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C24" w:rsidRDefault="00D74512">
      <w:pPr>
        <w:jc w:val="center"/>
      </w:pPr>
      <w:r>
        <w:rPr>
          <w:rStyle w:val="PleaseReviewParagraphId"/>
          <w:noProof/>
          <w:sz w:val="20"/>
        </w:rPr>
        <w:t xml:space="preserve">[PleaseReview document review. Review title: 2022 ICD Draft Specification: Implementation of risk-based inspection for imported consignments, Guide (2018-022). Document title: </w:t>
      </w:r>
      <w:r>
        <w:rPr>
          <w:rStyle w:val="PleaseReviewParagraphId"/>
          <w:noProof/>
          <w:sz w:val="20"/>
        </w:rPr>
        <w:t>2018-022_DS_RiskBasedInspection_EN.docx]</w:t>
      </w:r>
    </w:p>
    <w:p w:rsidR="00986C24" w:rsidRDefault="00D74512">
      <w:pPr>
        <w:spacing w:before="60" w:after="60"/>
        <w:rPr>
          <w:rFonts w:cs="Times New Roman"/>
          <w:b/>
        </w:rPr>
      </w:pPr>
      <w:r>
        <w:rPr>
          <w:rStyle w:val="PleaseReviewParagraphId"/>
        </w:rPr>
        <w:t>[1]</w:t>
      </w:r>
      <w:r w:rsidR="00D959F7" w:rsidRPr="00D959F7">
        <w:rPr>
          <w:rFonts w:cs="Times New Roman"/>
          <w:b/>
          <w:bCs/>
          <w:sz w:val="24"/>
        </w:rPr>
        <w:t xml:space="preserve">IMPLEMENTATION OF RISK-BASED INSPECTION FOR IMPORTED </w:t>
      </w:r>
      <w:bookmarkStart w:id="0" w:name="_GoBack"/>
      <w:bookmarkEnd w:id="0"/>
      <w:r w:rsidR="00D959F7" w:rsidRPr="00D959F7">
        <w:rPr>
          <w:rFonts w:cs="Times New Roman"/>
          <w:b/>
          <w:bCs/>
          <w:sz w:val="24"/>
        </w:rPr>
        <w:t>CONSIGNMENTS</w:t>
      </w:r>
      <w:r w:rsidR="00D959F7" w:rsidRPr="00D959F7">
        <w:rPr>
          <w:rFonts w:cs="Times New Roman"/>
          <w:b/>
          <w:sz w:val="24"/>
        </w:rPr>
        <w:t>, GUIDE (2018-022)</w:t>
      </w:r>
    </w:p>
    <w:p w:rsidR="00986C24" w:rsidRDefault="00D74512">
      <w:pPr>
        <w:spacing w:before="60" w:after="60"/>
        <w:rPr>
          <w:rFonts w:eastAsia="Times" w:cs="Times New Roman"/>
          <w:b/>
          <w:bCs/>
        </w:rPr>
      </w:pPr>
      <w:r>
        <w:rPr>
          <w:rStyle w:val="PleaseReviewParagraphId"/>
        </w:rPr>
        <w:t>[2]</w:t>
      </w:r>
      <w:r>
        <w:rPr>
          <w:rFonts w:eastAsia="Times" w:cs="Times New Roman"/>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1"/>
        <w:gridCol w:w="6749"/>
      </w:tblGrid>
      <w:tr w:rsidR="00986C24">
        <w:trPr>
          <w:trHeight w:val="286"/>
        </w:trPr>
        <w:tc>
          <w:tcPr>
            <w:tcW w:w="9020" w:type="dxa"/>
            <w:gridSpan w:val="2"/>
          </w:tcPr>
          <w:p w:rsidR="00986C24" w:rsidRDefault="00D74512">
            <w:pPr>
              <w:spacing w:before="60" w:after="60"/>
              <w:rPr>
                <w:rFonts w:ascii="Arial" w:eastAsia="Times" w:hAnsi="Arial"/>
                <w:sz w:val="18"/>
                <w:szCs w:val="18"/>
              </w:rPr>
            </w:pPr>
            <w:r>
              <w:rPr>
                <w:rStyle w:val="PleaseReviewParagraphId"/>
              </w:rPr>
              <w:t>[3]</w:t>
            </w:r>
            <w:r>
              <w:rPr>
                <w:rFonts w:ascii="Arial" w:eastAsia="Times" w:hAnsi="Arial"/>
                <w:sz w:val="18"/>
                <w:szCs w:val="18"/>
              </w:rPr>
              <w:t>This status box is not an official part of the Guide and will be modified by the IPPC Secretariat</w:t>
            </w:r>
          </w:p>
        </w:tc>
      </w:tr>
      <w:tr w:rsidR="00986C24">
        <w:trPr>
          <w:trHeight w:val="286"/>
        </w:trPr>
        <w:tc>
          <w:tcPr>
            <w:tcW w:w="2271" w:type="dxa"/>
          </w:tcPr>
          <w:p w:rsidR="00986C24" w:rsidRDefault="00D74512">
            <w:pPr>
              <w:spacing w:before="60" w:after="60"/>
              <w:rPr>
                <w:rFonts w:ascii="Arial" w:eastAsia="Times" w:hAnsi="Arial"/>
                <w:b/>
                <w:bCs/>
                <w:sz w:val="18"/>
                <w:szCs w:val="18"/>
              </w:rPr>
            </w:pPr>
            <w:r>
              <w:rPr>
                <w:rStyle w:val="PleaseReviewParagraphId"/>
              </w:rPr>
              <w:t>[4]</w:t>
            </w:r>
            <w:r>
              <w:rPr>
                <w:rFonts w:ascii="Arial" w:eastAsia="Times" w:hAnsi="Arial"/>
                <w:b/>
                <w:bCs/>
                <w:sz w:val="18"/>
                <w:szCs w:val="18"/>
              </w:rPr>
              <w:t>Topic num</w:t>
            </w:r>
            <w:r>
              <w:rPr>
                <w:rFonts w:ascii="Arial" w:eastAsia="Times" w:hAnsi="Arial"/>
                <w:b/>
                <w:bCs/>
                <w:sz w:val="18"/>
                <w:szCs w:val="18"/>
              </w:rPr>
              <w:t xml:space="preserve">ber: </w:t>
            </w:r>
          </w:p>
        </w:tc>
        <w:tc>
          <w:tcPr>
            <w:tcW w:w="6749" w:type="dxa"/>
          </w:tcPr>
          <w:p w:rsidR="00986C24" w:rsidRDefault="00D74512">
            <w:pPr>
              <w:spacing w:before="60" w:after="60"/>
              <w:rPr>
                <w:rFonts w:ascii="Arial" w:eastAsia="Times" w:hAnsi="Arial"/>
                <w:sz w:val="18"/>
                <w:szCs w:val="18"/>
              </w:rPr>
            </w:pPr>
            <w:r>
              <w:rPr>
                <w:rStyle w:val="PleaseReviewParagraphId"/>
              </w:rPr>
              <w:t>[5]</w:t>
            </w:r>
            <w:r>
              <w:rPr>
                <w:rFonts w:ascii="Arial" w:eastAsia="Times" w:hAnsi="Arial"/>
                <w:sz w:val="18"/>
                <w:szCs w:val="18"/>
              </w:rPr>
              <w:t>2018-022</w:t>
            </w:r>
          </w:p>
        </w:tc>
      </w:tr>
      <w:tr w:rsidR="00986C24">
        <w:trPr>
          <w:trHeight w:val="286"/>
        </w:trPr>
        <w:tc>
          <w:tcPr>
            <w:tcW w:w="2271" w:type="dxa"/>
          </w:tcPr>
          <w:p w:rsidR="00986C24" w:rsidRDefault="00D74512">
            <w:pPr>
              <w:spacing w:before="60" w:after="60"/>
              <w:rPr>
                <w:rFonts w:ascii="Arial" w:eastAsia="Times" w:hAnsi="Arial"/>
                <w:b/>
                <w:bCs/>
                <w:sz w:val="18"/>
                <w:szCs w:val="18"/>
              </w:rPr>
            </w:pPr>
            <w:r>
              <w:rPr>
                <w:rStyle w:val="PleaseReviewParagraphId"/>
              </w:rPr>
              <w:t>[6]</w:t>
            </w:r>
            <w:r>
              <w:rPr>
                <w:rFonts w:ascii="Arial" w:eastAsia="Times" w:hAnsi="Arial"/>
                <w:b/>
                <w:bCs/>
                <w:sz w:val="18"/>
                <w:szCs w:val="18"/>
              </w:rPr>
              <w:t xml:space="preserve">Title </w:t>
            </w:r>
          </w:p>
        </w:tc>
        <w:tc>
          <w:tcPr>
            <w:tcW w:w="6749" w:type="dxa"/>
          </w:tcPr>
          <w:p w:rsidR="00986C24" w:rsidRDefault="00D74512">
            <w:pPr>
              <w:spacing w:before="60" w:after="60"/>
              <w:rPr>
                <w:rFonts w:ascii="Arial" w:eastAsia="Times" w:hAnsi="Arial"/>
                <w:sz w:val="18"/>
                <w:szCs w:val="18"/>
              </w:rPr>
            </w:pPr>
            <w:r>
              <w:rPr>
                <w:rStyle w:val="PleaseReviewParagraphId"/>
              </w:rPr>
              <w:t>[7]</w:t>
            </w:r>
            <w:r>
              <w:rPr>
                <w:rFonts w:ascii="Arial" w:eastAsia="Times" w:hAnsi="Arial"/>
                <w:sz w:val="18"/>
                <w:szCs w:val="18"/>
              </w:rPr>
              <w:t>Implementation of risk-based inspection for imported consignments</w:t>
            </w:r>
          </w:p>
        </w:tc>
      </w:tr>
      <w:tr w:rsidR="00986C24">
        <w:trPr>
          <w:trHeight w:val="299"/>
        </w:trPr>
        <w:tc>
          <w:tcPr>
            <w:tcW w:w="2271" w:type="dxa"/>
          </w:tcPr>
          <w:p w:rsidR="00986C24" w:rsidRDefault="00D74512">
            <w:pPr>
              <w:spacing w:before="60" w:after="60"/>
              <w:rPr>
                <w:rFonts w:ascii="Arial" w:eastAsia="Times" w:hAnsi="Arial"/>
                <w:b/>
                <w:bCs/>
                <w:sz w:val="18"/>
                <w:szCs w:val="18"/>
              </w:rPr>
            </w:pPr>
            <w:r>
              <w:rPr>
                <w:rStyle w:val="PleaseReviewParagraphId"/>
              </w:rPr>
              <w:t>[8]</w:t>
            </w:r>
            <w:r>
              <w:rPr>
                <w:rFonts w:ascii="Arial" w:eastAsia="Times" w:hAnsi="Arial"/>
                <w:b/>
                <w:bCs/>
                <w:sz w:val="18"/>
                <w:szCs w:val="18"/>
              </w:rPr>
              <w:t>Document category</w:t>
            </w:r>
          </w:p>
        </w:tc>
        <w:tc>
          <w:tcPr>
            <w:tcW w:w="6749" w:type="dxa"/>
          </w:tcPr>
          <w:p w:rsidR="00986C24" w:rsidRDefault="00D74512">
            <w:pPr>
              <w:spacing w:before="60" w:after="60"/>
              <w:rPr>
                <w:rFonts w:ascii="Arial" w:eastAsia="Times" w:hAnsi="Arial"/>
                <w:sz w:val="18"/>
                <w:szCs w:val="18"/>
              </w:rPr>
            </w:pPr>
            <w:r>
              <w:rPr>
                <w:rStyle w:val="PleaseReviewParagraphId"/>
              </w:rPr>
              <w:t>[9]</w:t>
            </w:r>
            <w:r>
              <w:rPr>
                <w:rFonts w:ascii="Arial" w:eastAsia="Times" w:hAnsi="Arial"/>
                <w:sz w:val="18"/>
                <w:szCs w:val="18"/>
              </w:rPr>
              <w:t>IPPC Guide</w:t>
            </w:r>
          </w:p>
        </w:tc>
      </w:tr>
      <w:tr w:rsidR="00986C24">
        <w:trPr>
          <w:trHeight w:val="299"/>
        </w:trPr>
        <w:tc>
          <w:tcPr>
            <w:tcW w:w="2271" w:type="dxa"/>
          </w:tcPr>
          <w:p w:rsidR="00986C24" w:rsidRDefault="00D74512">
            <w:pPr>
              <w:spacing w:before="60" w:after="60"/>
              <w:rPr>
                <w:rFonts w:ascii="Arial" w:eastAsia="Times" w:hAnsi="Arial"/>
                <w:b/>
                <w:bCs/>
                <w:sz w:val="18"/>
                <w:szCs w:val="18"/>
              </w:rPr>
            </w:pPr>
            <w:r>
              <w:rPr>
                <w:rStyle w:val="PleaseReviewParagraphId"/>
              </w:rPr>
              <w:t>[10]</w:t>
            </w:r>
            <w:r>
              <w:rPr>
                <w:rFonts w:ascii="Arial" w:eastAsia="Times" w:hAnsi="Arial"/>
                <w:b/>
                <w:bCs/>
                <w:sz w:val="18"/>
                <w:szCs w:val="18"/>
              </w:rPr>
              <w:t>Date of this document</w:t>
            </w:r>
          </w:p>
        </w:tc>
        <w:tc>
          <w:tcPr>
            <w:tcW w:w="6749" w:type="dxa"/>
          </w:tcPr>
          <w:p w:rsidR="00986C24" w:rsidRDefault="00D74512">
            <w:pPr>
              <w:spacing w:before="60" w:after="60"/>
              <w:rPr>
                <w:rFonts w:ascii="Arial" w:eastAsia="Times" w:hAnsi="Arial"/>
                <w:sz w:val="18"/>
                <w:szCs w:val="18"/>
              </w:rPr>
            </w:pPr>
            <w:r>
              <w:rPr>
                <w:rStyle w:val="PleaseReviewParagraphId"/>
              </w:rPr>
              <w:t>[11]</w:t>
            </w:r>
            <w:r>
              <w:rPr>
                <w:rFonts w:ascii="Arial" w:eastAsia="Times" w:hAnsi="Arial"/>
                <w:sz w:val="18"/>
                <w:szCs w:val="18"/>
              </w:rPr>
              <w:t>2022-03-16</w:t>
            </w:r>
          </w:p>
        </w:tc>
      </w:tr>
      <w:tr w:rsidR="00986C24">
        <w:trPr>
          <w:trHeight w:val="299"/>
        </w:trPr>
        <w:tc>
          <w:tcPr>
            <w:tcW w:w="2271" w:type="dxa"/>
          </w:tcPr>
          <w:p w:rsidR="00986C24" w:rsidRDefault="00D74512">
            <w:pPr>
              <w:spacing w:before="60" w:after="60"/>
              <w:rPr>
                <w:rFonts w:ascii="Arial" w:eastAsia="Times" w:hAnsi="Arial"/>
                <w:b/>
                <w:bCs/>
                <w:sz w:val="18"/>
                <w:szCs w:val="18"/>
              </w:rPr>
            </w:pPr>
            <w:r>
              <w:rPr>
                <w:rStyle w:val="PleaseReviewParagraphId"/>
              </w:rPr>
              <w:t>[12]</w:t>
            </w:r>
            <w:r>
              <w:rPr>
                <w:rFonts w:ascii="Arial" w:eastAsia="Times" w:hAnsi="Arial"/>
                <w:b/>
                <w:bCs/>
                <w:sz w:val="18"/>
                <w:szCs w:val="18"/>
              </w:rPr>
              <w:t>Current document stage</w:t>
            </w:r>
          </w:p>
        </w:tc>
        <w:tc>
          <w:tcPr>
            <w:tcW w:w="6749" w:type="dxa"/>
          </w:tcPr>
          <w:p w:rsidR="00986C24" w:rsidRDefault="00D74512">
            <w:pPr>
              <w:spacing w:before="60" w:after="60"/>
              <w:rPr>
                <w:rFonts w:ascii="Arial" w:eastAsia="Times" w:hAnsi="Arial"/>
                <w:sz w:val="18"/>
                <w:szCs w:val="18"/>
              </w:rPr>
            </w:pPr>
            <w:r>
              <w:rPr>
                <w:rStyle w:val="PleaseReviewParagraphId"/>
              </w:rPr>
              <w:t>[13]</w:t>
            </w:r>
            <w:r>
              <w:rPr>
                <w:rFonts w:ascii="Arial" w:eastAsia="Times" w:hAnsi="Arial"/>
                <w:sz w:val="18"/>
                <w:szCs w:val="18"/>
              </w:rPr>
              <w:t>Draft Specification</w:t>
            </w:r>
          </w:p>
        </w:tc>
      </w:tr>
      <w:tr w:rsidR="00986C24">
        <w:trPr>
          <w:trHeight w:val="491"/>
        </w:trPr>
        <w:tc>
          <w:tcPr>
            <w:tcW w:w="2271" w:type="dxa"/>
          </w:tcPr>
          <w:p w:rsidR="00986C24" w:rsidRDefault="00D74512">
            <w:pPr>
              <w:spacing w:before="60" w:after="60"/>
              <w:rPr>
                <w:rFonts w:ascii="Arial" w:eastAsia="Times" w:hAnsi="Arial"/>
                <w:b/>
                <w:bCs/>
                <w:sz w:val="18"/>
                <w:szCs w:val="18"/>
              </w:rPr>
            </w:pPr>
            <w:r>
              <w:rPr>
                <w:rStyle w:val="PleaseReviewParagraphId"/>
              </w:rPr>
              <w:t>[14]</w:t>
            </w:r>
            <w:r>
              <w:rPr>
                <w:rFonts w:ascii="Arial" w:eastAsia="Times" w:hAnsi="Arial"/>
                <w:b/>
                <w:bCs/>
                <w:sz w:val="18"/>
                <w:szCs w:val="18"/>
              </w:rPr>
              <w:t>Major stages</w:t>
            </w:r>
          </w:p>
        </w:tc>
        <w:tc>
          <w:tcPr>
            <w:tcW w:w="6749" w:type="dxa"/>
            <w:shd w:val="clear" w:color="auto" w:fill="auto"/>
          </w:tcPr>
          <w:p w:rsidR="00986C24" w:rsidRDefault="00D74512">
            <w:pPr>
              <w:spacing w:after="60"/>
              <w:rPr>
                <w:rFonts w:ascii="Arial" w:eastAsia="Times" w:hAnsi="Arial"/>
                <w:sz w:val="18"/>
                <w:szCs w:val="18"/>
              </w:rPr>
            </w:pPr>
            <w:r>
              <w:rPr>
                <w:rStyle w:val="PleaseReviewParagraphId"/>
              </w:rPr>
              <w:t>[15]</w:t>
            </w:r>
            <w:r>
              <w:rPr>
                <w:rFonts w:ascii="Arial" w:eastAsia="Times" w:hAnsi="Arial"/>
                <w:sz w:val="18"/>
                <w:szCs w:val="18"/>
              </w:rPr>
              <w:t xml:space="preserve">2021-04: </w:t>
            </w:r>
            <w:r>
              <w:t xml:space="preserve">  </w:t>
            </w:r>
            <w:r>
              <w:rPr>
                <w:rFonts w:ascii="Arial" w:eastAsia="Times" w:hAnsi="Arial"/>
                <w:sz w:val="18"/>
                <w:szCs w:val="18"/>
              </w:rPr>
              <w:t>CPM-15 (2021) added this topic to List of Implementation and Capacity Development Topics; priority 1</w:t>
            </w:r>
          </w:p>
          <w:p w:rsidR="00986C24" w:rsidRDefault="00D74512">
            <w:pPr>
              <w:spacing w:after="60"/>
              <w:rPr>
                <w:rFonts w:ascii="Arial" w:eastAsia="Times" w:hAnsi="Arial"/>
                <w:sz w:val="18"/>
                <w:szCs w:val="18"/>
              </w:rPr>
            </w:pPr>
            <w:r>
              <w:rPr>
                <w:rStyle w:val="PleaseReviewParagraphId"/>
              </w:rPr>
              <w:t>[16]</w:t>
            </w:r>
            <w:r>
              <w:rPr>
                <w:rFonts w:ascii="Arial" w:eastAsia="Times" w:hAnsi="Arial"/>
                <w:sz w:val="18"/>
                <w:szCs w:val="18"/>
              </w:rPr>
              <w:t xml:space="preserve">2022-11: Implementation and Capacity Development Committee (IC) lead identified Ms Kyu-Ock YIM (KOR) and Ms Stephanie BLOEM (USA) as </w:t>
            </w:r>
            <w:r>
              <w:rPr>
                <w:rFonts w:ascii="Arial" w:eastAsia="Times" w:hAnsi="Arial"/>
                <w:sz w:val="18"/>
                <w:szCs w:val="18"/>
              </w:rPr>
              <w:t>Assistant lead.</w:t>
            </w:r>
          </w:p>
          <w:p w:rsidR="00986C24" w:rsidRDefault="00D74512">
            <w:pPr>
              <w:spacing w:after="60"/>
              <w:rPr>
                <w:rFonts w:ascii="Arial" w:eastAsia="Times" w:hAnsi="Arial"/>
                <w:sz w:val="18"/>
                <w:szCs w:val="18"/>
              </w:rPr>
            </w:pPr>
            <w:r>
              <w:rPr>
                <w:rStyle w:val="PleaseReviewParagraphId"/>
              </w:rPr>
              <w:t>[17]</w:t>
            </w:r>
            <w:r>
              <w:rPr>
                <w:rFonts w:ascii="Arial" w:eastAsia="Times" w:hAnsi="Arial"/>
                <w:sz w:val="18"/>
                <w:szCs w:val="18"/>
              </w:rPr>
              <w:t>2021-06: The IC agreed that the draft specification should be developed for the 2022 consultation</w:t>
            </w:r>
          </w:p>
          <w:p w:rsidR="00986C24" w:rsidRDefault="00D74512">
            <w:pPr>
              <w:spacing w:after="60"/>
              <w:rPr>
                <w:rFonts w:ascii="Arial" w:eastAsia="Times" w:hAnsi="Arial"/>
                <w:sz w:val="18"/>
                <w:szCs w:val="18"/>
              </w:rPr>
            </w:pPr>
            <w:r>
              <w:rPr>
                <w:rStyle w:val="PleaseReviewParagraphId"/>
              </w:rPr>
              <w:t>[18]</w:t>
            </w:r>
            <w:r>
              <w:rPr>
                <w:rFonts w:ascii="Arial" w:eastAsia="Times" w:hAnsi="Arial"/>
                <w:sz w:val="18"/>
                <w:szCs w:val="18"/>
              </w:rPr>
              <w:t xml:space="preserve">2022-03 : </w:t>
            </w:r>
            <w:r>
              <w:rPr>
                <w:rStyle w:val="Heading1Char"/>
                <w:rFonts w:ascii="Arial" w:hAnsi="Arial" w:cs="Arial"/>
                <w:color w:val="000000"/>
                <w:sz w:val="18"/>
                <w:szCs w:val="18"/>
                <w:shd w:val="clear" w:color="auto" w:fill="FFFFFF"/>
              </w:rPr>
              <w:t xml:space="preserve"> </w:t>
            </w:r>
            <w:r>
              <w:rPr>
                <w:rStyle w:val="normaltextrun"/>
                <w:rFonts w:ascii="Arial" w:hAnsi="Arial" w:cs="Arial"/>
                <w:color w:val="000000"/>
                <w:sz w:val="18"/>
                <w:szCs w:val="18"/>
                <w:shd w:val="clear" w:color="auto" w:fill="FFFFFF"/>
              </w:rPr>
              <w:t>IC approved draft specification for consultation</w:t>
            </w:r>
            <w:r>
              <w:rPr>
                <w:rStyle w:val="eop"/>
                <w:rFonts w:ascii="Arial" w:hAnsi="Arial" w:cs="Arial"/>
                <w:color w:val="000000"/>
                <w:sz w:val="18"/>
                <w:szCs w:val="18"/>
                <w:shd w:val="clear" w:color="auto" w:fill="FFFFFF"/>
              </w:rPr>
              <w:t> </w:t>
            </w:r>
          </w:p>
        </w:tc>
      </w:tr>
      <w:tr w:rsidR="00986C24">
        <w:trPr>
          <w:trHeight w:val="491"/>
        </w:trPr>
        <w:tc>
          <w:tcPr>
            <w:tcW w:w="2271" w:type="dxa"/>
          </w:tcPr>
          <w:p w:rsidR="00986C24" w:rsidRDefault="00D74512">
            <w:pPr>
              <w:spacing w:before="60" w:after="60"/>
              <w:rPr>
                <w:rFonts w:ascii="Arial" w:eastAsia="Times" w:hAnsi="Arial"/>
                <w:b/>
                <w:bCs/>
                <w:sz w:val="18"/>
                <w:szCs w:val="18"/>
              </w:rPr>
            </w:pPr>
            <w:r>
              <w:rPr>
                <w:rStyle w:val="PleaseReviewParagraphId"/>
              </w:rPr>
              <w:t>[19]</w:t>
            </w:r>
            <w:r>
              <w:rPr>
                <w:rFonts w:ascii="Arial" w:eastAsia="Times" w:hAnsi="Arial"/>
                <w:b/>
                <w:bCs/>
                <w:sz w:val="18"/>
                <w:szCs w:val="18"/>
              </w:rPr>
              <w:t xml:space="preserve">Implementation </w:t>
            </w:r>
            <w:r>
              <w:t xml:space="preserve"> </w:t>
            </w:r>
            <w:r>
              <w:rPr>
                <w:rFonts w:ascii="Arial" w:eastAsia="Times" w:hAnsi="Arial"/>
                <w:b/>
                <w:bCs/>
                <w:sz w:val="18"/>
                <w:szCs w:val="18"/>
              </w:rPr>
              <w:t>and Capacity Development Committee (IC) leads</w:t>
            </w:r>
          </w:p>
        </w:tc>
        <w:tc>
          <w:tcPr>
            <w:tcW w:w="6749" w:type="dxa"/>
          </w:tcPr>
          <w:p w:rsidR="00986C24" w:rsidRDefault="00D74512">
            <w:pPr>
              <w:spacing w:before="60" w:after="60"/>
              <w:rPr>
                <w:rFonts w:ascii="Arial" w:eastAsia="Times" w:hAnsi="Arial"/>
                <w:sz w:val="18"/>
                <w:szCs w:val="18"/>
              </w:rPr>
            </w:pPr>
            <w:r>
              <w:rPr>
                <w:rStyle w:val="PleaseReviewParagraphId"/>
              </w:rPr>
              <w:t>[20]</w:t>
            </w:r>
            <w:r>
              <w:rPr>
                <w:rFonts w:ascii="Arial" w:eastAsia="Times" w:hAnsi="Arial"/>
                <w:sz w:val="18"/>
                <w:szCs w:val="18"/>
              </w:rPr>
              <w:t xml:space="preserve">2021-11:  </w:t>
            </w:r>
            <w:r>
              <w:t xml:space="preserve"> </w:t>
            </w:r>
            <w:r>
              <w:rPr>
                <w:rFonts w:ascii="Arial" w:eastAsia="Times" w:hAnsi="Arial"/>
                <w:sz w:val="18"/>
                <w:szCs w:val="18"/>
              </w:rPr>
              <w:t>Kyu-Ock YIM (IC lead) and Stephanie BLOEM (Assistant lead)</w:t>
            </w:r>
          </w:p>
        </w:tc>
      </w:tr>
      <w:tr w:rsidR="00986C24">
        <w:trPr>
          <w:trHeight w:val="491"/>
        </w:trPr>
        <w:tc>
          <w:tcPr>
            <w:tcW w:w="2271" w:type="dxa"/>
          </w:tcPr>
          <w:p w:rsidR="00986C24" w:rsidRDefault="00D74512">
            <w:pPr>
              <w:spacing w:before="60" w:after="60"/>
              <w:rPr>
                <w:rFonts w:ascii="Arial" w:eastAsia="Times" w:hAnsi="Arial"/>
                <w:b/>
                <w:bCs/>
                <w:sz w:val="18"/>
                <w:szCs w:val="18"/>
              </w:rPr>
            </w:pPr>
            <w:r>
              <w:rPr>
                <w:rStyle w:val="PleaseReviewParagraphId"/>
              </w:rPr>
              <w:t>[21]</w:t>
            </w:r>
            <w:r>
              <w:rPr>
                <w:rFonts w:ascii="Arial" w:eastAsia="Times" w:hAnsi="Arial"/>
                <w:b/>
                <w:bCs/>
                <w:sz w:val="18"/>
                <w:szCs w:val="18"/>
              </w:rPr>
              <w:t>IPPC Secretariat lead</w:t>
            </w:r>
          </w:p>
        </w:tc>
        <w:tc>
          <w:tcPr>
            <w:tcW w:w="6749" w:type="dxa"/>
          </w:tcPr>
          <w:p w:rsidR="00986C24" w:rsidRDefault="00D74512">
            <w:pPr>
              <w:spacing w:before="60" w:after="60"/>
              <w:rPr>
                <w:rFonts w:ascii="Arial" w:eastAsia="Times" w:hAnsi="Arial"/>
                <w:sz w:val="18"/>
                <w:szCs w:val="18"/>
              </w:rPr>
            </w:pPr>
            <w:r>
              <w:rPr>
                <w:rStyle w:val="PleaseReviewParagraphId"/>
              </w:rPr>
              <w:t>[22]</w:t>
            </w:r>
            <w:r>
              <w:rPr>
                <w:rFonts w:ascii="Arial" w:eastAsia="Times" w:hAnsi="Arial"/>
                <w:sz w:val="18"/>
                <w:szCs w:val="18"/>
              </w:rPr>
              <w:t>2021-02: Descartes KOUMBA</w:t>
            </w:r>
          </w:p>
        </w:tc>
      </w:tr>
      <w:tr w:rsidR="00986C24">
        <w:trPr>
          <w:trHeight w:val="491"/>
        </w:trPr>
        <w:tc>
          <w:tcPr>
            <w:tcW w:w="2271" w:type="dxa"/>
            <w:tcBorders>
              <w:bottom w:val="single" w:sz="2" w:space="0" w:color="7F7F7F" w:themeColor="text1" w:themeTint="80"/>
            </w:tcBorders>
          </w:tcPr>
          <w:p w:rsidR="00986C24" w:rsidRDefault="00D74512">
            <w:pPr>
              <w:spacing w:before="60" w:after="60"/>
              <w:rPr>
                <w:rFonts w:ascii="Arial" w:eastAsia="Times" w:hAnsi="Arial"/>
                <w:b/>
                <w:bCs/>
                <w:sz w:val="18"/>
                <w:szCs w:val="18"/>
              </w:rPr>
            </w:pPr>
            <w:r>
              <w:rPr>
                <w:rStyle w:val="PleaseReviewParagraphId"/>
              </w:rPr>
              <w:t>[23]</w:t>
            </w:r>
            <w:r>
              <w:rPr>
                <w:rFonts w:ascii="Arial" w:eastAsia="Times" w:hAnsi="Arial"/>
                <w:b/>
                <w:bCs/>
                <w:sz w:val="18"/>
                <w:szCs w:val="18"/>
              </w:rPr>
              <w:t xml:space="preserve">Working Group experts </w:t>
            </w:r>
          </w:p>
        </w:tc>
        <w:tc>
          <w:tcPr>
            <w:tcW w:w="6749" w:type="dxa"/>
            <w:tcBorders>
              <w:bottom w:val="single" w:sz="2" w:space="0" w:color="7F7F7F" w:themeColor="text1" w:themeTint="80"/>
            </w:tcBorders>
          </w:tcPr>
          <w:p w:rsidR="00986C24" w:rsidRDefault="00D74512">
            <w:pPr>
              <w:spacing w:before="60" w:after="60"/>
              <w:rPr>
                <w:rFonts w:ascii="Arial" w:eastAsia="Times" w:hAnsi="Arial"/>
                <w:sz w:val="18"/>
                <w:szCs w:val="18"/>
              </w:rPr>
            </w:pPr>
            <w:r>
              <w:rPr>
                <w:rStyle w:val="PleaseReviewParagraphId"/>
              </w:rPr>
              <w:t>[24]</w:t>
            </w:r>
          </w:p>
        </w:tc>
      </w:tr>
      <w:tr w:rsidR="00986C24">
        <w:trPr>
          <w:trHeight w:val="491"/>
        </w:trPr>
        <w:tc>
          <w:tcPr>
            <w:tcW w:w="2271" w:type="dxa"/>
            <w:tcBorders>
              <w:bottom w:val="single" w:sz="4" w:space="0" w:color="auto"/>
            </w:tcBorders>
          </w:tcPr>
          <w:p w:rsidR="00986C24" w:rsidRDefault="00D74512">
            <w:pPr>
              <w:spacing w:before="60" w:after="60"/>
              <w:rPr>
                <w:rFonts w:ascii="Arial" w:eastAsia="Times" w:hAnsi="Arial"/>
                <w:b/>
                <w:bCs/>
                <w:sz w:val="18"/>
                <w:szCs w:val="18"/>
              </w:rPr>
            </w:pPr>
            <w:r>
              <w:rPr>
                <w:rStyle w:val="PleaseReviewParagraphId"/>
              </w:rPr>
              <w:t>[25]</w:t>
            </w:r>
            <w:r>
              <w:rPr>
                <w:rFonts w:ascii="Arial" w:eastAsia="Times" w:hAnsi="Arial"/>
                <w:b/>
                <w:bCs/>
                <w:sz w:val="18"/>
                <w:szCs w:val="18"/>
              </w:rPr>
              <w:t>Notes</w:t>
            </w:r>
          </w:p>
        </w:tc>
        <w:tc>
          <w:tcPr>
            <w:tcW w:w="6749" w:type="dxa"/>
            <w:tcBorders>
              <w:bottom w:val="single" w:sz="4" w:space="0" w:color="auto"/>
            </w:tcBorders>
          </w:tcPr>
          <w:p w:rsidR="00986C24" w:rsidRDefault="00D74512">
            <w:pPr>
              <w:spacing w:after="180"/>
              <w:rPr>
                <w:rFonts w:ascii="Arial" w:eastAsia="Times" w:hAnsi="Arial"/>
                <w:sz w:val="18"/>
                <w:szCs w:val="18"/>
              </w:rPr>
            </w:pPr>
            <w:r>
              <w:rPr>
                <w:rStyle w:val="PleaseReviewParagraphId"/>
              </w:rPr>
              <w:t>[26]</w:t>
            </w:r>
          </w:p>
        </w:tc>
      </w:tr>
    </w:tbl>
    <w:p w:rsidR="00986C24" w:rsidRDefault="00D74512">
      <w:pPr>
        <w:rPr>
          <w:rFonts w:cs="Times New Roman"/>
          <w:bCs/>
          <w:iCs/>
        </w:rPr>
      </w:pPr>
      <w:r>
        <w:rPr>
          <w:rStyle w:val="PleaseReviewParagraphId"/>
        </w:rPr>
        <w:t>[27]</w:t>
      </w:r>
      <w:r>
        <w:rPr>
          <w:rFonts w:cs="Times New Roman"/>
          <w:bCs/>
          <w:iCs/>
        </w:rPr>
        <w:br w:type="page"/>
      </w:r>
    </w:p>
    <w:p w:rsidR="00986C24" w:rsidRDefault="00D74512">
      <w:pPr>
        <w:pStyle w:val="IPPHeading1"/>
      </w:pPr>
      <w:r>
        <w:rPr>
          <w:rStyle w:val="PleaseReviewParagraphId"/>
          <w:b w:val="0"/>
        </w:rPr>
        <w:lastRenderedPageBreak/>
        <w:t>[28]</w:t>
      </w:r>
      <w:r>
        <w:t xml:space="preserve">1. </w:t>
      </w:r>
      <w:r>
        <w:tab/>
        <w:t>Title</w:t>
      </w:r>
    </w:p>
    <w:p w:rsidR="00986C24" w:rsidRDefault="00D74512">
      <w:pPr>
        <w:pStyle w:val="IPPNormal"/>
      </w:pPr>
      <w:r>
        <w:rPr>
          <w:rStyle w:val="PleaseReviewParagraphId"/>
        </w:rPr>
        <w:t>[29]</w:t>
      </w:r>
      <w:r>
        <w:t xml:space="preserve">Implementation of risk-based inspection for imported </w:t>
      </w:r>
      <w:r>
        <w:t>consignments (2018-022)</w:t>
      </w:r>
    </w:p>
    <w:p w:rsidR="00986C24" w:rsidRDefault="00D74512">
      <w:pPr>
        <w:pStyle w:val="IPPHeading1"/>
      </w:pPr>
      <w:r>
        <w:rPr>
          <w:rStyle w:val="PleaseReviewParagraphId"/>
          <w:b w:val="0"/>
        </w:rPr>
        <w:t>[30]</w:t>
      </w:r>
      <w:r>
        <w:t xml:space="preserve">2. </w:t>
      </w:r>
      <w:r>
        <w:tab/>
        <w:t>Type of implementation resource</w:t>
      </w:r>
    </w:p>
    <w:p w:rsidR="00986C24" w:rsidRDefault="00D74512">
      <w:pPr>
        <w:pStyle w:val="IPPNormal"/>
      </w:pPr>
      <w:r>
        <w:rPr>
          <w:rStyle w:val="PleaseReviewParagraphId"/>
        </w:rPr>
        <w:t>[31]</w:t>
      </w:r>
      <w:r>
        <w:t xml:space="preserve">IPPC guide </w:t>
      </w:r>
    </w:p>
    <w:p w:rsidR="00986C24" w:rsidRDefault="00D74512">
      <w:pPr>
        <w:pStyle w:val="IPPHeading1"/>
      </w:pPr>
      <w:r>
        <w:rPr>
          <w:rStyle w:val="PleaseReviewParagraphId"/>
          <w:b w:val="0"/>
        </w:rPr>
        <w:t>[32]</w:t>
      </w:r>
      <w:r>
        <w:t xml:space="preserve">3. </w:t>
      </w:r>
      <w:r>
        <w:tab/>
        <w:t>Convention articles, ISPMs and CPM recommendations to be addressed by the proposed implementation resource</w:t>
      </w:r>
    </w:p>
    <w:p w:rsidR="00986C24" w:rsidRDefault="00D74512">
      <w:pPr>
        <w:pStyle w:val="IPPNormal"/>
      </w:pPr>
      <w:r>
        <w:rPr>
          <w:rStyle w:val="PleaseReviewParagraphId"/>
        </w:rPr>
        <w:t>[33]</w:t>
      </w:r>
      <w:r>
        <w:t>International Plant Protection Convention (Article IV.2(c</w:t>
      </w:r>
      <w:r>
        <w:t>),</w:t>
      </w:r>
      <w:r>
        <w:rPr>
          <w:rFonts w:eastAsia="Calibri" w:cs="Calibri"/>
        </w:rPr>
        <w:t xml:space="preserve"> </w:t>
      </w:r>
      <w:r>
        <w:t>VII.1(a), VII.2(c), VII.2(g) and VII.2(h), in particular)</w:t>
      </w:r>
    </w:p>
    <w:p w:rsidR="00986C24" w:rsidRDefault="00D74512">
      <w:pPr>
        <w:pStyle w:val="IPPNormal"/>
      </w:pPr>
      <w:r>
        <w:rPr>
          <w:rStyle w:val="PleaseReviewParagraphId"/>
        </w:rPr>
        <w:t>[34]</w:t>
      </w:r>
      <w:r>
        <w:t xml:space="preserve">ISPM 23: </w:t>
      </w:r>
      <w:r>
        <w:rPr>
          <w:i/>
          <w:iCs/>
        </w:rPr>
        <w:t>Guidelines for inspection</w:t>
      </w:r>
      <w:r>
        <w:t> </w:t>
      </w:r>
    </w:p>
    <w:p w:rsidR="00986C24" w:rsidRDefault="00D74512">
      <w:pPr>
        <w:pStyle w:val="IPPNormal"/>
      </w:pPr>
      <w:r>
        <w:rPr>
          <w:rStyle w:val="PleaseReviewParagraphId"/>
        </w:rPr>
        <w:t>[35]</w:t>
      </w:r>
      <w:r>
        <w:t xml:space="preserve">ISPM 31: </w:t>
      </w:r>
      <w:r>
        <w:rPr>
          <w:i/>
          <w:iCs/>
        </w:rPr>
        <w:t>Methodologies for sampling of consignments</w:t>
      </w:r>
      <w:r>
        <w:t>  </w:t>
      </w:r>
    </w:p>
    <w:p w:rsidR="00986C24" w:rsidRDefault="00D74512">
      <w:pPr>
        <w:pStyle w:val="IPPNormal"/>
        <w:rPr>
          <w:rStyle w:val="normaltextrun"/>
          <w:rFonts w:eastAsiaTheme="minorEastAsia" w:cs="Times New Roman"/>
          <w:color w:val="000000" w:themeColor="text1"/>
        </w:rPr>
      </w:pPr>
      <w:r>
        <w:rPr>
          <w:rStyle w:val="PleaseReviewParagraphId"/>
        </w:rPr>
        <w:t>[36]</w:t>
      </w:r>
      <w:r>
        <w:t xml:space="preserve">ISPM 32: </w:t>
      </w:r>
      <w:r>
        <w:rPr>
          <w:i/>
          <w:iCs/>
        </w:rPr>
        <w:t>Categorization of commodities according to their pest risk</w:t>
      </w:r>
    </w:p>
    <w:p w:rsidR="00986C24" w:rsidRDefault="00D74512">
      <w:pPr>
        <w:pStyle w:val="IPPHeading1"/>
      </w:pPr>
      <w:r>
        <w:rPr>
          <w:rStyle w:val="PleaseReviewParagraphId"/>
          <w:b w:val="0"/>
        </w:rPr>
        <w:t>[37]</w:t>
      </w:r>
      <w:r>
        <w:t xml:space="preserve">4. </w:t>
      </w:r>
      <w:r>
        <w:tab/>
        <w:t xml:space="preserve">Scope </w:t>
      </w:r>
    </w:p>
    <w:p w:rsidR="00986C24" w:rsidRDefault="00D74512">
      <w:pPr>
        <w:pStyle w:val="IPPNormal"/>
      </w:pPr>
      <w:r>
        <w:rPr>
          <w:rStyle w:val="PleaseReviewParagraphId"/>
        </w:rPr>
        <w:t>[38]</w:t>
      </w:r>
      <w:r>
        <w:t>This I</w:t>
      </w:r>
      <w:r>
        <w:t>PPC Guide is designed to facilitate the implementation of relevant principles and standards of the IPPC to improve phytosanitary inspection based on risks from the international trade of plants, plant products and other regulated articles. It is limited by</w:t>
      </w:r>
      <w:r>
        <w:t xml:space="preserve"> the agreed definition of inspection and the scope of relevant ISPMs.  </w:t>
      </w:r>
    </w:p>
    <w:p w:rsidR="00986C24" w:rsidRDefault="00D74512">
      <w:pPr>
        <w:pStyle w:val="IPPHeading1"/>
      </w:pPr>
      <w:r>
        <w:rPr>
          <w:rStyle w:val="PleaseReviewParagraphId"/>
          <w:b w:val="0"/>
        </w:rPr>
        <w:t>[39]</w:t>
      </w:r>
      <w:r>
        <w:t xml:space="preserve">5. </w:t>
      </w:r>
      <w:r>
        <w:tab/>
        <w:t xml:space="preserve">Purpose </w:t>
      </w:r>
    </w:p>
    <w:p w:rsidR="00986C24" w:rsidRDefault="00D74512">
      <w:pPr>
        <w:pStyle w:val="IPPNormal"/>
      </w:pPr>
      <w:r>
        <w:rPr>
          <w:rStyle w:val="PleaseReviewParagraphId"/>
        </w:rPr>
        <w:t>[40]</w:t>
      </w:r>
      <w:r>
        <w:t>The Guide will be designed to assist national plant protection organizations (NPPOs) to understand and apply best practices for risk management associated with the</w:t>
      </w:r>
      <w:r>
        <w:t xml:space="preserve"> use of inspection as a phytosanitary measure for imported consignments.</w:t>
      </w:r>
    </w:p>
    <w:p w:rsidR="00986C24" w:rsidRDefault="00D74512">
      <w:pPr>
        <w:pStyle w:val="IPPNormal"/>
      </w:pPr>
      <w:r>
        <w:rPr>
          <w:rStyle w:val="PleaseReviewParagraphId"/>
        </w:rPr>
        <w:t>[41]</w:t>
      </w:r>
      <w:r>
        <w:t>NPPOs are challenged to use their risk-management resources, especially staff, in the best possible ways to address the increased volume of trade and passengers in a fair and tech</w:t>
      </w:r>
      <w:r>
        <w:t>nically justified manner. The implementation of risk-based inspection should follow an approach that aims to allocate resources for inspection based on evidence of risk. With the development of data-management technologies, more detailed and precise analys</w:t>
      </w:r>
      <w:r>
        <w:t>is of import records is feasible. Technologies now allow systematic and automated analysis of inspection data to consider the relationship of commodities, countries, volume, exporters, seasons and other inspection variables as factors affecting risk. Risk-</w:t>
      </w:r>
      <w:r>
        <w:t>based inspection may be implemented within the current legal framework for plant protection in some countries but may need more legal and procedural modification in other countries.</w:t>
      </w:r>
    </w:p>
    <w:p w:rsidR="00986C24" w:rsidRDefault="00D74512">
      <w:pPr>
        <w:pStyle w:val="IPPHeading1"/>
      </w:pPr>
      <w:r>
        <w:rPr>
          <w:rStyle w:val="PleaseReviewParagraphId"/>
          <w:b w:val="0"/>
        </w:rPr>
        <w:t>[42]</w:t>
      </w:r>
      <w:r>
        <w:t xml:space="preserve">6. </w:t>
      </w:r>
      <w:r>
        <w:tab/>
        <w:t>Content for the proposed implementation resource</w:t>
      </w:r>
    </w:p>
    <w:p w:rsidR="00986C24" w:rsidRDefault="00D74512">
      <w:pPr>
        <w:pStyle w:val="IPPNormal"/>
      </w:pPr>
      <w:r>
        <w:rPr>
          <w:rStyle w:val="PleaseReviewParagraphId"/>
        </w:rPr>
        <w:t>[43]</w:t>
      </w:r>
      <w:r>
        <w:t>The working g</w:t>
      </w:r>
      <w:r>
        <w:t>roup should develop the guide based on the outcomes of the following tasks:</w:t>
      </w:r>
    </w:p>
    <w:p w:rsidR="00986C24" w:rsidRDefault="00D74512">
      <w:pPr>
        <w:pStyle w:val="IPPNumberedList"/>
        <w:numPr>
          <w:ilvl w:val="0"/>
          <w:numId w:val="46"/>
        </w:numPr>
        <w:rPr>
          <w:rFonts w:eastAsiaTheme="minorEastAsia"/>
          <w:lang w:val="en-GB"/>
        </w:rPr>
      </w:pPr>
      <w:r>
        <w:rPr>
          <w:rStyle w:val="PleaseReviewParagraphId"/>
        </w:rPr>
        <w:t>[44]</w:t>
      </w:r>
      <w:r>
        <w:rPr>
          <w:lang w:val="en-GB"/>
        </w:rPr>
        <w:t>describe the concept of risk</w:t>
      </w:r>
      <w:r>
        <w:rPr>
          <w:rFonts w:eastAsia="Malgun Gothic"/>
          <w:lang w:val="en-GB"/>
        </w:rPr>
        <w:t>-</w:t>
      </w:r>
      <w:r>
        <w:rPr>
          <w:lang w:val="en-GB"/>
        </w:rPr>
        <w:t>based inspection and its benefits;</w:t>
      </w:r>
    </w:p>
    <w:p w:rsidR="00986C24" w:rsidRDefault="00D74512">
      <w:pPr>
        <w:pStyle w:val="IPPNumberedList"/>
        <w:rPr>
          <w:rFonts w:eastAsiaTheme="minorEastAsia"/>
          <w:lang w:val="en-GB"/>
        </w:rPr>
      </w:pPr>
      <w:r>
        <w:rPr>
          <w:rStyle w:val="PleaseReviewParagraphId"/>
        </w:rPr>
        <w:t>[45]</w:t>
      </w:r>
      <w:r>
        <w:rPr>
          <w:lang w:val="en-GB"/>
        </w:rPr>
        <w:t>identify common practices for inspection and challenges of inspection related to different risks;</w:t>
      </w:r>
    </w:p>
    <w:p w:rsidR="00986C24" w:rsidRDefault="00D74512">
      <w:pPr>
        <w:pStyle w:val="IPPNumberedList"/>
        <w:rPr>
          <w:rFonts w:eastAsiaTheme="minorEastAsia"/>
          <w:lang w:val="en-GB"/>
        </w:rPr>
      </w:pPr>
      <w:r>
        <w:rPr>
          <w:rStyle w:val="PleaseReviewParagraphId"/>
        </w:rPr>
        <w:t>[46]</w:t>
      </w:r>
      <w:r>
        <w:rPr>
          <w:lang w:val="en-GB"/>
        </w:rPr>
        <w:t>descri</w:t>
      </w:r>
      <w:r>
        <w:rPr>
          <w:lang w:val="en-GB"/>
        </w:rPr>
        <w:t>be parameters to analyse risk of consignments;</w:t>
      </w:r>
    </w:p>
    <w:p w:rsidR="00986C24" w:rsidRDefault="00D74512">
      <w:pPr>
        <w:pStyle w:val="IPPNumberedList"/>
        <w:rPr>
          <w:rFonts w:eastAsiaTheme="minorEastAsia"/>
          <w:lang w:val="en-GB"/>
        </w:rPr>
      </w:pPr>
      <w:r>
        <w:rPr>
          <w:rStyle w:val="PleaseReviewParagraphId"/>
        </w:rPr>
        <w:t>[47]</w:t>
      </w:r>
      <w:r>
        <w:rPr>
          <w:lang w:val="en-GB"/>
        </w:rPr>
        <w:t>present the legal and phytosanitary system requirement to establish a risk-based inspection system;</w:t>
      </w:r>
    </w:p>
    <w:p w:rsidR="00986C24" w:rsidRDefault="00D74512">
      <w:pPr>
        <w:pStyle w:val="IPPNumberedList"/>
        <w:rPr>
          <w:rFonts w:eastAsiaTheme="minorEastAsia"/>
          <w:lang w:val="en-GB"/>
        </w:rPr>
      </w:pPr>
      <w:r>
        <w:rPr>
          <w:rStyle w:val="PleaseReviewParagraphId"/>
        </w:rPr>
        <w:t>[48]</w:t>
      </w:r>
      <w:r>
        <w:rPr>
          <w:lang w:val="en-GB"/>
        </w:rPr>
        <w:t>describe the appropriate data and analysis system facilities and equipment for the risk-based inspect</w:t>
      </w:r>
      <w:r>
        <w:rPr>
          <w:lang w:val="en-GB"/>
        </w:rPr>
        <w:t>ion of imported consignments;</w:t>
      </w:r>
    </w:p>
    <w:p w:rsidR="00986C24" w:rsidRDefault="00D74512">
      <w:pPr>
        <w:pStyle w:val="IPPNumberedList"/>
        <w:rPr>
          <w:rFonts w:eastAsiaTheme="minorEastAsia"/>
          <w:lang w:val="en-GB"/>
        </w:rPr>
      </w:pPr>
      <w:r>
        <w:rPr>
          <w:rStyle w:val="PleaseReviewParagraphId"/>
        </w:rPr>
        <w:t>[49]</w:t>
      </w:r>
      <w:r>
        <w:rPr>
          <w:lang w:val="en-GB"/>
        </w:rPr>
        <w:t>provide guidance to NPPOs on how looking at historical inspection data (including negative data) could improve risk-based inspection</w:t>
      </w:r>
      <w:r>
        <w:rPr>
          <w:rFonts w:eastAsiaTheme="minorEastAsia"/>
          <w:lang w:val="en-GB"/>
        </w:rPr>
        <w:t>;</w:t>
      </w:r>
    </w:p>
    <w:p w:rsidR="00986C24" w:rsidRDefault="00D74512">
      <w:pPr>
        <w:pStyle w:val="IPPNumberedList"/>
        <w:rPr>
          <w:rFonts w:eastAsiaTheme="minorEastAsia"/>
          <w:lang w:val="en-GB"/>
        </w:rPr>
      </w:pPr>
      <w:r>
        <w:rPr>
          <w:rStyle w:val="PleaseReviewParagraphId"/>
        </w:rPr>
        <w:lastRenderedPageBreak/>
        <w:t>[50]</w:t>
      </w:r>
      <w:r>
        <w:rPr>
          <w:lang w:val="en-GB"/>
        </w:rPr>
        <w:t>discuss the various levels of implementation of risk</w:t>
      </w:r>
      <w:r>
        <w:rPr>
          <w:rFonts w:eastAsia="Malgun Gothic"/>
          <w:lang w:val="en-GB"/>
        </w:rPr>
        <w:t>-</w:t>
      </w:r>
      <w:r>
        <w:rPr>
          <w:lang w:val="en-GB"/>
        </w:rPr>
        <w:t>based inspection</w:t>
      </w:r>
      <w:r>
        <w:rPr>
          <w:rFonts w:eastAsia="Malgun Gothic"/>
          <w:lang w:val="en-GB"/>
        </w:rPr>
        <w:t xml:space="preserve">; </w:t>
      </w:r>
    </w:p>
    <w:p w:rsidR="00986C24" w:rsidRDefault="00D74512">
      <w:pPr>
        <w:pStyle w:val="IPPNumberedList"/>
        <w:rPr>
          <w:rFonts w:eastAsiaTheme="minorEastAsia"/>
          <w:lang w:val="en-GB"/>
        </w:rPr>
      </w:pPr>
      <w:r>
        <w:rPr>
          <w:rStyle w:val="PleaseReviewParagraphId"/>
        </w:rPr>
        <w:t>[51]</w:t>
      </w:r>
      <w:r>
        <w:rPr>
          <w:lang w:val="en-GB"/>
        </w:rPr>
        <w:t>provide guidance on how to perform inspection of consignments with varying levels of risk, considering factors such as sampling intensity, confidence intervals and selecting levels of detection (ISPM 31), including the concerns identified in the submission</w:t>
      </w:r>
      <w:r>
        <w:rPr>
          <w:lang w:val="en-GB"/>
        </w:rPr>
        <w:t xml:space="preserve"> </w:t>
      </w:r>
      <w:r>
        <w:rPr>
          <w:i/>
          <w:iCs/>
          <w:lang w:val="en-GB"/>
        </w:rPr>
        <w:t xml:space="preserve">Methodologies for sampling of consignments </w:t>
      </w:r>
      <w:r>
        <w:rPr>
          <w:lang w:val="en-GB"/>
        </w:rPr>
        <w:t>(2021-015);</w:t>
      </w:r>
    </w:p>
    <w:p w:rsidR="00986C24" w:rsidRDefault="00D74512">
      <w:pPr>
        <w:pStyle w:val="IPPNumberedList"/>
        <w:rPr>
          <w:rFonts w:eastAsiaTheme="minorEastAsia"/>
          <w:lang w:val="en-GB"/>
        </w:rPr>
      </w:pPr>
      <w:r>
        <w:rPr>
          <w:rStyle w:val="PleaseReviewParagraphId"/>
        </w:rPr>
        <w:t>[52]</w:t>
      </w:r>
      <w:r>
        <w:rPr>
          <w:lang w:val="en-GB"/>
        </w:rPr>
        <w:t>describe how risk-based sampling may reduce treatment on arrival (particularly methyl bromide fumigation);</w:t>
      </w:r>
    </w:p>
    <w:p w:rsidR="00986C24" w:rsidRDefault="00D74512">
      <w:pPr>
        <w:pStyle w:val="IPPNumberedList"/>
        <w:rPr>
          <w:rFonts w:eastAsiaTheme="minorEastAsia"/>
          <w:lang w:val="en-GB"/>
        </w:rPr>
      </w:pPr>
      <w:r>
        <w:rPr>
          <w:rStyle w:val="PleaseReviewParagraphId"/>
        </w:rPr>
        <w:t>[53]</w:t>
      </w:r>
      <w:r>
        <w:rPr>
          <w:lang w:val="en-GB"/>
        </w:rPr>
        <w:t>provide examples of procedures of risk-based inspection of imported consignments;</w:t>
      </w:r>
    </w:p>
    <w:p w:rsidR="00986C24" w:rsidRDefault="00D74512">
      <w:pPr>
        <w:pStyle w:val="IPPNumberedList"/>
        <w:spacing w:after="180"/>
        <w:rPr>
          <w:rFonts w:eastAsiaTheme="minorEastAsia"/>
          <w:lang w:val="en-GB"/>
        </w:rPr>
      </w:pPr>
      <w:r>
        <w:rPr>
          <w:rStyle w:val="PleaseReviewParagraphId"/>
        </w:rPr>
        <w:t>[54</w:t>
      </w:r>
      <w:r>
        <w:rPr>
          <w:rStyle w:val="PleaseReviewParagraphId"/>
        </w:rPr>
        <w:t>]</w:t>
      </w:r>
      <w:r>
        <w:rPr>
          <w:lang w:val="en-GB"/>
        </w:rPr>
        <w:t>suggest case studies that highlight NPPO experiences applying risk-based inspection to imported consignments.</w:t>
      </w:r>
    </w:p>
    <w:p w:rsidR="00986C24" w:rsidRDefault="00D74512">
      <w:pPr>
        <w:pStyle w:val="IPPHeading1"/>
      </w:pPr>
      <w:r>
        <w:rPr>
          <w:rStyle w:val="PleaseReviewParagraphId"/>
          <w:b w:val="0"/>
        </w:rPr>
        <w:t>[55]</w:t>
      </w:r>
      <w:r>
        <w:rPr>
          <w:bCs/>
        </w:rPr>
        <w:t xml:space="preserve">7. </w:t>
      </w:r>
      <w:r>
        <w:rPr>
          <w:bCs/>
        </w:rPr>
        <w:tab/>
        <w:t xml:space="preserve">Financial and in-kind contributions </w:t>
      </w:r>
    </w:p>
    <w:p w:rsidR="00986C24" w:rsidRDefault="00D74512">
      <w:pPr>
        <w:pStyle w:val="IPPNormal"/>
      </w:pPr>
      <w:r>
        <w:rPr>
          <w:rStyle w:val="PleaseReviewParagraphId"/>
        </w:rPr>
        <w:t>[56]</w:t>
      </w:r>
      <w:r>
        <w:t>This Guide will be developed with the financial support of the Republic of Korea.</w:t>
      </w:r>
    </w:p>
    <w:p w:rsidR="00986C24" w:rsidRDefault="00D74512">
      <w:pPr>
        <w:pStyle w:val="IPPHeading1"/>
      </w:pPr>
      <w:r>
        <w:rPr>
          <w:rStyle w:val="PleaseReviewParagraphId"/>
          <w:b w:val="0"/>
        </w:rPr>
        <w:t>[57]</w:t>
      </w:r>
      <w:r>
        <w:t xml:space="preserve">8. </w:t>
      </w:r>
      <w:r>
        <w:tab/>
      </w:r>
      <w:r>
        <w:t xml:space="preserve">Selection criteria for working group experts </w:t>
      </w:r>
    </w:p>
    <w:p w:rsidR="00986C24" w:rsidRDefault="00D74512">
      <w:pPr>
        <w:pStyle w:val="IPPNormal"/>
      </w:pPr>
      <w:r>
        <w:rPr>
          <w:rStyle w:val="PleaseReviewParagraphId"/>
        </w:rPr>
        <w:t>[58]</w:t>
      </w:r>
      <w:r>
        <w:t>The IPPC Secretariat and the Implementation and Capacity Development Committee support equity, diversity and inclusiveness, and encourage all interested experts to submit their candidature to participate in</w:t>
      </w:r>
      <w:r>
        <w:t xml:space="preserve"> the working group that will be tasked with developing this IPPC guide. </w:t>
      </w:r>
    </w:p>
    <w:p w:rsidR="00986C24" w:rsidRDefault="00D74512">
      <w:pPr>
        <w:pStyle w:val="IPPNormal"/>
      </w:pPr>
      <w:r>
        <w:rPr>
          <w:rStyle w:val="PleaseReviewParagraphId"/>
        </w:rPr>
        <w:t>[59]</w:t>
      </w:r>
      <w:r>
        <w:t>The members of the working group will be selected based on their technical and practical expertise in the subject matter. Geographical representation of experts from both developi</w:t>
      </w:r>
      <w:r>
        <w:t xml:space="preserve">ng and developed countries will also be considered to ensure that the material developed is globally applicable and reflects best practices from all over the world. </w:t>
      </w:r>
    </w:p>
    <w:p w:rsidR="00986C24" w:rsidRDefault="00D74512">
      <w:pPr>
        <w:pStyle w:val="IPPNormal"/>
      </w:pPr>
      <w:r>
        <w:rPr>
          <w:rStyle w:val="PleaseReviewParagraphId"/>
        </w:rPr>
        <w:t>[60]</w:t>
      </w:r>
      <w:r>
        <w:t>The following criteria should be used for selecting working group members:</w:t>
      </w:r>
    </w:p>
    <w:p w:rsidR="00986C24" w:rsidRDefault="00D74512">
      <w:pPr>
        <w:pStyle w:val="IPPNumberedList"/>
        <w:numPr>
          <w:ilvl w:val="0"/>
          <w:numId w:val="47"/>
        </w:numPr>
      </w:pPr>
      <w:r>
        <w:rPr>
          <w:rStyle w:val="PleaseReviewParagraphId"/>
        </w:rPr>
        <w:t>[61]</w:t>
      </w:r>
      <w:r>
        <w:t>practic</w:t>
      </w:r>
      <w:r>
        <w:t>al expertise and knowledge in one or more of the following areas:</w:t>
      </w:r>
    </w:p>
    <w:p w:rsidR="00986C24" w:rsidRDefault="00D74512">
      <w:pPr>
        <w:pStyle w:val="IPPBullet1"/>
        <w:ind w:left="709" w:hanging="283"/>
      </w:pPr>
      <w:r>
        <w:rPr>
          <w:rStyle w:val="PleaseReviewParagraphId"/>
        </w:rPr>
        <w:t>[62]</w:t>
      </w:r>
      <w:r>
        <w:t>developing or managing phytosanitary export/import systems</w:t>
      </w:r>
    </w:p>
    <w:p w:rsidR="00986C24" w:rsidRDefault="00D74512">
      <w:pPr>
        <w:pStyle w:val="IPPBullet1"/>
        <w:ind w:left="709" w:hanging="283"/>
      </w:pPr>
      <w:r>
        <w:rPr>
          <w:rStyle w:val="PleaseReviewParagraphId"/>
        </w:rPr>
        <w:t>[63]</w:t>
      </w:r>
      <w:r>
        <w:t xml:space="preserve">strategic planning of phytosanitary activities </w:t>
      </w:r>
    </w:p>
    <w:p w:rsidR="00986C24" w:rsidRDefault="00D74512">
      <w:pPr>
        <w:pStyle w:val="IPPBullet1"/>
        <w:ind w:left="709" w:hanging="283"/>
      </w:pPr>
      <w:r>
        <w:rPr>
          <w:rStyle w:val="PleaseReviewParagraphId"/>
        </w:rPr>
        <w:t>[64]</w:t>
      </w:r>
      <w:r>
        <w:t>experience on management of phytosanitary inspection;</w:t>
      </w:r>
    </w:p>
    <w:p w:rsidR="00986C24" w:rsidRDefault="00D74512">
      <w:pPr>
        <w:pStyle w:val="IPPBullet1"/>
        <w:ind w:left="709" w:hanging="283"/>
      </w:pPr>
      <w:r>
        <w:rPr>
          <w:rStyle w:val="PleaseReviewParagraphId"/>
        </w:rPr>
        <w:t>[65]</w:t>
      </w:r>
      <w:r>
        <w:t>experience on</w:t>
      </w:r>
      <w:r>
        <w:t xml:space="preserve"> data management of inspection results </w:t>
      </w:r>
    </w:p>
    <w:p w:rsidR="00986C24" w:rsidRDefault="00D74512">
      <w:pPr>
        <w:pStyle w:val="IPPBullet1"/>
        <w:ind w:left="709" w:hanging="283"/>
      </w:pPr>
      <w:r>
        <w:rPr>
          <w:rStyle w:val="PleaseReviewParagraphId"/>
        </w:rPr>
        <w:t>[66]</w:t>
      </w:r>
      <w:r>
        <w:t>implementation of risk-based inspection</w:t>
      </w:r>
    </w:p>
    <w:p w:rsidR="00986C24" w:rsidRDefault="00D74512">
      <w:pPr>
        <w:pStyle w:val="IPPBullet1"/>
        <w:ind w:left="709" w:hanging="283"/>
      </w:pPr>
      <w:r>
        <w:rPr>
          <w:rStyle w:val="PleaseReviewParagraphId"/>
        </w:rPr>
        <w:t>[67]</w:t>
      </w:r>
      <w:r>
        <w:t>export certification</w:t>
      </w:r>
    </w:p>
    <w:p w:rsidR="00986C24" w:rsidRDefault="00D74512">
      <w:pPr>
        <w:pStyle w:val="IPPBullet1"/>
        <w:ind w:left="709" w:hanging="283"/>
      </w:pPr>
      <w:r>
        <w:rPr>
          <w:rStyle w:val="PleaseReviewParagraphId"/>
        </w:rPr>
        <w:t>[68]</w:t>
      </w:r>
      <w:r>
        <w:t>import verification</w:t>
      </w:r>
    </w:p>
    <w:p w:rsidR="00986C24" w:rsidRDefault="00D74512">
      <w:pPr>
        <w:pStyle w:val="IPPBullet1"/>
        <w:ind w:left="709" w:hanging="283"/>
      </w:pPr>
      <w:r>
        <w:rPr>
          <w:rStyle w:val="PleaseReviewParagraphId"/>
        </w:rPr>
        <w:t>[69]</w:t>
      </w:r>
      <w:r>
        <w:t xml:space="preserve">pest risk analysis; </w:t>
      </w:r>
    </w:p>
    <w:p w:rsidR="00986C24" w:rsidRDefault="00D74512">
      <w:pPr>
        <w:pStyle w:val="IPPNumberedList"/>
        <w:rPr>
          <w:rFonts w:ascii="Calibri" w:eastAsia="Malgun Gothic" w:hAnsi="Calibri"/>
        </w:rPr>
      </w:pPr>
      <w:r>
        <w:rPr>
          <w:rStyle w:val="PleaseReviewParagraphId"/>
        </w:rPr>
        <w:t>[70]</w:t>
      </w:r>
      <w:r>
        <w:t>strong working knowledge of English and ability to formulate ideas and write clearly in Englis</w:t>
      </w:r>
      <w:r>
        <w:t>h.</w:t>
      </w:r>
    </w:p>
    <w:p w:rsidR="00986C24" w:rsidRDefault="00D74512">
      <w:pPr>
        <w:pStyle w:val="IPPHeading1"/>
      </w:pPr>
      <w:r>
        <w:rPr>
          <w:rStyle w:val="PleaseReviewParagraphId"/>
          <w:b w:val="0"/>
        </w:rPr>
        <w:t>[71]</w:t>
      </w:r>
      <w:r>
        <w:t xml:space="preserve">9. </w:t>
      </w:r>
      <w:r>
        <w:tab/>
        <w:t xml:space="preserve">References </w:t>
      </w:r>
    </w:p>
    <w:p w:rsidR="00986C24" w:rsidRDefault="00D74512">
      <w:pPr>
        <w:pStyle w:val="IPPNormal"/>
        <w:jc w:val="left"/>
      </w:pPr>
      <w:r>
        <w:rPr>
          <w:rStyle w:val="PleaseReviewParagraphId"/>
        </w:rPr>
        <w:t>[72]</w:t>
      </w:r>
      <w:r>
        <w:rPr>
          <w:b/>
        </w:rPr>
        <w:t xml:space="preserve">ISPM 1. </w:t>
      </w:r>
      <w:r>
        <w:rPr>
          <w:bCs/>
        </w:rPr>
        <w:t>2021.</w:t>
      </w:r>
      <w:r>
        <w:rPr>
          <w:b/>
        </w:rPr>
        <w:t xml:space="preserve"> </w:t>
      </w:r>
      <w:r>
        <w:rPr>
          <w:i/>
          <w:iCs/>
        </w:rPr>
        <w:t>Phytosanitary principles for the protection of plants and the application of phytosanitary measures in international trade</w:t>
      </w:r>
      <w:r>
        <w:t xml:space="preserve">. </w:t>
      </w:r>
      <w:r>
        <w:rPr>
          <w:rFonts w:cs="Times New Roman"/>
        </w:rPr>
        <w:t xml:space="preserve">Rome, IPPC Secretariat, FAO. </w:t>
      </w:r>
      <w:hyperlink r:id="rId11" w:history="1">
        <w:r>
          <w:rPr>
            <w:rStyle w:val="Hyperlink"/>
            <w:rFonts w:eastAsiaTheme="minorEastAsia" w:cs="Times New Roman"/>
          </w:rPr>
          <w:t>https://www.ippc.int/en/publications/596/</w:t>
        </w:r>
      </w:hyperlink>
      <w:r>
        <w:t xml:space="preserve"> </w:t>
      </w:r>
    </w:p>
    <w:p w:rsidR="00986C24" w:rsidRDefault="00D74512">
      <w:pPr>
        <w:pStyle w:val="IPPNormal"/>
        <w:jc w:val="left"/>
      </w:pPr>
      <w:r>
        <w:rPr>
          <w:rStyle w:val="PleaseReviewParagraphId"/>
        </w:rPr>
        <w:t>[73]</w:t>
      </w:r>
      <w:r>
        <w:rPr>
          <w:b/>
          <w:bCs/>
        </w:rPr>
        <w:t>ISPM 5.</w:t>
      </w:r>
      <w:r>
        <w:rPr>
          <w:i/>
          <w:iCs/>
        </w:rPr>
        <w:t xml:space="preserve"> Glossary of phytosanitary terms. </w:t>
      </w:r>
      <w:r>
        <w:t xml:space="preserve">Rome, IPPC Secretariat, FAO. </w:t>
      </w:r>
      <w:hyperlink r:id="rId12" w:history="1">
        <w:r>
          <w:rPr>
            <w:rStyle w:val="Hyperlink"/>
            <w:rFonts w:eastAsia="Times New Roman" w:cs="Times New Roman"/>
          </w:rPr>
          <w:t>https://www.ippc.int/en/publications/622/</w:t>
        </w:r>
      </w:hyperlink>
    </w:p>
    <w:p w:rsidR="00986C24" w:rsidRDefault="00D74512">
      <w:pPr>
        <w:pStyle w:val="IPPNormal"/>
        <w:jc w:val="left"/>
      </w:pPr>
      <w:r>
        <w:rPr>
          <w:rStyle w:val="PleaseReviewParagraphId"/>
        </w:rPr>
        <w:t>[74]</w:t>
      </w:r>
      <w:r>
        <w:rPr>
          <w:rStyle w:val="normaltextrun"/>
          <w:rFonts w:eastAsia="Times New Roman" w:cs="Times New Roman"/>
          <w:b/>
          <w:color w:val="000000" w:themeColor="text1"/>
        </w:rPr>
        <w:t>ISPM 7.</w:t>
      </w:r>
      <w:r>
        <w:rPr>
          <w:rStyle w:val="normaltextrun"/>
          <w:rFonts w:eastAsia="Times New Roman" w:cs="Times New Roman"/>
          <w:color w:val="000000" w:themeColor="text1"/>
        </w:rPr>
        <w:t xml:space="preserve"> 2021. </w:t>
      </w:r>
      <w:r>
        <w:rPr>
          <w:rStyle w:val="normaltextrun"/>
          <w:rFonts w:eastAsia="Times New Roman" w:cs="Times New Roman"/>
          <w:i/>
          <w:iCs/>
          <w:color w:val="000000" w:themeColor="text1"/>
        </w:rPr>
        <w:t>Phytosanitary certifi</w:t>
      </w:r>
      <w:r>
        <w:rPr>
          <w:rStyle w:val="normaltextrun"/>
          <w:rFonts w:eastAsia="Times New Roman" w:cs="Times New Roman"/>
          <w:i/>
          <w:iCs/>
          <w:color w:val="000000" w:themeColor="text1"/>
        </w:rPr>
        <w:t>cation system</w:t>
      </w:r>
      <w:r>
        <w:rPr>
          <w:rStyle w:val="normaltextrun"/>
          <w:rFonts w:eastAsia="Times New Roman" w:cs="Times New Roman"/>
          <w:color w:val="000000" w:themeColor="text1"/>
        </w:rPr>
        <w:t xml:space="preserve">. </w:t>
      </w:r>
      <w:r>
        <w:t xml:space="preserve">Rome, IPPC Secretariat, FAO. </w:t>
      </w:r>
      <w:r>
        <w:rPr>
          <w:rStyle w:val="normaltextrun"/>
          <w:rFonts w:eastAsia="Times New Roman" w:cs="Times New Roman"/>
          <w:color w:val="000000" w:themeColor="text1"/>
        </w:rPr>
        <w:t xml:space="preserve"> </w:t>
      </w:r>
      <w:hyperlink r:id="rId13" w:history="1">
        <w:r>
          <w:rPr>
            <w:rStyle w:val="Hyperlink"/>
            <w:rFonts w:eastAsiaTheme="minorEastAsia" w:cs="Times New Roman"/>
          </w:rPr>
          <w:t>https://www.ippc.int/en/publications/613/</w:t>
        </w:r>
      </w:hyperlink>
      <w:r>
        <w:t xml:space="preserve"> </w:t>
      </w:r>
    </w:p>
    <w:p w:rsidR="00986C24" w:rsidRDefault="00D74512">
      <w:pPr>
        <w:pStyle w:val="IPPNormal"/>
        <w:jc w:val="left"/>
      </w:pPr>
      <w:r>
        <w:rPr>
          <w:rStyle w:val="PleaseReviewParagraphId"/>
        </w:rPr>
        <w:t>[75]</w:t>
      </w:r>
      <w:r>
        <w:rPr>
          <w:b/>
        </w:rPr>
        <w:t>ISPM 20.</w:t>
      </w:r>
      <w:r>
        <w:t xml:space="preserve"> 2021. </w:t>
      </w:r>
      <w:r>
        <w:rPr>
          <w:i/>
          <w:iCs/>
        </w:rPr>
        <w:t>Guidelines for a phytosanitary import regulatory system</w:t>
      </w:r>
      <w:r>
        <w:t xml:space="preserve">. Rome, IPPC Secretariat, FAO.  </w:t>
      </w:r>
      <w:hyperlink r:id="rId14" w:history="1">
        <w:r>
          <w:rPr>
            <w:rStyle w:val="Hyperlink"/>
            <w:rFonts w:eastAsia="Times New Roman" w:cs="Times New Roman"/>
          </w:rPr>
          <w:t>https://www.ippc.int/en/publications/602/</w:t>
        </w:r>
      </w:hyperlink>
      <w:r>
        <w:t xml:space="preserve"> </w:t>
      </w:r>
    </w:p>
    <w:p w:rsidR="00986C24" w:rsidRDefault="00D74512">
      <w:pPr>
        <w:pStyle w:val="IPPNormal"/>
        <w:jc w:val="left"/>
      </w:pPr>
      <w:r>
        <w:rPr>
          <w:rStyle w:val="PleaseReviewParagraphId"/>
        </w:rPr>
        <w:lastRenderedPageBreak/>
        <w:t>[76]</w:t>
      </w:r>
      <w:r>
        <w:rPr>
          <w:b/>
          <w:bCs/>
        </w:rPr>
        <w:t>ISPM 23.</w:t>
      </w:r>
      <w:r>
        <w:t xml:space="preserve"> 2021. </w:t>
      </w:r>
      <w:r>
        <w:rPr>
          <w:i/>
          <w:iCs/>
        </w:rPr>
        <w:t>Guidelines for inspection</w:t>
      </w:r>
      <w:r>
        <w:t xml:space="preserve">. Rome, IPPC Secretariat, FAO. </w:t>
      </w:r>
      <w:hyperlink r:id="rId15" w:history="1">
        <w:r>
          <w:rPr>
            <w:rStyle w:val="Hyperlink"/>
            <w:szCs w:val="20"/>
          </w:rPr>
          <w:t>https://www.ippc.int/en/pu</w:t>
        </w:r>
        <w:r>
          <w:rPr>
            <w:rStyle w:val="Hyperlink"/>
            <w:szCs w:val="20"/>
          </w:rPr>
          <w:t>blications/598/</w:t>
        </w:r>
      </w:hyperlink>
    </w:p>
    <w:p w:rsidR="00986C24" w:rsidRDefault="00D74512">
      <w:pPr>
        <w:pStyle w:val="IPPNormal"/>
        <w:jc w:val="left"/>
      </w:pPr>
      <w:r>
        <w:rPr>
          <w:rStyle w:val="PleaseReviewParagraphId"/>
        </w:rPr>
        <w:t>[77]</w:t>
      </w:r>
      <w:r>
        <w:rPr>
          <w:b/>
          <w:bCs/>
        </w:rPr>
        <w:t>ISPM 31.</w:t>
      </w:r>
      <w:r>
        <w:t xml:space="preserve"> 2021. </w:t>
      </w:r>
      <w:r>
        <w:rPr>
          <w:i/>
          <w:iCs/>
        </w:rPr>
        <w:t>Methodologies for sampling of consignments</w:t>
      </w:r>
      <w:r>
        <w:t xml:space="preserve">. Rome, IPPC Secretariat, FAO. </w:t>
      </w:r>
      <w:hyperlink r:id="rId16" w:history="1">
        <w:r>
          <w:rPr>
            <w:rStyle w:val="Hyperlink"/>
            <w:szCs w:val="20"/>
          </w:rPr>
          <w:t>https://www.ippc.int/en/publications/588/</w:t>
        </w:r>
      </w:hyperlink>
    </w:p>
    <w:p w:rsidR="00986C24" w:rsidRDefault="00D74512">
      <w:pPr>
        <w:pStyle w:val="IPPNormal"/>
        <w:jc w:val="left"/>
        <w:rPr>
          <w:rFonts w:eastAsiaTheme="minorEastAsia" w:cs="Times New Roman"/>
          <w:color w:val="000000" w:themeColor="text1"/>
        </w:rPr>
      </w:pPr>
      <w:r>
        <w:rPr>
          <w:rStyle w:val="PleaseReviewParagraphId"/>
        </w:rPr>
        <w:t>[78]</w:t>
      </w:r>
      <w:r>
        <w:rPr>
          <w:b/>
          <w:bCs/>
        </w:rPr>
        <w:t>ISPM 32.</w:t>
      </w:r>
      <w:r>
        <w:t xml:space="preserve"> 2021. </w:t>
      </w:r>
      <w:r>
        <w:rPr>
          <w:i/>
          <w:iCs/>
        </w:rPr>
        <w:t>Categorization of commodities</w:t>
      </w:r>
      <w:r>
        <w:rPr>
          <w:i/>
          <w:iCs/>
        </w:rPr>
        <w:t xml:space="preserve"> according to their pest risk</w:t>
      </w:r>
      <w:r>
        <w:t xml:space="preserve">. Rome, IPPC Secretariat, FAO. </w:t>
      </w:r>
      <w:hyperlink r:id="rId17" w:history="1">
        <w:r>
          <w:rPr>
            <w:rStyle w:val="Hyperlink"/>
            <w:szCs w:val="20"/>
          </w:rPr>
          <w:t>https://www.ippc.int/en/publications/587/</w:t>
        </w:r>
      </w:hyperlink>
    </w:p>
    <w:p w:rsidR="00986C24" w:rsidRDefault="00D74512">
      <w:pPr>
        <w:pStyle w:val="IPPNormal"/>
        <w:jc w:val="left"/>
        <w:rPr>
          <w:b/>
          <w:bCs/>
        </w:rPr>
      </w:pPr>
      <w:r>
        <w:rPr>
          <w:rStyle w:val="PleaseReviewParagraphId"/>
        </w:rPr>
        <w:t>[79]</w:t>
      </w:r>
      <w:r>
        <w:rPr>
          <w:b/>
          <w:bCs/>
        </w:rPr>
        <w:t xml:space="preserve">IPPC Secretariat. </w:t>
      </w:r>
      <w:r>
        <w:rPr>
          <w:bCs/>
        </w:rPr>
        <w:t xml:space="preserve">(forthcoming). Inspection. IPPC e-learning course. In: </w:t>
      </w:r>
      <w:r>
        <w:rPr>
          <w:bCs/>
          <w:i/>
          <w:iCs/>
        </w:rPr>
        <w:t>International Plant</w:t>
      </w:r>
      <w:r>
        <w:rPr>
          <w:bCs/>
          <w:i/>
          <w:iCs/>
        </w:rPr>
        <w:t xml:space="preserve"> Protection Convention e-learning courses</w:t>
      </w:r>
      <w:r>
        <w:rPr>
          <w:bCs/>
        </w:rPr>
        <w:t xml:space="preserve">. </w:t>
      </w:r>
      <w:r>
        <w:t xml:space="preserve">Rome, IPPC Secretariat, FAO. </w:t>
      </w:r>
      <w:r>
        <w:rPr>
          <w:bCs/>
        </w:rPr>
        <w:t xml:space="preserve">Cited 9 February 2022. </w:t>
      </w:r>
      <w:hyperlink r:id="rId18" w:history="1">
        <w:r>
          <w:rPr>
            <w:rStyle w:val="Hyperlink"/>
            <w:rFonts w:eastAsia="Times New Roman" w:cs="Times New Roman"/>
            <w:bCs/>
          </w:rPr>
          <w:t>www.ippc.int/en/e-learning</w:t>
        </w:r>
      </w:hyperlink>
      <w:r>
        <w:rPr>
          <w:bCs/>
        </w:rPr>
        <w:t xml:space="preserve">  </w:t>
      </w:r>
    </w:p>
    <w:p w:rsidR="00986C24" w:rsidRDefault="00D74512">
      <w:pPr>
        <w:pStyle w:val="IPPNormal"/>
        <w:jc w:val="left"/>
        <w:rPr>
          <w:rFonts w:cs="Times New Roman"/>
        </w:rPr>
      </w:pPr>
      <w:r>
        <w:rPr>
          <w:rStyle w:val="PleaseReviewParagraphId"/>
        </w:rPr>
        <w:t>[80]</w:t>
      </w:r>
      <w:r>
        <w:rPr>
          <w:b/>
          <w:bCs/>
        </w:rPr>
        <w:t xml:space="preserve">IPPC Secretariat. </w:t>
      </w:r>
      <w:r>
        <w:t>2021. Report of the 15th Virtual Meeting of the Implementati</w:t>
      </w:r>
      <w:r>
        <w:t xml:space="preserve">on and Capacity Development Committee (2021-06 IC VM15). </w:t>
      </w:r>
      <w:r>
        <w:rPr>
          <w:rFonts w:cs="Times New Roman"/>
        </w:rPr>
        <w:t xml:space="preserve">Rome, IPPC Secretariat, FAO. </w:t>
      </w:r>
      <w:hyperlink r:id="rId19" w:history="1">
        <w:r>
          <w:rPr>
            <w:rStyle w:val="Hyperlink"/>
            <w:rFonts w:cs="Times New Roman"/>
          </w:rPr>
          <w:t>https://www.ippc.int/en/publications/90286/</w:t>
        </w:r>
      </w:hyperlink>
      <w:r>
        <w:rPr>
          <w:rFonts w:cs="Times New Roman"/>
        </w:rPr>
        <w:t xml:space="preserve"> </w:t>
      </w:r>
    </w:p>
    <w:p w:rsidR="00986C24" w:rsidRDefault="00D74512">
      <w:pPr>
        <w:pStyle w:val="IPPNormal"/>
        <w:jc w:val="left"/>
      </w:pPr>
      <w:r>
        <w:rPr>
          <w:rStyle w:val="PleaseReviewParagraphId"/>
        </w:rPr>
        <w:t>[81]</w:t>
      </w:r>
      <w:r>
        <w:rPr>
          <w:b/>
          <w:bCs/>
        </w:rPr>
        <w:t xml:space="preserve">IPPC Secretariat. </w:t>
      </w:r>
      <w:r>
        <w:t>2021. Report of the 17th Virtual Meeting of</w:t>
      </w:r>
      <w:r>
        <w:t xml:space="preserve"> the Implementation and Capacity Development Committee (2021-11 IC VM17). </w:t>
      </w:r>
      <w:r>
        <w:rPr>
          <w:rFonts w:cs="Times New Roman"/>
        </w:rPr>
        <w:t xml:space="preserve">Rome, IPPC Secretariat, FAO. </w:t>
      </w:r>
      <w:hyperlink r:id="rId20" w:history="1">
        <w:r>
          <w:rPr>
            <w:rStyle w:val="Hyperlink"/>
            <w:rFonts w:cs="Times New Roman"/>
          </w:rPr>
          <w:t>https://www.ippc.int/en/publications/90774/</w:t>
        </w:r>
      </w:hyperlink>
      <w:r>
        <w:rPr>
          <w:rFonts w:cs="Times New Roman"/>
        </w:rPr>
        <w:t xml:space="preserve"> </w:t>
      </w:r>
    </w:p>
    <w:p w:rsidR="00986C24" w:rsidRDefault="00D74512">
      <w:pPr>
        <w:pStyle w:val="IPPNormal"/>
        <w:jc w:val="left"/>
      </w:pPr>
      <w:r>
        <w:rPr>
          <w:rStyle w:val="PleaseReviewParagraphId"/>
        </w:rPr>
        <w:t>[82]</w:t>
      </w:r>
      <w:r>
        <w:rPr>
          <w:b/>
          <w:bCs/>
        </w:rPr>
        <w:t>IPPC Secretariat.</w:t>
      </w:r>
      <w:r>
        <w:t xml:space="preserve"> 2015. </w:t>
      </w:r>
      <w:r>
        <w:rPr>
          <w:i/>
          <w:iCs/>
        </w:rPr>
        <w:t>Import verification:</w:t>
      </w:r>
      <w:r>
        <w:rPr>
          <w:i/>
          <w:iCs/>
        </w:rPr>
        <w:t xml:space="preserve"> A guide to import verification for national plant protection organizations</w:t>
      </w:r>
      <w:r>
        <w:t xml:space="preserve">. </w:t>
      </w:r>
      <w:r>
        <w:rPr>
          <w:rFonts w:cs="Times New Roman"/>
        </w:rPr>
        <w:t>Rome, IPPC Secretariat, FAO</w:t>
      </w:r>
      <w:r>
        <w:t xml:space="preserve">. </w:t>
      </w:r>
      <w:hyperlink r:id="rId21">
        <w:r>
          <w:rPr>
            <w:rStyle w:val="Hyperlink"/>
            <w:rFonts w:eastAsia="Times New Roman" w:cs="Times New Roman"/>
          </w:rPr>
          <w:t>https://www.ippc.int/en/publications/90635/</w:t>
        </w:r>
      </w:hyperlink>
      <w:r>
        <w:t xml:space="preserve"> </w:t>
      </w:r>
    </w:p>
    <w:p w:rsidR="00986C24" w:rsidRDefault="00D74512">
      <w:pPr>
        <w:pStyle w:val="IPPNormal"/>
        <w:jc w:val="left"/>
        <w:rPr>
          <w:b/>
          <w:bCs/>
        </w:rPr>
      </w:pPr>
      <w:r>
        <w:rPr>
          <w:rStyle w:val="PleaseReviewParagraphId"/>
        </w:rPr>
        <w:t>[83]</w:t>
      </w:r>
      <w:r>
        <w:rPr>
          <w:b/>
          <w:bCs/>
        </w:rPr>
        <w:t>IPPC Secretariat.</w:t>
      </w:r>
      <w:r>
        <w:t xml:space="preserve"> 2015. </w:t>
      </w:r>
      <w:r>
        <w:rPr>
          <w:i/>
          <w:iCs/>
        </w:rPr>
        <w:t>Operation of a</w:t>
      </w:r>
      <w:r>
        <w:rPr>
          <w:i/>
          <w:iCs/>
        </w:rPr>
        <w:t xml:space="preserve"> national plant protection organization: A guide to understanding the principal requirements for operating an organization to protect national plant resources from pests</w:t>
      </w:r>
      <w:r>
        <w:t>. Rome, IPPC Secretariat, FAO.</w:t>
      </w:r>
      <w:r>
        <w:rPr>
          <w:color w:val="2B579A"/>
        </w:rPr>
        <w:t xml:space="preserve"> </w:t>
      </w:r>
      <w:hyperlink r:id="rId22" w:history="1">
        <w:r>
          <w:rPr>
            <w:rStyle w:val="Hyperlink"/>
          </w:rPr>
          <w:t>https://www.ippc.int/en/publications/90633/</w:t>
        </w:r>
      </w:hyperlink>
      <w:r>
        <w:rPr>
          <w:color w:val="2B579A"/>
        </w:rPr>
        <w:t xml:space="preserve"> </w:t>
      </w:r>
    </w:p>
    <w:p w:rsidR="00986C24" w:rsidRDefault="00D74512">
      <w:pPr>
        <w:pStyle w:val="IPPNormal"/>
        <w:jc w:val="left"/>
      </w:pPr>
      <w:r>
        <w:rPr>
          <w:rStyle w:val="PleaseReviewParagraphId"/>
        </w:rPr>
        <w:t>[84]</w:t>
      </w:r>
      <w:r>
        <w:rPr>
          <w:b/>
          <w:bCs/>
        </w:rPr>
        <w:t>IPPC Secretariat.</w:t>
      </w:r>
      <w:r>
        <w:t xml:space="preserve"> 2014. </w:t>
      </w:r>
      <w:r>
        <w:rPr>
          <w:i/>
          <w:iCs/>
        </w:rPr>
        <w:t>Transit: Phytosanitary issues of consignments in transit: a guide for national plant protection organization</w:t>
      </w:r>
      <w:r>
        <w:t xml:space="preserve">. </w:t>
      </w:r>
      <w:r>
        <w:rPr>
          <w:rFonts w:cs="Times New Roman"/>
        </w:rPr>
        <w:t>Rome, IPPC Secretariat, FAO</w:t>
      </w:r>
      <w:r>
        <w:t xml:space="preserve">. </w:t>
      </w:r>
      <w:hyperlink r:id="rId23">
        <w:r>
          <w:rPr>
            <w:rStyle w:val="Hyperlink"/>
            <w:rFonts w:eastAsia="Times New Roman" w:cs="Times New Roman"/>
          </w:rPr>
          <w:t>https://www.ippc.int/en/publications/90639/</w:t>
        </w:r>
      </w:hyperlink>
      <w:r>
        <w:t xml:space="preserve"> </w:t>
      </w:r>
    </w:p>
    <w:p w:rsidR="00986C24" w:rsidRDefault="00D74512">
      <w:pPr>
        <w:tabs>
          <w:tab w:val="left" w:pos="720"/>
        </w:tabs>
        <w:spacing w:after="180"/>
        <w:rPr>
          <w:rFonts w:cs="Times New Roman"/>
        </w:rPr>
      </w:pPr>
      <w:r>
        <w:rPr>
          <w:rStyle w:val="PleaseReviewParagraphId"/>
        </w:rPr>
        <w:t>[85]</w:t>
      </w:r>
      <w:r>
        <w:rPr>
          <w:rFonts w:eastAsia="Times" w:cs="Times New Roman"/>
          <w:b/>
          <w:bCs/>
        </w:rPr>
        <w:t>IPPC Secretariat.</w:t>
      </w:r>
      <w:r>
        <w:rPr>
          <w:rFonts w:eastAsia="Times" w:cs="Times New Roman"/>
        </w:rPr>
        <w:t xml:space="preserve"> 1997. International Plant Protection Convention. Rome, IPPC Secretariat, FAO.</w:t>
      </w:r>
    </w:p>
    <w:p w:rsidR="00986C24" w:rsidRDefault="00D74512">
      <w:pPr>
        <w:pStyle w:val="IPPNormal"/>
        <w:jc w:val="left"/>
      </w:pPr>
      <w:r>
        <w:rPr>
          <w:rStyle w:val="PleaseReviewParagraphId"/>
        </w:rPr>
        <w:t>[86]</w:t>
      </w:r>
      <w:r>
        <w:rPr>
          <w:b/>
        </w:rPr>
        <w:t xml:space="preserve">NAPPO </w:t>
      </w:r>
      <w:r>
        <w:rPr>
          <w:bCs/>
        </w:rPr>
        <w:t>(North American Plant Protection Organiz</w:t>
      </w:r>
      <w:r>
        <w:rPr>
          <w:bCs/>
        </w:rPr>
        <w:t>ation).</w:t>
      </w:r>
      <w:r>
        <w:t xml:space="preserve"> Resources and Learning Tools for Risk</w:t>
      </w:r>
      <w:r>
        <w:noBreakHyphen/>
        <w:t xml:space="preserve">Based Sampling. In: </w:t>
      </w:r>
      <w:r>
        <w:rPr>
          <w:bCs/>
        </w:rPr>
        <w:t>North American Plant Protection Organization Learning Tools. Raleigh, USA. Cited 2 March 2022.</w:t>
      </w:r>
      <w:r>
        <w:t xml:space="preserve">  </w:t>
      </w:r>
      <w:hyperlink r:id="rId24">
        <w:r>
          <w:rPr>
            <w:rStyle w:val="Hyperlink"/>
            <w:rFonts w:eastAsia="Times New Roman" w:cs="Times New Roman"/>
          </w:rPr>
          <w:t>https://nappo.org/english/learning-tools/Resources-and-Learning-Tools-for-Risk-Based-Sampling</w:t>
        </w:r>
      </w:hyperlink>
      <w:r>
        <w:t xml:space="preserve"> </w:t>
      </w:r>
    </w:p>
    <w:p w:rsidR="00986C24" w:rsidRDefault="00D74512">
      <w:pPr>
        <w:pStyle w:val="IPPNormal"/>
        <w:jc w:val="left"/>
        <w:rPr>
          <w:rStyle w:val="eop"/>
          <w:rFonts w:cs="Times New Roman"/>
          <w:color w:val="000000" w:themeColor="text1"/>
        </w:rPr>
      </w:pPr>
      <w:r>
        <w:rPr>
          <w:rStyle w:val="PleaseReviewParagraphId"/>
        </w:rPr>
        <w:t>[87]</w:t>
      </w:r>
      <w:r>
        <w:rPr>
          <w:rFonts w:eastAsia="Times New Roman"/>
          <w:b/>
        </w:rPr>
        <w:t>World Bank Group.</w:t>
      </w:r>
      <w:r>
        <w:rPr>
          <w:rFonts w:eastAsia="Times New Roman"/>
          <w:bCs/>
        </w:rPr>
        <w:t xml:space="preserve"> 2020.</w:t>
      </w:r>
      <w:r>
        <w:rPr>
          <w:rFonts w:eastAsia="Times New Roman"/>
          <w:b/>
        </w:rPr>
        <w:t xml:space="preserve"> </w:t>
      </w:r>
      <w:r>
        <w:rPr>
          <w:rFonts w:eastAsia="Times New Roman"/>
          <w:i/>
          <w:iCs/>
        </w:rPr>
        <w:t>Risk prioritization in phytosanitary management</w:t>
      </w:r>
      <w:r>
        <w:rPr>
          <w:rFonts w:eastAsia="Times New Roman"/>
        </w:rPr>
        <w:t xml:space="preserve">. Cited 2 March 2022. </w:t>
      </w:r>
      <w:hyperlink r:id="rId25" w:history="1">
        <w:r>
          <w:rPr>
            <w:rStyle w:val="Hyperlink"/>
            <w:rFonts w:eastAsia="Times New Roman" w:cs="Times New Roman"/>
          </w:rPr>
          <w:t>https://thedocs.worldbank.org/en/doc/186841605045083824-0090022020/original/WBGRiskPrioritizationinPhytosanitaryManagementFINALweb.pdf</w:t>
        </w:r>
      </w:hyperlink>
    </w:p>
    <w:sectPr w:rsidR="00986C2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512" w:rsidRDefault="00D74512">
      <w:r>
        <w:rPr>
          <w:rStyle w:val="PleaseReviewParagraphId"/>
        </w:rPr>
        <w:t>[]</w:t>
      </w:r>
      <w:r>
        <w:separator/>
      </w:r>
    </w:p>
  </w:endnote>
  <w:endnote w:type="continuationSeparator" w:id="0">
    <w:p w:rsidR="00D74512" w:rsidRDefault="00D74512">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512" w:rsidRDefault="00D74512">
      <w:r>
        <w:rPr>
          <w:rStyle w:val="PleaseReviewParagraphId"/>
        </w:rPr>
        <w:t>[]</w:t>
      </w:r>
      <w:r>
        <w:separator/>
      </w:r>
    </w:p>
  </w:footnote>
  <w:footnote w:type="continuationSeparator" w:id="0">
    <w:p w:rsidR="00D74512" w:rsidRDefault="00D74512">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7404"/>
    <w:multiLevelType w:val="hybridMultilevel"/>
    <w:tmpl w:val="175EB746"/>
    <w:lvl w:ilvl="0" w:tplc="85BCE416">
      <w:start w:val="1"/>
      <w:numFmt w:val="decimal"/>
      <w:lvlText w:val="%1."/>
      <w:lvlJc w:val="left"/>
      <w:pPr>
        <w:ind w:left="720" w:hanging="360"/>
      </w:pPr>
    </w:lvl>
    <w:lvl w:ilvl="1" w:tplc="CF848F4C">
      <w:start w:val="1"/>
      <w:numFmt w:val="lowerLetter"/>
      <w:lvlText w:val="%2."/>
      <w:lvlJc w:val="left"/>
      <w:pPr>
        <w:ind w:left="1440" w:hanging="360"/>
      </w:pPr>
    </w:lvl>
    <w:lvl w:ilvl="2" w:tplc="FBD4BE4C">
      <w:start w:val="1"/>
      <w:numFmt w:val="lowerRoman"/>
      <w:lvlText w:val="%3."/>
      <w:lvlJc w:val="right"/>
      <w:pPr>
        <w:ind w:left="2160" w:hanging="180"/>
      </w:pPr>
    </w:lvl>
    <w:lvl w:ilvl="3" w:tplc="1864F966">
      <w:start w:val="1"/>
      <w:numFmt w:val="decimal"/>
      <w:lvlText w:val="%4."/>
      <w:lvlJc w:val="left"/>
      <w:pPr>
        <w:ind w:left="2880" w:hanging="360"/>
      </w:pPr>
    </w:lvl>
    <w:lvl w:ilvl="4" w:tplc="6D167BC8">
      <w:start w:val="1"/>
      <w:numFmt w:val="lowerLetter"/>
      <w:lvlText w:val="%5."/>
      <w:lvlJc w:val="left"/>
      <w:pPr>
        <w:ind w:left="3600" w:hanging="360"/>
      </w:pPr>
    </w:lvl>
    <w:lvl w:ilvl="5" w:tplc="3E28E300">
      <w:start w:val="1"/>
      <w:numFmt w:val="lowerRoman"/>
      <w:lvlText w:val="%6."/>
      <w:lvlJc w:val="right"/>
      <w:pPr>
        <w:ind w:left="4320" w:hanging="180"/>
      </w:pPr>
    </w:lvl>
    <w:lvl w:ilvl="6" w:tplc="0ECC26E2">
      <w:start w:val="1"/>
      <w:numFmt w:val="decimal"/>
      <w:lvlText w:val="%7."/>
      <w:lvlJc w:val="left"/>
      <w:pPr>
        <w:ind w:left="5040" w:hanging="360"/>
      </w:pPr>
    </w:lvl>
    <w:lvl w:ilvl="7" w:tplc="1E2A91FA">
      <w:start w:val="1"/>
      <w:numFmt w:val="lowerLetter"/>
      <w:lvlText w:val="%8."/>
      <w:lvlJc w:val="left"/>
      <w:pPr>
        <w:ind w:left="5760" w:hanging="360"/>
      </w:pPr>
    </w:lvl>
    <w:lvl w:ilvl="8" w:tplc="949CB9C0">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FC61B3"/>
    <w:multiLevelType w:val="hybridMultilevel"/>
    <w:tmpl w:val="B1A48A7E"/>
    <w:lvl w:ilvl="0" w:tplc="AB36B26C">
      <w:start w:val="1"/>
      <w:numFmt w:val="decimal"/>
      <w:lvlText w:val="%1."/>
      <w:lvlJc w:val="left"/>
      <w:pPr>
        <w:ind w:left="720" w:hanging="360"/>
      </w:pPr>
    </w:lvl>
    <w:lvl w:ilvl="1" w:tplc="8E5AA2F6">
      <w:start w:val="1"/>
      <w:numFmt w:val="lowerLetter"/>
      <w:lvlText w:val="%2."/>
      <w:lvlJc w:val="left"/>
      <w:pPr>
        <w:ind w:left="1440" w:hanging="360"/>
      </w:pPr>
    </w:lvl>
    <w:lvl w:ilvl="2" w:tplc="254A15D6">
      <w:start w:val="1"/>
      <w:numFmt w:val="lowerRoman"/>
      <w:lvlText w:val="%3."/>
      <w:lvlJc w:val="right"/>
      <w:pPr>
        <w:ind w:left="2160" w:hanging="180"/>
      </w:pPr>
    </w:lvl>
    <w:lvl w:ilvl="3" w:tplc="1120396A">
      <w:start w:val="1"/>
      <w:numFmt w:val="decimal"/>
      <w:lvlText w:val="%4."/>
      <w:lvlJc w:val="left"/>
      <w:pPr>
        <w:ind w:left="2880" w:hanging="360"/>
      </w:pPr>
    </w:lvl>
    <w:lvl w:ilvl="4" w:tplc="1B8402A8">
      <w:start w:val="1"/>
      <w:numFmt w:val="lowerLetter"/>
      <w:lvlText w:val="%5."/>
      <w:lvlJc w:val="left"/>
      <w:pPr>
        <w:ind w:left="3600" w:hanging="360"/>
      </w:pPr>
    </w:lvl>
    <w:lvl w:ilvl="5" w:tplc="3C5613EA">
      <w:start w:val="1"/>
      <w:numFmt w:val="lowerRoman"/>
      <w:lvlText w:val="%6."/>
      <w:lvlJc w:val="right"/>
      <w:pPr>
        <w:ind w:left="4320" w:hanging="180"/>
      </w:pPr>
    </w:lvl>
    <w:lvl w:ilvl="6" w:tplc="46441E2A">
      <w:start w:val="1"/>
      <w:numFmt w:val="decimal"/>
      <w:lvlText w:val="%7."/>
      <w:lvlJc w:val="left"/>
      <w:pPr>
        <w:ind w:left="5040" w:hanging="360"/>
      </w:pPr>
    </w:lvl>
    <w:lvl w:ilvl="7" w:tplc="971EC9EA">
      <w:start w:val="1"/>
      <w:numFmt w:val="lowerLetter"/>
      <w:lvlText w:val="%8."/>
      <w:lvlJc w:val="left"/>
      <w:pPr>
        <w:ind w:left="5760" w:hanging="360"/>
      </w:pPr>
    </w:lvl>
    <w:lvl w:ilvl="8" w:tplc="97EA5546">
      <w:start w:val="1"/>
      <w:numFmt w:val="lowerRoman"/>
      <w:lvlText w:val="%9."/>
      <w:lvlJc w:val="right"/>
      <w:pPr>
        <w:ind w:left="6480" w:hanging="180"/>
      </w:pPr>
    </w:lvl>
  </w:abstractNum>
  <w:abstractNum w:abstractNumId="5" w15:restartNumberingAfterBreak="0">
    <w:nsid w:val="0C751786"/>
    <w:multiLevelType w:val="hybridMultilevel"/>
    <w:tmpl w:val="64D0FB46"/>
    <w:lvl w:ilvl="0" w:tplc="38C0919A">
      <w:start w:val="1"/>
      <w:numFmt w:val="decimal"/>
      <w:lvlText w:val="(%1)"/>
      <w:lvlJc w:val="left"/>
      <w:pPr>
        <w:ind w:left="927" w:hanging="360"/>
      </w:pPr>
      <w:rPr>
        <w:rFonts w:ascii="Times New Roman" w:hAnsi="Times New Roman" w:cs="Times New Roman"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A132A"/>
    <w:multiLevelType w:val="hybridMultilevel"/>
    <w:tmpl w:val="D8CA4F1A"/>
    <w:lvl w:ilvl="0" w:tplc="2B12D702">
      <w:start w:val="1"/>
      <w:numFmt w:val="decimal"/>
      <w:lvlText w:val="%1."/>
      <w:lvlJc w:val="left"/>
      <w:pPr>
        <w:ind w:left="720" w:hanging="360"/>
      </w:pPr>
    </w:lvl>
    <w:lvl w:ilvl="1" w:tplc="19B6CFB4">
      <w:start w:val="1"/>
      <w:numFmt w:val="lowerLetter"/>
      <w:lvlText w:val="%2."/>
      <w:lvlJc w:val="left"/>
      <w:pPr>
        <w:ind w:left="1440" w:hanging="360"/>
      </w:pPr>
    </w:lvl>
    <w:lvl w:ilvl="2" w:tplc="DD36FDA2">
      <w:start w:val="1"/>
      <w:numFmt w:val="lowerRoman"/>
      <w:lvlText w:val="%3."/>
      <w:lvlJc w:val="right"/>
      <w:pPr>
        <w:ind w:left="2160" w:hanging="180"/>
      </w:pPr>
    </w:lvl>
    <w:lvl w:ilvl="3" w:tplc="FE7A2F7E">
      <w:start w:val="1"/>
      <w:numFmt w:val="decimal"/>
      <w:lvlText w:val="%4."/>
      <w:lvlJc w:val="left"/>
      <w:pPr>
        <w:ind w:left="2880" w:hanging="360"/>
      </w:pPr>
    </w:lvl>
    <w:lvl w:ilvl="4" w:tplc="6BECC9D4">
      <w:start w:val="1"/>
      <w:numFmt w:val="lowerLetter"/>
      <w:lvlText w:val="%5."/>
      <w:lvlJc w:val="left"/>
      <w:pPr>
        <w:ind w:left="3600" w:hanging="360"/>
      </w:pPr>
    </w:lvl>
    <w:lvl w:ilvl="5" w:tplc="61743C10">
      <w:start w:val="1"/>
      <w:numFmt w:val="lowerRoman"/>
      <w:lvlText w:val="%6."/>
      <w:lvlJc w:val="right"/>
      <w:pPr>
        <w:ind w:left="4320" w:hanging="180"/>
      </w:pPr>
    </w:lvl>
    <w:lvl w:ilvl="6" w:tplc="BE265EF2">
      <w:start w:val="1"/>
      <w:numFmt w:val="decimal"/>
      <w:lvlText w:val="%7."/>
      <w:lvlJc w:val="left"/>
      <w:pPr>
        <w:ind w:left="5040" w:hanging="360"/>
      </w:pPr>
    </w:lvl>
    <w:lvl w:ilvl="7" w:tplc="027EEC70">
      <w:start w:val="1"/>
      <w:numFmt w:val="lowerLetter"/>
      <w:lvlText w:val="%8."/>
      <w:lvlJc w:val="left"/>
      <w:pPr>
        <w:ind w:left="5760" w:hanging="360"/>
      </w:pPr>
    </w:lvl>
    <w:lvl w:ilvl="8" w:tplc="21EA936C">
      <w:start w:val="1"/>
      <w:numFmt w:val="lowerRoman"/>
      <w:lvlText w:val="%9."/>
      <w:lvlJc w:val="right"/>
      <w:pPr>
        <w:ind w:left="6480" w:hanging="180"/>
      </w:pPr>
    </w:lvl>
  </w:abstractNum>
  <w:abstractNum w:abstractNumId="7" w15:restartNumberingAfterBreak="0">
    <w:nsid w:val="11F33C4E"/>
    <w:multiLevelType w:val="hybridMultilevel"/>
    <w:tmpl w:val="9AAE8784"/>
    <w:lvl w:ilvl="0" w:tplc="5B9E4A82">
      <w:start w:val="1"/>
      <w:numFmt w:val="bullet"/>
      <w:lvlText w:val=""/>
      <w:lvlJc w:val="left"/>
      <w:pPr>
        <w:ind w:left="720" w:hanging="360"/>
      </w:pPr>
      <w:rPr>
        <w:rFonts w:ascii="Symbol" w:hAnsi="Symbol" w:hint="default"/>
      </w:rPr>
    </w:lvl>
    <w:lvl w:ilvl="1" w:tplc="C838BC18">
      <w:start w:val="1"/>
      <w:numFmt w:val="bullet"/>
      <w:lvlText w:val="o"/>
      <w:lvlJc w:val="left"/>
      <w:pPr>
        <w:ind w:left="1440" w:hanging="360"/>
      </w:pPr>
      <w:rPr>
        <w:rFonts w:ascii="Courier New" w:hAnsi="Courier New" w:hint="default"/>
      </w:rPr>
    </w:lvl>
    <w:lvl w:ilvl="2" w:tplc="688890BA">
      <w:start w:val="1"/>
      <w:numFmt w:val="bullet"/>
      <w:lvlText w:val=""/>
      <w:lvlJc w:val="left"/>
      <w:pPr>
        <w:ind w:left="2160" w:hanging="360"/>
      </w:pPr>
      <w:rPr>
        <w:rFonts w:ascii="Wingdings" w:hAnsi="Wingdings" w:hint="default"/>
      </w:rPr>
    </w:lvl>
    <w:lvl w:ilvl="3" w:tplc="AB1CE97C">
      <w:start w:val="1"/>
      <w:numFmt w:val="bullet"/>
      <w:lvlText w:val=""/>
      <w:lvlJc w:val="left"/>
      <w:pPr>
        <w:ind w:left="2880" w:hanging="360"/>
      </w:pPr>
      <w:rPr>
        <w:rFonts w:ascii="Symbol" w:hAnsi="Symbol" w:hint="default"/>
      </w:rPr>
    </w:lvl>
    <w:lvl w:ilvl="4" w:tplc="DA2C7270">
      <w:start w:val="1"/>
      <w:numFmt w:val="bullet"/>
      <w:lvlText w:val="o"/>
      <w:lvlJc w:val="left"/>
      <w:pPr>
        <w:ind w:left="3600" w:hanging="360"/>
      </w:pPr>
      <w:rPr>
        <w:rFonts w:ascii="Courier New" w:hAnsi="Courier New" w:hint="default"/>
      </w:rPr>
    </w:lvl>
    <w:lvl w:ilvl="5" w:tplc="B05C44A6">
      <w:start w:val="1"/>
      <w:numFmt w:val="bullet"/>
      <w:lvlText w:val=""/>
      <w:lvlJc w:val="left"/>
      <w:pPr>
        <w:ind w:left="4320" w:hanging="360"/>
      </w:pPr>
      <w:rPr>
        <w:rFonts w:ascii="Wingdings" w:hAnsi="Wingdings" w:hint="default"/>
      </w:rPr>
    </w:lvl>
    <w:lvl w:ilvl="6" w:tplc="0BFC1104">
      <w:start w:val="1"/>
      <w:numFmt w:val="bullet"/>
      <w:lvlText w:val=""/>
      <w:lvlJc w:val="left"/>
      <w:pPr>
        <w:ind w:left="5040" w:hanging="360"/>
      </w:pPr>
      <w:rPr>
        <w:rFonts w:ascii="Symbol" w:hAnsi="Symbol" w:hint="default"/>
      </w:rPr>
    </w:lvl>
    <w:lvl w:ilvl="7" w:tplc="3AB004EC">
      <w:start w:val="1"/>
      <w:numFmt w:val="bullet"/>
      <w:lvlText w:val="o"/>
      <w:lvlJc w:val="left"/>
      <w:pPr>
        <w:ind w:left="5760" w:hanging="360"/>
      </w:pPr>
      <w:rPr>
        <w:rFonts w:ascii="Courier New" w:hAnsi="Courier New" w:hint="default"/>
      </w:rPr>
    </w:lvl>
    <w:lvl w:ilvl="8" w:tplc="15D88738">
      <w:start w:val="1"/>
      <w:numFmt w:val="bullet"/>
      <w:lvlText w:val=""/>
      <w:lvlJc w:val="left"/>
      <w:pPr>
        <w:ind w:left="6480" w:hanging="360"/>
      </w:pPr>
      <w:rPr>
        <w:rFonts w:ascii="Wingdings" w:hAnsi="Wingdings" w:hint="default"/>
      </w:rPr>
    </w:lvl>
  </w:abstractNum>
  <w:abstractNum w:abstractNumId="8" w15:restartNumberingAfterBreak="0">
    <w:nsid w:val="15F80BF8"/>
    <w:multiLevelType w:val="hybridMultilevel"/>
    <w:tmpl w:val="D28854F8"/>
    <w:lvl w:ilvl="0" w:tplc="0180EF26">
      <w:start w:val="1"/>
      <w:numFmt w:val="decimal"/>
      <w:lvlText w:val="[%1]"/>
      <w:lvlJc w:val="left"/>
      <w:pPr>
        <w:ind w:left="720" w:hanging="360"/>
      </w:pPr>
    </w:lvl>
    <w:lvl w:ilvl="1" w:tplc="37EE31B0">
      <w:start w:val="1"/>
      <w:numFmt w:val="lowerLetter"/>
      <w:lvlText w:val="%2."/>
      <w:lvlJc w:val="left"/>
      <w:pPr>
        <w:ind w:left="1440" w:hanging="360"/>
      </w:pPr>
    </w:lvl>
    <w:lvl w:ilvl="2" w:tplc="926CDC9E">
      <w:start w:val="1"/>
      <w:numFmt w:val="lowerRoman"/>
      <w:lvlText w:val="%3."/>
      <w:lvlJc w:val="right"/>
      <w:pPr>
        <w:ind w:left="2160" w:hanging="180"/>
      </w:pPr>
    </w:lvl>
    <w:lvl w:ilvl="3" w:tplc="121403D8">
      <w:start w:val="1"/>
      <w:numFmt w:val="decimal"/>
      <w:lvlText w:val="%4."/>
      <w:lvlJc w:val="left"/>
      <w:pPr>
        <w:ind w:left="2880" w:hanging="360"/>
      </w:pPr>
    </w:lvl>
    <w:lvl w:ilvl="4" w:tplc="E6527C88">
      <w:start w:val="1"/>
      <w:numFmt w:val="lowerLetter"/>
      <w:lvlText w:val="%5."/>
      <w:lvlJc w:val="left"/>
      <w:pPr>
        <w:ind w:left="3600" w:hanging="360"/>
      </w:pPr>
    </w:lvl>
    <w:lvl w:ilvl="5" w:tplc="DE20FB38">
      <w:start w:val="1"/>
      <w:numFmt w:val="lowerRoman"/>
      <w:lvlText w:val="%6."/>
      <w:lvlJc w:val="right"/>
      <w:pPr>
        <w:ind w:left="4320" w:hanging="180"/>
      </w:pPr>
    </w:lvl>
    <w:lvl w:ilvl="6" w:tplc="1D3494E8">
      <w:start w:val="1"/>
      <w:numFmt w:val="decimal"/>
      <w:lvlText w:val="%7."/>
      <w:lvlJc w:val="left"/>
      <w:pPr>
        <w:ind w:left="5040" w:hanging="360"/>
      </w:pPr>
    </w:lvl>
    <w:lvl w:ilvl="7" w:tplc="08F02630">
      <w:start w:val="1"/>
      <w:numFmt w:val="lowerLetter"/>
      <w:lvlText w:val="%8."/>
      <w:lvlJc w:val="left"/>
      <w:pPr>
        <w:ind w:left="5760" w:hanging="360"/>
      </w:pPr>
    </w:lvl>
    <w:lvl w:ilvl="8" w:tplc="43AEFDA8">
      <w:start w:val="1"/>
      <w:numFmt w:val="lowerRoman"/>
      <w:lvlText w:val="%9."/>
      <w:lvlJc w:val="right"/>
      <w:pPr>
        <w:ind w:left="6480" w:hanging="180"/>
      </w:pPr>
    </w:lvl>
  </w:abstractNum>
  <w:abstractNum w:abstractNumId="9" w15:restartNumberingAfterBreak="0">
    <w:nsid w:val="16737921"/>
    <w:multiLevelType w:val="multilevel"/>
    <w:tmpl w:val="75FEF0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B7D47F8"/>
    <w:multiLevelType w:val="multilevel"/>
    <w:tmpl w:val="8BEC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1BED0BD3"/>
    <w:multiLevelType w:val="hybridMultilevel"/>
    <w:tmpl w:val="B38EBD54"/>
    <w:lvl w:ilvl="0" w:tplc="BF5CC17C">
      <w:start w:val="1"/>
      <w:numFmt w:val="decimal"/>
      <w:lvlText w:val="(%1)"/>
      <w:lvlJc w:val="left"/>
      <w:pPr>
        <w:ind w:left="720" w:hanging="360"/>
      </w:pPr>
    </w:lvl>
    <w:lvl w:ilvl="1" w:tplc="42D089B4">
      <w:start w:val="1"/>
      <w:numFmt w:val="lowerLetter"/>
      <w:lvlText w:val="%2."/>
      <w:lvlJc w:val="left"/>
      <w:pPr>
        <w:ind w:left="1440" w:hanging="360"/>
      </w:pPr>
    </w:lvl>
    <w:lvl w:ilvl="2" w:tplc="69986A4A">
      <w:start w:val="1"/>
      <w:numFmt w:val="lowerRoman"/>
      <w:lvlText w:val="%3."/>
      <w:lvlJc w:val="right"/>
      <w:pPr>
        <w:ind w:left="2160" w:hanging="180"/>
      </w:pPr>
    </w:lvl>
    <w:lvl w:ilvl="3" w:tplc="15F4730E">
      <w:start w:val="1"/>
      <w:numFmt w:val="decimal"/>
      <w:lvlText w:val="%4."/>
      <w:lvlJc w:val="left"/>
      <w:pPr>
        <w:ind w:left="2880" w:hanging="360"/>
      </w:pPr>
    </w:lvl>
    <w:lvl w:ilvl="4" w:tplc="661CDBD0">
      <w:start w:val="1"/>
      <w:numFmt w:val="lowerLetter"/>
      <w:lvlText w:val="%5."/>
      <w:lvlJc w:val="left"/>
      <w:pPr>
        <w:ind w:left="3600" w:hanging="360"/>
      </w:pPr>
    </w:lvl>
    <w:lvl w:ilvl="5" w:tplc="7890C5BA">
      <w:start w:val="1"/>
      <w:numFmt w:val="lowerRoman"/>
      <w:lvlText w:val="%6."/>
      <w:lvlJc w:val="right"/>
      <w:pPr>
        <w:ind w:left="4320" w:hanging="180"/>
      </w:pPr>
    </w:lvl>
    <w:lvl w:ilvl="6" w:tplc="E540661E">
      <w:start w:val="1"/>
      <w:numFmt w:val="decimal"/>
      <w:lvlText w:val="%7."/>
      <w:lvlJc w:val="left"/>
      <w:pPr>
        <w:ind w:left="5040" w:hanging="360"/>
      </w:pPr>
    </w:lvl>
    <w:lvl w:ilvl="7" w:tplc="F73EB014">
      <w:start w:val="1"/>
      <w:numFmt w:val="lowerLetter"/>
      <w:lvlText w:val="%8."/>
      <w:lvlJc w:val="left"/>
      <w:pPr>
        <w:ind w:left="5760" w:hanging="360"/>
      </w:pPr>
    </w:lvl>
    <w:lvl w:ilvl="8" w:tplc="996422D8">
      <w:start w:val="1"/>
      <w:numFmt w:val="lowerRoman"/>
      <w:lvlText w:val="%9."/>
      <w:lvlJc w:val="right"/>
      <w:pPr>
        <w:ind w:left="6480" w:hanging="180"/>
      </w:pPr>
    </w:lvl>
  </w:abstractNum>
  <w:abstractNum w:abstractNumId="13" w15:restartNumberingAfterBreak="0">
    <w:nsid w:val="1F1D477E"/>
    <w:multiLevelType w:val="multilevel"/>
    <w:tmpl w:val="C368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332D66"/>
    <w:multiLevelType w:val="hybridMultilevel"/>
    <w:tmpl w:val="A6A0EA12"/>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29612DF7"/>
    <w:multiLevelType w:val="multilevel"/>
    <w:tmpl w:val="06E871E4"/>
    <w:numStyleLink w:val="IPPParagraphnumberedlist"/>
  </w:abstractNum>
  <w:abstractNum w:abstractNumId="16" w15:restartNumberingAfterBreak="0">
    <w:nsid w:val="31A83C05"/>
    <w:multiLevelType w:val="hybridMultilevel"/>
    <w:tmpl w:val="77543DC4"/>
    <w:lvl w:ilvl="0" w:tplc="F89AB9F4">
      <w:start w:val="1"/>
      <w:numFmt w:val="bullet"/>
      <w:lvlText w:val="-"/>
      <w:lvlJc w:val="left"/>
      <w:pPr>
        <w:ind w:left="1080" w:hanging="360"/>
      </w:pPr>
      <w:rPr>
        <w:rFonts w:ascii="Times New Roman" w:hAnsi="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B14ACD"/>
    <w:multiLevelType w:val="multilevel"/>
    <w:tmpl w:val="CDAE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BF4092"/>
    <w:multiLevelType w:val="hybridMultilevel"/>
    <w:tmpl w:val="C26AE9FC"/>
    <w:lvl w:ilvl="0" w:tplc="F42A7E28">
      <w:start w:val="1"/>
      <w:numFmt w:val="decimal"/>
      <w:lvlText w:val="(%1)"/>
      <w:lvlJc w:val="left"/>
      <w:pPr>
        <w:ind w:left="720" w:hanging="360"/>
      </w:pPr>
    </w:lvl>
    <w:lvl w:ilvl="1" w:tplc="20B2B056">
      <w:start w:val="1"/>
      <w:numFmt w:val="lowerLetter"/>
      <w:lvlText w:val="%2."/>
      <w:lvlJc w:val="left"/>
      <w:pPr>
        <w:ind w:left="1440" w:hanging="360"/>
      </w:pPr>
    </w:lvl>
    <w:lvl w:ilvl="2" w:tplc="7F5EB09E">
      <w:start w:val="1"/>
      <w:numFmt w:val="lowerRoman"/>
      <w:lvlText w:val="%3."/>
      <w:lvlJc w:val="right"/>
      <w:pPr>
        <w:ind w:left="2160" w:hanging="180"/>
      </w:pPr>
    </w:lvl>
    <w:lvl w:ilvl="3" w:tplc="35C88C74">
      <w:start w:val="1"/>
      <w:numFmt w:val="decimal"/>
      <w:lvlText w:val="%4."/>
      <w:lvlJc w:val="left"/>
      <w:pPr>
        <w:ind w:left="2880" w:hanging="360"/>
      </w:pPr>
    </w:lvl>
    <w:lvl w:ilvl="4" w:tplc="E32E1144">
      <w:start w:val="1"/>
      <w:numFmt w:val="lowerLetter"/>
      <w:lvlText w:val="%5."/>
      <w:lvlJc w:val="left"/>
      <w:pPr>
        <w:ind w:left="3600" w:hanging="360"/>
      </w:pPr>
    </w:lvl>
    <w:lvl w:ilvl="5" w:tplc="D5F2305A">
      <w:start w:val="1"/>
      <w:numFmt w:val="lowerRoman"/>
      <w:lvlText w:val="%6."/>
      <w:lvlJc w:val="right"/>
      <w:pPr>
        <w:ind w:left="4320" w:hanging="180"/>
      </w:pPr>
    </w:lvl>
    <w:lvl w:ilvl="6" w:tplc="42C60042">
      <w:start w:val="1"/>
      <w:numFmt w:val="decimal"/>
      <w:lvlText w:val="%7."/>
      <w:lvlJc w:val="left"/>
      <w:pPr>
        <w:ind w:left="5040" w:hanging="360"/>
      </w:pPr>
    </w:lvl>
    <w:lvl w:ilvl="7" w:tplc="57607A72">
      <w:start w:val="1"/>
      <w:numFmt w:val="lowerLetter"/>
      <w:lvlText w:val="%8."/>
      <w:lvlJc w:val="left"/>
      <w:pPr>
        <w:ind w:left="5760" w:hanging="360"/>
      </w:pPr>
    </w:lvl>
    <w:lvl w:ilvl="8" w:tplc="F34E849C">
      <w:start w:val="1"/>
      <w:numFmt w:val="lowerRoman"/>
      <w:lvlText w:val="%9."/>
      <w:lvlJc w:val="right"/>
      <w:pPr>
        <w:ind w:left="6480" w:hanging="180"/>
      </w:pPr>
    </w:lvl>
  </w:abstractNum>
  <w:abstractNum w:abstractNumId="2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5D55419D"/>
    <w:multiLevelType w:val="multilevel"/>
    <w:tmpl w:val="C8481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9B5F8A"/>
    <w:multiLevelType w:val="hybridMultilevel"/>
    <w:tmpl w:val="03F64FA4"/>
    <w:lvl w:ilvl="0" w:tplc="DC1EFB88">
      <w:start w:val="1"/>
      <w:numFmt w:val="bullet"/>
      <w:lvlText w:val=""/>
      <w:lvlJc w:val="left"/>
      <w:pPr>
        <w:ind w:left="720" w:hanging="360"/>
      </w:pPr>
      <w:rPr>
        <w:rFonts w:ascii="Symbol" w:hAnsi="Symbol" w:hint="default"/>
      </w:rPr>
    </w:lvl>
    <w:lvl w:ilvl="1" w:tplc="3C108F02">
      <w:start w:val="1"/>
      <w:numFmt w:val="bullet"/>
      <w:lvlText w:val="o"/>
      <w:lvlJc w:val="left"/>
      <w:pPr>
        <w:ind w:left="1440" w:hanging="360"/>
      </w:pPr>
      <w:rPr>
        <w:rFonts w:ascii="Courier New" w:hAnsi="Courier New" w:hint="default"/>
      </w:rPr>
    </w:lvl>
    <w:lvl w:ilvl="2" w:tplc="D082C326">
      <w:start w:val="1"/>
      <w:numFmt w:val="bullet"/>
      <w:lvlText w:val=""/>
      <w:lvlJc w:val="left"/>
      <w:pPr>
        <w:ind w:left="2160" w:hanging="360"/>
      </w:pPr>
      <w:rPr>
        <w:rFonts w:ascii="Wingdings" w:hAnsi="Wingdings" w:hint="default"/>
      </w:rPr>
    </w:lvl>
    <w:lvl w:ilvl="3" w:tplc="408A50EC">
      <w:start w:val="1"/>
      <w:numFmt w:val="bullet"/>
      <w:lvlText w:val=""/>
      <w:lvlJc w:val="left"/>
      <w:pPr>
        <w:ind w:left="2880" w:hanging="360"/>
      </w:pPr>
      <w:rPr>
        <w:rFonts w:ascii="Symbol" w:hAnsi="Symbol" w:hint="default"/>
      </w:rPr>
    </w:lvl>
    <w:lvl w:ilvl="4" w:tplc="CD6E9CE6">
      <w:start w:val="1"/>
      <w:numFmt w:val="bullet"/>
      <w:lvlText w:val="o"/>
      <w:lvlJc w:val="left"/>
      <w:pPr>
        <w:ind w:left="3600" w:hanging="360"/>
      </w:pPr>
      <w:rPr>
        <w:rFonts w:ascii="Courier New" w:hAnsi="Courier New" w:hint="default"/>
      </w:rPr>
    </w:lvl>
    <w:lvl w:ilvl="5" w:tplc="A4AE12D0">
      <w:start w:val="1"/>
      <w:numFmt w:val="bullet"/>
      <w:lvlText w:val=""/>
      <w:lvlJc w:val="left"/>
      <w:pPr>
        <w:ind w:left="4320" w:hanging="360"/>
      </w:pPr>
      <w:rPr>
        <w:rFonts w:ascii="Wingdings" w:hAnsi="Wingdings" w:hint="default"/>
      </w:rPr>
    </w:lvl>
    <w:lvl w:ilvl="6" w:tplc="15F4B7F2">
      <w:start w:val="1"/>
      <w:numFmt w:val="bullet"/>
      <w:lvlText w:val=""/>
      <w:lvlJc w:val="left"/>
      <w:pPr>
        <w:ind w:left="5040" w:hanging="360"/>
      </w:pPr>
      <w:rPr>
        <w:rFonts w:ascii="Symbol" w:hAnsi="Symbol" w:hint="default"/>
      </w:rPr>
    </w:lvl>
    <w:lvl w:ilvl="7" w:tplc="715E7F6A">
      <w:start w:val="1"/>
      <w:numFmt w:val="bullet"/>
      <w:lvlText w:val="o"/>
      <w:lvlJc w:val="left"/>
      <w:pPr>
        <w:ind w:left="5760" w:hanging="360"/>
      </w:pPr>
      <w:rPr>
        <w:rFonts w:ascii="Courier New" w:hAnsi="Courier New" w:hint="default"/>
      </w:rPr>
    </w:lvl>
    <w:lvl w:ilvl="8" w:tplc="ABC06F78">
      <w:start w:val="1"/>
      <w:numFmt w:val="bullet"/>
      <w:lvlText w:val=""/>
      <w:lvlJc w:val="left"/>
      <w:pPr>
        <w:ind w:left="6480" w:hanging="360"/>
      </w:pPr>
      <w:rPr>
        <w:rFonts w:ascii="Wingdings" w:hAnsi="Wingdings" w:hint="default"/>
      </w:rPr>
    </w:lvl>
  </w:abstractNum>
  <w:abstractNum w:abstractNumId="25" w15:restartNumberingAfterBreak="0">
    <w:nsid w:val="5F922F91"/>
    <w:multiLevelType w:val="multilevel"/>
    <w:tmpl w:val="2BB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0C5190"/>
    <w:multiLevelType w:val="hybridMultilevel"/>
    <w:tmpl w:val="AE8831D8"/>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7" w15:restartNumberingAfterBreak="0">
    <w:nsid w:val="625E6D92"/>
    <w:multiLevelType w:val="multilevel"/>
    <w:tmpl w:val="EB1E9F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64C64396"/>
    <w:multiLevelType w:val="hybridMultilevel"/>
    <w:tmpl w:val="496AB994"/>
    <w:lvl w:ilvl="0" w:tplc="F89AB9F4">
      <w:start w:val="1"/>
      <w:numFmt w:val="bullet"/>
      <w:lvlText w:val="-"/>
      <w:lvlJc w:val="left"/>
      <w:pPr>
        <w:ind w:left="1440" w:hanging="360"/>
      </w:pPr>
      <w:rPr>
        <w:rFonts w:ascii="Times New Roman" w:hAnsi="Times New Roman" w:hint="default"/>
      </w:rPr>
    </w:lvl>
    <w:lvl w:ilvl="1" w:tplc="7B5E6244">
      <w:start w:val="1"/>
      <w:numFmt w:val="bullet"/>
      <w:lvlText w:val="o"/>
      <w:lvlJc w:val="left"/>
      <w:pPr>
        <w:ind w:left="2160" w:hanging="360"/>
      </w:pPr>
      <w:rPr>
        <w:rFonts w:ascii="Courier New" w:hAnsi="Courier New" w:hint="default"/>
      </w:rPr>
    </w:lvl>
    <w:lvl w:ilvl="2" w:tplc="22404E92">
      <w:start w:val="1"/>
      <w:numFmt w:val="bullet"/>
      <w:lvlText w:val=""/>
      <w:lvlJc w:val="left"/>
      <w:pPr>
        <w:ind w:left="2880" w:hanging="360"/>
      </w:pPr>
      <w:rPr>
        <w:rFonts w:ascii="Wingdings" w:hAnsi="Wingdings" w:hint="default"/>
      </w:rPr>
    </w:lvl>
    <w:lvl w:ilvl="3" w:tplc="93161A04">
      <w:start w:val="1"/>
      <w:numFmt w:val="bullet"/>
      <w:lvlText w:val=""/>
      <w:lvlJc w:val="left"/>
      <w:pPr>
        <w:ind w:left="3600" w:hanging="360"/>
      </w:pPr>
      <w:rPr>
        <w:rFonts w:ascii="Symbol" w:hAnsi="Symbol" w:hint="default"/>
      </w:rPr>
    </w:lvl>
    <w:lvl w:ilvl="4" w:tplc="82FED376">
      <w:start w:val="1"/>
      <w:numFmt w:val="bullet"/>
      <w:lvlText w:val="o"/>
      <w:lvlJc w:val="left"/>
      <w:pPr>
        <w:ind w:left="4320" w:hanging="360"/>
      </w:pPr>
      <w:rPr>
        <w:rFonts w:ascii="Courier New" w:hAnsi="Courier New" w:hint="default"/>
      </w:rPr>
    </w:lvl>
    <w:lvl w:ilvl="5" w:tplc="DD0CCE28">
      <w:start w:val="1"/>
      <w:numFmt w:val="bullet"/>
      <w:lvlText w:val=""/>
      <w:lvlJc w:val="left"/>
      <w:pPr>
        <w:ind w:left="5040" w:hanging="360"/>
      </w:pPr>
      <w:rPr>
        <w:rFonts w:ascii="Wingdings" w:hAnsi="Wingdings" w:hint="default"/>
      </w:rPr>
    </w:lvl>
    <w:lvl w:ilvl="6" w:tplc="6DDABA06">
      <w:start w:val="1"/>
      <w:numFmt w:val="bullet"/>
      <w:lvlText w:val=""/>
      <w:lvlJc w:val="left"/>
      <w:pPr>
        <w:ind w:left="5760" w:hanging="360"/>
      </w:pPr>
      <w:rPr>
        <w:rFonts w:ascii="Symbol" w:hAnsi="Symbol" w:hint="default"/>
      </w:rPr>
    </w:lvl>
    <w:lvl w:ilvl="7" w:tplc="2452EB3C">
      <w:start w:val="1"/>
      <w:numFmt w:val="bullet"/>
      <w:lvlText w:val="o"/>
      <w:lvlJc w:val="left"/>
      <w:pPr>
        <w:ind w:left="6480" w:hanging="360"/>
      </w:pPr>
      <w:rPr>
        <w:rFonts w:ascii="Courier New" w:hAnsi="Courier New" w:hint="default"/>
      </w:rPr>
    </w:lvl>
    <w:lvl w:ilvl="8" w:tplc="1FA68EA4">
      <w:start w:val="1"/>
      <w:numFmt w:val="bullet"/>
      <w:lvlText w:val=""/>
      <w:lvlJc w:val="left"/>
      <w:pPr>
        <w:ind w:left="7200" w:hanging="360"/>
      </w:pPr>
      <w:rPr>
        <w:rFonts w:ascii="Wingdings" w:hAnsi="Wingdings" w:hint="default"/>
      </w:rPr>
    </w:lvl>
  </w:abstractNum>
  <w:abstractNum w:abstractNumId="2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B63D7"/>
    <w:multiLevelType w:val="hybridMultilevel"/>
    <w:tmpl w:val="A11C41C0"/>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B1F20"/>
    <w:multiLevelType w:val="hybridMultilevel"/>
    <w:tmpl w:val="B06C92EC"/>
    <w:lvl w:ilvl="0" w:tplc="16ECE44C">
      <w:start w:val="3"/>
      <w:numFmt w:val="bullet"/>
      <w:lvlText w:val="-"/>
      <w:lvlJc w:val="righ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D1594A"/>
    <w:multiLevelType w:val="hybridMultilevel"/>
    <w:tmpl w:val="4BB25E06"/>
    <w:lvl w:ilvl="0" w:tplc="7A4EA1F8">
      <w:start w:val="1"/>
      <w:numFmt w:val="decimal"/>
      <w:lvlText w:val="(%1)"/>
      <w:lvlJc w:val="left"/>
      <w:pPr>
        <w:ind w:left="720" w:hanging="360"/>
      </w:pPr>
    </w:lvl>
    <w:lvl w:ilvl="1" w:tplc="206E8A1C">
      <w:start w:val="1"/>
      <w:numFmt w:val="lowerLetter"/>
      <w:lvlText w:val="%2."/>
      <w:lvlJc w:val="left"/>
      <w:pPr>
        <w:ind w:left="1440" w:hanging="360"/>
      </w:pPr>
    </w:lvl>
    <w:lvl w:ilvl="2" w:tplc="D21AA556">
      <w:start w:val="1"/>
      <w:numFmt w:val="lowerRoman"/>
      <w:lvlText w:val="%3."/>
      <w:lvlJc w:val="right"/>
      <w:pPr>
        <w:ind w:left="2160" w:hanging="180"/>
      </w:pPr>
    </w:lvl>
    <w:lvl w:ilvl="3" w:tplc="87263A24">
      <w:start w:val="1"/>
      <w:numFmt w:val="decimal"/>
      <w:lvlText w:val="%4."/>
      <w:lvlJc w:val="left"/>
      <w:pPr>
        <w:ind w:left="2880" w:hanging="360"/>
      </w:pPr>
    </w:lvl>
    <w:lvl w:ilvl="4" w:tplc="BF385A04">
      <w:start w:val="1"/>
      <w:numFmt w:val="lowerLetter"/>
      <w:lvlText w:val="%5."/>
      <w:lvlJc w:val="left"/>
      <w:pPr>
        <w:ind w:left="3600" w:hanging="360"/>
      </w:pPr>
    </w:lvl>
    <w:lvl w:ilvl="5" w:tplc="CAFCA9B4">
      <w:start w:val="1"/>
      <w:numFmt w:val="lowerRoman"/>
      <w:lvlText w:val="%6."/>
      <w:lvlJc w:val="right"/>
      <w:pPr>
        <w:ind w:left="4320" w:hanging="180"/>
      </w:pPr>
    </w:lvl>
    <w:lvl w:ilvl="6" w:tplc="CC4287B6">
      <w:start w:val="1"/>
      <w:numFmt w:val="decimal"/>
      <w:lvlText w:val="%7."/>
      <w:lvlJc w:val="left"/>
      <w:pPr>
        <w:ind w:left="5040" w:hanging="360"/>
      </w:pPr>
    </w:lvl>
    <w:lvl w:ilvl="7" w:tplc="CA1ACEB8">
      <w:start w:val="1"/>
      <w:numFmt w:val="lowerLetter"/>
      <w:lvlText w:val="%8."/>
      <w:lvlJc w:val="left"/>
      <w:pPr>
        <w:ind w:left="5760" w:hanging="360"/>
      </w:pPr>
    </w:lvl>
    <w:lvl w:ilvl="8" w:tplc="1528FB02">
      <w:start w:val="1"/>
      <w:numFmt w:val="lowerRoman"/>
      <w:lvlText w:val="%9."/>
      <w:lvlJc w:val="right"/>
      <w:pPr>
        <w:ind w:left="6480" w:hanging="180"/>
      </w:pPr>
    </w:lvl>
  </w:abstractNum>
  <w:num w:numId="1">
    <w:abstractNumId w:val="6"/>
  </w:num>
  <w:num w:numId="2">
    <w:abstractNumId w:val="4"/>
  </w:num>
  <w:num w:numId="3">
    <w:abstractNumId w:val="24"/>
  </w:num>
  <w:num w:numId="4">
    <w:abstractNumId w:val="28"/>
  </w:num>
  <w:num w:numId="5">
    <w:abstractNumId w:val="21"/>
  </w:num>
  <w:num w:numId="6">
    <w:abstractNumId w:val="35"/>
  </w:num>
  <w:num w:numId="7">
    <w:abstractNumId w:val="7"/>
  </w:num>
  <w:num w:numId="8">
    <w:abstractNumId w:val="1"/>
  </w:num>
  <w:num w:numId="9">
    <w:abstractNumId w:val="12"/>
  </w:num>
  <w:num w:numId="10">
    <w:abstractNumId w:val="8"/>
  </w:num>
  <w:num w:numId="11">
    <w:abstractNumId w:val="10"/>
  </w:num>
  <w:num w:numId="12">
    <w:abstractNumId w:val="23"/>
  </w:num>
  <w:num w:numId="13">
    <w:abstractNumId w:val="27"/>
  </w:num>
  <w:num w:numId="14">
    <w:abstractNumId w:val="19"/>
  </w:num>
  <w:num w:numId="15">
    <w:abstractNumId w:val="33"/>
  </w:num>
  <w:num w:numId="16">
    <w:abstractNumId w:val="13"/>
  </w:num>
  <w:num w:numId="17">
    <w:abstractNumId w:val="25"/>
  </w:num>
  <w:num w:numId="18">
    <w:abstractNumId w:val="26"/>
  </w:num>
  <w:num w:numId="19">
    <w:abstractNumId w:val="14"/>
  </w:num>
  <w:num w:numId="20">
    <w:abstractNumId w:val="16"/>
  </w:num>
  <w:num w:numId="21">
    <w:abstractNumId w:val="19"/>
  </w:num>
  <w:num w:numId="22">
    <w:abstractNumId w:val="19"/>
  </w:num>
  <w:num w:numId="23">
    <w:abstractNumId w:val="5"/>
  </w:num>
  <w:num w:numId="24">
    <w:abstractNumId w:val="31"/>
  </w:num>
  <w:num w:numId="25">
    <w:abstractNumId w:val="29"/>
  </w:num>
  <w:num w:numId="26">
    <w:abstractNumId w:val="3"/>
  </w:num>
  <w:num w:numId="27">
    <w:abstractNumId w:val="2"/>
  </w:num>
  <w:num w:numId="28">
    <w:abstractNumId w:val="17"/>
  </w:num>
  <w:num w:numId="29">
    <w:abstractNumId w:val="32"/>
  </w:num>
  <w:num w:numId="30">
    <w:abstractNumId w:val="22"/>
  </w:num>
  <w:num w:numId="31">
    <w:abstractNumId w:val="18"/>
  </w:num>
  <w:num w:numId="32">
    <w:abstractNumId w:val="34"/>
  </w:num>
  <w:num w:numId="33">
    <w:abstractNumId w:val="11"/>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0"/>
  </w:num>
  <w:num w:numId="41">
    <w:abstractNumId w:val="20"/>
  </w:num>
  <w:num w:numId="42">
    <w:abstractNumId w:val="30"/>
  </w:num>
  <w:num w:numId="4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15"/>
  </w:num>
  <w:num w:numId="46">
    <w:abstractNumId w:val="0"/>
    <w:lvlOverride w:ilvl="0">
      <w:startOverride w:val="1"/>
    </w:lvlOverride>
  </w:num>
  <w:num w:numId="47">
    <w:abstractNumId w:val="0"/>
    <w:lvlOverride w:ilvl="0">
      <w:startOverride w:val="1"/>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25C76D"/>
    <w:rsid w:val="00013AEA"/>
    <w:rsid w:val="000E277A"/>
    <w:rsid w:val="001264FD"/>
    <w:rsid w:val="00130256"/>
    <w:rsid w:val="00131A35"/>
    <w:rsid w:val="001C5DBA"/>
    <w:rsid w:val="00200510"/>
    <w:rsid w:val="0021041E"/>
    <w:rsid w:val="002808D0"/>
    <w:rsid w:val="002D20AB"/>
    <w:rsid w:val="002E7A7C"/>
    <w:rsid w:val="003136D7"/>
    <w:rsid w:val="0032390A"/>
    <w:rsid w:val="003345E5"/>
    <w:rsid w:val="00406C63"/>
    <w:rsid w:val="00412DB0"/>
    <w:rsid w:val="004131EE"/>
    <w:rsid w:val="00493B3F"/>
    <w:rsid w:val="00497A01"/>
    <w:rsid w:val="00497EB3"/>
    <w:rsid w:val="004B1A5D"/>
    <w:rsid w:val="004D1D8C"/>
    <w:rsid w:val="004F7D14"/>
    <w:rsid w:val="00543150"/>
    <w:rsid w:val="005727C3"/>
    <w:rsid w:val="005868AC"/>
    <w:rsid w:val="005A4354"/>
    <w:rsid w:val="005C6553"/>
    <w:rsid w:val="005E13CD"/>
    <w:rsid w:val="005F535A"/>
    <w:rsid w:val="006047A7"/>
    <w:rsid w:val="0063192F"/>
    <w:rsid w:val="006716FE"/>
    <w:rsid w:val="007030D3"/>
    <w:rsid w:val="00771E1B"/>
    <w:rsid w:val="0079673D"/>
    <w:rsid w:val="00796AE9"/>
    <w:rsid w:val="007B57A9"/>
    <w:rsid w:val="007D06B8"/>
    <w:rsid w:val="007D2514"/>
    <w:rsid w:val="00834FF3"/>
    <w:rsid w:val="00865FE6"/>
    <w:rsid w:val="00896012"/>
    <w:rsid w:val="008D097F"/>
    <w:rsid w:val="008E1D2C"/>
    <w:rsid w:val="00986C24"/>
    <w:rsid w:val="00992958"/>
    <w:rsid w:val="009F5EF9"/>
    <w:rsid w:val="00A1090D"/>
    <w:rsid w:val="00AA5560"/>
    <w:rsid w:val="00AC3A87"/>
    <w:rsid w:val="00AF228E"/>
    <w:rsid w:val="00BB2CA4"/>
    <w:rsid w:val="00BD2253"/>
    <w:rsid w:val="00C04C4E"/>
    <w:rsid w:val="00C47C48"/>
    <w:rsid w:val="00D038AB"/>
    <w:rsid w:val="00D35E73"/>
    <w:rsid w:val="00D403C2"/>
    <w:rsid w:val="00D74512"/>
    <w:rsid w:val="00D959F7"/>
    <w:rsid w:val="00D9700A"/>
    <w:rsid w:val="00DC6034"/>
    <w:rsid w:val="00E61A6B"/>
    <w:rsid w:val="00E75170"/>
    <w:rsid w:val="00E77834"/>
    <w:rsid w:val="00F3686A"/>
    <w:rsid w:val="00F64C38"/>
    <w:rsid w:val="00FE65A3"/>
    <w:rsid w:val="0A4C7A28"/>
    <w:rsid w:val="0A70A2B7"/>
    <w:rsid w:val="18CBF0F0"/>
    <w:rsid w:val="1A67C151"/>
    <w:rsid w:val="1AF6AC5C"/>
    <w:rsid w:val="24CD7C7D"/>
    <w:rsid w:val="278CD67F"/>
    <w:rsid w:val="3097BF22"/>
    <w:rsid w:val="33958C45"/>
    <w:rsid w:val="342CB4E7"/>
    <w:rsid w:val="364D9EF9"/>
    <w:rsid w:val="38F5DB9F"/>
    <w:rsid w:val="3B716DA2"/>
    <w:rsid w:val="4303A2A1"/>
    <w:rsid w:val="451D7347"/>
    <w:rsid w:val="4B8CB4CB"/>
    <w:rsid w:val="50E53F9F"/>
    <w:rsid w:val="56B9093C"/>
    <w:rsid w:val="5AF7D5CF"/>
    <w:rsid w:val="629EA245"/>
    <w:rsid w:val="62ECB4AF"/>
    <w:rsid w:val="6DC8AB9A"/>
    <w:rsid w:val="73A88902"/>
    <w:rsid w:val="75DA45AA"/>
    <w:rsid w:val="78FFE83F"/>
    <w:rsid w:val="7DB65004"/>
    <w:rsid w:val="7F25C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9024C9-7542-4C2D-BA99-EE6D4D7E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semiHidden/>
    <w:unhideWhenUsed/>
    <w:qFormat/>
    <w:pPr>
      <w:keepNext/>
      <w:keepLines/>
      <w:spacing w:before="40" w:line="276" w:lineRule="auto"/>
      <w:ind w:left="864" w:hanging="864"/>
      <w:jc w:val="left"/>
      <w:outlineLvl w:val="3"/>
    </w:pPr>
    <w:rPr>
      <w:rFonts w:asciiTheme="majorHAnsi" w:eastAsiaTheme="majorEastAsia" w:hAnsiTheme="majorHAnsi" w:cstheme="majorBidi"/>
      <w:i/>
      <w:iCs/>
      <w:color w:val="2F5496" w:themeColor="accent1" w:themeShade="BF"/>
      <w:szCs w:val="22"/>
      <w:lang w:val="en-CA" w:eastAsia="ja-JP"/>
    </w:rPr>
  </w:style>
  <w:style w:type="paragraph" w:styleId="Heading5">
    <w:name w:val="heading 5"/>
    <w:basedOn w:val="Normal"/>
    <w:next w:val="Normal"/>
    <w:link w:val="Heading5Char"/>
    <w:uiPriority w:val="9"/>
    <w:semiHidden/>
    <w:unhideWhenUsed/>
    <w:qFormat/>
    <w:pPr>
      <w:keepNext/>
      <w:keepLines/>
      <w:spacing w:before="40" w:line="276" w:lineRule="auto"/>
      <w:ind w:left="1008" w:hanging="1008"/>
      <w:jc w:val="left"/>
      <w:outlineLvl w:val="4"/>
    </w:pPr>
    <w:rPr>
      <w:rFonts w:asciiTheme="majorHAnsi" w:eastAsiaTheme="majorEastAsia" w:hAnsiTheme="majorHAnsi" w:cstheme="majorBidi"/>
      <w:color w:val="2F5496" w:themeColor="accent1" w:themeShade="BF"/>
      <w:szCs w:val="22"/>
      <w:lang w:val="en-CA" w:eastAsia="ja-JP"/>
    </w:rPr>
  </w:style>
  <w:style w:type="paragraph" w:styleId="Heading6">
    <w:name w:val="heading 6"/>
    <w:basedOn w:val="Normal"/>
    <w:next w:val="Normal"/>
    <w:link w:val="Heading6Char"/>
    <w:uiPriority w:val="9"/>
    <w:semiHidden/>
    <w:unhideWhenUsed/>
    <w:qFormat/>
    <w:pPr>
      <w:keepNext/>
      <w:keepLines/>
      <w:spacing w:before="40" w:line="276" w:lineRule="auto"/>
      <w:ind w:left="1152" w:hanging="1152"/>
      <w:jc w:val="left"/>
      <w:outlineLvl w:val="5"/>
    </w:pPr>
    <w:rPr>
      <w:rFonts w:asciiTheme="majorHAnsi" w:eastAsiaTheme="majorEastAsia" w:hAnsiTheme="majorHAnsi" w:cstheme="majorBidi"/>
      <w:color w:val="1F3763" w:themeColor="accent1" w:themeShade="7F"/>
      <w:szCs w:val="22"/>
      <w:lang w:val="en-CA" w:eastAsia="ja-JP"/>
    </w:rPr>
  </w:style>
  <w:style w:type="paragraph" w:styleId="Heading7">
    <w:name w:val="heading 7"/>
    <w:basedOn w:val="Normal"/>
    <w:next w:val="Normal"/>
    <w:link w:val="Heading7Char"/>
    <w:uiPriority w:val="9"/>
    <w:semiHidden/>
    <w:unhideWhenUsed/>
    <w:qFormat/>
    <w:pPr>
      <w:keepNext/>
      <w:keepLines/>
      <w:spacing w:before="40" w:line="276" w:lineRule="auto"/>
      <w:ind w:left="1296" w:hanging="1296"/>
      <w:jc w:val="left"/>
      <w:outlineLvl w:val="6"/>
    </w:pPr>
    <w:rPr>
      <w:rFonts w:asciiTheme="majorHAnsi" w:eastAsiaTheme="majorEastAsia" w:hAnsiTheme="majorHAnsi" w:cstheme="majorBidi"/>
      <w:i/>
      <w:iCs/>
      <w:color w:val="1F3763" w:themeColor="accent1" w:themeShade="7F"/>
      <w:szCs w:val="22"/>
      <w:lang w:val="en-CA" w:eastAsia="ja-JP"/>
    </w:rPr>
  </w:style>
  <w:style w:type="paragraph" w:styleId="Heading8">
    <w:name w:val="heading 8"/>
    <w:basedOn w:val="Normal"/>
    <w:next w:val="Normal"/>
    <w:link w:val="Heading8Char"/>
    <w:uiPriority w:val="9"/>
    <w:semiHidden/>
    <w:unhideWhenUsed/>
    <w:qFormat/>
    <w:pPr>
      <w:keepNext/>
      <w:keepLines/>
      <w:spacing w:before="40" w:line="276" w:lineRule="auto"/>
      <w:ind w:left="1440" w:hanging="1440"/>
      <w:jc w:val="left"/>
      <w:outlineLvl w:val="7"/>
    </w:pPr>
    <w:rPr>
      <w:rFonts w:asciiTheme="majorHAnsi" w:eastAsiaTheme="majorEastAsia" w:hAnsiTheme="majorHAnsi" w:cstheme="majorBidi"/>
      <w:color w:val="272727" w:themeColor="text1" w:themeTint="D8"/>
      <w:sz w:val="21"/>
      <w:szCs w:val="21"/>
      <w:lang w:val="en-CA" w:eastAsia="ja-JP"/>
    </w:rPr>
  </w:style>
  <w:style w:type="paragraph" w:styleId="Heading9">
    <w:name w:val="heading 9"/>
    <w:basedOn w:val="Normal"/>
    <w:next w:val="Normal"/>
    <w:link w:val="Heading9Char"/>
    <w:uiPriority w:val="9"/>
    <w:semiHidden/>
    <w:unhideWhenUsed/>
    <w:qFormat/>
    <w:pPr>
      <w:keepNext/>
      <w:keepLines/>
      <w:spacing w:before="40" w:line="276" w:lineRule="auto"/>
      <w:ind w:left="1584" w:hanging="1584"/>
      <w:jc w:val="left"/>
      <w:outlineLvl w:val="8"/>
    </w:pPr>
    <w:rPr>
      <w:rFonts w:asciiTheme="majorHAnsi" w:eastAsiaTheme="majorEastAsia" w:hAnsiTheme="majorHAnsi" w:cstheme="majorBidi"/>
      <w:i/>
      <w:iCs/>
      <w:color w:val="272727" w:themeColor="text1" w:themeTint="D8"/>
      <w:sz w:val="21"/>
      <w:szCs w:val="21"/>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sz w:val="20"/>
      <w:szCs w:val="24"/>
      <w:lang w:val="en-GB" w:eastAsia="zh-CN"/>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IPPBullet2">
    <w:name w:val="IPP Bullet2"/>
    <w:basedOn w:val="IPPNormal"/>
    <w:next w:val="IPPBullet1"/>
    <w:qFormat/>
    <w:pPr>
      <w:numPr>
        <w:numId w:val="29"/>
      </w:numPr>
      <w:tabs>
        <w:tab w:val="left" w:pos="1134"/>
      </w:tabs>
      <w:spacing w:after="60"/>
    </w:p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Normal">
    <w:name w:val="IPP Normal"/>
    <w:basedOn w:val="Normal"/>
    <w:link w:val="IPPNormalChar"/>
    <w:qFormat/>
    <w:pPr>
      <w:spacing w:after="180"/>
    </w:pPr>
    <w:rPr>
      <w:rFonts w:eastAsia="Times"/>
    </w:rPr>
  </w:style>
  <w:style w:type="paragraph" w:customStyle="1" w:styleId="IPPNumberedList">
    <w:name w:val="IPP NumberedList"/>
    <w:basedOn w:val="IPPBullet1"/>
    <w:qFormat/>
    <w:pPr>
      <w:numPr>
        <w:numId w:val="40"/>
      </w:numPr>
    </w:pPr>
  </w:style>
  <w:style w:type="paragraph" w:customStyle="1" w:styleId="IPPParagraphnumbering">
    <w:name w:val="IPP Paragraph numbering"/>
    <w:basedOn w:val="IPPNormal"/>
    <w:qFormat/>
    <w:pPr>
      <w:numPr>
        <w:numId w:val="34"/>
      </w:numPr>
    </w:pPr>
    <w:rPr>
      <w:lang w:val="en-US"/>
    </w:rPr>
  </w:style>
  <w:style w:type="character" w:customStyle="1" w:styleId="IPPNormalChar">
    <w:name w:val="IPP Normal Char"/>
    <w:link w:val="IPPNormal"/>
    <w:rPr>
      <w:rFonts w:ascii="Times New Roman" w:eastAsia="Times" w:hAnsi="Times New Roman"/>
      <w:szCs w:val="24"/>
      <w:lang w:val="en-GB" w:eastAsia="zh-CN"/>
    </w:rPr>
  </w:style>
  <w:style w:type="character" w:customStyle="1" w:styleId="normaltextrun">
    <w:name w:val="normaltextrun"/>
    <w:basedOn w:val="DefaultParagraphFont"/>
  </w:style>
  <w:style w:type="character" w:customStyle="1" w:styleId="Heading1Char">
    <w:name w:val="Heading 1 Char"/>
    <w:basedOn w:val="DefaultParagraphFont"/>
    <w:link w:val="Heading1"/>
    <w:rPr>
      <w:rFonts w:ascii="Times New Roman" w:eastAsia="MS Mincho" w:hAnsi="Times New Roman"/>
      <w:b/>
      <w:bCs/>
      <w:szCs w:val="24"/>
      <w:lang w:val="en-GB"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zh-CN"/>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eop">
    <w:name w:val="eop"/>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szCs w:val="24"/>
      <w:lang w:val="en-GB" w:eastAsia="zh-C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szCs w:val="24"/>
      <w:lang w:val="en-GB" w:eastAsia="zh-CN"/>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character" w:styleId="PageNumber">
    <w:name w:val="page number"/>
    <w:rPr>
      <w:rFonts w:ascii="Arial" w:hAnsi="Arial"/>
      <w:b/>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zh-CN"/>
    </w:rPr>
  </w:style>
  <w:style w:type="table" w:styleId="TableGrid">
    <w:name w:val="Table Grid"/>
    <w:basedOn w:val="TableNormal"/>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Calibri" w:eastAsia="MS Mincho" w:hAnsi="Calibri"/>
      <w:b/>
      <w:bCs/>
      <w:i/>
      <w:iCs/>
      <w:sz w:val="28"/>
      <w:szCs w:val="28"/>
      <w:lang w:val="en-GB" w:eastAsia="zh-CN"/>
    </w:rPr>
  </w:style>
  <w:style w:type="character" w:customStyle="1" w:styleId="Heading3Char">
    <w:name w:val="Heading 3 Char"/>
    <w:basedOn w:val="DefaultParagraphFont"/>
    <w:link w:val="Heading3"/>
    <w:rPr>
      <w:rFonts w:ascii="Calibri" w:eastAsia="MS Mincho" w:hAnsi="Calibri"/>
      <w:b/>
      <w:bCs/>
      <w:sz w:val="26"/>
      <w:szCs w:val="26"/>
      <w:lang w:val="en-GB" w:eastAsia="zh-CN"/>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42"/>
      </w:numPr>
      <w:spacing w:after="60"/>
    </w:pPr>
    <w:rPr>
      <w:lang w:val="en-US"/>
    </w:rPr>
  </w:style>
  <w:style w:type="paragraph" w:customStyle="1" w:styleId="IPPBullet1Last">
    <w:name w:val="IPP Bullet1Last"/>
    <w:basedOn w:val="IPPNormal"/>
    <w:next w:val="IPPNormal"/>
    <w:autoRedefine/>
    <w:qFormat/>
    <w:pPr>
      <w:numPr>
        <w:numId w:val="30"/>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8"/>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25"/>
      </w:numPr>
      <w:jc w:val="left"/>
    </w:pPr>
  </w:style>
  <w:style w:type="paragraph" w:customStyle="1" w:styleId="IPPLetterListIndent">
    <w:name w:val="IPP LetterList Indent"/>
    <w:basedOn w:val="IPPLetterList"/>
    <w:qFormat/>
    <w:pPr>
      <w:numPr>
        <w:numId w:val="26"/>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1"/>
      </w:numPr>
    </w:pPr>
  </w:style>
  <w:style w:type="paragraph" w:customStyle="1" w:styleId="IPPHdg2Num">
    <w:name w:val="IPP Hdg2Num"/>
    <w:basedOn w:val="IPPHeading2"/>
    <w:next w:val="IPPNormal"/>
    <w:qFormat/>
    <w:pPr>
      <w:numPr>
        <w:ilvl w:val="1"/>
        <w:numId w:val="32"/>
      </w:numPr>
    </w:pPr>
  </w:style>
  <w:style w:type="character" w:styleId="Strong">
    <w:name w:val="Strong"/>
    <w:basedOn w:val="DefaultParagraphFont"/>
    <w:qFormat/>
    <w:rPr>
      <w:b/>
      <w:bCs/>
    </w:r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customStyle="1" w:styleId="IPPPargraphnumbering">
    <w:name w:val="IPP Pargraph numbering"/>
    <w:basedOn w:val="IPPNormal"/>
    <w:qFormat/>
    <w:pPr>
      <w:tabs>
        <w:tab w:val="num" w:pos="360"/>
      </w:tabs>
    </w:pPr>
    <w:rPr>
      <w:rFonts w:cs="Times New Roman"/>
      <w:lang w:val="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lang w:val="en-CA"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lang w:val="en-CA"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lang w:val="en-CA"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lang w:val="en-CA"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n-CA"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CA" w:eastAsia="ja-JP"/>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0573">
      <w:bodyDiv w:val="1"/>
      <w:marLeft w:val="0"/>
      <w:marRight w:val="0"/>
      <w:marTop w:val="0"/>
      <w:marBottom w:val="0"/>
      <w:divBdr>
        <w:top w:val="none" w:sz="0" w:space="0" w:color="auto"/>
        <w:left w:val="none" w:sz="0" w:space="0" w:color="auto"/>
        <w:bottom w:val="none" w:sz="0" w:space="0" w:color="auto"/>
        <w:right w:val="none" w:sz="0" w:space="0" w:color="auto"/>
      </w:divBdr>
    </w:div>
    <w:div w:id="1376277848">
      <w:bodyDiv w:val="1"/>
      <w:marLeft w:val="0"/>
      <w:marRight w:val="0"/>
      <w:marTop w:val="0"/>
      <w:marBottom w:val="0"/>
      <w:divBdr>
        <w:top w:val="none" w:sz="0" w:space="0" w:color="auto"/>
        <w:left w:val="none" w:sz="0" w:space="0" w:color="auto"/>
        <w:bottom w:val="none" w:sz="0" w:space="0" w:color="auto"/>
        <w:right w:val="none" w:sz="0" w:space="0" w:color="auto"/>
      </w:divBdr>
    </w:div>
    <w:div w:id="1446458097">
      <w:bodyDiv w:val="1"/>
      <w:marLeft w:val="0"/>
      <w:marRight w:val="0"/>
      <w:marTop w:val="0"/>
      <w:marBottom w:val="0"/>
      <w:divBdr>
        <w:top w:val="none" w:sz="0" w:space="0" w:color="auto"/>
        <w:left w:val="none" w:sz="0" w:space="0" w:color="auto"/>
        <w:bottom w:val="none" w:sz="0" w:space="0" w:color="auto"/>
        <w:right w:val="none" w:sz="0" w:space="0" w:color="auto"/>
      </w:divBdr>
      <w:divsChild>
        <w:div w:id="1375734817">
          <w:marLeft w:val="0"/>
          <w:marRight w:val="0"/>
          <w:marTop w:val="0"/>
          <w:marBottom w:val="0"/>
          <w:divBdr>
            <w:top w:val="none" w:sz="0" w:space="0" w:color="auto"/>
            <w:left w:val="none" w:sz="0" w:space="0" w:color="auto"/>
            <w:bottom w:val="none" w:sz="0" w:space="0" w:color="auto"/>
            <w:right w:val="none" w:sz="0" w:space="0" w:color="auto"/>
          </w:divBdr>
          <w:divsChild>
            <w:div w:id="666059436">
              <w:marLeft w:val="0"/>
              <w:marRight w:val="0"/>
              <w:marTop w:val="0"/>
              <w:marBottom w:val="0"/>
              <w:divBdr>
                <w:top w:val="none" w:sz="0" w:space="0" w:color="auto"/>
                <w:left w:val="none" w:sz="0" w:space="0" w:color="auto"/>
                <w:bottom w:val="none" w:sz="0" w:space="0" w:color="auto"/>
                <w:right w:val="none" w:sz="0" w:space="0" w:color="auto"/>
              </w:divBdr>
              <w:divsChild>
                <w:div w:id="437915360">
                  <w:marLeft w:val="0"/>
                  <w:marRight w:val="0"/>
                  <w:marTop w:val="0"/>
                  <w:marBottom w:val="0"/>
                  <w:divBdr>
                    <w:top w:val="none" w:sz="0" w:space="0" w:color="auto"/>
                    <w:left w:val="none" w:sz="0" w:space="0" w:color="auto"/>
                    <w:bottom w:val="none" w:sz="0" w:space="0" w:color="auto"/>
                    <w:right w:val="none" w:sz="0" w:space="0" w:color="auto"/>
                  </w:divBdr>
                  <w:divsChild>
                    <w:div w:id="15791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79033">
      <w:bodyDiv w:val="1"/>
      <w:marLeft w:val="0"/>
      <w:marRight w:val="0"/>
      <w:marTop w:val="0"/>
      <w:marBottom w:val="0"/>
      <w:divBdr>
        <w:top w:val="none" w:sz="0" w:space="0" w:color="auto"/>
        <w:left w:val="none" w:sz="0" w:space="0" w:color="auto"/>
        <w:bottom w:val="none" w:sz="0" w:space="0" w:color="auto"/>
        <w:right w:val="none" w:sz="0" w:space="0" w:color="auto"/>
      </w:divBdr>
      <w:divsChild>
        <w:div w:id="1346638411">
          <w:marLeft w:val="0"/>
          <w:marRight w:val="0"/>
          <w:marTop w:val="0"/>
          <w:marBottom w:val="0"/>
          <w:divBdr>
            <w:top w:val="none" w:sz="0" w:space="0" w:color="auto"/>
            <w:left w:val="none" w:sz="0" w:space="0" w:color="auto"/>
            <w:bottom w:val="none" w:sz="0" w:space="0" w:color="auto"/>
            <w:right w:val="none" w:sz="0" w:space="0" w:color="auto"/>
          </w:divBdr>
        </w:div>
        <w:div w:id="1662276006">
          <w:marLeft w:val="0"/>
          <w:marRight w:val="0"/>
          <w:marTop w:val="0"/>
          <w:marBottom w:val="0"/>
          <w:divBdr>
            <w:top w:val="none" w:sz="0" w:space="0" w:color="auto"/>
            <w:left w:val="none" w:sz="0" w:space="0" w:color="auto"/>
            <w:bottom w:val="none" w:sz="0" w:space="0" w:color="auto"/>
            <w:right w:val="none" w:sz="0" w:space="0" w:color="auto"/>
          </w:divBdr>
        </w:div>
      </w:divsChild>
    </w:div>
    <w:div w:id="2142113493">
      <w:bodyDiv w:val="1"/>
      <w:marLeft w:val="0"/>
      <w:marRight w:val="0"/>
      <w:marTop w:val="0"/>
      <w:marBottom w:val="0"/>
      <w:divBdr>
        <w:top w:val="none" w:sz="0" w:space="0" w:color="auto"/>
        <w:left w:val="none" w:sz="0" w:space="0" w:color="auto"/>
        <w:bottom w:val="none" w:sz="0" w:space="0" w:color="auto"/>
        <w:right w:val="none" w:sz="0" w:space="0" w:color="auto"/>
      </w:divBdr>
      <w:divsChild>
        <w:div w:id="1983265218">
          <w:marLeft w:val="0"/>
          <w:marRight w:val="0"/>
          <w:marTop w:val="0"/>
          <w:marBottom w:val="0"/>
          <w:divBdr>
            <w:top w:val="none" w:sz="0" w:space="0" w:color="auto"/>
            <w:left w:val="none" w:sz="0" w:space="0" w:color="auto"/>
            <w:bottom w:val="none" w:sz="0" w:space="0" w:color="auto"/>
            <w:right w:val="none" w:sz="0" w:space="0" w:color="auto"/>
          </w:divBdr>
        </w:div>
        <w:div w:id="324863816">
          <w:marLeft w:val="0"/>
          <w:marRight w:val="0"/>
          <w:marTop w:val="0"/>
          <w:marBottom w:val="0"/>
          <w:divBdr>
            <w:top w:val="none" w:sz="0" w:space="0" w:color="auto"/>
            <w:left w:val="none" w:sz="0" w:space="0" w:color="auto"/>
            <w:bottom w:val="none" w:sz="0" w:space="0" w:color="auto"/>
            <w:right w:val="none" w:sz="0" w:space="0" w:color="auto"/>
          </w:divBdr>
        </w:div>
        <w:div w:id="1382292500">
          <w:marLeft w:val="0"/>
          <w:marRight w:val="0"/>
          <w:marTop w:val="0"/>
          <w:marBottom w:val="0"/>
          <w:divBdr>
            <w:top w:val="none" w:sz="0" w:space="0" w:color="auto"/>
            <w:left w:val="none" w:sz="0" w:space="0" w:color="auto"/>
            <w:bottom w:val="none" w:sz="0" w:space="0" w:color="auto"/>
            <w:right w:val="none" w:sz="0" w:space="0" w:color="auto"/>
          </w:divBdr>
        </w:div>
        <w:div w:id="213027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pc.int/en/publications/613/" TargetMode="External"/><Relationship Id="rId18" Type="http://schemas.openxmlformats.org/officeDocument/2006/relationships/hyperlink" Target="http://www.ippc.int/en/e-learn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ppc.int/en/publications/90635/" TargetMode="External"/><Relationship Id="rId7" Type="http://schemas.openxmlformats.org/officeDocument/2006/relationships/settings" Target="settings.xml"/><Relationship Id="rId12" Type="http://schemas.openxmlformats.org/officeDocument/2006/relationships/hyperlink" Target="https://www.ippc.int/en/publications/622/" TargetMode="External"/><Relationship Id="rId17" Type="http://schemas.openxmlformats.org/officeDocument/2006/relationships/hyperlink" Target="https://www.ippc.int/en/publications/587/" TargetMode="External"/><Relationship Id="rId25" Type="http://schemas.openxmlformats.org/officeDocument/2006/relationships/hyperlink" Target="https://thedocs.worldbank.org/en/doc/186841605045083824-0090022020/original/WBGRiskPrioritizationinPhytosanitaryManagementFINALweb.pdf" TargetMode="External"/><Relationship Id="rId2" Type="http://schemas.openxmlformats.org/officeDocument/2006/relationships/customXml" Target="../customXml/item2.xml"/><Relationship Id="rId16" Type="http://schemas.openxmlformats.org/officeDocument/2006/relationships/hyperlink" Target="https://www.ippc.int/en/publications/588/" TargetMode="External"/><Relationship Id="rId20" Type="http://schemas.openxmlformats.org/officeDocument/2006/relationships/hyperlink" Target="https://www.ippc.int/en/publications/907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n/publications/596/" TargetMode="External"/><Relationship Id="rId24" Type="http://schemas.openxmlformats.org/officeDocument/2006/relationships/hyperlink" Target="https://nappo.org/english/learning-tools/Resources-and-Learning-Tools-for-Risk-Based-Sampling" TargetMode="External"/><Relationship Id="rId5" Type="http://schemas.openxmlformats.org/officeDocument/2006/relationships/numbering" Target="numbering.xml"/><Relationship Id="rId15" Type="http://schemas.openxmlformats.org/officeDocument/2006/relationships/hyperlink" Target="https://www.ippc.int/en/publications/598/" TargetMode="External"/><Relationship Id="rId23" Type="http://schemas.openxmlformats.org/officeDocument/2006/relationships/hyperlink" Target="https://www.ippc.int/en/publications/90639/" TargetMode="External"/><Relationship Id="rId10" Type="http://schemas.openxmlformats.org/officeDocument/2006/relationships/endnotes" Target="endnotes.xml"/><Relationship Id="rId19" Type="http://schemas.openxmlformats.org/officeDocument/2006/relationships/hyperlink" Target="https://www.ippc.int/en/publications/902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pc.int/en/publications/602/" TargetMode="External"/><Relationship Id="rId22" Type="http://schemas.openxmlformats.org/officeDocument/2006/relationships/hyperlink" Target="https://www.ippc.int/en/publications/90633/"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umbamouendou\AppData\Local\Microsoft\Windows\INetCache\Content.Outlook\4US932A0\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01ED3BD-8B1B-4026-ACD7-976E1D2A6407}">
  <ds:schemaRefs>
    <ds:schemaRef ds:uri="http://schemas.microsoft.com/sharepoint/v3/contenttype/forms"/>
  </ds:schemaRefs>
</ds:datastoreItem>
</file>

<file path=customXml/itemProps2.xml><?xml version="1.0" encoding="utf-8"?>
<ds:datastoreItem xmlns:ds="http://schemas.openxmlformats.org/officeDocument/2006/customXml" ds:itemID="{60C20A64-8CD8-4032-BAD7-EFF6EF124FB4}">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3.xml><?xml version="1.0" encoding="utf-8"?>
<ds:datastoreItem xmlns:ds="http://schemas.openxmlformats.org/officeDocument/2006/customXml" ds:itemID="{5CC5EEB2-C4FE-4D29-B452-C1F4577E7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4D660-2529-4689-B5A3-DB3B637E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TotalTime>
  <Pages>4</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 (NSP)</dc:creator>
  <cp:keywords/>
  <dc:description/>
  <cp:lastModifiedBy>Czerwien, Ewa (NSP)</cp:lastModifiedBy>
  <cp:revision>4</cp:revision>
  <dcterms:created xsi:type="dcterms:W3CDTF">2022-05-05T11:08:00Z</dcterms:created>
  <dcterms:modified xsi:type="dcterms:W3CDTF">2022-06-29T14:36:00Z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