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Authorization of entities to perform phytosanitary actions, Guide (2018-040). Document title: 2018-040_DS_AuthorizationOfEntitiesGuide_EN.docx]</w:t>
      </w:r>
    </w:p>
    <w:p w14:paraId="7CCFBFE6" w14:textId="77777777">
      <w:pPr>
        <w:jc w:val="center"/>
        <w:rPr>
          <w:rFonts w:cs="Times New Roman"/>
          <w:b/>
          <w:sz w:val="24"/>
        </w:rPr>
      </w:pPr>
      <w:r>
        <w:rPr>
          <w:rStyle w:val="PleaseReviewParagraphId"/>
          <w:b w:val="off"/>
          <w:i w:val="off"/>
        </w:rPr>
        <w:t>[1]</w:t>
      </w:r>
      <w:r>
        <w:rPr>
          <w:rFonts w:cs="Times New Roman"/>
          <w:b/>
          <w:sz w:val="24"/>
        </w:rPr>
        <w:t>Authorization of entities to perform phytosanitary actions, Guide (2018-040)</w:t>
      </w:r>
    </w:p>
    <w:p w14:paraId="66D33A90"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0BBA8E7C" w14:textId="77777777">
        <w:trPr>
          <w:trHeight w:val="286"/>
          <w:jc w:val="center"/>
        </w:trPr>
        <w:tc>
          <w:tcPr>
            <w:tcW w:w="9020" w:type="dxa"/>
            <w:gridSpan w:val="2"/>
          </w:tcPr>
          <w:p w14:paraId="507AA28B"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40A8C5E8" w14:textId="77777777">
        <w:trPr>
          <w:trHeight w:val="286"/>
          <w:jc w:val="center"/>
        </w:trPr>
        <w:tc>
          <w:tcPr>
            <w:tcW w:w="2271" w:type="dxa"/>
          </w:tcPr>
          <w:p w14:paraId="0EF8D250"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Submission number: </w:t>
            </w:r>
          </w:p>
        </w:tc>
        <w:tc>
          <w:tcPr>
            <w:tcW w:w="6749" w:type="dxa"/>
          </w:tcPr>
          <w:p w14:paraId="7AA9016E"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2018-040</w:t>
            </w:r>
          </w:p>
        </w:tc>
      </w:tr>
      <w:tr w14:paraId="05B09918" w14:textId="77777777">
        <w:trPr>
          <w:trHeight w:val="286"/>
          <w:jc w:val="center"/>
        </w:trPr>
        <w:tc>
          <w:tcPr>
            <w:tcW w:w="2271" w:type="dxa"/>
          </w:tcPr>
          <w:p w14:paraId="25BD3351" w14:textId="413D0DF9">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14:paraId="666682B0" w14:textId="5E4DD7AE">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Guide on authorization of entities to perform phytosanitary actions</w:t>
            </w:r>
          </w:p>
        </w:tc>
      </w:tr>
      <w:tr w14:paraId="788BFB76" w14:textId="77777777">
        <w:trPr>
          <w:trHeight w:val="286"/>
          <w:jc w:val="center"/>
        </w:trPr>
        <w:tc>
          <w:tcPr>
            <w:tcW w:w="2271" w:type="dxa"/>
          </w:tcPr>
          <w:p w14:paraId="62EDEA8F"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 xml:space="preserve">Document category </w:t>
            </w:r>
          </w:p>
        </w:tc>
        <w:tc>
          <w:tcPr>
            <w:tcW w:w="6749" w:type="dxa"/>
          </w:tcPr>
          <w:p w14:paraId="5C4C5CAB"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684F1163" w14:textId="77777777">
        <w:trPr>
          <w:trHeight w:val="299"/>
          <w:jc w:val="center"/>
        </w:trPr>
        <w:tc>
          <w:tcPr>
            <w:tcW w:w="2271" w:type="dxa"/>
          </w:tcPr>
          <w:p w14:paraId="719642E7" w14:textId="72E5604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2C9196B3" w14:textId="7E61AA86">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2022-03-16</w:t>
            </w:r>
          </w:p>
        </w:tc>
      </w:tr>
      <w:tr w14:paraId="2006A11F" w14:textId="77777777">
        <w:trPr>
          <w:trHeight w:val="299"/>
          <w:jc w:val="center"/>
        </w:trPr>
        <w:tc>
          <w:tcPr>
            <w:tcW w:w="2271" w:type="dxa"/>
          </w:tcPr>
          <w:p w14:paraId="7A68E353"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24E5D41A"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2F1E23F2" w14:textId="77777777">
        <w:trPr>
          <w:trHeight w:val="491"/>
          <w:jc w:val="center"/>
        </w:trPr>
        <w:tc>
          <w:tcPr>
            <w:tcW w:w="2271" w:type="dxa"/>
          </w:tcPr>
          <w:p w14:paraId="395FD42A"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tcPr>
          <w:p w14:paraId="6DDEDB56" w14:textId="77777777">
            <w:pPr>
              <w:spacing w:after="60"/>
              <w:rPr>
                <w:rFonts w:ascii="Arial" w:hAnsi="Arial" w:eastAsia="Times"/>
                <w:b/>
                <w:bCs/>
                <w:sz w:val="8"/>
                <w:szCs w:val="18"/>
              </w:rPr>
            </w:pPr>
            <w:r>
              <w:rPr>
                <w:rStyle w:val="PleaseReviewParagraphId"/>
                <w:b w:val="off"/>
                <w:i w:val="off"/>
              </w:rPr>
              <w:t>[15]</w:t>
            </w:r>
          </w:p>
          <w:p w14:paraId="2C5B280D" w14:textId="47E9C2B1">
            <w:pPr>
              <w:spacing w:after="60" w:line="276" w:lineRule="auto"/>
              <w:rPr>
                <w:rFonts w:ascii="Arial" w:hAnsi="Arial" w:eastAsia="Times"/>
                <w:sz w:val="18"/>
                <w:szCs w:val="18"/>
              </w:rPr>
            </w:pPr>
            <w:r>
              <w:rPr>
                <w:rStyle w:val="PleaseReviewParagraphId"/>
                <w:b w:val="off"/>
                <w:i w:val="off"/>
              </w:rPr>
              <w:t>[16]</w:t>
            </w:r>
            <w:r>
              <w:rPr>
                <w:rFonts w:ascii="Arial" w:hAnsi="Arial" w:eastAsia="Times"/>
                <w:b/>
                <w:bCs/>
                <w:sz w:val="18"/>
                <w:szCs w:val="18"/>
              </w:rPr>
              <w:t>2019-03:</w:t>
            </w:r>
            <w:r>
              <w:rPr>
                <w:rFonts w:ascii="Arial" w:hAnsi="Arial" w:eastAsia="Times"/>
                <w:sz w:val="18"/>
                <w:szCs w:val="18"/>
              </w:rPr>
              <w:t xml:space="preserve"> CPM-14 (2019) added this topic to List of Implementation and Capacity Development Topics; priority 1</w:t>
            </w:r>
          </w:p>
          <w:p w14:paraId="401C3791" w14:textId="77777777">
            <w:pPr>
              <w:spacing w:after="60" w:line="276" w:lineRule="auto"/>
              <w:rPr>
                <w:rFonts w:ascii="Arial" w:hAnsi="Arial" w:eastAsia="Times"/>
                <w:sz w:val="18"/>
                <w:szCs w:val="18"/>
              </w:rPr>
            </w:pPr>
            <w:r>
              <w:rPr>
                <w:rStyle w:val="PleaseReviewParagraphId"/>
                <w:b w:val="off"/>
                <w:i w:val="off"/>
              </w:rPr>
              <w:t>[17]</w:t>
            </w:r>
            <w:r>
              <w:rPr>
                <w:rFonts w:ascii="Arial" w:hAnsi="Arial" w:eastAsia="Times"/>
                <w:b/>
                <w:bCs/>
                <w:sz w:val="18"/>
                <w:szCs w:val="18"/>
              </w:rPr>
              <w:t>2020-11:</w:t>
            </w:r>
            <w:r>
              <w:rPr>
                <w:rFonts w:ascii="Arial" w:hAnsi="Arial" w:eastAsia="Times"/>
                <w:sz w:val="18"/>
                <w:szCs w:val="18"/>
              </w:rPr>
              <w:t xml:space="preserve"> Implementation and Capacity Development Committee (IC) lead identified (Dominique PELLETIER (CAN))</w:t>
            </w:r>
          </w:p>
          <w:p w14:paraId="71130A7A" w14:textId="77777777">
            <w:pPr>
              <w:spacing w:after="60" w:line="276" w:lineRule="auto"/>
              <w:rPr>
                <w:rFonts w:ascii="Arial" w:hAnsi="Arial" w:eastAsia="Times"/>
                <w:sz w:val="18"/>
                <w:szCs w:val="18"/>
              </w:rPr>
            </w:pPr>
            <w:r>
              <w:rPr>
                <w:rStyle w:val="PleaseReviewParagraphId"/>
                <w:b w:val="off"/>
                <w:i w:val="off"/>
              </w:rPr>
              <w:t>[18]</w:t>
            </w:r>
            <w:r>
              <w:rPr>
                <w:rFonts w:ascii="Arial" w:hAnsi="Arial" w:eastAsia="Times"/>
                <w:b/>
                <w:bCs/>
                <w:sz w:val="18"/>
                <w:szCs w:val="18"/>
              </w:rPr>
              <w:t>2021-06:</w:t>
            </w:r>
            <w:r>
              <w:rPr>
                <w:rFonts w:ascii="Arial" w:hAnsi="Arial" w:eastAsia="Times"/>
                <w:sz w:val="18"/>
                <w:szCs w:val="18"/>
              </w:rPr>
              <w:t xml:space="preserve"> The IC agreed that the draft specification should be developed for the 2022 consultation</w:t>
            </w:r>
          </w:p>
          <w:p w14:paraId="497F2E40" w14:textId="0B239B95">
            <w:pPr>
              <w:spacing w:after="60" w:line="276" w:lineRule="auto"/>
              <w:rPr>
                <w:rFonts w:ascii="Arial" w:hAnsi="Arial" w:eastAsia="Times"/>
                <w:sz w:val="18"/>
                <w:szCs w:val="18"/>
              </w:rPr>
            </w:pPr>
            <w:r>
              <w:rPr>
                <w:rStyle w:val="PleaseReviewParagraphId"/>
                <w:b w:val="off"/>
                <w:i w:val="off"/>
              </w:rPr>
              <w:t>[19]</w:t>
            </w:r>
            <w:r>
              <w:rPr>
                <w:rFonts w:ascii="Arial" w:hAnsi="Arial" w:eastAsia="Times"/>
                <w:b/>
                <w:sz w:val="18"/>
                <w:szCs w:val="18"/>
              </w:rPr>
              <w:t>2022-03</w:t>
            </w:r>
            <w:r>
              <w:rPr>
                <w:rFonts w:ascii="Arial" w:hAnsi="Arial" w:eastAsia="Times"/>
                <w:sz w:val="18"/>
                <w:szCs w:val="18"/>
              </w:rPr>
              <w:t xml:space="preserve"> : </w:t>
            </w:r>
            <w:r>
              <w:rPr>
                <w:rStyle w:val="Heading1Char"/>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IC approved draft specification for consultation</w:t>
            </w:r>
            <w:r>
              <w:rPr>
                <w:rStyle w:val="eop"/>
                <w:rFonts w:ascii="Arial" w:hAnsi="Arial" w:cs="Arial"/>
                <w:color w:val="000000"/>
                <w:sz w:val="18"/>
                <w:szCs w:val="18"/>
                <w:shd w:val="clear" w:color="auto" w:fill="FFFFFF"/>
              </w:rPr>
              <w:t> </w:t>
            </w:r>
          </w:p>
        </w:tc>
      </w:tr>
      <w:tr w14:paraId="11BDCE89" w14:textId="77777777">
        <w:trPr>
          <w:trHeight w:val="491"/>
          <w:jc w:val="center"/>
        </w:trPr>
        <w:tc>
          <w:tcPr>
            <w:tcW w:w="2271" w:type="dxa"/>
          </w:tcPr>
          <w:p w14:paraId="3255B476" w14:textId="77777777">
            <w:pPr>
              <w:spacing w:before="60" w:after="60"/>
              <w:rPr>
                <w:rFonts w:ascii="Arial" w:hAnsi="Arial" w:eastAsia="Times"/>
                <w:b/>
                <w:bCs/>
                <w:sz w:val="18"/>
                <w:szCs w:val="18"/>
              </w:rPr>
            </w:pPr>
            <w:r>
              <w:rPr>
                <w:rStyle w:val="PleaseReviewParagraphId"/>
                <w:b w:val="off"/>
                <w:i w:val="off"/>
              </w:rPr>
              <w:t>[20]</w:t>
            </w:r>
            <w:r>
              <w:rPr>
                <w:rFonts w:ascii="Arial" w:hAnsi="Arial" w:eastAsia="Times"/>
                <w:b/>
                <w:bCs/>
                <w:sz w:val="18"/>
                <w:szCs w:val="18"/>
              </w:rPr>
              <w:t>Implementation Committee leads</w:t>
            </w:r>
          </w:p>
        </w:tc>
        <w:tc>
          <w:tcPr>
            <w:tcW w:w="6749" w:type="dxa"/>
          </w:tcPr>
          <w:p w14:paraId="1CF8D987" w14:textId="77777777">
            <w:pPr>
              <w:spacing w:before="60" w:after="60"/>
              <w:rPr>
                <w:rFonts w:ascii="Arial" w:hAnsi="Arial" w:eastAsia="Times"/>
                <w:sz w:val="18"/>
                <w:szCs w:val="18"/>
              </w:rPr>
            </w:pPr>
            <w:r>
              <w:rPr>
                <w:rStyle w:val="PleaseReviewParagraphId"/>
                <w:b w:val="off"/>
                <w:i w:val="off"/>
              </w:rPr>
              <w:t>[21]</w:t>
            </w:r>
            <w:r>
              <w:rPr>
                <w:rFonts w:ascii="Arial" w:hAnsi="Arial" w:eastAsia="Times"/>
                <w:b/>
                <w:bCs/>
                <w:sz w:val="18"/>
                <w:szCs w:val="18"/>
              </w:rPr>
              <w:t>2020-11:</w:t>
            </w:r>
            <w:r>
              <w:rPr>
                <w:rFonts w:ascii="Arial" w:hAnsi="Arial" w:eastAsia="Times"/>
                <w:sz w:val="18"/>
                <w:szCs w:val="18"/>
              </w:rPr>
              <w:t xml:space="preserve"> Dominique PELLETIER</w:t>
            </w:r>
          </w:p>
        </w:tc>
      </w:tr>
      <w:tr w14:paraId="37130301" w14:textId="77777777">
        <w:trPr>
          <w:trHeight w:val="491"/>
          <w:jc w:val="center"/>
        </w:trPr>
        <w:tc>
          <w:tcPr>
            <w:tcW w:w="2271" w:type="dxa"/>
          </w:tcPr>
          <w:p w14:paraId="39A923FA" w14:textId="77777777">
            <w:pPr>
              <w:spacing w:before="60" w:after="60"/>
              <w:rPr>
                <w:rFonts w:ascii="Arial" w:hAnsi="Arial" w:eastAsia="Times"/>
                <w:b/>
                <w:bCs/>
                <w:sz w:val="18"/>
                <w:szCs w:val="18"/>
              </w:rPr>
            </w:pPr>
            <w:r>
              <w:rPr>
                <w:rStyle w:val="PleaseReviewParagraphId"/>
                <w:b w:val="off"/>
                <w:i w:val="off"/>
              </w:rPr>
              <w:t>[22]</w:t>
            </w:r>
            <w:r>
              <w:rPr>
                <w:rFonts w:ascii="Arial" w:hAnsi="Arial" w:eastAsia="Times"/>
                <w:b/>
                <w:bCs/>
                <w:sz w:val="18"/>
                <w:szCs w:val="18"/>
              </w:rPr>
              <w:t>IPPC Secretariat lead</w:t>
            </w:r>
          </w:p>
        </w:tc>
        <w:tc>
          <w:tcPr>
            <w:tcW w:w="6749" w:type="dxa"/>
          </w:tcPr>
          <w:p w14:paraId="28D60F3B" w14:textId="77777777">
            <w:pPr>
              <w:spacing w:before="60" w:after="60"/>
              <w:rPr>
                <w:rFonts w:ascii="Arial" w:hAnsi="Arial" w:eastAsia="Times"/>
                <w:sz w:val="18"/>
                <w:szCs w:val="18"/>
              </w:rPr>
            </w:pPr>
            <w:r>
              <w:rPr>
                <w:rStyle w:val="PleaseReviewParagraphId"/>
                <w:b w:val="off"/>
                <w:i w:val="off"/>
              </w:rPr>
              <w:t>[23]</w:t>
            </w:r>
            <w:r>
              <w:rPr>
                <w:rFonts w:ascii="Arial" w:hAnsi="Arial" w:eastAsia="Times"/>
                <w:b/>
                <w:bCs/>
                <w:sz w:val="18"/>
                <w:szCs w:val="18"/>
              </w:rPr>
              <w:t xml:space="preserve">2021-02: </w:t>
            </w:r>
            <w:r>
              <w:rPr>
                <w:rFonts w:ascii="Arial" w:hAnsi="Arial" w:eastAsia="Times"/>
                <w:sz w:val="18"/>
                <w:szCs w:val="18"/>
              </w:rPr>
              <w:t>Descartes KOUMBA</w:t>
            </w:r>
          </w:p>
        </w:tc>
      </w:tr>
      <w:tr w14:paraId="533A8703" w14:textId="77777777">
        <w:trPr>
          <w:trHeight w:val="491"/>
          <w:jc w:val="center"/>
        </w:trPr>
        <w:tc>
          <w:tcPr>
            <w:tcW w:w="2271" w:type="dxa"/>
            <w:tcBorders>
              <w:bottom w:val="single" w:color="7F7F7F" w:themeColor="text1" w:themeTint="80" w:sz="2" w:space="0"/>
            </w:tcBorders>
          </w:tcPr>
          <w:p w14:paraId="6F671C85" w14:textId="77777777">
            <w:pPr>
              <w:spacing w:before="60" w:after="60"/>
              <w:rPr>
                <w:rFonts w:ascii="Arial" w:hAnsi="Arial" w:eastAsia="Times"/>
                <w:b/>
                <w:bCs/>
                <w:sz w:val="18"/>
                <w:szCs w:val="18"/>
              </w:rPr>
            </w:pPr>
            <w:r>
              <w:rPr>
                <w:rStyle w:val="PleaseReviewParagraphId"/>
                <w:b w:val="off"/>
                <w:i w:val="off"/>
              </w:rPr>
              <w:t>[24]</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61BE0E61" w14:textId="77777777">
            <w:pPr>
              <w:spacing w:before="60" w:after="60"/>
              <w:rPr>
                <w:rFonts w:ascii="Arial" w:hAnsi="Arial" w:eastAsia="Times"/>
                <w:sz w:val="18"/>
                <w:szCs w:val="18"/>
              </w:rPr>
            </w:pPr>
            <w:r>
              <w:rPr>
                <w:rStyle w:val="PleaseReviewParagraphId"/>
                <w:b w:val="off"/>
                <w:i w:val="off"/>
              </w:rPr>
              <w:t>[25]</w:t>
            </w:r>
          </w:p>
        </w:tc>
      </w:tr>
      <w:tr w14:paraId="45D77EB5" w14:textId="77777777">
        <w:trPr>
          <w:trHeight w:val="491"/>
          <w:jc w:val="center"/>
        </w:trPr>
        <w:tc>
          <w:tcPr>
            <w:tcW w:w="2271" w:type="dxa"/>
            <w:tcBorders>
              <w:bottom w:val="single" w:color="auto" w:sz="4" w:space="0"/>
            </w:tcBorders>
          </w:tcPr>
          <w:p w14:paraId="075A6DE3" w14:textId="77777777">
            <w:pPr>
              <w:spacing w:before="60" w:after="60"/>
              <w:rPr>
                <w:rFonts w:ascii="Arial" w:hAnsi="Arial" w:eastAsia="Times"/>
                <w:b/>
                <w:bCs/>
                <w:sz w:val="18"/>
                <w:szCs w:val="18"/>
              </w:rPr>
            </w:pPr>
            <w:r>
              <w:rPr>
                <w:rStyle w:val="PleaseReviewParagraphId"/>
                <w:b w:val="off"/>
                <w:i w:val="off"/>
              </w:rPr>
              <w:t>[26]</w:t>
            </w:r>
            <w:r>
              <w:rPr>
                <w:rFonts w:ascii="Arial" w:hAnsi="Arial" w:eastAsia="Times"/>
                <w:b/>
                <w:bCs/>
                <w:sz w:val="18"/>
                <w:szCs w:val="18"/>
              </w:rPr>
              <w:t>Notes</w:t>
            </w:r>
          </w:p>
        </w:tc>
        <w:tc>
          <w:tcPr>
            <w:tcW w:w="6749" w:type="dxa"/>
            <w:tcBorders>
              <w:bottom w:val="single" w:color="auto" w:sz="4" w:space="0"/>
            </w:tcBorders>
          </w:tcPr>
          <w:p w14:paraId="3336513E" w14:textId="77777777">
            <w:pPr>
              <w:spacing w:after="180"/>
              <w:rPr>
                <w:rFonts w:ascii="Arial" w:hAnsi="Arial" w:eastAsia="Times"/>
                <w:sz w:val="18"/>
                <w:szCs w:val="18"/>
              </w:rPr>
            </w:pPr>
            <w:r>
              <w:rPr>
                <w:rStyle w:val="PleaseReviewParagraphId"/>
                <w:b w:val="off"/>
                <w:i w:val="off"/>
              </w:rPr>
              <w:t>[27]</w:t>
            </w:r>
          </w:p>
        </w:tc>
      </w:tr>
    </w:tbl>
    <w:p w14:paraId="7724AEA8" w14:textId="77777777">
      <w:pPr>
        <w:rPr>
          <w:rFonts w:cs="Times New Roman"/>
          <w:bCs/>
          <w:iCs/>
        </w:rPr>
      </w:pPr>
      <w:r>
        <w:rPr>
          <w:rStyle w:val="PleaseReviewParagraphId"/>
          <w:b w:val="off"/>
          <w:i w:val="off"/>
        </w:rPr>
        <w:t>[28]</w:t>
      </w:r>
      <w:r>
        <w:rPr>
          <w:rFonts w:cs="Times New Roman"/>
          <w:bCs/>
          <w:iCs/>
        </w:rPr>
        <w:br w:type="page"/>
      </w:r>
    </w:p>
    <w:p w14:paraId="064C2E8E" w14:textId="6E99A098">
      <w:pPr>
        <w:pStyle w:val="IPPHeading1"/>
      </w:pPr>
      <w:r>
        <w:rPr>
          <w:rStyle w:val="PleaseReviewParagraphId"/>
          <w:b w:val="off"/>
          <w:i w:val="off"/>
        </w:rPr>
        <w:t>[29]</w:t>
      </w:r>
      <w:r>
        <w:lastRenderedPageBreak/>
        <w:t xml:space="preserve">1. </w:t>
        <w:tab/>
        <w:t>Title</w:t>
      </w:r>
    </w:p>
    <w:p w14:paraId="33A2BED9" w14:textId="77777777">
      <w:pPr>
        <w:pStyle w:val="IPPNormal"/>
      </w:pPr>
      <w:r>
        <w:rPr>
          <w:rStyle w:val="PleaseReviewParagraphId"/>
          <w:b w:val="off"/>
          <w:i w:val="off"/>
        </w:rPr>
        <w:t>[30]</w:t>
      </w:r>
      <w:r>
        <w:t>Guide on authorization of entities to perform phytosanitary actions (2018-040)</w:t>
      </w:r>
    </w:p>
    <w:p w14:paraId="05806CB1" w14:textId="16B2D78A">
      <w:pPr>
        <w:pStyle w:val="IPPHeading1"/>
      </w:pPr>
      <w:r>
        <w:rPr>
          <w:rStyle w:val="PleaseReviewParagraphId"/>
          <w:b w:val="off"/>
          <w:i w:val="off"/>
        </w:rPr>
        <w:t>[31]</w:t>
      </w:r>
      <w:r>
        <w:t xml:space="preserve">2. </w:t>
        <w:tab/>
        <w:t>Type of implementation resource</w:t>
      </w:r>
    </w:p>
    <w:p w14:paraId="2AD67E52" w14:textId="430C3041">
      <w:pPr>
        <w:pStyle w:val="IPPNormal"/>
      </w:pPr>
      <w:r>
        <w:rPr>
          <w:rStyle w:val="PleaseReviewParagraphId"/>
          <w:b w:val="off"/>
          <w:i w:val="off"/>
        </w:rPr>
        <w:t>[32]</w:t>
      </w:r>
      <w:r>
        <w:t xml:space="preserve">IPPC guide </w:t>
      </w:r>
    </w:p>
    <w:p w14:paraId="01B8D63A" w14:textId="66038765">
      <w:pPr>
        <w:pStyle w:val="IPPHeading1"/>
      </w:pPr>
      <w:r>
        <w:rPr>
          <w:rStyle w:val="PleaseReviewParagraphId"/>
          <w:b w:val="off"/>
          <w:i w:val="off"/>
        </w:rPr>
        <w:t>[33]</w:t>
      </w:r>
      <w:r>
        <w:t xml:space="preserve">3. </w:t>
        <w:tab/>
        <w:t>Convention articles, ISPMs and CPM recommendations to be addressed by the proposed implementation resource</w:t>
      </w:r>
    </w:p>
    <w:p w14:paraId="2AFF18A8" w14:textId="0FB59641">
      <w:pPr>
        <w:pStyle w:val="IPPNormal"/>
      </w:pPr>
      <w:r>
        <w:rPr>
          <w:rStyle w:val="PleaseReviewParagraphId"/>
          <w:b w:val="off"/>
          <w:i w:val="off"/>
        </w:rPr>
        <w:t>[34]</w:t>
      </w:r>
      <w:r>
        <w:t>International Plant Protection Convention (Article V.2(a) in particular)</w:t>
      </w:r>
    </w:p>
    <w:p w14:paraId="6D172930" w14:textId="44BE3C40">
      <w:pPr>
        <w:pStyle w:val="IPPNormal"/>
        <w:rPr>
          <w:i/>
          <w:iCs/>
        </w:rPr>
      </w:pPr>
      <w:r>
        <w:rPr>
          <w:rStyle w:val="PleaseReviewParagraphId"/>
          <w:b w:val="off"/>
          <w:i w:val="off"/>
        </w:rPr>
        <w:t>[35]</w:t>
      </w:r>
      <w:r>
        <w:t xml:space="preserve">ISPM 45: </w:t>
      </w:r>
      <w:r>
        <w:rPr>
          <w:i/>
          <w:iCs/>
        </w:rPr>
        <w:t>Requirements for national plant protection organizations if authorizing entities to perform phytosanitary actions</w:t>
      </w:r>
    </w:p>
    <w:p w14:paraId="2C93FA78" w14:textId="75AC5847">
      <w:pPr>
        <w:pStyle w:val="IPPNormal"/>
      </w:pPr>
      <w:r>
        <w:rPr>
          <w:rStyle w:val="PleaseReviewParagraphId"/>
          <w:b w:val="off"/>
          <w:i w:val="off"/>
        </w:rPr>
        <w:t>[36]</w:t>
      </w:r>
      <w:r>
        <w:t>Consider adding the new audit ISPM, pending adoption by CPM-16</w:t>
      </w:r>
    </w:p>
    <w:p w14:paraId="43FC93F4" w14:textId="306E2BB9">
      <w:pPr>
        <w:pStyle w:val="IPPHeading1"/>
      </w:pPr>
      <w:r>
        <w:rPr>
          <w:rStyle w:val="PleaseReviewParagraphId"/>
          <w:b w:val="off"/>
          <w:i w:val="off"/>
        </w:rPr>
        <w:t>[37]</w:t>
      </w:r>
      <w:r>
        <w:t xml:space="preserve">4. </w:t>
        <w:tab/>
        <w:t xml:space="preserve">Scope </w:t>
      </w:r>
    </w:p>
    <w:p w14:paraId="4BC4C09F" w14:textId="6FC38271">
      <w:pPr>
        <w:pStyle w:val="IPPNormal"/>
      </w:pPr>
      <w:r>
        <w:rPr>
          <w:rStyle w:val="PleaseReviewParagraphId"/>
          <w:b w:val="off"/>
          <w:i w:val="off"/>
        </w:rPr>
        <w:t>[38]</w:t>
      </w:r>
      <w:r>
        <w:t>This IPPC guide is meant to improve the understanding of the concept of authorization of entities to perform phytosanitary action and contribute to the implementation of ISPM 45 (</w:t>
      </w:r>
      <w:r>
        <w:rPr>
          <w:i/>
        </w:rPr>
        <w:t>Requirements for national plant protection organizations if authorizing entities to perform phytosanitary actions).</w:t>
      </w:r>
    </w:p>
    <w:p w14:paraId="561E6A74" w14:textId="7529559F">
      <w:pPr>
        <w:pStyle w:val="IPPHeading1"/>
      </w:pPr>
      <w:r>
        <w:rPr>
          <w:rStyle w:val="PleaseReviewParagraphId"/>
          <w:b w:val="off"/>
          <w:i w:val="off"/>
        </w:rPr>
        <w:t>[39]</w:t>
      </w:r>
      <w:r>
        <w:t xml:space="preserve">5. </w:t>
        <w:tab/>
        <w:t xml:space="preserve">Purpose </w:t>
      </w:r>
    </w:p>
    <w:p w14:paraId="1AFBED62" w14:textId="7B10FE2F">
      <w:pPr>
        <w:pStyle w:val="IPPNormal"/>
      </w:pPr>
      <w:r>
        <w:rPr>
          <w:rStyle w:val="PleaseReviewParagraphId"/>
          <w:b w:val="off"/>
          <w:i w:val="off"/>
        </w:rPr>
        <w:t>[40]</w:t>
      </w:r>
      <w:r>
        <w:t>The guide will provide guidance to national plant protection organizations (NPPOs) and the authorized entities to understand the process, meet requirements and to fulfil their roles and responsibilities during the development and implementation of authorization programmes to carry out phytosanitary actions.</w:t>
      </w:r>
    </w:p>
    <w:p w14:paraId="4DCE8717" w14:textId="457DB071">
      <w:pPr>
        <w:pStyle w:val="IPPNormal"/>
      </w:pPr>
      <w:r>
        <w:rPr>
          <w:rStyle w:val="PleaseReviewParagraphId"/>
          <w:b w:val="off"/>
          <w:i w:val="off"/>
        </w:rPr>
        <w:t>[41]</w:t>
      </w:r>
      <w:r>
        <w:t>The guide will also provide examples and case studies to help NPPOs and authorized entities adapt their authorization process to perform phytosanitary actions while remaining consistent with requirements of the IPPC. </w:t>
      </w:r>
    </w:p>
    <w:p w14:paraId="072169EE" w14:textId="69E4F21E">
      <w:pPr>
        <w:pStyle w:val="IPPHeading1"/>
      </w:pPr>
      <w:r>
        <w:rPr>
          <w:rStyle w:val="PleaseReviewParagraphId"/>
          <w:b w:val="off"/>
          <w:i w:val="off"/>
        </w:rPr>
        <w:t>[42]</w:t>
      </w:r>
      <w:r>
        <w:t xml:space="preserve">6. </w:t>
        <w:tab/>
        <w:t>Content for the proposed implementation resource</w:t>
      </w:r>
    </w:p>
    <w:p w14:paraId="27E98A82" w14:textId="77777777">
      <w:pPr>
        <w:pStyle w:val="IPPNormal"/>
      </w:pPr>
      <w:r>
        <w:rPr>
          <w:rStyle w:val="PleaseReviewParagraphId"/>
          <w:b w:val="off"/>
          <w:i w:val="off"/>
        </w:rPr>
        <w:t>[43]</w:t>
      </w:r>
      <w:r>
        <w:t>The working group should include content based on the outcomes of the following tasks:</w:t>
      </w:r>
    </w:p>
    <w:p w14:paraId="457355CC" w14:textId="01E6B72C">
      <w:pPr>
        <w:pStyle w:val="IPPNumberedList"/>
        <w:numPr>
          <w:ilvl w:val="0"/>
          <w:numId w:val="45"/>
        </w:numPr>
      </w:pPr>
      <w:r>
        <w:rPr>
          <w:rStyle w:val="PleaseReviewParagraphId"/>
          <w:b w:val="off"/>
          <w:i w:val="off"/>
        </w:rPr>
        <w:t>[44]</w:t>
      </w:r>
      <w:r>
        <w:rPr>
          <w:lang w:val="en-GB"/>
        </w:rPr>
        <w:t xml:space="preserve">describe responsibilities and obligations of the NPPOs related to the authorization of third parties to perform phytosanitary actions; </w:t>
      </w:r>
    </w:p>
    <w:p w14:paraId="653A42AD" w14:textId="28448869">
      <w:pPr>
        <w:pStyle w:val="IPPNumberedList"/>
      </w:pPr>
      <w:r>
        <w:rPr>
          <w:rStyle w:val="PleaseReviewParagraphId"/>
          <w:b w:val="off"/>
          <w:i w:val="off"/>
        </w:rPr>
        <w:t>[45]</w:t>
      </w:r>
      <w:r>
        <w:rPr>
          <w:lang w:val="en-GB"/>
        </w:rPr>
        <w:t>describe the types of phytosanitary actions that can be delegated to the authorized entities (including national and international entities) in line with the IPPC and the ISPMs;</w:t>
      </w:r>
    </w:p>
    <w:p w14:paraId="04F3EEC5" w14:textId="4E2D1861">
      <w:pPr>
        <w:pStyle w:val="IPPNumberedList"/>
      </w:pPr>
      <w:r>
        <w:rPr>
          <w:rStyle w:val="PleaseReviewParagraphId"/>
          <w:b w:val="off"/>
          <w:i w:val="off"/>
        </w:rPr>
        <w:t>[46]</w:t>
      </w:r>
      <w:r>
        <w:rPr>
          <w:lang w:val="en-GB"/>
        </w:rPr>
        <w:t>describe the mechanisms to enable authorization (e.g. legal framework, memorandum of understanding);</w:t>
      </w:r>
    </w:p>
    <w:p w14:paraId="1D1BBCFB" w14:textId="19226D8F">
      <w:pPr>
        <w:pStyle w:val="IPPNumberedList"/>
        <w:rPr>
          <w:lang w:eastAsia="ja-JP"/>
        </w:rPr>
      </w:pPr>
      <w:r>
        <w:rPr>
          <w:rStyle w:val="PleaseReviewParagraphId"/>
          <w:b w:val="off"/>
          <w:i w:val="off"/>
        </w:rPr>
        <w:t>[47]</w:t>
      </w:r>
      <w:r>
        <w:rPr>
          <w:lang w:val="en-GB" w:eastAsia="ja-JP"/>
        </w:rPr>
        <w:t xml:space="preserve">describe the development of procedures and processes to authorize, suspend and reinstate entities; </w:t>
      </w:r>
    </w:p>
    <w:p w14:paraId="4C2DB29D" w14:textId="005CDF9C">
      <w:pPr>
        <w:pStyle w:val="IPPNumberedList"/>
        <w:rPr>
          <w:lang w:eastAsia="ja-JP"/>
        </w:rPr>
      </w:pPr>
      <w:r>
        <w:rPr>
          <w:rStyle w:val="PleaseReviewParagraphId"/>
          <w:b w:val="off"/>
          <w:i w:val="off"/>
        </w:rPr>
        <w:t>[48]</w:t>
      </w:r>
      <w:r>
        <w:rPr>
          <w:lang w:val="en-GB" w:eastAsia="ja-JP"/>
        </w:rPr>
        <w:t>describe the understanding and development of management systems and quality management system manuals;</w:t>
      </w:r>
    </w:p>
    <w:p w14:paraId="102A0B2D" w14:textId="05FB20D1">
      <w:pPr>
        <w:pStyle w:val="IPPNumberedList"/>
        <w:rPr>
          <w:rFonts w:eastAsia="Times New Roman"/>
          <w:lang w:eastAsia="ja-JP"/>
        </w:rPr>
      </w:pPr>
      <w:r>
        <w:rPr>
          <w:rStyle w:val="PleaseReviewParagraphId"/>
          <w:b w:val="off"/>
          <w:i w:val="off"/>
        </w:rPr>
        <w:t>[49]</w:t>
      </w:r>
      <w:r>
        <w:rPr>
          <w:lang w:val="en-GB" w:eastAsia="ja-JP"/>
        </w:rPr>
        <w:t>describe the supervision of authorized entities, including procedures for examination and assessment of competencies;</w:t>
      </w:r>
    </w:p>
    <w:p w14:paraId="37FB8488" w14:textId="261826B1">
      <w:pPr>
        <w:pStyle w:val="IPPNumberedList"/>
        <w:rPr>
          <w:rFonts w:eastAsia="Times New Roman"/>
        </w:rPr>
      </w:pPr>
      <w:r>
        <w:rPr>
          <w:rStyle w:val="PleaseReviewParagraphId"/>
          <w:b w:val="off"/>
          <w:i w:val="off"/>
        </w:rPr>
        <w:t>[50]</w:t>
      </w:r>
      <w:r>
        <w:rPr>
          <w:lang w:val="en-GB"/>
        </w:rPr>
        <w:t>provide examples of processes of authorizing entities to perform phytosanitary actions;</w:t>
      </w:r>
    </w:p>
    <w:p w14:paraId="47181E50" w14:textId="62E6E353">
      <w:pPr>
        <w:pStyle w:val="IPPNumberedList"/>
      </w:pPr>
      <w:r>
        <w:rPr>
          <w:rStyle w:val="PleaseReviewParagraphId"/>
          <w:b w:val="off"/>
          <w:i w:val="off"/>
        </w:rPr>
        <w:t>[51]</w:t>
      </w:r>
      <w:r>
        <w:rPr>
          <w:lang w:val="en-GB"/>
        </w:rPr>
        <w:t>suggest case studies that show how authorized entities perform phytosanitary actions;</w:t>
      </w:r>
    </w:p>
    <w:p w14:paraId="238AAD0D" w14:textId="2FEF0CBD">
      <w:pPr>
        <w:pStyle w:val="IPPNumberedList"/>
      </w:pPr>
      <w:r>
        <w:rPr>
          <w:rStyle w:val="PleaseReviewParagraphId"/>
          <w:b w:val="off"/>
          <w:i w:val="off"/>
        </w:rPr>
        <w:t>[52]</w:t>
      </w:r>
      <w:r>
        <w:rPr>
          <w:lang w:val="en-GB"/>
        </w:rPr>
        <w:t>provide a more specific guidance on authorizing entities to carry out phytosanitary fumigation treatments.</w:t>
      </w:r>
    </w:p>
    <w:p w14:paraId="7B772FBD" w14:textId="00C87060">
      <w:pPr>
        <w:pStyle w:val="IPPNormal"/>
      </w:pPr>
      <w:r>
        <w:rPr>
          <w:rStyle w:val="PleaseReviewParagraphId"/>
          <w:b w:val="off"/>
          <w:i w:val="off"/>
        </w:rPr>
        <w:t>[53]</w:t>
      </w:r>
      <w:r>
        <w:rPr>
          <w:i/>
          <w:iCs/>
        </w:rPr>
        <w:t>Note:</w:t>
      </w:r>
      <w:r>
        <w:t xml:space="preserve"> Any overlapping topic presented in the guide on audits should be identified to ensure that both guides complement one another and do not repeat each other.</w:t>
      </w:r>
    </w:p>
    <w:p w14:paraId="266F5DC6" w14:textId="620CC094">
      <w:pPr>
        <w:pStyle w:val="IPPHeading1"/>
      </w:pPr>
      <w:r>
        <w:rPr>
          <w:rStyle w:val="PleaseReviewParagraphId"/>
          <w:b w:val="off"/>
          <w:i w:val="off"/>
        </w:rPr>
        <w:t>[54]</w:t>
      </w:r>
      <w:r>
        <w:lastRenderedPageBreak/>
        <w:t xml:space="preserve">7. </w:t>
        <w:tab/>
        <w:t xml:space="preserve">Financial and in-kind contributions </w:t>
      </w:r>
    </w:p>
    <w:p w14:paraId="196D2F00" w14:textId="77777777">
      <w:pPr>
        <w:pStyle w:val="IPPNormal"/>
        <w:rPr>
          <w:rFonts w:eastAsia="Calibri"/>
          <w:b/>
          <w:bCs/>
        </w:rPr>
      </w:pPr>
      <w:r>
        <w:rPr>
          <w:rStyle w:val="PleaseReviewParagraphId"/>
          <w:b w:val="off"/>
          <w:i w:val="off"/>
        </w:rPr>
        <w:t>[55]</w:t>
      </w:r>
      <w:r>
        <w:t>Contracting parties are encouraged to identify any financial or in-kind contributions that will be provided to support the development of this guide or to facilitate the translation of the final product.</w:t>
      </w:r>
      <w:r>
        <w:rPr>
          <w:b/>
          <w:bCs/>
        </w:rPr>
        <w:t xml:space="preserve">  </w:t>
      </w:r>
    </w:p>
    <w:p w14:paraId="0CB0E413" w14:textId="134616A5">
      <w:pPr>
        <w:pStyle w:val="IPPHeading1"/>
      </w:pPr>
      <w:r>
        <w:rPr>
          <w:rStyle w:val="PleaseReviewParagraphId"/>
          <w:b w:val="off"/>
          <w:i w:val="off"/>
        </w:rPr>
        <w:t>[56]</w:t>
      </w:r>
      <w:r>
        <w:t xml:space="preserve">8. </w:t>
        <w:tab/>
        <w:t xml:space="preserve">Selection criteria for working group experts </w:t>
      </w:r>
    </w:p>
    <w:p w14:paraId="792A74E8" w14:textId="248BD1D1">
      <w:pPr>
        <w:pStyle w:val="IPPNormal"/>
      </w:pPr>
      <w:r>
        <w:rPr>
          <w:rStyle w:val="PleaseReviewParagraphId"/>
          <w:b w:val="off"/>
          <w:i w:val="off"/>
        </w:rPr>
        <w:t>[57]</w:t>
      </w:r>
      <w:r>
        <w:t xml:space="preserve">The IPPC Secretariat and the Implementation and Capacity Development Committee support equity, diversity and inclusiveness, and encourage all interested experts to submit their candidature to participate in the working group that will be tasked with developing this IPPC guide. </w:t>
      </w:r>
    </w:p>
    <w:p w14:paraId="6CD3D779" w14:textId="70F76A10">
      <w:pPr>
        <w:pStyle w:val="IPPNormal"/>
      </w:pPr>
      <w:r>
        <w:rPr>
          <w:rStyle w:val="PleaseReviewParagraphId"/>
          <w:b w:val="off"/>
          <w:i w:val="off"/>
        </w:rPr>
        <w:t>[58]</w:t>
      </w:r>
      <w:r>
        <w:t xml:space="preserve">The members of the working group will be selected based on their technical and practical expertise in the subject matter. Geographical representation of experts from both developing and developed countries will also be considered to ensure that the material developed is globally applicable and reflects best practices from all over the world. </w:t>
      </w:r>
    </w:p>
    <w:p w14:paraId="15FE2C14" w14:textId="22FD0895">
      <w:pPr>
        <w:pStyle w:val="IPPNormal"/>
      </w:pPr>
      <w:r>
        <w:rPr>
          <w:rStyle w:val="PleaseReviewParagraphId"/>
          <w:b w:val="off"/>
          <w:i w:val="off"/>
        </w:rPr>
        <w:t>[59]</w:t>
      </w:r>
      <w:r>
        <w:t>The following criteria should be used for selecting working group members:</w:t>
      </w:r>
    </w:p>
    <w:p w14:paraId="52EDBD20" w14:textId="4E419CA7">
      <w:pPr>
        <w:pStyle w:val="IPPNumberedList"/>
        <w:numPr>
          <w:ilvl w:val="0"/>
          <w:numId w:val="46"/>
        </w:numPr>
      </w:pPr>
      <w:r>
        <w:rPr>
          <w:rStyle w:val="PleaseReviewParagraphId"/>
          <w:b w:val="off"/>
          <w:i w:val="off"/>
        </w:rPr>
        <w:t>[60]</w:t>
      </w:r>
      <w:r>
        <w:rPr>
          <w:lang w:val="en-GB"/>
        </w:rPr>
        <w:t>practical expertise and knowledge in one or more of the following areas:</w:t>
      </w:r>
    </w:p>
    <w:p w14:paraId="057D67DE" w14:textId="75285E4D">
      <w:pPr>
        <w:pStyle w:val="IPPBullet1"/>
      </w:pPr>
      <w:r>
        <w:rPr>
          <w:rStyle w:val="PleaseReviewParagraphId"/>
          <w:b w:val="off"/>
          <w:i w:val="off"/>
        </w:rPr>
        <w:t>[61]</w:t>
      </w:r>
      <w:r>
        <w:rPr>
          <w:lang w:val="en-GB"/>
        </w:rPr>
        <w:t>designing and implementation of agreements with authorized entities</w:t>
      </w:r>
    </w:p>
    <w:p w14:paraId="37067110" w14:textId="28B6AD7B">
      <w:pPr>
        <w:pStyle w:val="IPPBullet1"/>
      </w:pPr>
      <w:r>
        <w:rPr>
          <w:rStyle w:val="PleaseReviewParagraphId"/>
          <w:b w:val="off"/>
          <w:i w:val="off"/>
        </w:rPr>
        <w:t>[62]</w:t>
      </w:r>
      <w:r>
        <w:rPr>
          <w:lang w:val="en-GB"/>
        </w:rPr>
        <w:t xml:space="preserve">development of </w:t>
      </w:r>
      <w:r>
        <w:rPr>
          <w:lang w:val="en-GB" w:eastAsia="ja-JP"/>
        </w:rPr>
        <w:t>legal framework to enable authorization</w:t>
      </w:r>
    </w:p>
    <w:p w14:paraId="0D2C3C3F" w14:textId="032A04C1">
      <w:pPr>
        <w:pStyle w:val="IPPBullet1"/>
      </w:pPr>
      <w:r>
        <w:rPr>
          <w:rStyle w:val="PleaseReviewParagraphId"/>
          <w:b w:val="off"/>
          <w:i w:val="off"/>
        </w:rPr>
        <w:t>[63]</w:t>
      </w:r>
      <w:r>
        <w:rPr>
          <w:lang w:val="en-GB"/>
        </w:rPr>
        <w:t>inspection of plants and plant products</w:t>
      </w:r>
    </w:p>
    <w:p w14:paraId="750FF0A9" w14:textId="7E051502">
      <w:pPr>
        <w:pStyle w:val="IPPBullet1"/>
      </w:pPr>
      <w:r>
        <w:rPr>
          <w:rStyle w:val="PleaseReviewParagraphId"/>
          <w:b w:val="off"/>
          <w:i w:val="off"/>
        </w:rPr>
        <w:t>[64]</w:t>
      </w:r>
      <w:r>
        <w:rPr>
          <w:lang w:val="en-GB"/>
        </w:rPr>
        <w:t>work with NPPOs or RPPOs</w:t>
      </w:r>
    </w:p>
    <w:p w14:paraId="7F9070F0" w14:textId="2403F713">
      <w:pPr>
        <w:pStyle w:val="IPPBullet1"/>
      </w:pPr>
      <w:r>
        <w:rPr>
          <w:rStyle w:val="PleaseReviewParagraphId"/>
          <w:b w:val="off"/>
          <w:i w:val="off"/>
        </w:rPr>
        <w:t>[65]</w:t>
      </w:r>
      <w:r>
        <w:rPr>
          <w:lang w:val="en-GB"/>
        </w:rPr>
        <w:t>experience of collaboration with laboratories and research institutes</w:t>
      </w:r>
    </w:p>
    <w:p w14:paraId="6349969B" w14:textId="472A5C5C">
      <w:pPr>
        <w:pStyle w:val="IPPBullet1"/>
      </w:pPr>
      <w:r>
        <w:rPr>
          <w:rStyle w:val="PleaseReviewParagraphId"/>
          <w:b w:val="off"/>
          <w:i w:val="off"/>
        </w:rPr>
        <w:t>[66]</w:t>
      </w:r>
      <w:r>
        <w:rPr>
          <w:lang w:val="en-GB"/>
        </w:rPr>
        <w:t>export certification</w:t>
      </w:r>
    </w:p>
    <w:p w14:paraId="1923960C" w14:textId="3F2601B3">
      <w:pPr>
        <w:pStyle w:val="IPPBullet1"/>
      </w:pPr>
      <w:r>
        <w:rPr>
          <w:rStyle w:val="PleaseReviewParagraphId"/>
          <w:b w:val="off"/>
          <w:i w:val="off"/>
        </w:rPr>
        <w:t>[67]</w:t>
      </w:r>
      <w:r>
        <w:rPr>
          <w:lang w:val="en-GB"/>
        </w:rPr>
        <w:t>audit for phytosanitary purposes</w:t>
      </w:r>
    </w:p>
    <w:p w14:paraId="054006C1" w14:textId="603F104F">
      <w:pPr>
        <w:pStyle w:val="IPPBullet1"/>
      </w:pPr>
      <w:r>
        <w:rPr>
          <w:rStyle w:val="PleaseReviewParagraphId"/>
          <w:b w:val="off"/>
          <w:i w:val="off"/>
        </w:rPr>
        <w:t>[68]</w:t>
      </w:r>
      <w:r>
        <w:rPr>
          <w:lang w:val="en-GB"/>
        </w:rPr>
        <w:t>developing or managing phytosanitary export systems;</w:t>
      </w:r>
      <w:r>
        <w:rPr>
          <w:lang w:val="en-GB" w:eastAsia="ja-JP"/>
        </w:rPr>
        <w:t xml:space="preserve"> </w:t>
      </w:r>
    </w:p>
    <w:p w14:paraId="044FDD07" w14:textId="063D3509">
      <w:pPr>
        <w:pStyle w:val="IPPNumberedList"/>
        <w:spacing w:after="180"/>
      </w:pPr>
      <w:r>
        <w:rPr>
          <w:rStyle w:val="PleaseReviewParagraphId"/>
          <w:b w:val="off"/>
          <w:i w:val="off"/>
        </w:rPr>
        <w:t>[69]</w:t>
      </w:r>
      <w:r>
        <w:rPr>
          <w:lang w:val="en-GB"/>
        </w:rPr>
        <w:t>strong working knowledge of English and ability to formulate ideas and write clearly in English.</w:t>
      </w:r>
    </w:p>
    <w:p w14:paraId="06DF10E4" w14:textId="02FA3239">
      <w:pPr>
        <w:pStyle w:val="IPPNormal"/>
      </w:pPr>
      <w:r>
        <w:rPr>
          <w:rStyle w:val="PleaseReviewParagraphId"/>
          <w:b w:val="off"/>
          <w:i w:val="off"/>
        </w:rPr>
        <w:t>[70]</w:t>
      </w:r>
      <w:r>
        <w:t>The working group is encouraged to consider inviting third-party entities to contribute to the development of the guide, by consulting with them or inviting them to make presentations to the working group, etc.</w:t>
      </w:r>
    </w:p>
    <w:p w14:paraId="3697A8E9" w14:textId="5365767E">
      <w:pPr>
        <w:pStyle w:val="IPPNormal"/>
      </w:pPr>
      <w:r>
        <w:rPr>
          <w:rStyle w:val="PleaseReviewParagraphId"/>
          <w:b w:val="off"/>
          <w:i w:val="off"/>
        </w:rPr>
        <w:t>[71]</w:t>
      </w:r>
      <w:r>
        <w:t>In addition, it would also be useful for the working group to have recourse to seek the advice of FAO Legal Services on legal aspects related to the mechanisms to enable authorization.</w:t>
      </w:r>
    </w:p>
    <w:p w14:paraId="7337C151" w14:textId="1AF824E6">
      <w:pPr>
        <w:pStyle w:val="IPPHeading1"/>
      </w:pPr>
      <w:r>
        <w:rPr>
          <w:rStyle w:val="PleaseReviewParagraphId"/>
          <w:b w:val="off"/>
          <w:i w:val="off"/>
        </w:rPr>
        <w:t>[72]</w:t>
      </w:r>
      <w:r>
        <w:t xml:space="preserve">9. </w:t>
        <w:tab/>
        <w:t>References</w:t>
      </w:r>
    </w:p>
    <w:p w14:paraId="475CC2B0" w14:textId="67B559CF">
      <w:pPr>
        <w:pStyle w:val="IPPNormal"/>
        <w:jc w:val="left"/>
        <w:rPr>
          <w:b/>
          <w:bCs/>
        </w:rPr>
      </w:pPr>
      <w:r>
        <w:rPr>
          <w:rStyle w:val="PleaseReviewParagraphId"/>
          <w:b w:val="off"/>
          <w:i w:val="off"/>
        </w:rPr>
        <w:t>[73]</w:t>
      </w:r>
      <w:r>
        <w:rPr>
          <w:b/>
          <w:bCs/>
        </w:rPr>
        <w:t xml:space="preserve">Canadian Food Inspection Agency. </w:t>
      </w:r>
      <w:r>
        <w:t xml:space="preserve">2015. D-13-02: Requirements for the evaluation and recognition of third-party auditors. In: </w:t>
      </w:r>
      <w:r>
        <w:rPr>
          <w:i/>
          <w:iCs/>
        </w:rPr>
        <w:t>Canadian Food Inspection Agency: Forest products</w:t>
      </w:r>
      <w:r>
        <w:t xml:space="preserve">. Ottawa, Government of Canada. Cited 2 March 2022. </w:t>
      </w:r>
      <w:hyperlink w:history="1" r:id="rId11">
        <w:r>
          <w:rPr>
            <w:rStyle w:val="Hyperlink"/>
            <w:rFonts w:eastAsia="Calibri" w:cs="Times New Roman"/>
            <w:szCs w:val="22"/>
          </w:rPr>
          <w:t>https://inspection.canada.ca/plant-health/invasive-species/directives/forest-products/d-13-02/eng/1422060900536/1438793070887</w:t>
        </w:r>
      </w:hyperlink>
      <w:r>
        <w:rPr>
          <w:rFonts w:eastAsia="Calibri"/>
        </w:rPr>
        <w:t xml:space="preserve">     </w:t>
      </w:r>
    </w:p>
    <w:p w14:paraId="715C6E46" w14:textId="3882E384">
      <w:pPr>
        <w:pStyle w:val="IPPNormal"/>
        <w:jc w:val="left"/>
        <w:rPr>
          <w:rFonts w:eastAsiaTheme="minorEastAsia"/>
          <w:b/>
          <w:bCs/>
          <w:color w:val="000000" w:themeColor="text1"/>
        </w:rPr>
      </w:pPr>
      <w:r>
        <w:rPr>
          <w:rStyle w:val="PleaseReviewParagraphId"/>
          <w:b w:val="off"/>
          <w:i w:val="off"/>
        </w:rPr>
        <w:t>[74]</w:t>
      </w:r>
      <w:r>
        <w:rPr>
          <w:b/>
          <w:bCs/>
        </w:rPr>
        <w:t>ISPM 5.</w:t>
      </w:r>
      <w:r>
        <w:t> </w:t>
      </w:r>
      <w:r>
        <w:rPr>
          <w:i/>
          <w:iCs/>
        </w:rPr>
        <w:t>Glossary of phytosanitary terms</w:t>
      </w:r>
      <w:r>
        <w:t>. Rome, IPPC Secretariat, FAO.</w:t>
      </w:r>
      <w:r>
        <w:rPr>
          <w:rFonts w:eastAsia="Times New Roman"/>
          <w:color w:val="000000" w:themeColor="text1"/>
          <w:shd w:val="clear" w:color="auto" w:fill="E6E6E6"/>
        </w:rPr>
        <w:t xml:space="preserve"> </w:t>
      </w:r>
      <w:hyperlink w:history="1" r:id="rId12">
        <w:r>
          <w:rPr>
            <w:rStyle w:val="Hyperlink"/>
            <w:rFonts w:eastAsia="Times New Roman" w:cs="Times New Roman"/>
            <w:szCs w:val="22"/>
          </w:rPr>
          <w:t>https://www.ippc.int/en/publications/622/</w:t>
        </w:r>
      </w:hyperlink>
      <w:r>
        <w:rPr>
          <w:rFonts w:eastAsia="Times New Roman"/>
          <w:color w:val="000000" w:themeColor="text1"/>
          <w:shd w:val="clear" w:color="auto" w:fill="E6E6E6"/>
        </w:rPr>
        <w:t xml:space="preserve"> </w:t>
      </w:r>
    </w:p>
    <w:p w14:paraId="35CAE305" w14:textId="2014A624">
      <w:pPr>
        <w:pStyle w:val="IPPNormal"/>
        <w:jc w:val="left"/>
        <w:rPr>
          <w:b/>
          <w:bCs/>
          <w:color w:val="000000" w:themeColor="text1"/>
        </w:rPr>
      </w:pPr>
      <w:r>
        <w:rPr>
          <w:rStyle w:val="PleaseReviewParagraphId"/>
          <w:b w:val="off"/>
          <w:i w:val="off"/>
        </w:rPr>
        <w:t>[75]</w:t>
      </w:r>
      <w:r>
        <w:rPr>
          <w:b/>
          <w:bCs/>
          <w:color w:val="000000" w:themeColor="text1"/>
        </w:rPr>
        <w:t xml:space="preserve">ISPM 45. </w:t>
      </w:r>
      <w:r>
        <w:rPr>
          <w:color w:val="000000" w:themeColor="text1"/>
        </w:rPr>
        <w:t xml:space="preserve">2022. </w:t>
      </w:r>
      <w:r>
        <w:rPr>
          <w:i/>
          <w:iCs/>
          <w:color w:val="000000" w:themeColor="text1"/>
        </w:rPr>
        <w:t>Requirements for national plant protection organizations if authorizing entities to perform phytosanitary actions</w:t>
      </w:r>
      <w:r>
        <w:rPr>
          <w:color w:val="000000" w:themeColor="text1"/>
        </w:rPr>
        <w:t>.</w:t>
      </w:r>
      <w:r>
        <w:t xml:space="preserve"> Rome, IPPC Secretariat, FAO.</w:t>
      </w:r>
      <w:r>
        <w:rPr>
          <w:b/>
          <w:bCs/>
          <w:color w:val="000000" w:themeColor="text1"/>
        </w:rPr>
        <w:t xml:space="preserve"> </w:t>
      </w:r>
      <w:hyperlink w:history="1" r:id="rId13">
        <w:r>
          <w:rPr>
            <w:rStyle w:val="Hyperlink"/>
          </w:rPr>
          <w:t>https://www.ippc.int/en/publications/89734/</w:t>
        </w:r>
      </w:hyperlink>
    </w:p>
    <w:p w14:paraId="68FEA99F" w14:textId="712641DD">
      <w:pPr>
        <w:pStyle w:val="IPPNormal"/>
        <w:jc w:val="left"/>
        <w:rPr>
          <w:rFonts w:eastAsia="Times New Roman"/>
          <w:color w:val="2B579A"/>
          <w:shd w:val="clear" w:color="auto" w:fill="E6E6E6"/>
        </w:rPr>
      </w:pPr>
      <w:r>
        <w:rPr>
          <w:rStyle w:val="PleaseReviewParagraphId"/>
          <w:b w:val="off"/>
          <w:i w:val="off"/>
        </w:rPr>
        <w:t>[76]</w:t>
      </w:r>
      <w:r>
        <w:rPr>
          <w:b/>
          <w:bCs/>
          <w:color w:val="000000" w:themeColor="text1"/>
        </w:rPr>
        <w:t>IPPC Secretariat</w:t>
      </w:r>
      <w:r>
        <w:rPr>
          <w:bCs/>
        </w:rPr>
        <w:t xml:space="preserve">. 2021. </w:t>
      </w:r>
      <w:r>
        <w:rPr>
          <w:bCs/>
          <w:i/>
          <w:iCs/>
        </w:rPr>
        <w:t>Authorizing entities to perform phytosanitary actions – An overview of the current use of authorization by national plant protection organizations</w:t>
      </w:r>
      <w:r>
        <w:rPr>
          <w:bCs/>
        </w:rPr>
        <w:t xml:space="preserve">. Rome, </w:t>
      </w:r>
      <w:r>
        <w:t xml:space="preserve">IPPC Secretariat, </w:t>
      </w:r>
      <w:r>
        <w:rPr>
          <w:bCs/>
        </w:rPr>
        <w:t>FAO.</w:t>
      </w:r>
      <w:r>
        <w:rPr>
          <w:rFonts w:eastAsia="Times New Roman"/>
          <w:color w:val="2B579A"/>
          <w:shd w:val="clear" w:color="auto" w:fill="E6E6E6"/>
        </w:rPr>
        <w:t xml:space="preserve"> </w:t>
      </w:r>
      <w:hyperlink w:history="1" r:id="rId14">
        <w:r>
          <w:rPr>
            <w:rStyle w:val="Hyperlink"/>
            <w:rFonts w:eastAsia="Calibri" w:cs="Times New Roman"/>
            <w:szCs w:val="22"/>
          </w:rPr>
          <w:t>https://doi.org/10.4060/cb3834en</w:t>
        </w:r>
      </w:hyperlink>
      <w:r>
        <w:rPr>
          <w:rFonts w:eastAsia="Times New Roman"/>
          <w:color w:val="2B579A"/>
          <w:shd w:val="clear" w:color="auto" w:fill="E6E6E6"/>
        </w:rPr>
        <w:t xml:space="preserve"> </w:t>
      </w:r>
    </w:p>
    <w:p w14:paraId="39C0C8C9" w14:textId="77777777">
      <w:pPr>
        <w:pStyle w:val="IPPNormal"/>
        <w:jc w:val="left"/>
      </w:pPr>
      <w:r>
        <w:rPr>
          <w:rStyle w:val="PleaseReviewParagraphId"/>
          <w:b w:val="off"/>
          <w:i w:val="off"/>
        </w:rPr>
        <w:t>[77]</w:t>
      </w:r>
      <w:r>
        <w:rPr>
          <w:b/>
          <w:bCs/>
        </w:rPr>
        <w:t xml:space="preserve">IPPC Secretariat. </w:t>
      </w:r>
      <w:r>
        <w:t xml:space="preserve">2021. Report of the 15th Virtual Meeting of the Implementation and Capacity Development Committee (2021-06 IC VM15). Rome, IPPC Secretariat, FAO. </w:t>
      </w:r>
      <w:hyperlink w:history="1" r:id="rId15">
        <w:r>
          <w:rPr>
            <w:rStyle w:val="Hyperlink"/>
            <w:rFonts w:cs="Times New Roman"/>
          </w:rPr>
          <w:t>https://www.ippc.int/en/publications/90286/</w:t>
        </w:r>
      </w:hyperlink>
      <w:r>
        <w:t xml:space="preserve"> </w:t>
      </w:r>
    </w:p>
    <w:p w14:paraId="5908981F" w14:textId="3A3DBA81">
      <w:pPr>
        <w:pStyle w:val="IPPNormal"/>
        <w:jc w:val="left"/>
      </w:pPr>
      <w:r>
        <w:rPr>
          <w:rStyle w:val="PleaseReviewParagraphId"/>
          <w:b w:val="off"/>
          <w:i w:val="off"/>
        </w:rPr>
        <w:t>[78]</w:t>
      </w:r>
      <w:r>
        <w:rPr>
          <w:b/>
          <w:bCs/>
        </w:rPr>
        <w:lastRenderedPageBreak/>
        <w:t xml:space="preserve">IPPC Secretariat. </w:t>
      </w:r>
      <w:r>
        <w:t xml:space="preserve">2021. Report of the 17th Virtual Meeting of the Implementation and Capacity Development Committee (2021-11 IC VM17). Rome, IPPC Secretariat, FAO. </w:t>
      </w:r>
      <w:hyperlink w:history="1" r:id="rId16">
        <w:r>
          <w:rPr>
            <w:rStyle w:val="Hyperlink"/>
            <w:rFonts w:cs="Times New Roman"/>
          </w:rPr>
          <w:t>https://www.ippc.int/en/publications/90774/</w:t>
        </w:r>
      </w:hyperlink>
      <w:r>
        <w:t xml:space="preserve"> </w:t>
      </w:r>
    </w:p>
    <w:p w14:paraId="4286049B" w14:textId="0B57D590">
      <w:pPr>
        <w:pStyle w:val="IPPNormal"/>
        <w:jc w:val="left"/>
        <w:rPr>
          <w:rFonts w:eastAsia="Times New Roman"/>
        </w:rPr>
      </w:pPr>
      <w:r>
        <w:rPr>
          <w:rStyle w:val="PleaseReviewParagraphId"/>
          <w:b w:val="off"/>
          <w:i w:val="off"/>
        </w:rPr>
        <w:t>[79]</w:t>
      </w:r>
      <w:r>
        <w:rPr>
          <w:rFonts w:eastAsia="Times New Roman"/>
          <w:b/>
        </w:rPr>
        <w:t>IPPC Secretariat.</w:t>
      </w:r>
      <w:r>
        <w:rPr>
          <w:rFonts w:eastAsia="Times New Roman"/>
        </w:rPr>
        <w:t xml:space="preserve"> 2020. Webinar: Enhancing the understanding of the concept on authorization of entities to perform phytosanitary actions. In: </w:t>
      </w:r>
      <w:r>
        <w:rPr>
          <w:rFonts w:eastAsia="Times New Roman"/>
          <w:i/>
        </w:rPr>
        <w:t>International Plant Protection Convention: Authorization of entities to perform phytosanitary actions (October 2020)</w:t>
      </w:r>
      <w:r>
        <w:rPr>
          <w:rFonts w:eastAsia="Times New Roman"/>
        </w:rPr>
        <w:t xml:space="preserve">. </w:t>
      </w:r>
      <w:r>
        <w:t xml:space="preserve">Rome, IPPC Secretariat, FAO. Cited 2 March 2022. </w:t>
      </w:r>
      <w:hyperlink w:history="1" r:id="rId17">
        <w:r>
          <w:rPr>
            <w:rStyle w:val="Hyperlink"/>
            <w:rFonts w:eastAsia="Times New Roman" w:cs="Times New Roman"/>
            <w:szCs w:val="22"/>
          </w:rPr>
          <w:t>https://www.ippc.int/en/work-area-pages/workshops-and-experts-meeting/ippc-webinar-enhancing-the-understanding-of-the-concept-on-authorization-of-entities-to-perform-phytosanitary-actions/</w:t>
        </w:r>
      </w:hyperlink>
      <w:r>
        <w:rPr>
          <w:rFonts w:eastAsia="Times New Roman"/>
        </w:rPr>
        <w:t xml:space="preserve"> </w:t>
      </w:r>
    </w:p>
    <w:p w14:paraId="66FF14B1" w14:textId="77777777">
      <w:pPr>
        <w:pStyle w:val="IPPNormal"/>
        <w:jc w:val="left"/>
        <w:rPr>
          <w:rFonts w:eastAsia="Times New Roman"/>
        </w:rPr>
      </w:pPr>
      <w:r>
        <w:rPr>
          <w:rStyle w:val="PleaseReviewParagraphId"/>
          <w:b w:val="off"/>
          <w:i w:val="off"/>
        </w:rPr>
        <w:t>[80]</w:t>
      </w:r>
      <w:r>
        <w:rPr>
          <w:b/>
          <w:bCs/>
        </w:rPr>
        <w:t>IPPC Secretariat.</w:t>
      </w:r>
      <w:r>
        <w:rPr>
          <w:bCs/>
        </w:rPr>
        <w:t xml:space="preserve"> 2015. </w:t>
      </w:r>
      <w:r>
        <w:rPr>
          <w:bCs/>
          <w:i/>
          <w:iCs/>
        </w:rPr>
        <w:t>Export certification: A guide to export certification for national plant protection organizations</w:t>
      </w:r>
      <w:r>
        <w:rPr>
          <w:bCs/>
        </w:rPr>
        <w:t xml:space="preserve">. Rome, IPPC Secretariat, FAO. </w:t>
      </w:r>
      <w:hyperlink w:history="1" r:id="rId18">
        <w:r>
          <w:rPr>
            <w:rStyle w:val="Hyperlink"/>
            <w:rFonts w:eastAsia="Calibri" w:cs="Times New Roman"/>
            <w:szCs w:val="22"/>
          </w:rPr>
          <w:t>www.ippc.int/en/publications/90636/</w:t>
        </w:r>
      </w:hyperlink>
      <w:r>
        <w:rPr>
          <w:rFonts w:eastAsia="Times New Roman"/>
          <w:color w:val="2B579A"/>
          <w:shd w:val="clear" w:color="auto" w:fill="E6E6E6"/>
        </w:rPr>
        <w:t xml:space="preserve"> </w:t>
      </w:r>
    </w:p>
    <w:p w14:paraId="62C9B3A6" w14:textId="77777777">
      <w:pPr>
        <w:pStyle w:val="IPPNormal"/>
        <w:jc w:val="left"/>
      </w:pPr>
      <w:r>
        <w:rPr>
          <w:rStyle w:val="PleaseReviewParagraphId"/>
          <w:b w:val="off"/>
          <w:i w:val="off"/>
        </w:rPr>
        <w:t>[81]</w:t>
      </w:r>
      <w:r>
        <w:rPr>
          <w:b/>
          <w:bCs/>
        </w:rPr>
        <w:t>IPPC Secretariat</w:t>
      </w:r>
      <w:r>
        <w:rPr>
          <w:bCs/>
        </w:rPr>
        <w:t xml:space="preserve">. 2015. </w:t>
      </w:r>
      <w:r>
        <w:rPr>
          <w:bCs/>
          <w:i/>
          <w:iCs/>
        </w:rPr>
        <w:t>Operation of a national plant protection organization: A guide to understanding the principal requirements for operating an organization to protect national plant resources from pests</w:t>
      </w:r>
      <w:r>
        <w:rPr>
          <w:bCs/>
        </w:rPr>
        <w:t xml:space="preserve">. Rome, IPPC Secretariat, FAO. </w:t>
      </w:r>
      <w:hyperlink w:history="1" r:id="rId19">
        <w:r>
          <w:rPr>
            <w:rStyle w:val="Hyperlink"/>
          </w:rPr>
          <w:t>https://www.ippc.int/en/publications/90633/</w:t>
        </w:r>
      </w:hyperlink>
      <w:r>
        <w:rPr>
          <w:color w:val="2B579A"/>
        </w:rPr>
        <w:t xml:space="preserve"> </w:t>
      </w:r>
    </w:p>
    <w:p w14:paraId="6E690152" w14:textId="7A9BA61C">
      <w:pPr>
        <w:pStyle w:val="IPPNormal"/>
        <w:jc w:val="left"/>
        <w:rPr>
          <w:rFonts w:eastAsia="Times New Roman"/>
        </w:rPr>
      </w:pPr>
      <w:r>
        <w:rPr>
          <w:rStyle w:val="PleaseReviewParagraphId"/>
          <w:b w:val="off"/>
          <w:i w:val="off"/>
        </w:rPr>
        <w:t>[82]</w:t>
      </w:r>
      <w:r>
        <w:rPr>
          <w:b/>
          <w:bCs/>
        </w:rPr>
        <w:t>IPPC Secretariat</w:t>
      </w:r>
      <w:r>
        <w:rPr>
          <w:bCs/>
        </w:rPr>
        <w:t>. 1997. International Plant Protection Convention. Rome, IPPC Secretariat, FAO.</w:t>
      </w:r>
      <w:r>
        <w:rPr>
          <w:rFonts w:eastAsia="Times New Roman"/>
          <w:color w:val="000000" w:themeColor="text1"/>
          <w:shd w:val="clear" w:color="auto" w:fill="E6E6E6"/>
        </w:rPr>
        <w:t xml:space="preserve"> </w:t>
      </w:r>
      <w:hyperlink w:history="1" r:id="rId20">
        <w:r>
          <w:rPr>
            <w:rStyle w:val="Hyperlink"/>
            <w:rFonts w:eastAsia="Calibri" w:cs="Times New Roman"/>
            <w:szCs w:val="22"/>
          </w:rPr>
          <w:t>www.ippc.int/en/publications/131</w:t>
        </w:r>
      </w:hyperlink>
    </w:p>
    <w:p w14:paraId="014AFA3F" w14:textId="43A8B228">
      <w:pPr>
        <w:pStyle w:val="IPPNormal"/>
        <w:jc w:val="left"/>
        <w:rPr>
          <w:bCs/>
        </w:rPr>
      </w:pPr>
      <w:r>
        <w:rPr>
          <w:rStyle w:val="PleaseReviewParagraphId"/>
          <w:b w:val="off"/>
          <w:i w:val="off"/>
        </w:rPr>
        <w:t>[83]</w:t>
      </w:r>
      <w:r>
        <w:rPr>
          <w:b/>
          <w:bCs/>
        </w:rPr>
        <w:t>IPPC Secretariat.</w:t>
      </w:r>
      <w:r>
        <w:rPr>
          <w:bCs/>
        </w:rPr>
        <w:t xml:space="preserve"> (forthcoming). </w:t>
      </w:r>
      <w:r>
        <w:rPr>
          <w:bCs/>
          <w:i/>
          <w:iCs/>
        </w:rPr>
        <w:t>Guide t</w:t>
      </w:r>
      <w:r>
        <w:rPr>
          <w:bCs/>
          <w:i/>
        </w:rPr>
        <w:t>o support implementation of ISPM 15</w:t>
      </w:r>
      <w:r>
        <w:rPr>
          <w:bCs/>
        </w:rPr>
        <w:t>. Rome, IPPC Secretariat, FAO.</w:t>
      </w:r>
      <w:r>
        <w:rPr>
          <w:rFonts w:eastAsia="Times New Roman"/>
          <w:color w:val="000000" w:themeColor="text1"/>
          <w:shd w:val="clear" w:color="auto" w:fill="E6E6E6"/>
        </w:rPr>
        <w:t xml:space="preserve"> </w:t>
      </w:r>
    </w:p>
    <w:p w14:paraId="18701305" w14:textId="17F48CCA">
      <w:pPr>
        <w:pStyle w:val="IPPNormal"/>
        <w:jc w:val="left"/>
      </w:pPr>
      <w:r>
        <w:rPr>
          <w:rStyle w:val="PleaseReviewParagraphId"/>
          <w:b w:val="off"/>
          <w:i w:val="off"/>
        </w:rPr>
        <w:t>[84]</w:t>
      </w:r>
      <w:r>
        <w:rPr>
          <w:b/>
          <w:bCs/>
        </w:rPr>
        <w:t>IPPC Secretariat</w:t>
      </w:r>
      <w:r>
        <w:t xml:space="preserve">. (forthcoming). Phytosanitary export certification system. IPPC e-learning course. In: </w:t>
      </w:r>
      <w:r>
        <w:rPr>
          <w:i/>
          <w:iCs/>
        </w:rPr>
        <w:t>International Plant Protection Convention e-learning courses</w:t>
      </w:r>
      <w:r>
        <w:t xml:space="preserve">. </w:t>
      </w:r>
      <w:r>
        <w:rPr>
          <w:bCs/>
        </w:rPr>
        <w:t>Rome, IPPC Secretariat, FAO.</w:t>
      </w:r>
      <w:r>
        <w:rPr>
          <w:rFonts w:eastAsia="Times New Roman"/>
          <w:color w:val="000000" w:themeColor="text1"/>
          <w:shd w:val="clear" w:color="auto" w:fill="E6E6E6"/>
        </w:rPr>
        <w:t xml:space="preserve"> </w:t>
      </w:r>
      <w:r>
        <w:t xml:space="preserve">Cited 9 February 2022. </w:t>
      </w:r>
      <w:hyperlink r:id="rId21">
        <w:r>
          <w:rPr>
            <w:rStyle w:val="Hyperlink"/>
            <w:rFonts w:cs="Times New Roman"/>
            <w:szCs w:val="22"/>
          </w:rPr>
          <w:t>www.ippc.int/en/e-learning</w:t>
        </w:r>
      </w:hyperlink>
      <w:r>
        <w:t xml:space="preserve"> </w:t>
      </w:r>
    </w:p>
    <w:p w14:paraId="3B91342A" w14:textId="177C55CE">
      <w:pPr>
        <w:pStyle w:val="IPPNormal"/>
        <w:jc w:val="left"/>
        <w:rPr>
          <w:rFonts w:eastAsiaTheme="minorEastAsia"/>
          <w:b/>
          <w:bCs/>
          <w:color w:val="2B579A"/>
        </w:rPr>
      </w:pPr>
      <w:r>
        <w:rPr>
          <w:rStyle w:val="PleaseReviewParagraphId"/>
          <w:b w:val="off"/>
          <w:i w:val="off"/>
        </w:rPr>
        <w:t>[85]</w:t>
      </w:r>
      <w:r>
        <w:rPr>
          <w:b/>
          <w:bCs/>
        </w:rPr>
        <w:t>IPPC Secretariat.</w:t>
      </w:r>
      <w:r>
        <w:t xml:space="preserve"> (forthcoming). Inspection. IPPC e-learning course. In: </w:t>
      </w:r>
      <w:r>
        <w:rPr>
          <w:i/>
          <w:iCs/>
        </w:rPr>
        <w:t>International Plant Protection Convention e-learning courses</w:t>
      </w:r>
      <w:r>
        <w:t xml:space="preserve">. </w:t>
      </w:r>
      <w:r>
        <w:rPr>
          <w:bCs/>
        </w:rPr>
        <w:t>Rome, IPPC Secretariat, FAO.</w:t>
      </w:r>
      <w:r>
        <w:rPr>
          <w:rFonts w:eastAsia="Times New Roman"/>
          <w:color w:val="000000" w:themeColor="text1"/>
          <w:shd w:val="clear" w:color="auto" w:fill="E6E6E6"/>
        </w:rPr>
        <w:t xml:space="preserve"> </w:t>
      </w:r>
      <w:r>
        <w:t xml:space="preserve">Cited 9 February 2022. </w:t>
      </w:r>
      <w:hyperlink r:id="rId22">
        <w:r>
          <w:rPr>
            <w:rStyle w:val="Hyperlink"/>
            <w:rFonts w:cs="Times New Roman"/>
            <w:szCs w:val="22"/>
          </w:rPr>
          <w:t>www.ippc.int/en/e-learning</w:t>
        </w:r>
      </w:hyperlink>
      <w:r>
        <w:t xml:space="preserve"> </w:t>
      </w:r>
    </w:p>
    <w:p w14:paraId="747FF53B" w14:textId="1BC9E9C4">
      <w:pPr>
        <w:pStyle w:val="IPPNormal"/>
        <w:jc w:val="left"/>
        <w:rPr>
          <w:rStyle w:val="Hyperlink"/>
          <w:rFonts w:eastAsia="Segoe UI" w:cs="Times New Roman"/>
          <w:color w:val="000000" w:themeColor="text1"/>
          <w:szCs w:val="22"/>
          <w:u w:val="none"/>
        </w:rPr>
      </w:pPr>
      <w:r>
        <w:rPr>
          <w:rStyle w:val="PleaseReviewParagraphId"/>
          <w:b w:val="off"/>
          <w:i w:val="off"/>
        </w:rPr>
        <w:t>[86]</w:t>
      </w:r>
      <w:r>
        <w:rPr>
          <w:rStyle w:val="Hyperlink"/>
          <w:rFonts w:eastAsia="Segoe UI" w:cs="Times New Roman"/>
          <w:color w:val="000000" w:themeColor="text1"/>
          <w:szCs w:val="22"/>
          <w:u w:val="none"/>
        </w:rPr>
        <w:t>The Working group is invited to have a look also on regional standards and procedures related to the authorization of entities to perform phytosanitary actions.</w:t>
      </w:r>
    </w:p>
    <w:sectPr>
      <w:pgSz w:w="11906" w:h="16838" w:code="9"/>
      <w:pgMar w:top="1440" w:right="1440" w:bottom="1440" w:left="1440" w:header="720" w:footer="720" w:gutter="0"/>
      <w:cols w:space="720"/>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7CF3" w16cex:dateUtc="2022-03-16T04:56: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CF940" w16cid:durableId="25FE7CF3"/>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7963" w14:textId="77777777">
      <w:r>
        <w:rPr>
          <w:rStyle w:val="PleaseReviewParagraphId"/>
          <w:b w:val="off"/>
          <w:i w:val="off"/>
        </w:rPr>
        <w:t>[]</w:t>
      </w:r>
      <w:r>
        <w:separator/>
      </w:r>
    </w:p>
  </w:endnote>
  <w:endnote w:type="continuationSeparator" w:id="0">
    <w:p w14:paraId="66B7593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Quay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81D5" w14:textId="77777777">
      <w:r>
        <w:rPr>
          <w:rStyle w:val="PleaseReviewParagraphId"/>
          <w:b w:val="off"/>
          <w:i w:val="off"/>
        </w:rPr>
        <w:t>[]</w:t>
      </w:r>
      <w:r>
        <w:separator/>
      </w:r>
    </w:p>
  </w:footnote>
  <w:footnote w:type="continuationSeparator" w:id="0">
    <w:p w14:paraId="4C0BAFAF"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A00"/>
    <w:multiLevelType w:val="hybridMultilevel"/>
    <w:tmpl w:val="4B94CE0E"/>
    <w:lvl w:ilvl="0" w:tplc="9732BEE8">
      <w:start w:val="1"/>
      <w:numFmt w:val="decimal"/>
      <w:lvlText w:val="(%1)"/>
      <w:lvlJc w:val="left"/>
      <w:pPr>
        <w:ind w:left="720" w:hanging="360"/>
      </w:pPr>
    </w:lvl>
    <w:lvl w:ilvl="1" w:tplc="541C4B02">
      <w:start w:val="1"/>
      <w:numFmt w:val="lowerLetter"/>
      <w:lvlText w:val="%2."/>
      <w:lvlJc w:val="left"/>
      <w:pPr>
        <w:ind w:left="1440" w:hanging="360"/>
      </w:pPr>
    </w:lvl>
    <w:lvl w:ilvl="2" w:tplc="FA96E5B0">
      <w:start w:val="1"/>
      <w:numFmt w:val="lowerRoman"/>
      <w:lvlText w:val="%3."/>
      <w:lvlJc w:val="right"/>
      <w:pPr>
        <w:ind w:left="2160" w:hanging="180"/>
      </w:pPr>
    </w:lvl>
    <w:lvl w:ilvl="3" w:tplc="3C3C2C32">
      <w:start w:val="1"/>
      <w:numFmt w:val="decimal"/>
      <w:lvlText w:val="%4."/>
      <w:lvlJc w:val="left"/>
      <w:pPr>
        <w:ind w:left="2880" w:hanging="360"/>
      </w:pPr>
    </w:lvl>
    <w:lvl w:ilvl="4" w:tplc="F9FA7354">
      <w:start w:val="1"/>
      <w:numFmt w:val="lowerLetter"/>
      <w:lvlText w:val="%5."/>
      <w:lvlJc w:val="left"/>
      <w:pPr>
        <w:ind w:left="3600" w:hanging="360"/>
      </w:pPr>
    </w:lvl>
    <w:lvl w:ilvl="5" w:tplc="EB20AF3C">
      <w:start w:val="1"/>
      <w:numFmt w:val="lowerRoman"/>
      <w:lvlText w:val="%6."/>
      <w:lvlJc w:val="right"/>
      <w:pPr>
        <w:ind w:left="4320" w:hanging="180"/>
      </w:pPr>
    </w:lvl>
    <w:lvl w:ilvl="6" w:tplc="FE603C06">
      <w:start w:val="1"/>
      <w:numFmt w:val="decimal"/>
      <w:lvlText w:val="%7."/>
      <w:lvlJc w:val="left"/>
      <w:pPr>
        <w:ind w:left="5040" w:hanging="360"/>
      </w:pPr>
    </w:lvl>
    <w:lvl w:ilvl="7" w:tplc="200CE5F2">
      <w:start w:val="1"/>
      <w:numFmt w:val="lowerLetter"/>
      <w:lvlText w:val="%8."/>
      <w:lvlJc w:val="left"/>
      <w:pPr>
        <w:ind w:left="5760" w:hanging="360"/>
      </w:pPr>
    </w:lvl>
    <w:lvl w:ilvl="8" w:tplc="F3220612">
      <w:start w:val="1"/>
      <w:numFmt w:val="lowerRoman"/>
      <w:lvlText w:val="%9."/>
      <w:lvlJc w:val="right"/>
      <w:pPr>
        <w:ind w:left="6480" w:hanging="180"/>
      </w:pPr>
    </w:lvl>
  </w:abstractNum>
  <w:abstractNum w:abstractNumId="2" w15:restartNumberingAfterBreak="0">
    <w:nsid w:val="04F4282A"/>
    <w:multiLevelType w:val="hybridMultilevel"/>
    <w:tmpl w:val="3C7838FA"/>
    <w:lvl w:ilvl="0" w:tplc="38265B5E">
      <w:start w:val="1"/>
      <w:numFmt w:val="bullet"/>
      <w:lvlText w:val="-"/>
      <w:lvlJc w:val="left"/>
      <w:pPr>
        <w:ind w:left="720" w:hanging="360"/>
      </w:pPr>
      <w:rPr>
        <w:rFonts w:ascii="Times New Roman" w:hAnsi="Times New Roman" w:hint="default"/>
      </w:rPr>
    </w:lvl>
    <w:lvl w:ilvl="1" w:tplc="A96655CA">
      <w:start w:val="1"/>
      <w:numFmt w:val="bullet"/>
      <w:lvlText w:val="o"/>
      <w:lvlJc w:val="left"/>
      <w:pPr>
        <w:ind w:left="1440" w:hanging="360"/>
      </w:pPr>
      <w:rPr>
        <w:rFonts w:ascii="Courier New" w:hAnsi="Courier New" w:hint="default"/>
      </w:rPr>
    </w:lvl>
    <w:lvl w:ilvl="2" w:tplc="AD10E404">
      <w:start w:val="1"/>
      <w:numFmt w:val="bullet"/>
      <w:lvlText w:val=""/>
      <w:lvlJc w:val="left"/>
      <w:pPr>
        <w:ind w:left="2160" w:hanging="360"/>
      </w:pPr>
      <w:rPr>
        <w:rFonts w:ascii="Wingdings" w:hAnsi="Wingdings" w:hint="default"/>
      </w:rPr>
    </w:lvl>
    <w:lvl w:ilvl="3" w:tplc="F5DA4C52">
      <w:start w:val="1"/>
      <w:numFmt w:val="bullet"/>
      <w:lvlText w:val=""/>
      <w:lvlJc w:val="left"/>
      <w:pPr>
        <w:ind w:left="2880" w:hanging="360"/>
      </w:pPr>
      <w:rPr>
        <w:rFonts w:ascii="Symbol" w:hAnsi="Symbol" w:hint="default"/>
      </w:rPr>
    </w:lvl>
    <w:lvl w:ilvl="4" w:tplc="7962032C">
      <w:start w:val="1"/>
      <w:numFmt w:val="bullet"/>
      <w:lvlText w:val="o"/>
      <w:lvlJc w:val="left"/>
      <w:pPr>
        <w:ind w:left="3600" w:hanging="360"/>
      </w:pPr>
      <w:rPr>
        <w:rFonts w:ascii="Courier New" w:hAnsi="Courier New" w:hint="default"/>
      </w:rPr>
    </w:lvl>
    <w:lvl w:ilvl="5" w:tplc="1C0E95B2">
      <w:start w:val="1"/>
      <w:numFmt w:val="bullet"/>
      <w:lvlText w:val=""/>
      <w:lvlJc w:val="left"/>
      <w:pPr>
        <w:ind w:left="4320" w:hanging="360"/>
      </w:pPr>
      <w:rPr>
        <w:rFonts w:ascii="Wingdings" w:hAnsi="Wingdings" w:hint="default"/>
      </w:rPr>
    </w:lvl>
    <w:lvl w:ilvl="6" w:tplc="36AA7ACA">
      <w:start w:val="1"/>
      <w:numFmt w:val="bullet"/>
      <w:lvlText w:val=""/>
      <w:lvlJc w:val="left"/>
      <w:pPr>
        <w:ind w:left="5040" w:hanging="360"/>
      </w:pPr>
      <w:rPr>
        <w:rFonts w:ascii="Symbol" w:hAnsi="Symbol" w:hint="default"/>
      </w:rPr>
    </w:lvl>
    <w:lvl w:ilvl="7" w:tplc="F814A042">
      <w:start w:val="1"/>
      <w:numFmt w:val="bullet"/>
      <w:lvlText w:val="o"/>
      <w:lvlJc w:val="left"/>
      <w:pPr>
        <w:ind w:left="5760" w:hanging="360"/>
      </w:pPr>
      <w:rPr>
        <w:rFonts w:ascii="Courier New" w:hAnsi="Courier New" w:hint="default"/>
      </w:rPr>
    </w:lvl>
    <w:lvl w:ilvl="8" w:tplc="A34E5B9A">
      <w:start w:val="1"/>
      <w:numFmt w:val="bullet"/>
      <w:lvlText w:val=""/>
      <w:lvlJc w:val="left"/>
      <w:pPr>
        <w:ind w:left="6480" w:hanging="360"/>
      </w:pPr>
      <w:rPr>
        <w:rFonts w:ascii="Wingdings" w:hAnsi="Wingdings" w:hint="default"/>
      </w:rPr>
    </w:lvl>
  </w:abstractNum>
  <w:abstractNum w:abstractNumId="3"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3523"/>
    <w:multiLevelType w:val="hybridMultilevel"/>
    <w:tmpl w:val="8BA257C8"/>
    <w:lvl w:ilvl="0" w:tplc="EE6676C6">
      <w:start w:val="1"/>
      <w:numFmt w:val="decimal"/>
      <w:lvlText w:val="%1)"/>
      <w:lvlJc w:val="left"/>
      <w:pPr>
        <w:ind w:left="720" w:hanging="360"/>
      </w:pPr>
    </w:lvl>
    <w:lvl w:ilvl="1" w:tplc="F232110E">
      <w:start w:val="1"/>
      <w:numFmt w:val="lowerLetter"/>
      <w:lvlText w:val="%2."/>
      <w:lvlJc w:val="left"/>
      <w:pPr>
        <w:ind w:left="1440" w:hanging="360"/>
      </w:pPr>
    </w:lvl>
    <w:lvl w:ilvl="2" w:tplc="C25A8204">
      <w:start w:val="1"/>
      <w:numFmt w:val="lowerRoman"/>
      <w:lvlText w:val="%3."/>
      <w:lvlJc w:val="right"/>
      <w:pPr>
        <w:ind w:left="2160" w:hanging="180"/>
      </w:pPr>
    </w:lvl>
    <w:lvl w:ilvl="3" w:tplc="325A3606">
      <w:start w:val="1"/>
      <w:numFmt w:val="decimal"/>
      <w:lvlText w:val="%4."/>
      <w:lvlJc w:val="left"/>
      <w:pPr>
        <w:ind w:left="2880" w:hanging="360"/>
      </w:pPr>
    </w:lvl>
    <w:lvl w:ilvl="4" w:tplc="16F62948">
      <w:start w:val="1"/>
      <w:numFmt w:val="lowerLetter"/>
      <w:lvlText w:val="%5."/>
      <w:lvlJc w:val="left"/>
      <w:pPr>
        <w:ind w:left="3600" w:hanging="360"/>
      </w:pPr>
    </w:lvl>
    <w:lvl w:ilvl="5" w:tplc="393C36C4">
      <w:start w:val="1"/>
      <w:numFmt w:val="lowerRoman"/>
      <w:lvlText w:val="%6."/>
      <w:lvlJc w:val="right"/>
      <w:pPr>
        <w:ind w:left="4320" w:hanging="180"/>
      </w:pPr>
    </w:lvl>
    <w:lvl w:ilvl="6" w:tplc="51081534">
      <w:start w:val="1"/>
      <w:numFmt w:val="decimal"/>
      <w:lvlText w:val="%7."/>
      <w:lvlJc w:val="left"/>
      <w:pPr>
        <w:ind w:left="5040" w:hanging="360"/>
      </w:pPr>
    </w:lvl>
    <w:lvl w:ilvl="7" w:tplc="DDC0A9EA">
      <w:start w:val="1"/>
      <w:numFmt w:val="lowerLetter"/>
      <w:lvlText w:val="%8."/>
      <w:lvlJc w:val="left"/>
      <w:pPr>
        <w:ind w:left="5760" w:hanging="360"/>
      </w:pPr>
    </w:lvl>
    <w:lvl w:ilvl="8" w:tplc="F512792E">
      <w:start w:val="1"/>
      <w:numFmt w:val="lowerRoman"/>
      <w:lvlText w:val="%9."/>
      <w:lvlJc w:val="right"/>
      <w:pPr>
        <w:ind w:left="6480" w:hanging="180"/>
      </w:p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64F1522"/>
    <w:multiLevelType w:val="hybridMultilevel"/>
    <w:tmpl w:val="62F861F4"/>
    <w:lvl w:ilvl="0" w:tplc="5DF2A8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43B2A"/>
    <w:multiLevelType w:val="hybridMultilevel"/>
    <w:tmpl w:val="012C4010"/>
    <w:lvl w:ilvl="0" w:tplc="25DA9780">
      <w:start w:val="1"/>
      <w:numFmt w:val="bullet"/>
      <w:lvlText w:val=""/>
      <w:lvlJc w:val="left"/>
      <w:pPr>
        <w:ind w:left="720" w:hanging="360"/>
      </w:pPr>
      <w:rPr>
        <w:rFonts w:ascii="Symbol" w:hAnsi="Symbol" w:hint="default"/>
      </w:rPr>
    </w:lvl>
    <w:lvl w:ilvl="1" w:tplc="984E7004">
      <w:start w:val="1"/>
      <w:numFmt w:val="bullet"/>
      <w:lvlText w:val="o"/>
      <w:lvlJc w:val="left"/>
      <w:pPr>
        <w:ind w:left="1440" w:hanging="360"/>
      </w:pPr>
      <w:rPr>
        <w:rFonts w:ascii="Courier New" w:hAnsi="Courier New" w:hint="default"/>
      </w:rPr>
    </w:lvl>
    <w:lvl w:ilvl="2" w:tplc="A7002E62">
      <w:start w:val="1"/>
      <w:numFmt w:val="bullet"/>
      <w:lvlText w:val=""/>
      <w:lvlJc w:val="left"/>
      <w:pPr>
        <w:ind w:left="2160" w:hanging="360"/>
      </w:pPr>
      <w:rPr>
        <w:rFonts w:ascii="Wingdings" w:hAnsi="Wingdings" w:hint="default"/>
      </w:rPr>
    </w:lvl>
    <w:lvl w:ilvl="3" w:tplc="C7BCF666">
      <w:start w:val="1"/>
      <w:numFmt w:val="bullet"/>
      <w:lvlText w:val=""/>
      <w:lvlJc w:val="left"/>
      <w:pPr>
        <w:ind w:left="2880" w:hanging="360"/>
      </w:pPr>
      <w:rPr>
        <w:rFonts w:ascii="Symbol" w:hAnsi="Symbol" w:hint="default"/>
      </w:rPr>
    </w:lvl>
    <w:lvl w:ilvl="4" w:tplc="3DE6F25E">
      <w:start w:val="1"/>
      <w:numFmt w:val="bullet"/>
      <w:lvlText w:val="o"/>
      <w:lvlJc w:val="left"/>
      <w:pPr>
        <w:ind w:left="3600" w:hanging="360"/>
      </w:pPr>
      <w:rPr>
        <w:rFonts w:ascii="Courier New" w:hAnsi="Courier New" w:hint="default"/>
      </w:rPr>
    </w:lvl>
    <w:lvl w:ilvl="5" w:tplc="BBB6A526">
      <w:start w:val="1"/>
      <w:numFmt w:val="bullet"/>
      <w:lvlText w:val=""/>
      <w:lvlJc w:val="left"/>
      <w:pPr>
        <w:ind w:left="4320" w:hanging="360"/>
      </w:pPr>
      <w:rPr>
        <w:rFonts w:ascii="Wingdings" w:hAnsi="Wingdings" w:hint="default"/>
      </w:rPr>
    </w:lvl>
    <w:lvl w:ilvl="6" w:tplc="26224C0A">
      <w:start w:val="1"/>
      <w:numFmt w:val="bullet"/>
      <w:lvlText w:val=""/>
      <w:lvlJc w:val="left"/>
      <w:pPr>
        <w:ind w:left="5040" w:hanging="360"/>
      </w:pPr>
      <w:rPr>
        <w:rFonts w:ascii="Symbol" w:hAnsi="Symbol" w:hint="default"/>
      </w:rPr>
    </w:lvl>
    <w:lvl w:ilvl="7" w:tplc="87B6DC74">
      <w:start w:val="1"/>
      <w:numFmt w:val="bullet"/>
      <w:lvlText w:val="o"/>
      <w:lvlJc w:val="left"/>
      <w:pPr>
        <w:ind w:left="5760" w:hanging="360"/>
      </w:pPr>
      <w:rPr>
        <w:rFonts w:ascii="Courier New" w:hAnsi="Courier New" w:hint="default"/>
      </w:rPr>
    </w:lvl>
    <w:lvl w:ilvl="8" w:tplc="DDE668BC">
      <w:start w:val="1"/>
      <w:numFmt w:val="bullet"/>
      <w:lvlText w:val=""/>
      <w:lvlJc w:val="left"/>
      <w:pPr>
        <w:ind w:left="6480" w:hanging="360"/>
      </w:pPr>
      <w:rPr>
        <w:rFonts w:ascii="Wingdings" w:hAnsi="Wingdings" w:hint="default"/>
      </w:rPr>
    </w:lvl>
  </w:abstractNum>
  <w:abstractNum w:abstractNumId="11"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4" w15:restartNumberingAfterBreak="0">
    <w:nsid w:val="24BB4C10"/>
    <w:multiLevelType w:val="hybridMultilevel"/>
    <w:tmpl w:val="772E9CC6"/>
    <w:lvl w:ilvl="0" w:tplc="F49E0B0A">
      <w:start w:val="1"/>
      <w:numFmt w:val="decimal"/>
      <w:lvlText w:val="%1."/>
      <w:lvlJc w:val="left"/>
      <w:pPr>
        <w:ind w:left="720" w:hanging="360"/>
      </w:pPr>
    </w:lvl>
    <w:lvl w:ilvl="1" w:tplc="D04A65E8">
      <w:start w:val="1"/>
      <w:numFmt w:val="lowerLetter"/>
      <w:lvlText w:val="%2."/>
      <w:lvlJc w:val="left"/>
      <w:pPr>
        <w:ind w:left="1440" w:hanging="360"/>
      </w:pPr>
    </w:lvl>
    <w:lvl w:ilvl="2" w:tplc="CDB068F6">
      <w:start w:val="1"/>
      <w:numFmt w:val="lowerRoman"/>
      <w:lvlText w:val="%3."/>
      <w:lvlJc w:val="right"/>
      <w:pPr>
        <w:ind w:left="2160" w:hanging="180"/>
      </w:pPr>
    </w:lvl>
    <w:lvl w:ilvl="3" w:tplc="27C4EBAC">
      <w:start w:val="1"/>
      <w:numFmt w:val="decimal"/>
      <w:lvlText w:val="%4."/>
      <w:lvlJc w:val="left"/>
      <w:pPr>
        <w:ind w:left="2880" w:hanging="360"/>
      </w:pPr>
    </w:lvl>
    <w:lvl w:ilvl="4" w:tplc="D3CA9824">
      <w:start w:val="1"/>
      <w:numFmt w:val="lowerLetter"/>
      <w:lvlText w:val="%5."/>
      <w:lvlJc w:val="left"/>
      <w:pPr>
        <w:ind w:left="3600" w:hanging="360"/>
      </w:pPr>
    </w:lvl>
    <w:lvl w:ilvl="5" w:tplc="4A46CACA">
      <w:start w:val="1"/>
      <w:numFmt w:val="lowerRoman"/>
      <w:lvlText w:val="%6."/>
      <w:lvlJc w:val="right"/>
      <w:pPr>
        <w:ind w:left="4320" w:hanging="180"/>
      </w:pPr>
    </w:lvl>
    <w:lvl w:ilvl="6" w:tplc="3ADC5EE2">
      <w:start w:val="1"/>
      <w:numFmt w:val="decimal"/>
      <w:lvlText w:val="%7."/>
      <w:lvlJc w:val="left"/>
      <w:pPr>
        <w:ind w:left="5040" w:hanging="360"/>
      </w:pPr>
    </w:lvl>
    <w:lvl w:ilvl="7" w:tplc="5C8A95F6">
      <w:start w:val="1"/>
      <w:numFmt w:val="lowerLetter"/>
      <w:lvlText w:val="%8."/>
      <w:lvlJc w:val="left"/>
      <w:pPr>
        <w:ind w:left="5760" w:hanging="360"/>
      </w:pPr>
    </w:lvl>
    <w:lvl w:ilvl="8" w:tplc="67DCBB6E">
      <w:start w:val="1"/>
      <w:numFmt w:val="lowerRoman"/>
      <w:lvlText w:val="%9."/>
      <w:lvlJc w:val="right"/>
      <w:pPr>
        <w:ind w:left="6480" w:hanging="180"/>
      </w:pPr>
    </w:lvl>
  </w:abstractNum>
  <w:abstractNum w:abstractNumId="15" w15:restartNumberingAfterBreak="0">
    <w:nsid w:val="28D955D6"/>
    <w:multiLevelType w:val="hybridMultilevel"/>
    <w:tmpl w:val="910E47DC"/>
    <w:lvl w:ilvl="0" w:tplc="26AAC84E">
      <w:start w:val="1"/>
      <w:numFmt w:val="decimal"/>
      <w:lvlText w:val="%1)"/>
      <w:lvlJc w:val="left"/>
      <w:pPr>
        <w:ind w:left="720" w:hanging="360"/>
      </w:pPr>
    </w:lvl>
    <w:lvl w:ilvl="1" w:tplc="E87462EC">
      <w:start w:val="1"/>
      <w:numFmt w:val="lowerLetter"/>
      <w:lvlText w:val="%2."/>
      <w:lvlJc w:val="left"/>
      <w:pPr>
        <w:ind w:left="1440" w:hanging="360"/>
      </w:pPr>
    </w:lvl>
    <w:lvl w:ilvl="2" w:tplc="7AF0CE48">
      <w:start w:val="1"/>
      <w:numFmt w:val="lowerRoman"/>
      <w:lvlText w:val="%3."/>
      <w:lvlJc w:val="right"/>
      <w:pPr>
        <w:ind w:left="2160" w:hanging="180"/>
      </w:pPr>
    </w:lvl>
    <w:lvl w:ilvl="3" w:tplc="220EF572">
      <w:start w:val="1"/>
      <w:numFmt w:val="decimal"/>
      <w:lvlText w:val="%4."/>
      <w:lvlJc w:val="left"/>
      <w:pPr>
        <w:ind w:left="2880" w:hanging="360"/>
      </w:pPr>
    </w:lvl>
    <w:lvl w:ilvl="4" w:tplc="9C5CE52A">
      <w:start w:val="1"/>
      <w:numFmt w:val="lowerLetter"/>
      <w:lvlText w:val="%5."/>
      <w:lvlJc w:val="left"/>
      <w:pPr>
        <w:ind w:left="3600" w:hanging="360"/>
      </w:pPr>
    </w:lvl>
    <w:lvl w:ilvl="5" w:tplc="0A269CAA">
      <w:start w:val="1"/>
      <w:numFmt w:val="lowerRoman"/>
      <w:lvlText w:val="%6."/>
      <w:lvlJc w:val="right"/>
      <w:pPr>
        <w:ind w:left="4320" w:hanging="180"/>
      </w:pPr>
    </w:lvl>
    <w:lvl w:ilvl="6" w:tplc="99C6A576">
      <w:start w:val="1"/>
      <w:numFmt w:val="decimal"/>
      <w:lvlText w:val="%7."/>
      <w:lvlJc w:val="left"/>
      <w:pPr>
        <w:ind w:left="5040" w:hanging="360"/>
      </w:pPr>
    </w:lvl>
    <w:lvl w:ilvl="7" w:tplc="30881992">
      <w:start w:val="1"/>
      <w:numFmt w:val="lowerLetter"/>
      <w:lvlText w:val="%8."/>
      <w:lvlJc w:val="left"/>
      <w:pPr>
        <w:ind w:left="5760" w:hanging="360"/>
      </w:pPr>
    </w:lvl>
    <w:lvl w:ilvl="8" w:tplc="468493D0">
      <w:start w:val="1"/>
      <w:numFmt w:val="lowerRoman"/>
      <w:lvlText w:val="%9."/>
      <w:lvlJc w:val="right"/>
      <w:pPr>
        <w:ind w:left="6480" w:hanging="180"/>
      </w:pPr>
    </w:lvl>
  </w:abstractNum>
  <w:abstractNum w:abstractNumId="16" w15:restartNumberingAfterBreak="0">
    <w:nsid w:val="2E215685"/>
    <w:multiLevelType w:val="hybridMultilevel"/>
    <w:tmpl w:val="D666B6E6"/>
    <w:lvl w:ilvl="0" w:tplc="44084AA6">
      <w:start w:val="1"/>
      <w:numFmt w:val="bullet"/>
      <w:lvlText w:val=""/>
      <w:lvlJc w:val="left"/>
      <w:pPr>
        <w:ind w:left="720" w:hanging="360"/>
      </w:pPr>
      <w:rPr>
        <w:rFonts w:ascii="Symbol" w:hAnsi="Symbol" w:hint="default"/>
      </w:rPr>
    </w:lvl>
    <w:lvl w:ilvl="1" w:tplc="1AF447C8">
      <w:start w:val="1"/>
      <w:numFmt w:val="bullet"/>
      <w:lvlText w:val="o"/>
      <w:lvlJc w:val="left"/>
      <w:pPr>
        <w:ind w:left="1440" w:hanging="360"/>
      </w:pPr>
      <w:rPr>
        <w:rFonts w:ascii="Courier New" w:hAnsi="Courier New" w:hint="default"/>
      </w:rPr>
    </w:lvl>
    <w:lvl w:ilvl="2" w:tplc="2D683ABE">
      <w:start w:val="1"/>
      <w:numFmt w:val="bullet"/>
      <w:lvlText w:val=""/>
      <w:lvlJc w:val="left"/>
      <w:pPr>
        <w:ind w:left="2160" w:hanging="360"/>
      </w:pPr>
      <w:rPr>
        <w:rFonts w:ascii="Wingdings" w:hAnsi="Wingdings" w:hint="default"/>
      </w:rPr>
    </w:lvl>
    <w:lvl w:ilvl="3" w:tplc="12E8AF96">
      <w:start w:val="1"/>
      <w:numFmt w:val="bullet"/>
      <w:lvlText w:val=""/>
      <w:lvlJc w:val="left"/>
      <w:pPr>
        <w:ind w:left="2880" w:hanging="360"/>
      </w:pPr>
      <w:rPr>
        <w:rFonts w:ascii="Symbol" w:hAnsi="Symbol" w:hint="default"/>
      </w:rPr>
    </w:lvl>
    <w:lvl w:ilvl="4" w:tplc="9D80A428">
      <w:start w:val="1"/>
      <w:numFmt w:val="bullet"/>
      <w:lvlText w:val="o"/>
      <w:lvlJc w:val="left"/>
      <w:pPr>
        <w:ind w:left="3600" w:hanging="360"/>
      </w:pPr>
      <w:rPr>
        <w:rFonts w:ascii="Courier New" w:hAnsi="Courier New" w:hint="default"/>
      </w:rPr>
    </w:lvl>
    <w:lvl w:ilvl="5" w:tplc="45CAC9A0">
      <w:start w:val="1"/>
      <w:numFmt w:val="bullet"/>
      <w:lvlText w:val=""/>
      <w:lvlJc w:val="left"/>
      <w:pPr>
        <w:ind w:left="4320" w:hanging="360"/>
      </w:pPr>
      <w:rPr>
        <w:rFonts w:ascii="Wingdings" w:hAnsi="Wingdings" w:hint="default"/>
      </w:rPr>
    </w:lvl>
    <w:lvl w:ilvl="6" w:tplc="AB8ED15C">
      <w:start w:val="1"/>
      <w:numFmt w:val="bullet"/>
      <w:lvlText w:val=""/>
      <w:lvlJc w:val="left"/>
      <w:pPr>
        <w:ind w:left="5040" w:hanging="360"/>
      </w:pPr>
      <w:rPr>
        <w:rFonts w:ascii="Symbol" w:hAnsi="Symbol" w:hint="default"/>
      </w:rPr>
    </w:lvl>
    <w:lvl w:ilvl="7" w:tplc="3976B48E">
      <w:start w:val="1"/>
      <w:numFmt w:val="bullet"/>
      <w:lvlText w:val="o"/>
      <w:lvlJc w:val="left"/>
      <w:pPr>
        <w:ind w:left="5760" w:hanging="360"/>
      </w:pPr>
      <w:rPr>
        <w:rFonts w:ascii="Courier New" w:hAnsi="Courier New" w:hint="default"/>
      </w:rPr>
    </w:lvl>
    <w:lvl w:ilvl="8" w:tplc="61405B60">
      <w:start w:val="1"/>
      <w:numFmt w:val="bullet"/>
      <w:lvlText w:val=""/>
      <w:lvlJc w:val="left"/>
      <w:pPr>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96636EF"/>
    <w:multiLevelType w:val="multilevel"/>
    <w:tmpl w:val="06E871E4"/>
    <w:numStyleLink w:val="IPPParagraphnumberedlist"/>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B0A54CB"/>
    <w:multiLevelType w:val="hybridMultilevel"/>
    <w:tmpl w:val="51FA73B0"/>
    <w:lvl w:ilvl="0" w:tplc="9C32ABD2">
      <w:start w:val="8"/>
      <w:numFmt w:val="bullet"/>
      <w:lvlText w:val="-"/>
      <w:lvlJc w:val="left"/>
      <w:pPr>
        <w:ind w:left="144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16E02"/>
    <w:multiLevelType w:val="hybridMultilevel"/>
    <w:tmpl w:val="45BA6226"/>
    <w:lvl w:ilvl="0" w:tplc="E750AA7E">
      <w:start w:val="1"/>
      <w:numFmt w:val="bullet"/>
      <w:lvlText w:val="-"/>
      <w:lvlJc w:val="left"/>
      <w:pPr>
        <w:ind w:left="720" w:hanging="360"/>
      </w:pPr>
      <w:rPr>
        <w:rFonts w:ascii="Times New Roman" w:hAnsi="Times New Roman" w:hint="default"/>
      </w:rPr>
    </w:lvl>
    <w:lvl w:ilvl="1" w:tplc="33023280">
      <w:start w:val="1"/>
      <w:numFmt w:val="bullet"/>
      <w:lvlText w:val="o"/>
      <w:lvlJc w:val="left"/>
      <w:pPr>
        <w:ind w:left="1440" w:hanging="360"/>
      </w:pPr>
      <w:rPr>
        <w:rFonts w:ascii="Courier New" w:hAnsi="Courier New" w:hint="default"/>
      </w:rPr>
    </w:lvl>
    <w:lvl w:ilvl="2" w:tplc="BA1EB854">
      <w:start w:val="1"/>
      <w:numFmt w:val="bullet"/>
      <w:lvlText w:val=""/>
      <w:lvlJc w:val="left"/>
      <w:pPr>
        <w:ind w:left="2160" w:hanging="360"/>
      </w:pPr>
      <w:rPr>
        <w:rFonts w:ascii="Wingdings" w:hAnsi="Wingdings" w:hint="default"/>
      </w:rPr>
    </w:lvl>
    <w:lvl w:ilvl="3" w:tplc="DFA66F76">
      <w:start w:val="1"/>
      <w:numFmt w:val="bullet"/>
      <w:lvlText w:val=""/>
      <w:lvlJc w:val="left"/>
      <w:pPr>
        <w:ind w:left="2880" w:hanging="360"/>
      </w:pPr>
      <w:rPr>
        <w:rFonts w:ascii="Symbol" w:hAnsi="Symbol" w:hint="default"/>
      </w:rPr>
    </w:lvl>
    <w:lvl w:ilvl="4" w:tplc="9C2E31D6">
      <w:start w:val="1"/>
      <w:numFmt w:val="bullet"/>
      <w:lvlText w:val="o"/>
      <w:lvlJc w:val="left"/>
      <w:pPr>
        <w:ind w:left="3600" w:hanging="360"/>
      </w:pPr>
      <w:rPr>
        <w:rFonts w:ascii="Courier New" w:hAnsi="Courier New" w:hint="default"/>
      </w:rPr>
    </w:lvl>
    <w:lvl w:ilvl="5" w:tplc="5712EA4A">
      <w:start w:val="1"/>
      <w:numFmt w:val="bullet"/>
      <w:lvlText w:val=""/>
      <w:lvlJc w:val="left"/>
      <w:pPr>
        <w:ind w:left="4320" w:hanging="360"/>
      </w:pPr>
      <w:rPr>
        <w:rFonts w:ascii="Wingdings" w:hAnsi="Wingdings" w:hint="default"/>
      </w:rPr>
    </w:lvl>
    <w:lvl w:ilvl="6" w:tplc="D86893F8">
      <w:start w:val="1"/>
      <w:numFmt w:val="bullet"/>
      <w:lvlText w:val=""/>
      <w:lvlJc w:val="left"/>
      <w:pPr>
        <w:ind w:left="5040" w:hanging="360"/>
      </w:pPr>
      <w:rPr>
        <w:rFonts w:ascii="Symbol" w:hAnsi="Symbol" w:hint="default"/>
      </w:rPr>
    </w:lvl>
    <w:lvl w:ilvl="7" w:tplc="180CE9BC">
      <w:start w:val="1"/>
      <w:numFmt w:val="bullet"/>
      <w:lvlText w:val="o"/>
      <w:lvlJc w:val="left"/>
      <w:pPr>
        <w:ind w:left="5760" w:hanging="360"/>
      </w:pPr>
      <w:rPr>
        <w:rFonts w:ascii="Courier New" w:hAnsi="Courier New" w:hint="default"/>
      </w:rPr>
    </w:lvl>
    <w:lvl w:ilvl="8" w:tplc="8BA48364">
      <w:start w:val="1"/>
      <w:numFmt w:val="bullet"/>
      <w:lvlText w:val=""/>
      <w:lvlJc w:val="left"/>
      <w:pPr>
        <w:ind w:left="6480" w:hanging="360"/>
      </w:pPr>
      <w:rPr>
        <w:rFonts w:ascii="Wingdings" w:hAnsi="Wingdings" w:hint="default"/>
      </w:rPr>
    </w:lvl>
  </w:abstractNum>
  <w:abstractNum w:abstractNumId="26"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2E60"/>
    <w:multiLevelType w:val="hybridMultilevel"/>
    <w:tmpl w:val="9392D81E"/>
    <w:lvl w:ilvl="0" w:tplc="99DAC318">
      <w:start w:val="1"/>
      <w:numFmt w:val="decimal"/>
      <w:lvlText w:val="%1."/>
      <w:lvlJc w:val="left"/>
      <w:pPr>
        <w:ind w:left="720" w:hanging="360"/>
      </w:pPr>
    </w:lvl>
    <w:lvl w:ilvl="1" w:tplc="E6782924">
      <w:start w:val="1"/>
      <w:numFmt w:val="lowerLetter"/>
      <w:lvlText w:val="%2."/>
      <w:lvlJc w:val="left"/>
      <w:pPr>
        <w:ind w:left="1440" w:hanging="360"/>
      </w:pPr>
    </w:lvl>
    <w:lvl w:ilvl="2" w:tplc="CD3C2940">
      <w:start w:val="1"/>
      <w:numFmt w:val="lowerRoman"/>
      <w:lvlText w:val="%3."/>
      <w:lvlJc w:val="right"/>
      <w:pPr>
        <w:ind w:left="2160" w:hanging="180"/>
      </w:pPr>
    </w:lvl>
    <w:lvl w:ilvl="3" w:tplc="CB2E2770">
      <w:start w:val="1"/>
      <w:numFmt w:val="decimal"/>
      <w:lvlText w:val="%4."/>
      <w:lvlJc w:val="left"/>
      <w:pPr>
        <w:ind w:left="2880" w:hanging="360"/>
      </w:pPr>
    </w:lvl>
    <w:lvl w:ilvl="4" w:tplc="48BE14A8">
      <w:start w:val="1"/>
      <w:numFmt w:val="lowerLetter"/>
      <w:lvlText w:val="%5."/>
      <w:lvlJc w:val="left"/>
      <w:pPr>
        <w:ind w:left="3600" w:hanging="360"/>
      </w:pPr>
    </w:lvl>
    <w:lvl w:ilvl="5" w:tplc="C0D8B22E">
      <w:start w:val="1"/>
      <w:numFmt w:val="lowerRoman"/>
      <w:lvlText w:val="%6."/>
      <w:lvlJc w:val="right"/>
      <w:pPr>
        <w:ind w:left="4320" w:hanging="180"/>
      </w:pPr>
    </w:lvl>
    <w:lvl w:ilvl="6" w:tplc="38603EA2">
      <w:start w:val="1"/>
      <w:numFmt w:val="decimal"/>
      <w:lvlText w:val="%7."/>
      <w:lvlJc w:val="left"/>
      <w:pPr>
        <w:ind w:left="5040" w:hanging="360"/>
      </w:pPr>
    </w:lvl>
    <w:lvl w:ilvl="7" w:tplc="4B4E82C8">
      <w:start w:val="1"/>
      <w:numFmt w:val="lowerLetter"/>
      <w:lvlText w:val="%8."/>
      <w:lvlJc w:val="left"/>
      <w:pPr>
        <w:ind w:left="5760" w:hanging="360"/>
      </w:pPr>
    </w:lvl>
    <w:lvl w:ilvl="8" w:tplc="A7B0AAEA">
      <w:start w:val="1"/>
      <w:numFmt w:val="lowerRoman"/>
      <w:lvlText w:val="%9."/>
      <w:lvlJc w:val="right"/>
      <w:pPr>
        <w:ind w:left="6480" w:hanging="180"/>
      </w:pPr>
    </w:lvl>
  </w:abstractNum>
  <w:abstractNum w:abstractNumId="30"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7B4CEB"/>
    <w:multiLevelType w:val="hybridMultilevel"/>
    <w:tmpl w:val="53B60734"/>
    <w:lvl w:ilvl="0" w:tplc="A6720170">
      <w:start w:val="1"/>
      <w:numFmt w:val="bullet"/>
      <w:lvlText w:val="-"/>
      <w:lvlJc w:val="left"/>
      <w:pPr>
        <w:ind w:left="720" w:hanging="360"/>
      </w:pPr>
      <w:rPr>
        <w:rFonts w:ascii="Times New Roman" w:hAnsi="Times New Roman" w:hint="default"/>
      </w:rPr>
    </w:lvl>
    <w:lvl w:ilvl="1" w:tplc="9988989C">
      <w:start w:val="1"/>
      <w:numFmt w:val="bullet"/>
      <w:lvlText w:val="o"/>
      <w:lvlJc w:val="left"/>
      <w:pPr>
        <w:ind w:left="1440" w:hanging="360"/>
      </w:pPr>
      <w:rPr>
        <w:rFonts w:ascii="Courier New" w:hAnsi="Courier New" w:hint="default"/>
      </w:rPr>
    </w:lvl>
    <w:lvl w:ilvl="2" w:tplc="263C129E">
      <w:start w:val="1"/>
      <w:numFmt w:val="bullet"/>
      <w:lvlText w:val=""/>
      <w:lvlJc w:val="left"/>
      <w:pPr>
        <w:ind w:left="2160" w:hanging="360"/>
      </w:pPr>
      <w:rPr>
        <w:rFonts w:ascii="Wingdings" w:hAnsi="Wingdings" w:hint="default"/>
      </w:rPr>
    </w:lvl>
    <w:lvl w:ilvl="3" w:tplc="AE428B9C">
      <w:start w:val="1"/>
      <w:numFmt w:val="bullet"/>
      <w:lvlText w:val=""/>
      <w:lvlJc w:val="left"/>
      <w:pPr>
        <w:ind w:left="2880" w:hanging="360"/>
      </w:pPr>
      <w:rPr>
        <w:rFonts w:ascii="Symbol" w:hAnsi="Symbol" w:hint="default"/>
      </w:rPr>
    </w:lvl>
    <w:lvl w:ilvl="4" w:tplc="7F22CA50">
      <w:start w:val="1"/>
      <w:numFmt w:val="bullet"/>
      <w:lvlText w:val="o"/>
      <w:lvlJc w:val="left"/>
      <w:pPr>
        <w:ind w:left="3600" w:hanging="360"/>
      </w:pPr>
      <w:rPr>
        <w:rFonts w:ascii="Courier New" w:hAnsi="Courier New" w:hint="default"/>
      </w:rPr>
    </w:lvl>
    <w:lvl w:ilvl="5" w:tplc="05A269BA">
      <w:start w:val="1"/>
      <w:numFmt w:val="bullet"/>
      <w:lvlText w:val=""/>
      <w:lvlJc w:val="left"/>
      <w:pPr>
        <w:ind w:left="4320" w:hanging="360"/>
      </w:pPr>
      <w:rPr>
        <w:rFonts w:ascii="Wingdings" w:hAnsi="Wingdings" w:hint="default"/>
      </w:rPr>
    </w:lvl>
    <w:lvl w:ilvl="6" w:tplc="825C668A">
      <w:start w:val="1"/>
      <w:numFmt w:val="bullet"/>
      <w:lvlText w:val=""/>
      <w:lvlJc w:val="left"/>
      <w:pPr>
        <w:ind w:left="5040" w:hanging="360"/>
      </w:pPr>
      <w:rPr>
        <w:rFonts w:ascii="Symbol" w:hAnsi="Symbol" w:hint="default"/>
      </w:rPr>
    </w:lvl>
    <w:lvl w:ilvl="7" w:tplc="453EB308">
      <w:start w:val="1"/>
      <w:numFmt w:val="bullet"/>
      <w:lvlText w:val="o"/>
      <w:lvlJc w:val="left"/>
      <w:pPr>
        <w:ind w:left="5760" w:hanging="360"/>
      </w:pPr>
      <w:rPr>
        <w:rFonts w:ascii="Courier New" w:hAnsi="Courier New" w:hint="default"/>
      </w:rPr>
    </w:lvl>
    <w:lvl w:ilvl="8" w:tplc="C9147DBC">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750565"/>
    <w:multiLevelType w:val="hybridMultilevel"/>
    <w:tmpl w:val="5DC0E7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6"/>
  </w:num>
  <w:num w:numId="4">
    <w:abstractNumId w:val="29"/>
  </w:num>
  <w:num w:numId="5">
    <w:abstractNumId w:val="14"/>
  </w:num>
  <w:num w:numId="6">
    <w:abstractNumId w:val="2"/>
  </w:num>
  <w:num w:numId="7">
    <w:abstractNumId w:val="25"/>
  </w:num>
  <w:num w:numId="8">
    <w:abstractNumId w:val="33"/>
  </w:num>
  <w:num w:numId="9">
    <w:abstractNumId w:val="1"/>
  </w:num>
  <w:num w:numId="10">
    <w:abstractNumId w:val="7"/>
  </w:num>
  <w:num w:numId="11">
    <w:abstractNumId w:val="13"/>
  </w:num>
  <w:num w:numId="12">
    <w:abstractNumId w:val="8"/>
  </w:num>
  <w:num w:numId="13">
    <w:abstractNumId w:val="11"/>
  </w:num>
  <w:num w:numId="14">
    <w:abstractNumId w:val="24"/>
  </w:num>
  <w:num w:numId="15">
    <w:abstractNumId w:val="26"/>
  </w:num>
  <w:num w:numId="16">
    <w:abstractNumId w:val="20"/>
  </w:num>
  <w:num w:numId="17">
    <w:abstractNumId w:val="32"/>
  </w:num>
  <w:num w:numId="18">
    <w:abstractNumId w:val="6"/>
  </w:num>
  <w:num w:numId="19">
    <w:abstractNumId w:val="30"/>
  </w:num>
  <w:num w:numId="20">
    <w:abstractNumId w:val="3"/>
  </w:num>
  <w:num w:numId="21">
    <w:abstractNumId w:val="35"/>
  </w:num>
  <w:num w:numId="22">
    <w:abstractNumId w:val="23"/>
  </w:num>
  <w:num w:numId="23">
    <w:abstractNumId w:val="9"/>
  </w:num>
  <w:num w:numId="24">
    <w:abstractNumId w:val="27"/>
  </w:num>
  <w:num w:numId="25">
    <w:abstractNumId w:val="5"/>
  </w:num>
  <w:num w:numId="26">
    <w:abstractNumId w:val="4"/>
  </w:num>
  <w:num w:numId="27">
    <w:abstractNumId w:val="17"/>
  </w:num>
  <w:num w:numId="28">
    <w:abstractNumId w:val="31"/>
  </w:num>
  <w:num w:numId="29">
    <w:abstractNumId w:val="22"/>
  </w:num>
  <w:num w:numId="30">
    <w:abstractNumId w:val="19"/>
  </w:num>
  <w:num w:numId="31">
    <w:abstractNumId w:val="34"/>
  </w:num>
  <w:num w:numId="32">
    <w:abstractNumId w:val="12"/>
  </w:num>
  <w:num w:numId="33">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0"/>
  </w:num>
  <w:num w:numId="40">
    <w:abstractNumId w:val="21"/>
  </w:num>
  <w:num w:numId="41">
    <w:abstractNumId w:val="28"/>
  </w:num>
  <w:num w:numId="42">
    <w:abstractNumId w:val="4"/>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4"/>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8"/>
  </w:num>
  <w:num w:numId="45">
    <w:abstractNumId w:val="0"/>
    <w:lvlOverride w:ilvl="0">
      <w:startOverride w:val="1"/>
    </w:lvlOverride>
  </w:num>
  <w:num w:numId="46">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5C76D"/>
    <w:rsid w:val="00147B9D"/>
    <w:rsid w:val="00154310"/>
    <w:rsid w:val="0017155E"/>
    <w:rsid w:val="001731E8"/>
    <w:rsid w:val="001C5DBA"/>
    <w:rsid w:val="001D295B"/>
    <w:rsid w:val="00200510"/>
    <w:rsid w:val="0021041E"/>
    <w:rsid w:val="0026693F"/>
    <w:rsid w:val="00293B7A"/>
    <w:rsid w:val="002E0501"/>
    <w:rsid w:val="002F7B36"/>
    <w:rsid w:val="003026FD"/>
    <w:rsid w:val="0034017B"/>
    <w:rsid w:val="003829CC"/>
    <w:rsid w:val="003C18FD"/>
    <w:rsid w:val="00420CB0"/>
    <w:rsid w:val="00421CCB"/>
    <w:rsid w:val="00434599"/>
    <w:rsid w:val="004978E0"/>
    <w:rsid w:val="004C6505"/>
    <w:rsid w:val="004E7E03"/>
    <w:rsid w:val="00525482"/>
    <w:rsid w:val="00543150"/>
    <w:rsid w:val="005C04B6"/>
    <w:rsid w:val="005E13CD"/>
    <w:rsid w:val="00624C5C"/>
    <w:rsid w:val="006920C1"/>
    <w:rsid w:val="006B47AD"/>
    <w:rsid w:val="006D78B2"/>
    <w:rsid w:val="006F6BA7"/>
    <w:rsid w:val="00700999"/>
    <w:rsid w:val="00725793"/>
    <w:rsid w:val="00733C2F"/>
    <w:rsid w:val="00771E1B"/>
    <w:rsid w:val="007B6EB0"/>
    <w:rsid w:val="007D06B8"/>
    <w:rsid w:val="007D2514"/>
    <w:rsid w:val="007E1123"/>
    <w:rsid w:val="0084110C"/>
    <w:rsid w:val="0087761E"/>
    <w:rsid w:val="008818C2"/>
    <w:rsid w:val="00895A37"/>
    <w:rsid w:val="008B5539"/>
    <w:rsid w:val="008E4B15"/>
    <w:rsid w:val="00983A7A"/>
    <w:rsid w:val="00A1090D"/>
    <w:rsid w:val="00A34A7B"/>
    <w:rsid w:val="00A51C1B"/>
    <w:rsid w:val="00A8618F"/>
    <w:rsid w:val="00AA5560"/>
    <w:rsid w:val="00AF228E"/>
    <w:rsid w:val="00AF6083"/>
    <w:rsid w:val="00B3362E"/>
    <w:rsid w:val="00BC2778"/>
    <w:rsid w:val="00C05272"/>
    <w:rsid w:val="00C36FB7"/>
    <w:rsid w:val="00C46E56"/>
    <w:rsid w:val="00C763F5"/>
    <w:rsid w:val="00DA6993"/>
    <w:rsid w:val="00DC51BB"/>
    <w:rsid w:val="00E26A79"/>
    <w:rsid w:val="00E27CD9"/>
    <w:rsid w:val="00E61A6B"/>
    <w:rsid w:val="00E8187A"/>
    <w:rsid w:val="00F2022D"/>
    <w:rsid w:val="015E65CA"/>
    <w:rsid w:val="01EB50C5"/>
    <w:rsid w:val="02047AFA"/>
    <w:rsid w:val="02BA9C11"/>
    <w:rsid w:val="02FA362B"/>
    <w:rsid w:val="03C2A6A8"/>
    <w:rsid w:val="050250F6"/>
    <w:rsid w:val="06FA476A"/>
    <w:rsid w:val="070A3641"/>
    <w:rsid w:val="0829E5D1"/>
    <w:rsid w:val="0A31E82C"/>
    <w:rsid w:val="0CAF90C1"/>
    <w:rsid w:val="0D81654B"/>
    <w:rsid w:val="0F12D67B"/>
    <w:rsid w:val="1158AC88"/>
    <w:rsid w:val="14904D4A"/>
    <w:rsid w:val="16833EB3"/>
    <w:rsid w:val="16BC32A7"/>
    <w:rsid w:val="18580308"/>
    <w:rsid w:val="1C295CE6"/>
    <w:rsid w:val="1D22CAEC"/>
    <w:rsid w:val="1D879A3E"/>
    <w:rsid w:val="1D8B3E40"/>
    <w:rsid w:val="1EEE0D18"/>
    <w:rsid w:val="200DF40C"/>
    <w:rsid w:val="250E4DEB"/>
    <w:rsid w:val="25FF9A8E"/>
    <w:rsid w:val="261A4259"/>
    <w:rsid w:val="26D38B99"/>
    <w:rsid w:val="27C34948"/>
    <w:rsid w:val="2DE33E97"/>
    <w:rsid w:val="2E5540E0"/>
    <w:rsid w:val="2E6F1F18"/>
    <w:rsid w:val="2F27EDF0"/>
    <w:rsid w:val="3018BC86"/>
    <w:rsid w:val="30BAEA6D"/>
    <w:rsid w:val="322F9CD3"/>
    <w:rsid w:val="32B6AFBA"/>
    <w:rsid w:val="3342903B"/>
    <w:rsid w:val="36774140"/>
    <w:rsid w:val="3816015E"/>
    <w:rsid w:val="38F524E3"/>
    <w:rsid w:val="3CDE1731"/>
    <w:rsid w:val="3CE97281"/>
    <w:rsid w:val="3D6D4974"/>
    <w:rsid w:val="3DAA2EDF"/>
    <w:rsid w:val="3E79E792"/>
    <w:rsid w:val="3E8542E2"/>
    <w:rsid w:val="4015B7F3"/>
    <w:rsid w:val="40A4EA36"/>
    <w:rsid w:val="40E1CFA1"/>
    <w:rsid w:val="41C4D12A"/>
    <w:rsid w:val="4363BE8B"/>
    <w:rsid w:val="44FC71EC"/>
    <w:rsid w:val="49CFE30F"/>
    <w:rsid w:val="4A704423"/>
    <w:rsid w:val="4B6BB370"/>
    <w:rsid w:val="4C05D178"/>
    <w:rsid w:val="4C479A06"/>
    <w:rsid w:val="4D77386D"/>
    <w:rsid w:val="4D874454"/>
    <w:rsid w:val="4EA35432"/>
    <w:rsid w:val="50E3E422"/>
    <w:rsid w:val="56A30AC7"/>
    <w:rsid w:val="57323D0A"/>
    <w:rsid w:val="582E1E5E"/>
    <w:rsid w:val="59C9EEBF"/>
    <w:rsid w:val="5A79F48E"/>
    <w:rsid w:val="5BD86379"/>
    <w:rsid w:val="5C9000B2"/>
    <w:rsid w:val="5F327AE4"/>
    <w:rsid w:val="60B247F1"/>
    <w:rsid w:val="645C41CB"/>
    <w:rsid w:val="6507E4C9"/>
    <w:rsid w:val="6764D635"/>
    <w:rsid w:val="67FD93A4"/>
    <w:rsid w:val="693AF4D8"/>
    <w:rsid w:val="75AE981E"/>
    <w:rsid w:val="78FFE83F"/>
    <w:rsid w:val="7EAB3BAF"/>
    <w:rsid w:val="7ECC1DC6"/>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8"/>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ormal">
    <w:name w:val="IPP Normal"/>
    <w:basedOn w:val="Normal"/>
    <w:link w:val="IPPNormalChar"/>
    <w:qFormat/>
    <w:pPr>
      <w:spacing w:after="180"/>
    </w:pPr>
    <w:rPr>
      <w:rFonts w:eastAsia="Times"/>
    </w:rPr>
  </w:style>
  <w:style w:type="paragraph" w:customStyle="1" w:styleId="IPPParagraphnumbering">
    <w:name w:val="IPP Paragraph numbering"/>
    <w:basedOn w:val="IPPNormal"/>
    <w:qFormat/>
    <w:pPr>
      <w:numPr>
        <w:numId w:val="44"/>
      </w:numPr>
    </w:pPr>
    <w:rPr>
      <w:lang w:val="en-US"/>
    </w:rPr>
  </w:style>
  <w:style w:type="character" w:customStyle="1" w:styleId="IPPNormalChar">
    <w:name w:val="IPP Normal Char"/>
    <w:link w:val="IPPNormal"/>
    <w:rPr>
      <w:rFonts w:ascii="Times New Roman" w:eastAsia="Times" w:hAnsi="Times New Roman"/>
      <w:szCs w:val="24"/>
      <w:lang w:val="en-GB" w:eastAsia="zh-CN"/>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Default">
    <w:name w:val="Default"/>
    <w:basedOn w:val="Normal"/>
    <w:uiPriority w:val="1"/>
    <w:rPr>
      <w:rFonts w:ascii="Quay Sans" w:eastAsiaTheme="minorEastAsia" w:hAnsi="Quay Sans" w:cs="Quay Sans"/>
      <w:color w:val="000000" w:themeColor="text1"/>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1"/>
      </w:numPr>
      <w:spacing w:after="60"/>
    </w:pPr>
    <w:rPr>
      <w:lang w:val="en-US"/>
    </w:rPr>
  </w:style>
  <w:style w:type="paragraph" w:customStyle="1" w:styleId="IPPBullet1Last">
    <w:name w:val="IPP Bullet1Last"/>
    <w:basedOn w:val="IPPNormal"/>
    <w:next w:val="IPPNormal"/>
    <w:autoRedefine/>
    <w:qFormat/>
    <w:pPr>
      <w:numPr>
        <w:numId w:val="2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24"/>
      </w:numPr>
      <w:jc w:val="left"/>
    </w:pPr>
  </w:style>
  <w:style w:type="paragraph" w:customStyle="1" w:styleId="IPPLetterListIndent">
    <w:name w:val="IPP LetterList Indent"/>
    <w:basedOn w:val="IPPLetterList"/>
    <w:qFormat/>
    <w:pPr>
      <w:numPr>
        <w:numId w:val="2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0"/>
      </w:numPr>
    </w:pPr>
  </w:style>
  <w:style w:type="paragraph" w:customStyle="1" w:styleId="IPPHdg2Num">
    <w:name w:val="IPP Hdg2Num"/>
    <w:basedOn w:val="IPPHeading2"/>
    <w:next w:val="IPPNormal"/>
    <w:qFormat/>
    <w:pPr>
      <w:numPr>
        <w:ilvl w:val="1" numString="1.1. "/>
        <w:numId w:val="31"/>
      </w:numPr>
    </w:pPr>
  </w:style>
  <w:style w:type="paragraph" w:customStyle="1" w:styleId="IPPNumberedList">
    <w:name w:val="IPP NumberedList"/>
    <w:basedOn w:val="IPPBullet1"/>
    <w:qFormat/>
    <w:pPr>
      <w:numPr>
        <w:numId w:val="39"/>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n/publications/89734/" TargetMode="External" Id="rId13" /><Relationship Type="http://schemas.openxmlformats.org/officeDocument/2006/relationships/hyperlink" Target="http://www.ippc.int/en/publications/90636/" TargetMode="External" Id="rId18" /><Relationship Type="http://schemas.openxmlformats.org/officeDocument/2006/relationships/customXml" Target="../customXml/item3.xml" Id="rId3" /><Relationship Type="http://schemas.openxmlformats.org/officeDocument/2006/relationships/hyperlink" Target="https://www.ippc.int/en/e-learning" TargetMode="External" Id="rId21" /><Relationship Type="http://schemas.openxmlformats.org/officeDocument/2006/relationships/settings" Target="settings.xml" Id="rId7" /><Relationship Type="http://schemas.openxmlformats.org/officeDocument/2006/relationships/hyperlink" Target="https://www.ippc.int/en/publications/622/" TargetMode="External" Id="rId12" /><Relationship Type="http://schemas.openxmlformats.org/officeDocument/2006/relationships/hyperlink" Target="https://www.ippc.int/en/work-area-pages/workshops-and-experts-meeting/ippc-webinar-enhancing-the-understanding-of-the-concept-on-authorization-of-entities-to-perform-phytosanitary-actions/" TargetMode="External" Id="rId17" /><Relationship Type="http://schemas.openxmlformats.org/officeDocument/2006/relationships/customXml" Target="../customXml/item2.xml" Id="rId2" /><Relationship Type="http://schemas.openxmlformats.org/officeDocument/2006/relationships/hyperlink" Target="https://www.ippc.int/en/publications/90774/" TargetMode="External" Id="rId16" /><Relationship Type="http://schemas.openxmlformats.org/officeDocument/2006/relationships/hyperlink" Target="http://www.ippc.int/en/publications/131"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spection.canada.ca/plant-health/invasive-species/directives/forest-products/d-13-02/eng/1422060900536/1438793070887" TargetMode="External" Id="rId11" /><Relationship Type="http://schemas.openxmlformats.org/officeDocument/2006/relationships/theme" Target="theme/theme1.xml" Id="rId24" /><Relationship Type="http://schemas.microsoft.com/office/2018/08/relationships/commentsExtensible" Target="commentsExtensible.xml" Id="rId32" /><Relationship Type="http://schemas.openxmlformats.org/officeDocument/2006/relationships/numbering" Target="numbering.xml" Id="rId5" /><Relationship Type="http://schemas.openxmlformats.org/officeDocument/2006/relationships/hyperlink" Target="https://www.ippc.int/en/publications/90286/"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ippc.int/en/publications/90633/" TargetMode="Externa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4060/cb3834en" TargetMode="External" Id="rId14" /><Relationship Type="http://schemas.openxmlformats.org/officeDocument/2006/relationships/hyperlink" Target="https://www.ippc.int/en/e-learnin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58DD2B30-7B2D-42C6-A335-C65BDF5F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4.xml><?xml version="1.0" encoding="utf-8"?>
<ds:datastoreItem xmlns:ds="http://schemas.openxmlformats.org/officeDocument/2006/customXml" ds:itemID="{EDCAC272-36AF-4E34-A15F-3F08A252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7</cp:revision>
  <dcterms:created xsi:type="dcterms:W3CDTF">2022-05-05T11:06:00Z</dcterms:created>
  <dcterms:modified xsi:type="dcterms:W3CDTF">2022-07-01T13:30:00Z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