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F338" w14:textId="275F0DA2" w:rsidR="007D1114" w:rsidRPr="00B44045" w:rsidRDefault="00BB22E2" w:rsidP="00612AA1">
      <w:pPr>
        <w:pStyle w:val="IPPHeadSection"/>
        <w:spacing w:before="0" w:after="0"/>
        <w:jc w:val="center"/>
      </w:pPr>
      <w:r w:rsidRPr="6F7C6A47">
        <w:t>One Health and AMR issues</w:t>
      </w:r>
    </w:p>
    <w:p w14:paraId="776081BC" w14:textId="77777777" w:rsidR="009B0142" w:rsidRPr="00B44045" w:rsidRDefault="009B0142" w:rsidP="00612AA1">
      <w:pPr>
        <w:jc w:val="center"/>
        <w:rPr>
          <w:b/>
          <w:bCs/>
        </w:rPr>
      </w:pPr>
    </w:p>
    <w:p w14:paraId="4C5DF3B2" w14:textId="77777777" w:rsidR="009B0142" w:rsidRPr="00B44045" w:rsidRDefault="009B0142" w:rsidP="00612AA1">
      <w:pPr>
        <w:jc w:val="center"/>
        <w:rPr>
          <w:i/>
          <w:iCs/>
        </w:rPr>
      </w:pPr>
      <w:r w:rsidRPr="6F7C6A47">
        <w:rPr>
          <w:i/>
          <w:iCs/>
        </w:rPr>
        <w:t>Prepared by the IPPC Secretariat</w:t>
      </w:r>
    </w:p>
    <w:p w14:paraId="4B5ACACE" w14:textId="77777777" w:rsidR="009E25C1" w:rsidRPr="00B44045" w:rsidRDefault="009E25C1" w:rsidP="6F7C6A47">
      <w:pPr>
        <w:jc w:val="center"/>
        <w:rPr>
          <w:i/>
          <w:iCs/>
        </w:rPr>
      </w:pPr>
    </w:p>
    <w:p w14:paraId="75232430" w14:textId="413BB0AF" w:rsidR="004F08BA" w:rsidRPr="00CB5B8B" w:rsidRDefault="00CB5B8B" w:rsidP="00CB5B8B">
      <w:pPr>
        <w:pStyle w:val="IPPHeading1"/>
      </w:pPr>
      <w:r w:rsidRPr="00CB5B8B">
        <w:t>1.</w:t>
      </w:r>
      <w:r w:rsidRPr="00CB5B8B">
        <w:tab/>
      </w:r>
      <w:r w:rsidR="004F08BA" w:rsidRPr="00CB5B8B">
        <w:t>Background</w:t>
      </w:r>
    </w:p>
    <w:p w14:paraId="3617BFE5" w14:textId="410249EF" w:rsidR="009E25C1" w:rsidRPr="004F08BA" w:rsidRDefault="009E25C1" w:rsidP="00CB5B8B">
      <w:pPr>
        <w:pStyle w:val="IPPParagraphnumbering"/>
      </w:pPr>
      <w:r>
        <w:t xml:space="preserve">CPM-16 (2022) </w:t>
      </w:r>
      <w:r w:rsidR="004C2A71">
        <w:t xml:space="preserve">noted that </w:t>
      </w:r>
      <w:r w:rsidR="00A3142D">
        <w:t xml:space="preserve">the IPPC Secretariat </w:t>
      </w:r>
      <w:r w:rsidR="004C2A71">
        <w:t xml:space="preserve">would continue monitoring and participating in the FAO One Health discussions and </w:t>
      </w:r>
      <w:proofErr w:type="gramStart"/>
      <w:r w:rsidR="004C2A71">
        <w:t>reporting back</w:t>
      </w:r>
      <w:proofErr w:type="gramEnd"/>
      <w:r w:rsidR="004C2A71">
        <w:t xml:space="preserve"> to the SPG and CPM Bureau, while ensuring any work or commitments are strictly aligned with the Secretariat’s work and strategic priorities</w:t>
      </w:r>
      <w:r w:rsidR="00B933E3">
        <w:t>.</w:t>
      </w:r>
    </w:p>
    <w:p w14:paraId="4829929A" w14:textId="31C030C0" w:rsidR="004F08BA" w:rsidRPr="00CB5B8B" w:rsidRDefault="00CB5B8B" w:rsidP="00CB5B8B">
      <w:pPr>
        <w:pStyle w:val="IPPHeading1"/>
      </w:pPr>
      <w:r>
        <w:t>2.</w:t>
      </w:r>
      <w:r>
        <w:tab/>
      </w:r>
      <w:r w:rsidR="005776F6" w:rsidRPr="00CB5B8B">
        <w:t xml:space="preserve">New </w:t>
      </w:r>
      <w:r w:rsidR="004F08BA" w:rsidRPr="00CB5B8B">
        <w:t>definition of One Health</w:t>
      </w:r>
    </w:p>
    <w:p w14:paraId="1310347D" w14:textId="3C536E6E" w:rsidR="009E25C1" w:rsidRDefault="004C244D" w:rsidP="00CB5B8B">
      <w:pPr>
        <w:pStyle w:val="IPPParagraphnumbering"/>
      </w:pPr>
      <w:r>
        <w:t>In 2021, t</w:t>
      </w:r>
      <w:r w:rsidR="009E25C1">
        <w:t xml:space="preserve">he One Health High-Level Expert Panel defined One Health </w:t>
      </w:r>
      <w:r w:rsidR="009E25C1" w:rsidRPr="6F7C6A47">
        <w:rPr>
          <w:b/>
          <w:bCs/>
        </w:rPr>
        <w:t>as “an integrated, unifying approach that aims to sustainably balance and optimize the health of people, animals and ecosystems</w:t>
      </w:r>
      <w:r w:rsidR="009E25C1" w:rsidRPr="6F7C6A47">
        <w:t>. It recognizes the health of humans, domestic and wild animals, plants, and the wider environment (including ecosystems) are closely linked and inter-dependent. The approach mobilizes multiple sectors, disciplines and communities at varying levels of society to work together to foster well-being and tackle threats to health and ecosystems, while addressing the collective need for clean water, energy and air, safe and nutritious food, taking action on climate change, and contributing to sustainable development</w:t>
      </w:r>
      <w:r w:rsidR="009E25C1">
        <w:t>”.</w:t>
      </w:r>
    </w:p>
    <w:p w14:paraId="6FBA5E46" w14:textId="3FB73132" w:rsidR="009E25C1" w:rsidRDefault="004C2A71" w:rsidP="00CB5B8B">
      <w:pPr>
        <w:pStyle w:val="IPPParagraphnumbering"/>
      </w:pPr>
      <w:r>
        <w:t xml:space="preserve">The Expert </w:t>
      </w:r>
      <w:r w:rsidR="004C244D">
        <w:t>Panel</w:t>
      </w:r>
      <w:r w:rsidR="009E25C1">
        <w:t xml:space="preserve"> design</w:t>
      </w:r>
      <w:r w:rsidR="004C244D">
        <w:t>ed</w:t>
      </w:r>
      <w:r w:rsidR="009E25C1">
        <w:t xml:space="preserve"> </w:t>
      </w:r>
      <w:r w:rsidR="004F1F58">
        <w:t xml:space="preserve">a </w:t>
      </w:r>
      <w:r w:rsidR="009E25C1">
        <w:t>pictogram to illustrate One Health:</w:t>
      </w:r>
    </w:p>
    <w:p w14:paraId="5BBF8C7A" w14:textId="77777777" w:rsidR="009E25C1" w:rsidRDefault="009E25C1" w:rsidP="00CB5B8B">
      <w:pPr>
        <w:pStyle w:val="IPPParagraphnumbering"/>
        <w:numPr>
          <w:ilvl w:val="0"/>
          <w:numId w:val="0"/>
        </w:numPr>
      </w:pPr>
    </w:p>
    <w:p w14:paraId="5E7D17A2" w14:textId="77777777" w:rsidR="009E25C1" w:rsidRPr="009E25C1" w:rsidRDefault="009E25C1" w:rsidP="009E25C1">
      <w:r w:rsidRPr="009E25C1">
        <w:rPr>
          <w:noProof/>
          <w:lang w:val="en-US"/>
        </w:rPr>
        <w:drawing>
          <wp:inline distT="0" distB="0" distL="0" distR="0" wp14:anchorId="1B382A19" wp14:editId="54B3CA70">
            <wp:extent cx="2128838" cy="214016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136867" cy="2148234"/>
                    </a:xfrm>
                    <a:prstGeom prst="rect">
                      <a:avLst/>
                    </a:prstGeom>
                  </pic:spPr>
                </pic:pic>
              </a:graphicData>
            </a:graphic>
          </wp:inline>
        </w:drawing>
      </w:r>
    </w:p>
    <w:p w14:paraId="0000909A" w14:textId="77777777" w:rsidR="009E25C1" w:rsidRDefault="009E25C1" w:rsidP="009E25C1"/>
    <w:p w14:paraId="30B802E4" w14:textId="723FB0D0" w:rsidR="009E103E" w:rsidRPr="004F08BA" w:rsidRDefault="00CB5B8B" w:rsidP="00CB5B8B">
      <w:pPr>
        <w:pStyle w:val="IPPHeading1"/>
      </w:pPr>
      <w:r>
        <w:t>3.</w:t>
      </w:r>
      <w:r>
        <w:tab/>
      </w:r>
      <w:r w:rsidR="004F08BA" w:rsidRPr="6F7C6A47">
        <w:t>Latest global developments</w:t>
      </w:r>
      <w:r w:rsidR="004C244D" w:rsidRPr="6F7C6A47">
        <w:t xml:space="preserve"> on</w:t>
      </w:r>
      <w:r w:rsidR="004F08BA" w:rsidRPr="6F7C6A47">
        <w:t xml:space="preserve"> One Health</w:t>
      </w:r>
    </w:p>
    <w:p w14:paraId="64B59617" w14:textId="79D481F6" w:rsidR="001A551B" w:rsidRDefault="001A551B" w:rsidP="00CB5B8B">
      <w:pPr>
        <w:pStyle w:val="IPPParagraphnumbering"/>
      </w:pPr>
      <w:r>
        <w:t>The World Health Organization (</w:t>
      </w:r>
      <w:r w:rsidR="009E103E">
        <w:t>WHO</w:t>
      </w:r>
      <w:r>
        <w:t>)</w:t>
      </w:r>
      <w:r w:rsidR="009E103E">
        <w:t xml:space="preserve">, </w:t>
      </w:r>
      <w:r>
        <w:t xml:space="preserve">World Organization </w:t>
      </w:r>
      <w:r w:rsidR="00942915">
        <w:t>for</w:t>
      </w:r>
      <w:r>
        <w:t xml:space="preserve"> Animal Health (</w:t>
      </w:r>
      <w:r w:rsidR="009E103E">
        <w:t>WOAH</w:t>
      </w:r>
      <w:r>
        <w:t>)</w:t>
      </w:r>
      <w:r w:rsidR="009E103E">
        <w:t xml:space="preserve"> </w:t>
      </w:r>
      <w:r w:rsidR="00EF4FEE">
        <w:t xml:space="preserve">and </w:t>
      </w:r>
      <w:r>
        <w:t>Food and Agriculture Organization (</w:t>
      </w:r>
      <w:r w:rsidR="00EF4FEE">
        <w:t>FAO</w:t>
      </w:r>
      <w:r>
        <w:t>)</w:t>
      </w:r>
      <w:r w:rsidR="009E103E">
        <w:t xml:space="preserve"> </w:t>
      </w:r>
      <w:r w:rsidR="00F97FF0">
        <w:t>have</w:t>
      </w:r>
      <w:r w:rsidR="009E103E" w:rsidRPr="009E103E">
        <w:t xml:space="preserve"> been working together for </w:t>
      </w:r>
      <w:r w:rsidR="004F1F58">
        <w:t xml:space="preserve">many </w:t>
      </w:r>
      <w:r w:rsidR="009E103E" w:rsidRPr="009E103E">
        <w:t xml:space="preserve">years at the human-animal-environment interface. </w:t>
      </w:r>
      <w:r w:rsidR="004F1F58">
        <w:t xml:space="preserve">This collaboration </w:t>
      </w:r>
      <w:proofErr w:type="gramStart"/>
      <w:r w:rsidR="004F1F58">
        <w:t>was formalized</w:t>
      </w:r>
      <w:proofErr w:type="gramEnd"/>
      <w:r w:rsidR="004F1F58">
        <w:t xml:space="preserve"> in 2018</w:t>
      </w:r>
      <w:r>
        <w:t xml:space="preserve"> when these organizations entered into </w:t>
      </w:r>
      <w:r w:rsidR="00204BD3">
        <w:t xml:space="preserve">a </w:t>
      </w:r>
      <w:r w:rsidR="00EF4FEE">
        <w:t>tripartite Memorandum of Cooperation (</w:t>
      </w:r>
      <w:proofErr w:type="spellStart"/>
      <w:r w:rsidR="00EF4FEE">
        <w:t>MoU</w:t>
      </w:r>
      <w:proofErr w:type="spellEnd"/>
      <w:r w:rsidR="00EF4FEE">
        <w:t xml:space="preserve">) </w:t>
      </w:r>
      <w:r>
        <w:t>on One Health and a</w:t>
      </w:r>
      <w:r w:rsidRPr="001A551B">
        <w:t xml:space="preserve"> tripartite secretariat </w:t>
      </w:r>
      <w:r>
        <w:t xml:space="preserve">was established to </w:t>
      </w:r>
      <w:r w:rsidRPr="001A551B">
        <w:t>coordinate One Health activities</w:t>
      </w:r>
      <w:r>
        <w:t xml:space="preserve">. </w:t>
      </w:r>
      <w:r w:rsidR="009E103E" w:rsidRPr="009E103E">
        <w:t xml:space="preserve">An example of the </w:t>
      </w:r>
      <w:r>
        <w:t>materials</w:t>
      </w:r>
      <w:r w:rsidRPr="009E103E">
        <w:t xml:space="preserve"> </w:t>
      </w:r>
      <w:r w:rsidR="009E103E" w:rsidRPr="009E103E">
        <w:t xml:space="preserve">and </w:t>
      </w:r>
      <w:r>
        <w:t>supporting tools</w:t>
      </w:r>
      <w:r w:rsidRPr="009E103E">
        <w:t xml:space="preserve"> </w:t>
      </w:r>
      <w:r w:rsidR="009E103E" w:rsidRPr="009E103E">
        <w:t xml:space="preserve">developed </w:t>
      </w:r>
      <w:r>
        <w:t xml:space="preserve">jointly </w:t>
      </w:r>
      <w:r w:rsidR="009E103E" w:rsidRPr="009E103E">
        <w:t>by the</w:t>
      </w:r>
      <w:r>
        <w:t>se</w:t>
      </w:r>
      <w:r w:rsidR="009E103E" w:rsidRPr="009E103E">
        <w:t xml:space="preserve"> </w:t>
      </w:r>
      <w:r>
        <w:t xml:space="preserve">three </w:t>
      </w:r>
      <w:r w:rsidR="009E103E" w:rsidRPr="009E103E">
        <w:t xml:space="preserve">organizations to support the member countries in advancing their capacities in One Health is the </w:t>
      </w:r>
      <w:r w:rsidR="009E103E" w:rsidRPr="009E103E">
        <w:lastRenderedPageBreak/>
        <w:t xml:space="preserve">guidance document published in March </w:t>
      </w:r>
      <w:r w:rsidR="00F97FF0">
        <w:t>2021</w:t>
      </w:r>
      <w:r w:rsidR="009E103E" w:rsidRPr="009E103E">
        <w:t>, "A Tripartite Guide to Addressing Zoonotic Diseases in Countries”</w:t>
      </w:r>
      <w:r w:rsidR="00A33F15">
        <w:rPr>
          <w:rStyle w:val="FootnoteReference"/>
        </w:rPr>
        <w:footnoteReference w:id="1"/>
      </w:r>
      <w:r w:rsidR="00F97FF0">
        <w:t xml:space="preserve">. </w:t>
      </w:r>
    </w:p>
    <w:p w14:paraId="4359133D" w14:textId="1DE94ECB" w:rsidR="00F97FF0" w:rsidRDefault="00F97FF0" w:rsidP="00CB5B8B">
      <w:pPr>
        <w:pStyle w:val="IPPParagraphnumbering"/>
      </w:pPr>
      <w:r>
        <w:t xml:space="preserve">In March 2022, </w:t>
      </w:r>
      <w:r w:rsidR="004C244D">
        <w:t xml:space="preserve">the </w:t>
      </w:r>
      <w:proofErr w:type="spellStart"/>
      <w:r w:rsidR="00EF4FEE">
        <w:t>MoU</w:t>
      </w:r>
      <w:proofErr w:type="spellEnd"/>
      <w:r>
        <w:t xml:space="preserve"> </w:t>
      </w:r>
      <w:proofErr w:type="gramStart"/>
      <w:r>
        <w:t>was updated</w:t>
      </w:r>
      <w:proofErr w:type="gramEnd"/>
      <w:r w:rsidR="001A551B">
        <w:t xml:space="preserve"> to include the United Nations Environment Programme (UNEP)</w:t>
      </w:r>
      <w:r w:rsidR="00902001">
        <w:t>,</w:t>
      </w:r>
      <w:r>
        <w:t xml:space="preserve"> forming </w:t>
      </w:r>
      <w:r w:rsidR="004C244D">
        <w:t xml:space="preserve">a </w:t>
      </w:r>
      <w:r w:rsidR="00A71151">
        <w:t>Q</w:t>
      </w:r>
      <w:r w:rsidR="00C409E7">
        <w:t>uadripartite between FAO, WOAH</w:t>
      </w:r>
      <w:r>
        <w:t>, WHO and UNEP.</w:t>
      </w:r>
      <w:r w:rsidR="001A551B">
        <w:t xml:space="preserve"> The new Quadripartite </w:t>
      </w:r>
      <w:proofErr w:type="spellStart"/>
      <w:r w:rsidR="001A551B">
        <w:t>MoU</w:t>
      </w:r>
      <w:proofErr w:type="spellEnd"/>
      <w:r w:rsidR="001A551B">
        <w:t xml:space="preserve"> provides a legal and formal framework for the four organizations to tackle the challenges at the human, animal, plant and ecosystem interface using a more integrated and coordinated approach. This framework will also contribute to reinforce national and regional health systems and services.</w:t>
      </w:r>
    </w:p>
    <w:p w14:paraId="38C3A828" w14:textId="7FC58809" w:rsidR="00CB2B4C" w:rsidRDefault="004C244D" w:rsidP="00CB5B8B">
      <w:pPr>
        <w:pStyle w:val="IPPParagraphnumbering"/>
      </w:pPr>
      <w:r>
        <w:t xml:space="preserve">The </w:t>
      </w:r>
      <w:r w:rsidR="00A71151">
        <w:t>Q</w:t>
      </w:r>
      <w:r>
        <w:t>uadripartite drafted t</w:t>
      </w:r>
      <w:r w:rsidR="00244BB7">
        <w:t>he One Health Joint Plan for Action (OH JPA)</w:t>
      </w:r>
      <w:r w:rsidR="00B933E3">
        <w:rPr>
          <w:rStyle w:val="FootnoteReference"/>
        </w:rPr>
        <w:footnoteReference w:id="2"/>
      </w:r>
      <w:r w:rsidR="00244BB7">
        <w:t xml:space="preserve"> </w:t>
      </w:r>
      <w:r>
        <w:t>as</w:t>
      </w:r>
      <w:r w:rsidR="00244BB7" w:rsidRPr="002E6906">
        <w:t xml:space="preserve"> a </w:t>
      </w:r>
      <w:r>
        <w:t>collaborative and</w:t>
      </w:r>
      <w:r w:rsidR="00244BB7" w:rsidRPr="002E6906">
        <w:t xml:space="preserve"> participatory effort among the four organizations</w:t>
      </w:r>
      <w:r w:rsidR="006E1F63">
        <w:t xml:space="preserve">. </w:t>
      </w:r>
      <w:r w:rsidR="00CB2B4C">
        <w:t xml:space="preserve">The OH JPA aims to further strengthen a comprehensive One Health approach and to foster the joint work by the four entities required for successful mainstreaming of One Health at all levels, thereby promoting the health of people, animals, plants and the environment. It contains six action tracks, namely: </w:t>
      </w:r>
    </w:p>
    <w:p w14:paraId="7EF689CE" w14:textId="387BF3DF" w:rsidR="00CB2B4C" w:rsidRPr="00CB2B4C" w:rsidRDefault="00CB2B4C" w:rsidP="00CB2B4C">
      <w:pPr>
        <w:numPr>
          <w:ilvl w:val="0"/>
          <w:numId w:val="8"/>
        </w:numPr>
      </w:pPr>
      <w:r>
        <w:t xml:space="preserve">Enhancing One Health capacities to strengthen health systems; </w:t>
      </w:r>
    </w:p>
    <w:p w14:paraId="637C0BA8" w14:textId="31AF13FF" w:rsidR="00CB2B4C" w:rsidRPr="00CB2B4C" w:rsidRDefault="00CB2B4C" w:rsidP="00CB2B4C">
      <w:pPr>
        <w:numPr>
          <w:ilvl w:val="0"/>
          <w:numId w:val="8"/>
        </w:numPr>
      </w:pPr>
      <w:r>
        <w:t xml:space="preserve">Reducing risks from emerging and re-emerging zoonotic epidemics and pandemics; </w:t>
      </w:r>
    </w:p>
    <w:p w14:paraId="07F4EDAC" w14:textId="344363AC" w:rsidR="00CB2B4C" w:rsidRPr="00CB2B4C" w:rsidRDefault="00CB2B4C" w:rsidP="00CB2B4C">
      <w:pPr>
        <w:numPr>
          <w:ilvl w:val="0"/>
          <w:numId w:val="8"/>
        </w:numPr>
      </w:pPr>
      <w:r>
        <w:t xml:space="preserve">Controlling and eliminating endemic and neglected zoonotic and vector-borne diseases; </w:t>
      </w:r>
    </w:p>
    <w:p w14:paraId="1257A554" w14:textId="2FE96C2C" w:rsidR="00CB2B4C" w:rsidRPr="00CB2B4C" w:rsidRDefault="00CB2B4C" w:rsidP="00CB2B4C">
      <w:pPr>
        <w:numPr>
          <w:ilvl w:val="0"/>
          <w:numId w:val="8"/>
        </w:numPr>
      </w:pPr>
      <w:r>
        <w:t xml:space="preserve">Strengthening the assessment, management and communication of food safety risks; </w:t>
      </w:r>
    </w:p>
    <w:p w14:paraId="6BF68724" w14:textId="38D68C16" w:rsidR="00CB2B4C" w:rsidRPr="00CB2B4C" w:rsidRDefault="00CB2B4C" w:rsidP="00CB2B4C">
      <w:pPr>
        <w:numPr>
          <w:ilvl w:val="0"/>
          <w:numId w:val="8"/>
        </w:numPr>
      </w:pPr>
      <w:r>
        <w:t xml:space="preserve">Curbing the silent pandemic of </w:t>
      </w:r>
      <w:r w:rsidR="00C70622">
        <w:t>antimicrobial resistance (</w:t>
      </w:r>
      <w:r>
        <w:t>AMR</w:t>
      </w:r>
      <w:r w:rsidR="00C70622">
        <w:t>)</w:t>
      </w:r>
      <w:r>
        <w:t xml:space="preserve">; and </w:t>
      </w:r>
    </w:p>
    <w:p w14:paraId="32E3B242" w14:textId="5C7035B1" w:rsidR="00CB2B4C" w:rsidRDefault="00CB2B4C" w:rsidP="00CB2B4C">
      <w:pPr>
        <w:numPr>
          <w:ilvl w:val="0"/>
          <w:numId w:val="8"/>
        </w:numPr>
      </w:pPr>
      <w:r>
        <w:t>Integrating the environment into One Health.</w:t>
      </w:r>
    </w:p>
    <w:p w14:paraId="57C8B080" w14:textId="77777777" w:rsidR="00204BD3" w:rsidRDefault="00204BD3" w:rsidP="00204BD3">
      <w:pPr>
        <w:ind w:left="720"/>
      </w:pPr>
    </w:p>
    <w:p w14:paraId="5D1CBADB" w14:textId="2BD6C156" w:rsidR="00B933E3" w:rsidRPr="00244BB7" w:rsidRDefault="00D65009" w:rsidP="00CB5B8B">
      <w:pPr>
        <w:pStyle w:val="IPPParagraphnumbering"/>
      </w:pPr>
      <w:r>
        <w:t xml:space="preserve">Action </w:t>
      </w:r>
      <w:r w:rsidR="00B933E3">
        <w:t>t</w:t>
      </w:r>
      <w:r>
        <w:t>rack 5 and 6</w:t>
      </w:r>
      <w:r w:rsidR="00B933E3">
        <w:t xml:space="preserve"> of the OH JPA</w:t>
      </w:r>
      <w:r>
        <w:t xml:space="preserve"> are of particular relevance to plant health and e</w:t>
      </w:r>
      <w:r w:rsidR="00204BD3">
        <w:t>ach a</w:t>
      </w:r>
      <w:r w:rsidR="00623103">
        <w:t>ct</w:t>
      </w:r>
      <w:r w:rsidR="00204BD3">
        <w:t>ion t</w:t>
      </w:r>
      <w:r w:rsidR="00C70622">
        <w:t>rack consists of a set of actions</w:t>
      </w:r>
      <w:r w:rsidR="00623103">
        <w:t xml:space="preserve"> with specific activities, deliverables and a timeline to achieve the objectives</w:t>
      </w:r>
      <w:r w:rsidR="00C70622">
        <w:t xml:space="preserve">. </w:t>
      </w:r>
      <w:r w:rsidR="00B933E3">
        <w:t>The objective of action track 5 is to take joint actions to preserve antimicrobial efficacy and ensure sustainable and equitable access to antimicrobials for responsible and prudent use in human, animal and plant health. T</w:t>
      </w:r>
      <w:r w:rsidR="00C70622">
        <w:t xml:space="preserve">he </w:t>
      </w:r>
      <w:r w:rsidR="00204BD3">
        <w:t>objectives</w:t>
      </w:r>
      <w:r w:rsidR="00C70622">
        <w:t xml:space="preserve"> for </w:t>
      </w:r>
      <w:r w:rsidR="00B933E3">
        <w:t xml:space="preserve">action track </w:t>
      </w:r>
      <w:r w:rsidR="00C70622">
        <w:t xml:space="preserve">6 are to protect and restore biodiversity, prevent the degradation of ecosystems and the wider environment </w:t>
      </w:r>
      <w:proofErr w:type="gramStart"/>
      <w:r w:rsidR="00C70622">
        <w:t>to jointly support</w:t>
      </w:r>
      <w:proofErr w:type="gramEnd"/>
      <w:r w:rsidR="00C70622">
        <w:t xml:space="preserve"> the health of people, animals, plants and ecosystems underpinning sustainable development. </w:t>
      </w:r>
    </w:p>
    <w:p w14:paraId="5F5EA8A8" w14:textId="77777777" w:rsidR="00C409E7" w:rsidRPr="00CB5B8B" w:rsidRDefault="00294834" w:rsidP="00CB5B8B">
      <w:pPr>
        <w:pStyle w:val="IPPParagraphnumbering"/>
        <w:numPr>
          <w:ilvl w:val="0"/>
          <w:numId w:val="0"/>
        </w:numPr>
        <w:rPr>
          <w:b/>
          <w:i/>
          <w:iCs/>
        </w:rPr>
      </w:pPr>
      <w:r w:rsidRPr="00CB5B8B">
        <w:rPr>
          <w:b/>
          <w:i/>
          <w:iCs/>
        </w:rPr>
        <w:t>The One Health High Level Expert Panel</w:t>
      </w:r>
    </w:p>
    <w:p w14:paraId="27234244" w14:textId="00F4AB6B" w:rsidR="00204BD3" w:rsidRPr="00294834" w:rsidRDefault="00294834" w:rsidP="00CB5B8B">
      <w:pPr>
        <w:pStyle w:val="IPPParagraphnumbering"/>
      </w:pPr>
      <w:r>
        <w:t>The One Health High Level Expert Panel (</w:t>
      </w:r>
      <w:r w:rsidR="00E47452">
        <w:t>OHHLEP) is a g</w:t>
      </w:r>
      <w:r>
        <w:t>lobal, multidisciplinary panel of 26 international One Health experts </w:t>
      </w:r>
      <w:r w:rsidR="00C70622">
        <w:t xml:space="preserve">who </w:t>
      </w:r>
      <w:proofErr w:type="gramStart"/>
      <w:r w:rsidR="00C70622">
        <w:t xml:space="preserve">were </w:t>
      </w:r>
      <w:r w:rsidR="002974B7">
        <w:t xml:space="preserve">selected and </w:t>
      </w:r>
      <w:r>
        <w:t xml:space="preserve">appointed </w:t>
      </w:r>
      <w:r w:rsidR="002974B7">
        <w:t>for a two-year term</w:t>
      </w:r>
      <w:r w:rsidR="00B933E3">
        <w:t xml:space="preserve"> in May 2021</w:t>
      </w:r>
      <w:proofErr w:type="gramEnd"/>
      <w:r>
        <w:t xml:space="preserve">. The OHHLEP has an advisory role to the </w:t>
      </w:r>
      <w:proofErr w:type="gramStart"/>
      <w:r w:rsidR="002974B7">
        <w:t>Quadripartite</w:t>
      </w:r>
      <w:proofErr w:type="gramEnd"/>
      <w:r w:rsidR="002974B7">
        <w:t xml:space="preserve"> </w:t>
      </w:r>
      <w:r>
        <w:t>partners and is expected to provide multidisciplinary as well as evidence-based scientific and policy guidance to address global, regional and national challenges raised by One Health. </w:t>
      </w:r>
    </w:p>
    <w:p w14:paraId="3B8C4C88" w14:textId="77777777" w:rsidR="00294834" w:rsidRDefault="002D7336" w:rsidP="00CB5B8B">
      <w:pPr>
        <w:pStyle w:val="IPPParagraphnumbering"/>
      </w:pPr>
      <w:r>
        <w:t>The OHHLEP has</w:t>
      </w:r>
      <w:r w:rsidR="00294834">
        <w:t xml:space="preserve"> four active working groups:</w:t>
      </w:r>
    </w:p>
    <w:p w14:paraId="1060E2B6" w14:textId="43DB9CC5" w:rsidR="00530DE0" w:rsidRPr="009F1A77" w:rsidRDefault="002D7336" w:rsidP="00B933E3">
      <w:pPr>
        <w:numPr>
          <w:ilvl w:val="0"/>
          <w:numId w:val="14"/>
        </w:numPr>
      </w:pPr>
      <w:r>
        <w:t>One Health Implementation;</w:t>
      </w:r>
    </w:p>
    <w:p w14:paraId="6FE629C5" w14:textId="77777777" w:rsidR="00530DE0" w:rsidRPr="009F1A77" w:rsidRDefault="002D7336" w:rsidP="009F1A77">
      <w:pPr>
        <w:numPr>
          <w:ilvl w:val="0"/>
          <w:numId w:val="14"/>
        </w:numPr>
      </w:pPr>
      <w:r>
        <w:t>Inventory of current knowledge in preventing emerging </w:t>
      </w:r>
      <w:proofErr w:type="spellStart"/>
      <w:r>
        <w:t>zoonoses</w:t>
      </w:r>
      <w:proofErr w:type="spellEnd"/>
      <w:r>
        <w:t>;</w:t>
      </w:r>
    </w:p>
    <w:p w14:paraId="6BDD599C" w14:textId="0FE2B532" w:rsidR="00530DE0" w:rsidRPr="009F1A77" w:rsidRDefault="002D7336" w:rsidP="00204BD3">
      <w:pPr>
        <w:numPr>
          <w:ilvl w:val="0"/>
          <w:numId w:val="14"/>
        </w:numPr>
      </w:pPr>
      <w:r>
        <w:t xml:space="preserve">Surveillance, early detection and rapid data sharing in the prevention of emerging </w:t>
      </w:r>
      <w:proofErr w:type="spellStart"/>
      <w:r>
        <w:t>zoonoses</w:t>
      </w:r>
      <w:proofErr w:type="spellEnd"/>
      <w:r>
        <w:t>;</w:t>
      </w:r>
    </w:p>
    <w:p w14:paraId="25C39701" w14:textId="46D3564E" w:rsidR="00530DE0" w:rsidRPr="00CB5B8B" w:rsidRDefault="002D7336" w:rsidP="6F7C6A47">
      <w:pPr>
        <w:pStyle w:val="ListParagraph"/>
        <w:numPr>
          <w:ilvl w:val="0"/>
          <w:numId w:val="9"/>
        </w:numPr>
        <w:ind w:left="1240"/>
        <w:rPr>
          <w:rFonts w:ascii="Times New Roman" w:eastAsia="Times" w:hAnsi="Times New Roman"/>
          <w:sz w:val="22"/>
          <w:lang w:val="en-US" w:eastAsia="en-US"/>
        </w:rPr>
      </w:pPr>
      <w:r w:rsidRPr="00CB5B8B">
        <w:rPr>
          <w:rFonts w:ascii="Times New Roman" w:eastAsia="Times" w:hAnsi="Times New Roman"/>
          <w:sz w:val="22"/>
          <w:lang w:val="en-US" w:eastAsia="en-US"/>
        </w:rPr>
        <w:t>Factors causing spillover and subsequent spread of diseases.</w:t>
      </w:r>
    </w:p>
    <w:p w14:paraId="56E99D42" w14:textId="790B6774" w:rsidR="002615B3" w:rsidRPr="00294834" w:rsidRDefault="002615B3" w:rsidP="00294834"/>
    <w:p w14:paraId="12952EAB" w14:textId="5A6533E4" w:rsidR="00294834" w:rsidRDefault="00294834" w:rsidP="00CB5B8B">
      <w:pPr>
        <w:pStyle w:val="IPPParagraphnumbering"/>
      </w:pPr>
      <w:r w:rsidRPr="00294834">
        <w:lastRenderedPageBreak/>
        <w:t xml:space="preserve">OHHLEP </w:t>
      </w:r>
      <w:proofErr w:type="gramStart"/>
      <w:r w:rsidRPr="00294834">
        <w:t>is supported</w:t>
      </w:r>
      <w:proofErr w:type="gramEnd"/>
      <w:r w:rsidRPr="00294834">
        <w:t xml:space="preserve"> by a joint Secretariat</w:t>
      </w:r>
      <w:r>
        <w:t xml:space="preserve"> with representatives from the four</w:t>
      </w:r>
      <w:r w:rsidRPr="00294834">
        <w:t xml:space="preserve"> partner agencies,</w:t>
      </w:r>
      <w:r>
        <w:t xml:space="preserve"> undertaking coordination and information flow</w:t>
      </w:r>
      <w:r w:rsidR="00204BD3">
        <w:t xml:space="preserve"> and</w:t>
      </w:r>
      <w:r w:rsidR="002615B3">
        <w:t xml:space="preserve"> </w:t>
      </w:r>
      <w:r w:rsidR="00612EBE">
        <w:t>providing reports for all meetings</w:t>
      </w:r>
      <w:r w:rsidR="00612EBE">
        <w:rPr>
          <w:rStyle w:val="FootnoteReference"/>
        </w:rPr>
        <w:footnoteReference w:id="3"/>
      </w:r>
      <w:r>
        <w:t>.</w:t>
      </w:r>
    </w:p>
    <w:p w14:paraId="3DDF43BD" w14:textId="065290F6" w:rsidR="004C0813" w:rsidRPr="00CB5B8B" w:rsidRDefault="004C0813" w:rsidP="00CB5B8B">
      <w:pPr>
        <w:pStyle w:val="IPPParagraphnumbering"/>
        <w:numPr>
          <w:ilvl w:val="0"/>
          <w:numId w:val="0"/>
        </w:numPr>
        <w:rPr>
          <w:b/>
          <w:i/>
          <w:iCs/>
        </w:rPr>
      </w:pPr>
      <w:r w:rsidRPr="00CB5B8B">
        <w:rPr>
          <w:b/>
          <w:i/>
          <w:iCs/>
        </w:rPr>
        <w:t>The One Health Intelligence Scoping Study</w:t>
      </w:r>
    </w:p>
    <w:p w14:paraId="37BA9EC0" w14:textId="39A60744" w:rsidR="004F08BA" w:rsidRDefault="004C0813" w:rsidP="00294834">
      <w:pPr>
        <w:pStyle w:val="IPPParagraphnumbering"/>
      </w:pPr>
      <w:r w:rsidRPr="6F7C6A47">
        <w:rPr>
          <w:rFonts w:cstheme="minorBidi"/>
        </w:rPr>
        <w:t>The Quadripartite is undertaking a One Health Intelligence Scoping Study (OHISS)</w:t>
      </w:r>
      <w:r w:rsidRPr="6F7C6A47">
        <w:rPr>
          <w:rStyle w:val="FootnoteReference"/>
          <w:rFonts w:cstheme="minorBidi"/>
        </w:rPr>
        <w:footnoteReference w:id="4"/>
      </w:r>
      <w:r w:rsidRPr="6F7C6A47">
        <w:rPr>
          <w:rFonts w:cstheme="minorBidi"/>
        </w:rPr>
        <w:t xml:space="preserve">, which will support global health security by improving early warning and risk assessment at national and international levels. This </w:t>
      </w:r>
      <w:proofErr w:type="gramStart"/>
      <w:r w:rsidRPr="6F7C6A47">
        <w:rPr>
          <w:rFonts w:cstheme="minorBidi"/>
        </w:rPr>
        <w:t>will be delivered</w:t>
      </w:r>
      <w:proofErr w:type="gramEnd"/>
      <w:r w:rsidRPr="6F7C6A47">
        <w:rPr>
          <w:rFonts w:cstheme="minorBidi"/>
        </w:rPr>
        <w:t xml:space="preserve"> by identifying an operational framework for enhanced information sharing between the environment, agriculture, animal and human health sectors.</w:t>
      </w:r>
    </w:p>
    <w:p w14:paraId="1016DCC8" w14:textId="0E514242" w:rsidR="004F08BA" w:rsidRDefault="009F1A77" w:rsidP="00CB5B8B">
      <w:pPr>
        <w:pStyle w:val="IPPHeading1"/>
      </w:pPr>
      <w:r w:rsidRPr="6F7C6A47">
        <w:t xml:space="preserve">4. </w:t>
      </w:r>
      <w:r w:rsidR="00CB5B8B">
        <w:tab/>
      </w:r>
      <w:r w:rsidR="001B04E6" w:rsidRPr="6F7C6A47">
        <w:t xml:space="preserve">Recent </w:t>
      </w:r>
      <w:r w:rsidR="004F08BA" w:rsidRPr="6F7C6A47">
        <w:t>FAO developments on One Health</w:t>
      </w:r>
    </w:p>
    <w:p w14:paraId="582093C9" w14:textId="53C9C767" w:rsidR="004F08BA" w:rsidRDefault="004F08BA" w:rsidP="00CB5B8B">
      <w:pPr>
        <w:pStyle w:val="IPPParagraphnumbering"/>
      </w:pPr>
      <w:r w:rsidRPr="009E25C1">
        <w:t>The FAO Strategic Framework for 2022-31 supp</w:t>
      </w:r>
      <w:r>
        <w:t>orts</w:t>
      </w:r>
      <w:r w:rsidRPr="009E25C1">
        <w:t xml:space="preserve"> the transformation to MORE efficient, inclusive, resilient and sustainable </w:t>
      </w:r>
      <w:proofErr w:type="spellStart"/>
      <w:r w:rsidRPr="009E25C1">
        <w:t>agri</w:t>
      </w:r>
      <w:proofErr w:type="spellEnd"/>
      <w:r w:rsidRPr="009E25C1">
        <w:t xml:space="preserve">-food systems under </w:t>
      </w:r>
      <w:r w:rsidR="001B04E6">
        <w:t xml:space="preserve">the </w:t>
      </w:r>
      <w:r w:rsidRPr="009E25C1">
        <w:t>four betters (4Bs): better production, better nutrition, a better environment and a better life, leaving no one behind</w:t>
      </w:r>
      <w:r w:rsidR="00204BD3">
        <w:rPr>
          <w:rStyle w:val="FootnoteReference"/>
        </w:rPr>
        <w:footnoteReference w:id="5"/>
      </w:r>
      <w:r w:rsidRPr="009E25C1">
        <w:t>. The objectives of the Strategic Framework are to be achieved through the implementation of 20 Programme Priority Areas (PPAs)</w:t>
      </w:r>
      <w:r w:rsidR="00204BD3">
        <w:t>, one of which being on One Health</w:t>
      </w:r>
      <w:r w:rsidRPr="009E25C1">
        <w:t xml:space="preserve">. </w:t>
      </w:r>
    </w:p>
    <w:p w14:paraId="74D26985" w14:textId="77777777" w:rsidR="00664352" w:rsidRPr="00CB5B8B" w:rsidRDefault="00664352" w:rsidP="00664352">
      <w:pPr>
        <w:rPr>
          <w:b/>
        </w:rPr>
      </w:pPr>
    </w:p>
    <w:p w14:paraId="47271BE9" w14:textId="77777777" w:rsidR="00664352" w:rsidRPr="00CB5B8B" w:rsidRDefault="00664352" w:rsidP="6F7C6A47">
      <w:pPr>
        <w:rPr>
          <w:b/>
          <w:i/>
          <w:iCs/>
        </w:rPr>
      </w:pPr>
      <w:r w:rsidRPr="00CB5B8B">
        <w:rPr>
          <w:b/>
          <w:i/>
          <w:iCs/>
        </w:rPr>
        <w:t>The One Health Programme Priority Area</w:t>
      </w:r>
    </w:p>
    <w:p w14:paraId="2D5FA841" w14:textId="16832C75" w:rsidR="00204BD3" w:rsidRDefault="004F08BA" w:rsidP="00CB5B8B">
      <w:pPr>
        <w:pStyle w:val="IPPParagraphnumbering"/>
      </w:pPr>
      <w:r w:rsidRPr="009E25C1">
        <w:t xml:space="preserve">The One Health </w:t>
      </w:r>
      <w:r w:rsidR="002D7336">
        <w:t>Programme Priority Area</w:t>
      </w:r>
      <w:r w:rsidRPr="009E25C1">
        <w:t xml:space="preserve"> (OHPPA)</w:t>
      </w:r>
      <w:r w:rsidR="00B933E3">
        <w:rPr>
          <w:rStyle w:val="FootnoteReference"/>
        </w:rPr>
        <w:footnoteReference w:id="6"/>
      </w:r>
      <w:r w:rsidRPr="009E25C1">
        <w:t xml:space="preserve"> </w:t>
      </w:r>
      <w:proofErr w:type="gramStart"/>
      <w:r w:rsidRPr="009E25C1">
        <w:t>has been developed</w:t>
      </w:r>
      <w:proofErr w:type="gramEnd"/>
      <w:r w:rsidRPr="009E25C1">
        <w:t xml:space="preserve"> to strengthen national and international integrated One Health (OH) systems for human, animal, plant and environmental (HAPE) health through improved pest and disease prevention, early warning and management of national and global health risks, including </w:t>
      </w:r>
      <w:r w:rsidR="002D7336">
        <w:t>antimicrobial resistance (</w:t>
      </w:r>
      <w:r w:rsidRPr="009E25C1">
        <w:t>AMR</w:t>
      </w:r>
      <w:r w:rsidR="002D7336">
        <w:t>)</w:t>
      </w:r>
      <w:r w:rsidR="00204BD3">
        <w:t>.</w:t>
      </w:r>
    </w:p>
    <w:p w14:paraId="7E53D2B8" w14:textId="77777777" w:rsidR="009F1A77" w:rsidRDefault="004F08BA" w:rsidP="00CB5B8B">
      <w:pPr>
        <w:pStyle w:val="IPPParagraphnumbering"/>
      </w:pPr>
      <w:r>
        <w:t>The OHPPA</w:t>
      </w:r>
      <w:r w:rsidR="00664352">
        <w:t xml:space="preserve"> defined</w:t>
      </w:r>
      <w:r w:rsidR="0024374B">
        <w:t xml:space="preserve"> </w:t>
      </w:r>
      <w:r w:rsidR="009F1A77">
        <w:t xml:space="preserve">the following </w:t>
      </w:r>
      <w:r w:rsidR="0024374B">
        <w:t>five intermediary outcomes</w:t>
      </w:r>
      <w:r w:rsidR="009F1A77">
        <w:t>:</w:t>
      </w:r>
    </w:p>
    <w:p w14:paraId="58153C1D" w14:textId="077803F7" w:rsidR="009F1A77" w:rsidRPr="00CB5B8B" w:rsidRDefault="009F1A77" w:rsidP="6F7C6A47">
      <w:pPr>
        <w:pStyle w:val="ListParagraph"/>
        <w:numPr>
          <w:ilvl w:val="0"/>
          <w:numId w:val="18"/>
        </w:numPr>
        <w:ind w:left="1240"/>
        <w:rPr>
          <w:rFonts w:ascii="Times New Roman" w:eastAsiaTheme="minorEastAsia" w:hAnsi="Times New Roman"/>
          <w:sz w:val="22"/>
          <w:szCs w:val="22"/>
        </w:rPr>
      </w:pPr>
      <w:r w:rsidRPr="00CB5B8B">
        <w:rPr>
          <w:rFonts w:ascii="Times New Roman" w:eastAsiaTheme="minorEastAsia" w:hAnsi="Times New Roman"/>
          <w:sz w:val="22"/>
          <w:szCs w:val="22"/>
        </w:rPr>
        <w:t>Countries adopt/achieve strengthened anticipatory, integrated, early warning and information systems on animal and plant pests and diseases (APPDs) including zoonotic diseases at the human-animal-plant-environment (HAPE) interface, as part of better early warning system performance at national, regional and global levels.</w:t>
      </w:r>
    </w:p>
    <w:p w14:paraId="1AED66CD" w14:textId="5220442F" w:rsidR="00FD6BB7" w:rsidRPr="00CB5B8B" w:rsidRDefault="00FD6BB7" w:rsidP="6F7C6A47">
      <w:pPr>
        <w:pStyle w:val="ListParagraph"/>
        <w:numPr>
          <w:ilvl w:val="0"/>
          <w:numId w:val="18"/>
        </w:numPr>
        <w:ind w:left="1240"/>
        <w:rPr>
          <w:rFonts w:ascii="Times New Roman" w:eastAsiaTheme="minorEastAsia" w:hAnsi="Times New Roman"/>
          <w:sz w:val="22"/>
          <w:szCs w:val="22"/>
        </w:rPr>
      </w:pPr>
      <w:r w:rsidRPr="00CB5B8B">
        <w:rPr>
          <w:rFonts w:ascii="Times New Roman" w:eastAsiaTheme="minorEastAsia" w:hAnsi="Times New Roman"/>
          <w:sz w:val="22"/>
          <w:szCs w:val="22"/>
        </w:rPr>
        <w:t>Countries adopt/achieve strengthened national biosecurity for pests and disease management, as part of coordinated regional and global approach to prevent, detect and respond to risks and prevent next pandemics.</w:t>
      </w:r>
    </w:p>
    <w:p w14:paraId="16B32694" w14:textId="2FA82820" w:rsidR="009F1A77" w:rsidRPr="00CB5B8B" w:rsidRDefault="00FD6BB7" w:rsidP="6F7C6A47">
      <w:pPr>
        <w:pStyle w:val="ListParagraph"/>
        <w:numPr>
          <w:ilvl w:val="0"/>
          <w:numId w:val="18"/>
        </w:numPr>
        <w:ind w:left="1240"/>
        <w:rPr>
          <w:rFonts w:ascii="Times New Roman" w:eastAsiaTheme="minorEastAsia" w:hAnsi="Times New Roman"/>
          <w:sz w:val="22"/>
          <w:szCs w:val="22"/>
        </w:rPr>
      </w:pPr>
      <w:r w:rsidRPr="00CB5B8B">
        <w:rPr>
          <w:rFonts w:ascii="Times New Roman" w:eastAsiaTheme="minorEastAsia" w:hAnsi="Times New Roman"/>
          <w:sz w:val="22"/>
          <w:szCs w:val="22"/>
        </w:rPr>
        <w:t xml:space="preserve">National, regional and global capacities for food chain </w:t>
      </w:r>
      <w:r w:rsidR="00204BD3" w:rsidRPr="00CB5B8B">
        <w:rPr>
          <w:rFonts w:ascii="Times New Roman" w:eastAsiaTheme="minorEastAsia" w:hAnsi="Times New Roman"/>
          <w:sz w:val="22"/>
          <w:szCs w:val="22"/>
        </w:rPr>
        <w:t xml:space="preserve">crisis emergency management are </w:t>
      </w:r>
      <w:r w:rsidRPr="00CB5B8B">
        <w:rPr>
          <w:rFonts w:ascii="Times New Roman" w:eastAsiaTheme="minorEastAsia" w:hAnsi="Times New Roman"/>
          <w:sz w:val="22"/>
          <w:szCs w:val="22"/>
        </w:rPr>
        <w:t>strengthened, through improved preparedness, anticipatory action and response for food chain emergencies and other health events at the animal-human-plant-environmental interface (HAPE) threatening livelihoods, food security and nutrition.</w:t>
      </w:r>
    </w:p>
    <w:p w14:paraId="71DBAE6A" w14:textId="433851DF" w:rsidR="009F1A77" w:rsidRPr="00CB5B8B" w:rsidRDefault="009F1A77" w:rsidP="6F7C6A47">
      <w:pPr>
        <w:pStyle w:val="ListParagraph"/>
        <w:numPr>
          <w:ilvl w:val="0"/>
          <w:numId w:val="18"/>
        </w:numPr>
        <w:ind w:left="1240"/>
        <w:rPr>
          <w:rFonts w:ascii="Times New Roman" w:eastAsiaTheme="minorEastAsia" w:hAnsi="Times New Roman"/>
          <w:sz w:val="22"/>
          <w:szCs w:val="22"/>
        </w:rPr>
      </w:pPr>
      <w:r w:rsidRPr="00CB5B8B">
        <w:rPr>
          <w:rFonts w:ascii="Times New Roman" w:eastAsiaTheme="minorEastAsia" w:hAnsi="Times New Roman"/>
          <w:sz w:val="22"/>
          <w:szCs w:val="22"/>
        </w:rPr>
        <w:t>Capacities in AMR risk management are improved at national, regional and global level to support OH responses to AMR in the food and agriculture sectors.</w:t>
      </w:r>
    </w:p>
    <w:p w14:paraId="0140CA6C" w14:textId="44B3DA4B" w:rsidR="009F1A77" w:rsidRPr="00CB5B8B" w:rsidRDefault="009F1A77" w:rsidP="6F7C6A47">
      <w:pPr>
        <w:pStyle w:val="ListParagraph"/>
        <w:numPr>
          <w:ilvl w:val="0"/>
          <w:numId w:val="18"/>
        </w:numPr>
        <w:ind w:left="1240"/>
        <w:rPr>
          <w:rFonts w:ascii="Times New Roman" w:eastAsiaTheme="minorEastAsia" w:hAnsi="Times New Roman"/>
          <w:sz w:val="22"/>
          <w:szCs w:val="22"/>
        </w:rPr>
      </w:pPr>
      <w:r w:rsidRPr="00CB5B8B">
        <w:rPr>
          <w:rFonts w:ascii="Times New Roman" w:eastAsiaTheme="minorEastAsia" w:hAnsi="Times New Roman"/>
          <w:sz w:val="22"/>
          <w:szCs w:val="22"/>
        </w:rPr>
        <w:t>Sustained One Health systems at national, regional and global levels. Countries invest on strengthening the contributions to One Health – biodiversity, and its ecosystem services, environmental health, soil/land, water, food safety and the sustainability of agri-foods systems.</w:t>
      </w:r>
    </w:p>
    <w:p w14:paraId="74F844EC" w14:textId="4F603724" w:rsidR="004F08BA" w:rsidRPr="00664352" w:rsidRDefault="0024374B" w:rsidP="004F08BA">
      <w:r>
        <w:t xml:space="preserve">  </w:t>
      </w:r>
    </w:p>
    <w:p w14:paraId="737905CC" w14:textId="77777777" w:rsidR="004F08BA" w:rsidRPr="00CB5B8B" w:rsidRDefault="004F08BA" w:rsidP="004F08BA">
      <w:pPr>
        <w:rPr>
          <w:b/>
        </w:rPr>
      </w:pPr>
    </w:p>
    <w:p w14:paraId="04E04AE4" w14:textId="77777777" w:rsidR="004F08BA" w:rsidRPr="00CB5B8B" w:rsidRDefault="004F08BA" w:rsidP="6F7C6A47">
      <w:pPr>
        <w:rPr>
          <w:b/>
          <w:i/>
          <w:iCs/>
        </w:rPr>
      </w:pPr>
      <w:r w:rsidRPr="00CB5B8B">
        <w:rPr>
          <w:b/>
          <w:i/>
          <w:iCs/>
        </w:rPr>
        <w:t>Establishment of the FAO One Health Technical Working Group</w:t>
      </w:r>
    </w:p>
    <w:p w14:paraId="2BA5AFF9" w14:textId="010EF317" w:rsidR="004F08BA" w:rsidRDefault="004F08BA" w:rsidP="00CB5B8B">
      <w:pPr>
        <w:pStyle w:val="IPPParagraphnumbering"/>
      </w:pPr>
      <w:r>
        <w:t xml:space="preserve">FAO established a One Health Technical Working Group </w:t>
      </w:r>
      <w:r w:rsidR="00244BB7">
        <w:t xml:space="preserve">(OH TWG) </w:t>
      </w:r>
      <w:r>
        <w:t>to synergize FAO's One Health work across the organization, and externally with other international organizations that have a remit under the One Health umbrella. This multidisciplinary group was established in July 2021 with nominated FAO One Health focal points from 15 FAO division</w:t>
      </w:r>
      <w:r w:rsidR="007E241E">
        <w:t>s</w:t>
      </w:r>
      <w:r>
        <w:t xml:space="preserve">, </w:t>
      </w:r>
      <w:proofErr w:type="gramStart"/>
      <w:r>
        <w:t>five</w:t>
      </w:r>
      <w:proofErr w:type="gramEnd"/>
      <w:r>
        <w:t xml:space="preserve"> regional offices and two liaison office</w:t>
      </w:r>
      <w:r w:rsidR="007E241E">
        <w:t>s</w:t>
      </w:r>
      <w:r>
        <w:t xml:space="preserve"> and is supported by a Secretariat. The group </w:t>
      </w:r>
      <w:r w:rsidR="00A71151">
        <w:t>has virtual meetings</w:t>
      </w:r>
      <w:r w:rsidR="002D7336">
        <w:t xml:space="preserve"> every month</w:t>
      </w:r>
      <w:r>
        <w:t xml:space="preserve">. Ms Sarah Brunel, acting lead for the Implementation and Facilitation </w:t>
      </w:r>
      <w:r w:rsidR="00A71151">
        <w:t>U</w:t>
      </w:r>
      <w:r>
        <w:t xml:space="preserve">nit, </w:t>
      </w:r>
      <w:proofErr w:type="gramStart"/>
      <w:r>
        <w:t>was nominated</w:t>
      </w:r>
      <w:proofErr w:type="gramEnd"/>
      <w:r>
        <w:t xml:space="preserve"> as </w:t>
      </w:r>
      <w:r w:rsidR="007E241E">
        <w:t xml:space="preserve">the </w:t>
      </w:r>
      <w:r>
        <w:t>focal point member for NSP.</w:t>
      </w:r>
    </w:p>
    <w:p w14:paraId="0E5C9E34" w14:textId="77777777" w:rsidR="004F08BA" w:rsidRDefault="004F08BA" w:rsidP="004F08BA"/>
    <w:p w14:paraId="122DF3F4" w14:textId="77777777" w:rsidR="004F08BA" w:rsidRPr="00DA543B" w:rsidRDefault="004F08BA" w:rsidP="00CB5B8B">
      <w:pPr>
        <w:pStyle w:val="IPPParagraphnumbering"/>
      </w:pPr>
      <w:r>
        <w:t>To date, this group achieved the following tasks:</w:t>
      </w:r>
    </w:p>
    <w:p w14:paraId="3D0157FC" w14:textId="5807232B" w:rsidR="006A0A81" w:rsidRPr="00CB5B8B" w:rsidRDefault="004F08BA" w:rsidP="6F7C6A47">
      <w:pPr>
        <w:pStyle w:val="ListParagraph"/>
        <w:numPr>
          <w:ilvl w:val="1"/>
          <w:numId w:val="16"/>
        </w:numPr>
        <w:ind w:left="1240"/>
        <w:rPr>
          <w:rFonts w:ascii="Times New Roman" w:eastAsiaTheme="minorEastAsia" w:hAnsi="Times New Roman"/>
          <w:sz w:val="22"/>
          <w:szCs w:val="22"/>
        </w:rPr>
      </w:pPr>
      <w:r w:rsidRPr="00CB5B8B">
        <w:rPr>
          <w:rFonts w:ascii="Times New Roman" w:eastAsiaTheme="minorEastAsia" w:hAnsi="Times New Roman"/>
          <w:sz w:val="22"/>
          <w:szCs w:val="22"/>
        </w:rPr>
        <w:t>Finali</w:t>
      </w:r>
      <w:r w:rsidR="00A71151" w:rsidRPr="00CB5B8B">
        <w:rPr>
          <w:rFonts w:ascii="Times New Roman" w:eastAsiaTheme="minorEastAsia" w:hAnsi="Times New Roman"/>
          <w:sz w:val="22"/>
          <w:szCs w:val="22"/>
        </w:rPr>
        <w:t>zed</w:t>
      </w:r>
      <w:r w:rsidRPr="00CB5B8B">
        <w:rPr>
          <w:rFonts w:ascii="Times New Roman" w:eastAsiaTheme="minorEastAsia" w:hAnsi="Times New Roman"/>
          <w:sz w:val="22"/>
          <w:szCs w:val="22"/>
        </w:rPr>
        <w:t xml:space="preserve"> the</w:t>
      </w:r>
      <w:r w:rsidR="00A71151" w:rsidRPr="00CB5B8B">
        <w:rPr>
          <w:rFonts w:ascii="Times New Roman" w:eastAsiaTheme="minorEastAsia" w:hAnsi="Times New Roman"/>
          <w:sz w:val="22"/>
          <w:szCs w:val="22"/>
        </w:rPr>
        <w:t>ir</w:t>
      </w:r>
      <w:r w:rsidRPr="00CB5B8B">
        <w:rPr>
          <w:rFonts w:ascii="Times New Roman" w:eastAsiaTheme="minorEastAsia" w:hAnsi="Times New Roman"/>
          <w:sz w:val="22"/>
          <w:szCs w:val="22"/>
        </w:rPr>
        <w:t xml:space="preserve"> T</w:t>
      </w:r>
      <w:r w:rsidR="002D7336" w:rsidRPr="00CB5B8B">
        <w:rPr>
          <w:rFonts w:ascii="Times New Roman" w:eastAsiaTheme="minorEastAsia" w:hAnsi="Times New Roman"/>
          <w:sz w:val="22"/>
          <w:szCs w:val="22"/>
        </w:rPr>
        <w:t xml:space="preserve">erms </w:t>
      </w:r>
      <w:r w:rsidRPr="00CB5B8B">
        <w:rPr>
          <w:rFonts w:ascii="Times New Roman" w:eastAsiaTheme="minorEastAsia" w:hAnsi="Times New Roman"/>
          <w:sz w:val="22"/>
          <w:szCs w:val="22"/>
        </w:rPr>
        <w:t>o</w:t>
      </w:r>
      <w:r w:rsidR="002D7336" w:rsidRPr="00CB5B8B">
        <w:rPr>
          <w:rFonts w:ascii="Times New Roman" w:eastAsiaTheme="minorEastAsia" w:hAnsi="Times New Roman"/>
          <w:sz w:val="22"/>
          <w:szCs w:val="22"/>
        </w:rPr>
        <w:t>f Reference</w:t>
      </w:r>
      <w:r w:rsidRPr="00CB5B8B">
        <w:rPr>
          <w:rFonts w:ascii="Times New Roman" w:eastAsiaTheme="minorEastAsia" w:hAnsi="Times New Roman"/>
          <w:sz w:val="22"/>
          <w:szCs w:val="22"/>
        </w:rPr>
        <w:t>s;</w:t>
      </w:r>
    </w:p>
    <w:p w14:paraId="4ECE49F0" w14:textId="06F4B654" w:rsidR="004F08BA" w:rsidRPr="00CB5B8B" w:rsidRDefault="004F08BA" w:rsidP="6F7C6A47">
      <w:pPr>
        <w:pStyle w:val="ListParagraph"/>
        <w:numPr>
          <w:ilvl w:val="1"/>
          <w:numId w:val="16"/>
        </w:numPr>
        <w:ind w:left="1240"/>
        <w:rPr>
          <w:rFonts w:ascii="Times New Roman" w:eastAsiaTheme="minorEastAsia" w:hAnsi="Times New Roman"/>
          <w:sz w:val="22"/>
          <w:szCs w:val="22"/>
        </w:rPr>
      </w:pPr>
      <w:r w:rsidRPr="00CB5B8B">
        <w:rPr>
          <w:rFonts w:ascii="Times New Roman" w:eastAsiaTheme="minorEastAsia" w:hAnsi="Times New Roman"/>
          <w:sz w:val="22"/>
          <w:szCs w:val="22"/>
        </w:rPr>
        <w:t>Contribut</w:t>
      </w:r>
      <w:r w:rsidR="00A71151" w:rsidRPr="00CB5B8B">
        <w:rPr>
          <w:rFonts w:ascii="Times New Roman" w:eastAsiaTheme="minorEastAsia" w:hAnsi="Times New Roman"/>
          <w:sz w:val="22"/>
          <w:szCs w:val="22"/>
        </w:rPr>
        <w:t>ed</w:t>
      </w:r>
      <w:r w:rsidR="00D63AD8" w:rsidRPr="00CB5B8B">
        <w:rPr>
          <w:rFonts w:ascii="Times New Roman" w:eastAsiaTheme="minorEastAsia" w:hAnsi="Times New Roman"/>
          <w:sz w:val="22"/>
          <w:szCs w:val="22"/>
        </w:rPr>
        <w:t xml:space="preserve"> </w:t>
      </w:r>
      <w:r w:rsidRPr="00CB5B8B">
        <w:rPr>
          <w:rFonts w:ascii="Times New Roman" w:eastAsiaTheme="minorEastAsia" w:hAnsi="Times New Roman"/>
          <w:sz w:val="22"/>
          <w:szCs w:val="22"/>
        </w:rPr>
        <w:t xml:space="preserve">to the </w:t>
      </w:r>
      <w:r w:rsidR="00A71151" w:rsidRPr="00CB5B8B">
        <w:rPr>
          <w:rFonts w:ascii="Times New Roman" w:eastAsiaTheme="minorEastAsia" w:hAnsi="Times New Roman"/>
          <w:sz w:val="22"/>
          <w:szCs w:val="22"/>
        </w:rPr>
        <w:t xml:space="preserve">scoping document </w:t>
      </w:r>
      <w:r w:rsidRPr="00CB5B8B">
        <w:rPr>
          <w:rFonts w:ascii="Times New Roman" w:eastAsiaTheme="minorEastAsia" w:hAnsi="Times New Roman"/>
          <w:sz w:val="22"/>
          <w:szCs w:val="22"/>
        </w:rPr>
        <w:t>of the Global Plan of Action for One Health;</w:t>
      </w:r>
    </w:p>
    <w:p w14:paraId="5AF74B9C" w14:textId="6F928244" w:rsidR="004F08BA" w:rsidRPr="00CB5B8B" w:rsidRDefault="0024374B" w:rsidP="6F7C6A47">
      <w:pPr>
        <w:pStyle w:val="ListParagraph"/>
        <w:numPr>
          <w:ilvl w:val="1"/>
          <w:numId w:val="16"/>
        </w:numPr>
        <w:ind w:left="1240"/>
        <w:rPr>
          <w:rFonts w:ascii="Times New Roman" w:eastAsiaTheme="minorEastAsia" w:hAnsi="Times New Roman"/>
          <w:sz w:val="22"/>
          <w:szCs w:val="22"/>
        </w:rPr>
      </w:pPr>
      <w:r w:rsidRPr="00CB5B8B">
        <w:rPr>
          <w:rFonts w:ascii="Times New Roman" w:eastAsiaTheme="minorEastAsia" w:hAnsi="Times New Roman"/>
          <w:sz w:val="22"/>
          <w:szCs w:val="22"/>
        </w:rPr>
        <w:t>Provi</w:t>
      </w:r>
      <w:r w:rsidR="00A71151" w:rsidRPr="00CB5B8B">
        <w:rPr>
          <w:rFonts w:ascii="Times New Roman" w:eastAsiaTheme="minorEastAsia" w:hAnsi="Times New Roman"/>
          <w:sz w:val="22"/>
          <w:szCs w:val="22"/>
        </w:rPr>
        <w:t>ded</w:t>
      </w:r>
      <w:r w:rsidRPr="00CB5B8B">
        <w:rPr>
          <w:rFonts w:ascii="Times New Roman" w:eastAsiaTheme="minorEastAsia" w:hAnsi="Times New Roman"/>
          <w:sz w:val="22"/>
          <w:szCs w:val="22"/>
        </w:rPr>
        <w:t xml:space="preserve"> i</w:t>
      </w:r>
      <w:r w:rsidR="004F08BA" w:rsidRPr="00CB5B8B">
        <w:rPr>
          <w:rFonts w:ascii="Times New Roman" w:eastAsiaTheme="minorEastAsia" w:hAnsi="Times New Roman"/>
          <w:sz w:val="22"/>
          <w:szCs w:val="22"/>
        </w:rPr>
        <w:t xml:space="preserve">nput to the new definition of One Health released by OHHLEP (provided </w:t>
      </w:r>
      <w:r w:rsidR="002D7336" w:rsidRPr="00CB5B8B">
        <w:rPr>
          <w:rFonts w:ascii="Times New Roman" w:eastAsiaTheme="minorEastAsia" w:hAnsi="Times New Roman"/>
          <w:sz w:val="22"/>
          <w:szCs w:val="22"/>
        </w:rPr>
        <w:t>in point 1 of this paper</w:t>
      </w:r>
      <w:r w:rsidR="004F08BA" w:rsidRPr="00CB5B8B">
        <w:rPr>
          <w:rFonts w:ascii="Times New Roman" w:eastAsiaTheme="minorEastAsia" w:hAnsi="Times New Roman"/>
          <w:sz w:val="22"/>
          <w:szCs w:val="22"/>
        </w:rPr>
        <w:t>);</w:t>
      </w:r>
    </w:p>
    <w:p w14:paraId="5C1C8E31" w14:textId="570EE261" w:rsidR="004F08BA" w:rsidRPr="00CB5B8B" w:rsidRDefault="004F08BA" w:rsidP="6F7C6A47">
      <w:pPr>
        <w:pStyle w:val="ListParagraph"/>
        <w:numPr>
          <w:ilvl w:val="1"/>
          <w:numId w:val="16"/>
        </w:numPr>
        <w:ind w:left="1240"/>
        <w:rPr>
          <w:rFonts w:ascii="Times New Roman" w:eastAsiaTheme="minorEastAsia" w:hAnsi="Times New Roman"/>
          <w:sz w:val="22"/>
          <w:szCs w:val="22"/>
        </w:rPr>
      </w:pPr>
      <w:r w:rsidRPr="00CB5B8B">
        <w:rPr>
          <w:rFonts w:ascii="Times New Roman" w:eastAsiaTheme="minorEastAsia" w:hAnsi="Times New Roman"/>
          <w:sz w:val="22"/>
          <w:szCs w:val="22"/>
        </w:rPr>
        <w:t>Establish</w:t>
      </w:r>
      <w:r w:rsidR="00A71151" w:rsidRPr="00CB5B8B">
        <w:rPr>
          <w:rFonts w:ascii="Times New Roman" w:eastAsiaTheme="minorEastAsia" w:hAnsi="Times New Roman"/>
          <w:sz w:val="22"/>
          <w:szCs w:val="22"/>
        </w:rPr>
        <w:t>ed</w:t>
      </w:r>
      <w:r w:rsidRPr="00CB5B8B">
        <w:rPr>
          <w:rFonts w:ascii="Times New Roman" w:eastAsiaTheme="minorEastAsia" w:hAnsi="Times New Roman"/>
          <w:sz w:val="22"/>
          <w:szCs w:val="22"/>
        </w:rPr>
        <w:t xml:space="preserve"> a Task Force to develop</w:t>
      </w:r>
      <w:r w:rsidR="002F6190" w:rsidRPr="00CB5B8B">
        <w:rPr>
          <w:rFonts w:ascii="Times New Roman" w:eastAsiaTheme="minorEastAsia" w:hAnsi="Times New Roman"/>
          <w:sz w:val="22"/>
          <w:szCs w:val="22"/>
        </w:rPr>
        <w:t xml:space="preserve"> United Nations Sustainable Development Cooperation Framework</w:t>
      </w:r>
      <w:r w:rsidRPr="00CB5B8B">
        <w:rPr>
          <w:rFonts w:ascii="Times New Roman" w:eastAsiaTheme="minorEastAsia" w:hAnsi="Times New Roman"/>
          <w:sz w:val="22"/>
          <w:szCs w:val="22"/>
        </w:rPr>
        <w:t xml:space="preserve"> </w:t>
      </w:r>
      <w:r w:rsidR="002F6190" w:rsidRPr="00CB5B8B">
        <w:rPr>
          <w:rFonts w:ascii="Times New Roman" w:eastAsiaTheme="minorEastAsia" w:hAnsi="Times New Roman"/>
          <w:sz w:val="22"/>
          <w:szCs w:val="22"/>
        </w:rPr>
        <w:t>(</w:t>
      </w:r>
      <w:r w:rsidRPr="00CB5B8B">
        <w:rPr>
          <w:rFonts w:ascii="Times New Roman" w:eastAsiaTheme="minorEastAsia" w:hAnsi="Times New Roman"/>
          <w:sz w:val="22"/>
          <w:szCs w:val="22"/>
        </w:rPr>
        <w:t>UNSDCF</w:t>
      </w:r>
      <w:r w:rsidR="002F6190" w:rsidRPr="00CB5B8B">
        <w:rPr>
          <w:rFonts w:ascii="Times New Roman" w:eastAsiaTheme="minorEastAsia" w:hAnsi="Times New Roman"/>
          <w:sz w:val="22"/>
          <w:szCs w:val="22"/>
        </w:rPr>
        <w:t>)</w:t>
      </w:r>
      <w:r w:rsidRPr="00CB5B8B">
        <w:rPr>
          <w:rFonts w:ascii="Times New Roman" w:eastAsiaTheme="minorEastAsia" w:hAnsi="Times New Roman"/>
          <w:sz w:val="22"/>
          <w:szCs w:val="22"/>
        </w:rPr>
        <w:t xml:space="preserve"> Guidance notes for One Health;</w:t>
      </w:r>
    </w:p>
    <w:p w14:paraId="4E87C491" w14:textId="7B3F2B40" w:rsidR="004F08BA" w:rsidRPr="00CB5B8B" w:rsidRDefault="004F08BA" w:rsidP="6F7C6A47">
      <w:pPr>
        <w:pStyle w:val="ListParagraph"/>
        <w:numPr>
          <w:ilvl w:val="1"/>
          <w:numId w:val="16"/>
        </w:numPr>
        <w:ind w:left="1240"/>
        <w:rPr>
          <w:rFonts w:ascii="Times New Roman" w:eastAsiaTheme="minorEastAsia" w:hAnsi="Times New Roman"/>
          <w:sz w:val="22"/>
          <w:szCs w:val="22"/>
        </w:rPr>
      </w:pPr>
      <w:r w:rsidRPr="00CB5B8B">
        <w:rPr>
          <w:rFonts w:ascii="Times New Roman" w:eastAsiaTheme="minorEastAsia" w:hAnsi="Times New Roman"/>
          <w:sz w:val="22"/>
          <w:szCs w:val="22"/>
        </w:rPr>
        <w:t>Contribut</w:t>
      </w:r>
      <w:r w:rsidR="00A71151" w:rsidRPr="00CB5B8B">
        <w:rPr>
          <w:rFonts w:ascii="Times New Roman" w:eastAsiaTheme="minorEastAsia" w:hAnsi="Times New Roman"/>
          <w:sz w:val="22"/>
          <w:szCs w:val="22"/>
        </w:rPr>
        <w:t>ed</w:t>
      </w:r>
      <w:r w:rsidRPr="00CB5B8B">
        <w:rPr>
          <w:rFonts w:ascii="Times New Roman" w:eastAsiaTheme="minorEastAsia" w:hAnsi="Times New Roman"/>
          <w:sz w:val="22"/>
          <w:szCs w:val="22"/>
        </w:rPr>
        <w:t xml:space="preserve"> to other initiatives such as </w:t>
      </w:r>
      <w:r w:rsidR="005C3100" w:rsidRPr="00CB5B8B">
        <w:rPr>
          <w:rFonts w:ascii="Times New Roman" w:eastAsiaTheme="minorEastAsia" w:hAnsi="Times New Roman"/>
          <w:sz w:val="22"/>
          <w:szCs w:val="22"/>
        </w:rPr>
        <w:t>G</w:t>
      </w:r>
      <w:r w:rsidR="009F1A77" w:rsidRPr="00CB5B8B">
        <w:rPr>
          <w:rFonts w:ascii="Times New Roman" w:eastAsiaTheme="minorEastAsia" w:hAnsi="Times New Roman"/>
          <w:sz w:val="22"/>
          <w:szCs w:val="22"/>
        </w:rPr>
        <w:t xml:space="preserve">lobal </w:t>
      </w:r>
      <w:r w:rsidR="005C3100" w:rsidRPr="00CB5B8B">
        <w:rPr>
          <w:rFonts w:ascii="Times New Roman" w:eastAsiaTheme="minorEastAsia" w:hAnsi="Times New Roman"/>
          <w:sz w:val="22"/>
          <w:szCs w:val="22"/>
        </w:rPr>
        <w:t>E</w:t>
      </w:r>
      <w:r w:rsidR="009F1A77" w:rsidRPr="00CB5B8B">
        <w:rPr>
          <w:rFonts w:ascii="Times New Roman" w:eastAsiaTheme="minorEastAsia" w:hAnsi="Times New Roman"/>
          <w:sz w:val="22"/>
          <w:szCs w:val="22"/>
        </w:rPr>
        <w:t xml:space="preserve">nvironment </w:t>
      </w:r>
      <w:r w:rsidR="005C3100" w:rsidRPr="00CB5B8B">
        <w:rPr>
          <w:rFonts w:ascii="Times New Roman" w:eastAsiaTheme="minorEastAsia" w:hAnsi="Times New Roman"/>
          <w:sz w:val="22"/>
          <w:szCs w:val="22"/>
        </w:rPr>
        <w:t>F</w:t>
      </w:r>
      <w:r w:rsidR="009F1A77" w:rsidRPr="00CB5B8B">
        <w:rPr>
          <w:rFonts w:ascii="Times New Roman" w:eastAsiaTheme="minorEastAsia" w:hAnsi="Times New Roman"/>
          <w:sz w:val="22"/>
          <w:szCs w:val="22"/>
        </w:rPr>
        <w:t>und</w:t>
      </w:r>
      <w:r w:rsidR="005C3100" w:rsidRPr="00CB5B8B">
        <w:rPr>
          <w:rFonts w:ascii="Times New Roman" w:eastAsiaTheme="minorEastAsia" w:hAnsi="Times New Roman"/>
          <w:sz w:val="22"/>
          <w:szCs w:val="22"/>
        </w:rPr>
        <w:t>-8</w:t>
      </w:r>
      <w:r w:rsidRPr="00CB5B8B">
        <w:rPr>
          <w:rFonts w:ascii="Times New Roman" w:eastAsiaTheme="minorEastAsia" w:hAnsi="Times New Roman"/>
          <w:sz w:val="22"/>
          <w:szCs w:val="22"/>
        </w:rPr>
        <w:t xml:space="preserve"> and FAO regional conferences.</w:t>
      </w:r>
    </w:p>
    <w:p w14:paraId="498CD58D" w14:textId="77777777" w:rsidR="00244BB7" w:rsidRDefault="00244BB7" w:rsidP="004F08BA"/>
    <w:p w14:paraId="3AE96B1F" w14:textId="621E4842" w:rsidR="00244BB7" w:rsidRDefault="00244BB7" w:rsidP="00CB5B8B">
      <w:pPr>
        <w:pStyle w:val="IPPParagraphnumbering"/>
      </w:pPr>
      <w:r>
        <w:t xml:space="preserve">The OH TWG </w:t>
      </w:r>
      <w:r w:rsidR="006A0A81">
        <w:t xml:space="preserve">plans to release newsletters. The IPPC Secretariat advocated </w:t>
      </w:r>
      <w:proofErr w:type="gramStart"/>
      <w:r w:rsidR="006A0A81">
        <w:t>to have</w:t>
      </w:r>
      <w:proofErr w:type="gramEnd"/>
      <w:r w:rsidR="006A0A81">
        <w:t xml:space="preserve"> an issue dedicated to plant health to report on the International Plant Health Conference</w:t>
      </w:r>
      <w:r w:rsidR="006A0A81">
        <w:rPr>
          <w:rStyle w:val="FootnoteReference"/>
        </w:rPr>
        <w:footnoteReference w:id="7"/>
      </w:r>
      <w:r w:rsidR="006A0A81">
        <w:t>.</w:t>
      </w:r>
    </w:p>
    <w:p w14:paraId="27BF697E" w14:textId="77777777" w:rsidR="00A45CBE" w:rsidRDefault="00A45CBE" w:rsidP="004F08BA"/>
    <w:p w14:paraId="2EC6D457" w14:textId="77777777" w:rsidR="00E45C1F" w:rsidRPr="00CB5B8B" w:rsidRDefault="00E45C1F" w:rsidP="6F7C6A47">
      <w:pPr>
        <w:rPr>
          <w:b/>
          <w:i/>
          <w:iCs/>
        </w:rPr>
      </w:pPr>
      <w:r w:rsidRPr="00CB5B8B">
        <w:rPr>
          <w:b/>
          <w:i/>
          <w:iCs/>
        </w:rPr>
        <w:t>Committee on Agriculture (COAG) discussions on One Health</w:t>
      </w:r>
    </w:p>
    <w:p w14:paraId="05C8A85B" w14:textId="3829DD53" w:rsidR="00E45C1F" w:rsidRPr="00CB5B8B" w:rsidRDefault="00E45C1F" w:rsidP="00CB5B8B">
      <w:pPr>
        <w:pStyle w:val="IPPParagraphnumbering"/>
      </w:pPr>
      <w:r>
        <w:t>The 28</w:t>
      </w:r>
      <w:r w:rsidRPr="00B019E3">
        <w:rPr>
          <w:vertAlign w:val="superscript"/>
        </w:rPr>
        <w:t>th</w:t>
      </w:r>
      <w:r>
        <w:t xml:space="preserve"> Session of the Committee on Agriculture </w:t>
      </w:r>
      <w:proofErr w:type="gramStart"/>
      <w:r>
        <w:t>was held</w:t>
      </w:r>
      <w:proofErr w:type="gramEnd"/>
      <w:r>
        <w:t xml:space="preserve"> in Rome, 18-22 July 2022</w:t>
      </w:r>
      <w:r>
        <w:rPr>
          <w:rStyle w:val="FootnoteReference"/>
        </w:rPr>
        <w:footnoteReference w:id="8"/>
      </w:r>
      <w:r>
        <w:t>. Under the section II on Sustainable Food and Agriculture, the committee discussed One Health and related policy and technical guidance</w:t>
      </w:r>
      <w:r>
        <w:rPr>
          <w:rStyle w:val="FootnoteReference"/>
        </w:rPr>
        <w:footnoteReference w:id="9"/>
      </w:r>
      <w:r>
        <w:t xml:space="preserve">. </w:t>
      </w:r>
      <w:r w:rsidR="00FA6ADC">
        <w:t>CO</w:t>
      </w:r>
      <w:r w:rsidR="007D1114">
        <w:t>A</w:t>
      </w:r>
      <w:r w:rsidR="00FA6ADC">
        <w:t xml:space="preserve">G specifically </w:t>
      </w:r>
      <w:r w:rsidR="007D1114">
        <w:t>“</w:t>
      </w:r>
      <w:r w:rsidR="00FA6ADC">
        <w:t>recommended FAO to strengthen cooperation between the Quadripartite and the International Plant Protection Convention (IPPC) to consider plant health</w:t>
      </w:r>
      <w:r w:rsidR="007D1114">
        <w:t>”</w:t>
      </w:r>
      <w:r w:rsidR="00FA6ADC">
        <w:t>.</w:t>
      </w:r>
    </w:p>
    <w:p w14:paraId="753EC975" w14:textId="76932393" w:rsidR="00A45CBE" w:rsidRDefault="00A45CBE" w:rsidP="6F7C6A47">
      <w:pPr>
        <w:rPr>
          <w:i/>
          <w:iCs/>
        </w:rPr>
      </w:pPr>
      <w:r w:rsidRPr="6F7C6A47">
        <w:rPr>
          <w:i/>
          <w:iCs/>
        </w:rPr>
        <w:t>Committee on Agriculture</w:t>
      </w:r>
      <w:r w:rsidR="00DC3BAF" w:rsidRPr="6F7C6A47">
        <w:rPr>
          <w:i/>
          <w:iCs/>
        </w:rPr>
        <w:t xml:space="preserve"> (COAG)</w:t>
      </w:r>
      <w:r w:rsidRPr="6F7C6A47">
        <w:rPr>
          <w:i/>
          <w:iCs/>
        </w:rPr>
        <w:t xml:space="preserve"> discussions on Antimicrobial Resistance</w:t>
      </w:r>
    </w:p>
    <w:p w14:paraId="5B2C0101" w14:textId="669D03A2" w:rsidR="0083363B" w:rsidRPr="002F6190" w:rsidRDefault="00B44045" w:rsidP="00CB5B8B">
      <w:pPr>
        <w:pStyle w:val="IPPParagraphnumbering"/>
      </w:pPr>
      <w:r>
        <w:t xml:space="preserve"> </w:t>
      </w:r>
      <w:proofErr w:type="gramStart"/>
      <w:r w:rsidR="00D65009">
        <w:t xml:space="preserve">During discussions on </w:t>
      </w:r>
      <w:r>
        <w:t>the Progress report on the FAO Action Plan on Antimicrobial Resistance (AMR) 2021-2025</w:t>
      </w:r>
      <w:r w:rsidR="007D1114">
        <w:rPr>
          <w:rStyle w:val="FootnoteReference"/>
        </w:rPr>
        <w:footnoteReference w:id="10"/>
      </w:r>
      <w:r w:rsidR="00FA6ADC">
        <w:t>,</w:t>
      </w:r>
      <w:r>
        <w:t xml:space="preserve"> the Committee acknowledged the importance of the One Health approach in addressing AMR</w:t>
      </w:r>
      <w:r w:rsidR="00D65009">
        <w:t xml:space="preserve"> and </w:t>
      </w:r>
      <w:r>
        <w:t xml:space="preserve">the role of </w:t>
      </w:r>
      <w:r w:rsidRPr="6F7C6A47">
        <w:rPr>
          <w:i/>
          <w:iCs/>
        </w:rPr>
        <w:t xml:space="preserve">Codex </w:t>
      </w:r>
      <w:proofErr w:type="spellStart"/>
      <w:r w:rsidRPr="6F7C6A47">
        <w:rPr>
          <w:i/>
          <w:iCs/>
        </w:rPr>
        <w:t>Alimentarius</w:t>
      </w:r>
      <w:proofErr w:type="spellEnd"/>
      <w:r>
        <w:t>, WOAH and the International Plant Protection Convention (IPPC) in developing coherent texts to support efforts to address AMR, in line with t</w:t>
      </w:r>
      <w:r w:rsidR="00FA6ADC">
        <w:t>he conclusions of the 81</w:t>
      </w:r>
      <w:r w:rsidR="00FA6ADC" w:rsidRPr="00FA6ADC">
        <w:rPr>
          <w:vertAlign w:val="superscript"/>
        </w:rPr>
        <w:t>st</w:t>
      </w:r>
      <w:r w:rsidR="00FA6ADC">
        <w:t xml:space="preserve"> </w:t>
      </w:r>
      <w:r>
        <w:t xml:space="preserve">Session of the Executive Committee of the </w:t>
      </w:r>
      <w:r w:rsidRPr="6F7C6A47">
        <w:rPr>
          <w:i/>
          <w:iCs/>
        </w:rPr>
        <w:t xml:space="preserve">Codex </w:t>
      </w:r>
      <w:proofErr w:type="spellStart"/>
      <w:r w:rsidRPr="6F7C6A47">
        <w:rPr>
          <w:i/>
          <w:iCs/>
        </w:rPr>
        <w:t>Alimentarius</w:t>
      </w:r>
      <w:proofErr w:type="spellEnd"/>
      <w:r>
        <w:t xml:space="preserve"> Com</w:t>
      </w:r>
      <w:r w:rsidR="00FA6ADC">
        <w:t>mission (CCEXEC81) and the 44</w:t>
      </w:r>
      <w:r w:rsidR="00FA6ADC" w:rsidRPr="00FA6ADC">
        <w:rPr>
          <w:vertAlign w:val="superscript"/>
        </w:rPr>
        <w:t>th</w:t>
      </w:r>
      <w:r w:rsidR="00FA6ADC">
        <w:t xml:space="preserve"> </w:t>
      </w:r>
      <w:r>
        <w:t xml:space="preserve">Session of the </w:t>
      </w:r>
      <w:r w:rsidRPr="6F7C6A47">
        <w:rPr>
          <w:i/>
          <w:iCs/>
        </w:rPr>
        <w:t xml:space="preserve">Codex </w:t>
      </w:r>
      <w:proofErr w:type="spellStart"/>
      <w:r w:rsidRPr="6F7C6A47">
        <w:rPr>
          <w:i/>
          <w:iCs/>
        </w:rPr>
        <w:t>Alimentarius</w:t>
      </w:r>
      <w:proofErr w:type="spellEnd"/>
      <w:r>
        <w:t xml:space="preserve"> Commission (CAC44</w:t>
      </w:r>
      <w:r w:rsidR="00D65009">
        <w:t>).</w:t>
      </w:r>
      <w:proofErr w:type="gramEnd"/>
      <w:r w:rsidR="00D65009">
        <w:t xml:space="preserve"> The committee</w:t>
      </w:r>
      <w:r>
        <w:t xml:space="preserve"> encouraged FAO to work with the IPPC Secretariat, as appropriate, to prioritize the development of guidance on the use of antimicrobial agents for </w:t>
      </w:r>
      <w:proofErr w:type="spellStart"/>
      <w:r>
        <w:t>phytosanitary</w:t>
      </w:r>
      <w:proofErr w:type="spellEnd"/>
      <w:r>
        <w:t xml:space="preserve"> purposes. </w:t>
      </w:r>
    </w:p>
    <w:p w14:paraId="3D18C077" w14:textId="77777777" w:rsidR="00294834" w:rsidRPr="009E103E" w:rsidRDefault="00294834" w:rsidP="00C409E7"/>
    <w:p w14:paraId="799C6F37" w14:textId="77777777" w:rsidR="009E103E" w:rsidRPr="00DA543B" w:rsidRDefault="009E103E" w:rsidP="00DA543B"/>
    <w:p w14:paraId="64A2DFC9" w14:textId="0AA2986C" w:rsidR="00DC3BAF" w:rsidRDefault="00902001" w:rsidP="00DA543B">
      <w:pPr>
        <w:pStyle w:val="IPPParagraphnumbering"/>
      </w:pPr>
      <w:r w:rsidRPr="6F7C6A47">
        <w:lastRenderedPageBreak/>
        <w:t>The Strategic Planning Group is invited to:</w:t>
      </w:r>
    </w:p>
    <w:p w14:paraId="5770175B" w14:textId="3DB55C06" w:rsidR="00902001" w:rsidRPr="00CB5B8B" w:rsidRDefault="00E47452" w:rsidP="6F7C6A47">
      <w:pPr>
        <w:pStyle w:val="ListParagraph"/>
        <w:numPr>
          <w:ilvl w:val="0"/>
          <w:numId w:val="13"/>
        </w:numPr>
        <w:ind w:left="1240"/>
        <w:rPr>
          <w:rFonts w:ascii="Times New Roman" w:eastAsiaTheme="minorEastAsia" w:hAnsi="Times New Roman"/>
          <w:sz w:val="22"/>
          <w:szCs w:val="22"/>
        </w:rPr>
      </w:pPr>
      <w:r w:rsidRPr="00CB5B8B">
        <w:rPr>
          <w:rFonts w:ascii="Times New Roman" w:eastAsiaTheme="minorEastAsia" w:hAnsi="Times New Roman"/>
          <w:i/>
          <w:iCs/>
          <w:sz w:val="22"/>
          <w:szCs w:val="22"/>
        </w:rPr>
        <w:t>Note</w:t>
      </w:r>
      <w:r w:rsidR="00902001" w:rsidRPr="00CB5B8B">
        <w:rPr>
          <w:rFonts w:ascii="Times New Roman" w:eastAsiaTheme="minorEastAsia" w:hAnsi="Times New Roman"/>
          <w:sz w:val="22"/>
          <w:szCs w:val="22"/>
        </w:rPr>
        <w:t xml:space="preserve"> the latest </w:t>
      </w:r>
      <w:r w:rsidRPr="00CB5B8B">
        <w:rPr>
          <w:rFonts w:ascii="Times New Roman" w:eastAsiaTheme="minorEastAsia" w:hAnsi="Times New Roman"/>
          <w:sz w:val="22"/>
          <w:szCs w:val="22"/>
        </w:rPr>
        <w:t xml:space="preserve">global </w:t>
      </w:r>
      <w:r w:rsidR="00902001" w:rsidRPr="00CB5B8B">
        <w:rPr>
          <w:rFonts w:ascii="Times New Roman" w:eastAsiaTheme="minorEastAsia" w:hAnsi="Times New Roman"/>
          <w:sz w:val="22"/>
          <w:szCs w:val="22"/>
        </w:rPr>
        <w:t xml:space="preserve">developments on One Health, in particular the new definition of One Health, </w:t>
      </w:r>
      <w:r w:rsidRPr="00CB5B8B">
        <w:rPr>
          <w:rFonts w:ascii="Times New Roman" w:eastAsiaTheme="minorEastAsia" w:hAnsi="Times New Roman"/>
          <w:sz w:val="22"/>
          <w:szCs w:val="22"/>
        </w:rPr>
        <w:t xml:space="preserve">the </w:t>
      </w:r>
      <w:r w:rsidR="00A71151" w:rsidRPr="00CB5B8B">
        <w:rPr>
          <w:rFonts w:ascii="Times New Roman" w:eastAsiaTheme="minorEastAsia" w:hAnsi="Times New Roman"/>
          <w:sz w:val="22"/>
          <w:szCs w:val="22"/>
        </w:rPr>
        <w:t>new</w:t>
      </w:r>
      <w:r w:rsidRPr="00CB5B8B">
        <w:rPr>
          <w:rFonts w:ascii="Times New Roman" w:eastAsiaTheme="minorEastAsia" w:hAnsi="Times New Roman"/>
          <w:sz w:val="22"/>
          <w:szCs w:val="22"/>
        </w:rPr>
        <w:t xml:space="preserve"> </w:t>
      </w:r>
      <w:r w:rsidR="00A71151" w:rsidRPr="00CB5B8B">
        <w:rPr>
          <w:rFonts w:ascii="Times New Roman" w:eastAsiaTheme="minorEastAsia" w:hAnsi="Times New Roman"/>
          <w:sz w:val="22"/>
          <w:szCs w:val="22"/>
        </w:rPr>
        <w:t>Quadripartite arrangement between FAO,</w:t>
      </w:r>
      <w:r w:rsidR="0024374B" w:rsidRPr="00CB5B8B">
        <w:rPr>
          <w:rFonts w:ascii="Times New Roman" w:eastAsiaTheme="minorEastAsia" w:hAnsi="Times New Roman"/>
          <w:sz w:val="22"/>
          <w:szCs w:val="22"/>
        </w:rPr>
        <w:t xml:space="preserve"> WHO, WOAH and UNEP and</w:t>
      </w:r>
      <w:r w:rsidRPr="00CB5B8B">
        <w:rPr>
          <w:rFonts w:ascii="Times New Roman" w:eastAsiaTheme="minorEastAsia" w:hAnsi="Times New Roman"/>
          <w:sz w:val="22"/>
          <w:szCs w:val="22"/>
        </w:rPr>
        <w:t xml:space="preserve"> the establishment of the One Health High Level Expert Panel.</w:t>
      </w:r>
    </w:p>
    <w:p w14:paraId="023CF499" w14:textId="691DC8DB" w:rsidR="00E47452" w:rsidRPr="00CB5B8B" w:rsidRDefault="00E47452" w:rsidP="6F7C6A47">
      <w:pPr>
        <w:pStyle w:val="ListParagraph"/>
        <w:numPr>
          <w:ilvl w:val="0"/>
          <w:numId w:val="13"/>
        </w:numPr>
        <w:ind w:left="1240"/>
        <w:rPr>
          <w:rFonts w:ascii="Times New Roman" w:eastAsiaTheme="minorEastAsia" w:hAnsi="Times New Roman"/>
          <w:sz w:val="22"/>
          <w:szCs w:val="22"/>
        </w:rPr>
      </w:pPr>
      <w:r w:rsidRPr="00CB5B8B">
        <w:rPr>
          <w:rFonts w:ascii="Times New Roman" w:eastAsiaTheme="minorEastAsia" w:hAnsi="Times New Roman"/>
          <w:i/>
          <w:iCs/>
          <w:sz w:val="22"/>
          <w:szCs w:val="22"/>
        </w:rPr>
        <w:t>Note</w:t>
      </w:r>
      <w:r w:rsidRPr="00CB5B8B">
        <w:rPr>
          <w:rFonts w:ascii="Times New Roman" w:eastAsiaTheme="minorEastAsia" w:hAnsi="Times New Roman"/>
          <w:sz w:val="22"/>
          <w:szCs w:val="22"/>
        </w:rPr>
        <w:t xml:space="preserve"> the latest </w:t>
      </w:r>
      <w:r w:rsidR="00D65009" w:rsidRPr="00CB5B8B">
        <w:rPr>
          <w:rFonts w:ascii="Times New Roman" w:eastAsiaTheme="minorEastAsia" w:hAnsi="Times New Roman"/>
          <w:sz w:val="22"/>
          <w:szCs w:val="22"/>
        </w:rPr>
        <w:t xml:space="preserve">One Health </w:t>
      </w:r>
      <w:r w:rsidRPr="00CB5B8B">
        <w:rPr>
          <w:rFonts w:ascii="Times New Roman" w:eastAsiaTheme="minorEastAsia" w:hAnsi="Times New Roman"/>
          <w:sz w:val="22"/>
          <w:szCs w:val="22"/>
        </w:rPr>
        <w:t>development</w:t>
      </w:r>
      <w:r w:rsidR="00A71151" w:rsidRPr="00CB5B8B">
        <w:rPr>
          <w:rFonts w:ascii="Times New Roman" w:eastAsiaTheme="minorEastAsia" w:hAnsi="Times New Roman"/>
          <w:sz w:val="22"/>
          <w:szCs w:val="22"/>
        </w:rPr>
        <w:t>s</w:t>
      </w:r>
      <w:r w:rsidRPr="00CB5B8B">
        <w:rPr>
          <w:rFonts w:ascii="Times New Roman" w:eastAsiaTheme="minorEastAsia" w:hAnsi="Times New Roman"/>
          <w:sz w:val="22"/>
          <w:szCs w:val="22"/>
        </w:rPr>
        <w:t xml:space="preserve"> at the FAO, in particular the One Health Programme Priority Area outcomes, and the establishment of the FAO One Health Technical Working Group</w:t>
      </w:r>
      <w:r w:rsidR="00FD73F5" w:rsidRPr="00CB5B8B">
        <w:rPr>
          <w:rFonts w:ascii="Times New Roman" w:eastAsiaTheme="minorEastAsia" w:hAnsi="Times New Roman"/>
          <w:sz w:val="22"/>
          <w:szCs w:val="22"/>
        </w:rPr>
        <w:t>.</w:t>
      </w:r>
    </w:p>
    <w:p w14:paraId="778052B1" w14:textId="5D88A3F4" w:rsidR="00E47452" w:rsidRPr="00CB5B8B" w:rsidRDefault="002F6190" w:rsidP="6F7C6A47">
      <w:pPr>
        <w:pStyle w:val="ListParagraph"/>
        <w:numPr>
          <w:ilvl w:val="0"/>
          <w:numId w:val="13"/>
        </w:numPr>
        <w:ind w:left="1240"/>
        <w:rPr>
          <w:rFonts w:ascii="Times New Roman" w:eastAsiaTheme="minorEastAsia" w:hAnsi="Times New Roman"/>
          <w:sz w:val="22"/>
          <w:szCs w:val="22"/>
        </w:rPr>
      </w:pPr>
      <w:r w:rsidRPr="00CB5B8B">
        <w:rPr>
          <w:rFonts w:ascii="Times New Roman" w:eastAsiaTheme="minorEastAsia" w:hAnsi="Times New Roman"/>
          <w:i/>
          <w:iCs/>
          <w:sz w:val="22"/>
          <w:szCs w:val="22"/>
        </w:rPr>
        <w:t>Note</w:t>
      </w:r>
      <w:r w:rsidRPr="00CB5B8B">
        <w:rPr>
          <w:rFonts w:ascii="Times New Roman" w:eastAsiaTheme="minorEastAsia" w:hAnsi="Times New Roman"/>
          <w:sz w:val="22"/>
          <w:szCs w:val="22"/>
        </w:rPr>
        <w:t xml:space="preserve"> that the </w:t>
      </w:r>
      <w:r w:rsidR="00A71151" w:rsidRPr="00CB5B8B">
        <w:rPr>
          <w:rFonts w:ascii="Times New Roman" w:eastAsiaTheme="minorEastAsia" w:hAnsi="Times New Roman"/>
          <w:sz w:val="22"/>
          <w:szCs w:val="22"/>
        </w:rPr>
        <w:t>Q</w:t>
      </w:r>
      <w:r w:rsidRPr="00CB5B8B">
        <w:rPr>
          <w:rFonts w:ascii="Times New Roman" w:eastAsiaTheme="minorEastAsia" w:hAnsi="Times New Roman"/>
          <w:sz w:val="22"/>
          <w:szCs w:val="22"/>
        </w:rPr>
        <w:t xml:space="preserve">uadripartite </w:t>
      </w:r>
      <w:r w:rsidR="00D65009" w:rsidRPr="00CB5B8B">
        <w:rPr>
          <w:rFonts w:ascii="Times New Roman" w:eastAsiaTheme="minorEastAsia" w:hAnsi="Times New Roman"/>
          <w:sz w:val="22"/>
          <w:szCs w:val="22"/>
        </w:rPr>
        <w:t xml:space="preserve">is expected to </w:t>
      </w:r>
      <w:r w:rsidRPr="00CB5B8B">
        <w:rPr>
          <w:rFonts w:ascii="Times New Roman" w:eastAsiaTheme="minorEastAsia" w:hAnsi="Times New Roman"/>
          <w:sz w:val="22"/>
          <w:szCs w:val="22"/>
        </w:rPr>
        <w:t xml:space="preserve">approach the IPPC </w:t>
      </w:r>
      <w:r w:rsidR="00D65009" w:rsidRPr="00CB5B8B">
        <w:rPr>
          <w:rFonts w:ascii="Times New Roman" w:eastAsiaTheme="minorEastAsia" w:hAnsi="Times New Roman"/>
          <w:sz w:val="22"/>
          <w:szCs w:val="22"/>
        </w:rPr>
        <w:t xml:space="preserve">Secretariat </w:t>
      </w:r>
      <w:r w:rsidR="007E241E" w:rsidRPr="00CB5B8B">
        <w:rPr>
          <w:rFonts w:ascii="Times New Roman" w:eastAsiaTheme="minorEastAsia" w:hAnsi="Times New Roman"/>
          <w:sz w:val="22"/>
          <w:szCs w:val="22"/>
        </w:rPr>
        <w:t>for</w:t>
      </w:r>
      <w:r w:rsidRPr="00CB5B8B">
        <w:rPr>
          <w:rFonts w:ascii="Times New Roman" w:eastAsiaTheme="minorEastAsia" w:hAnsi="Times New Roman"/>
          <w:sz w:val="22"/>
          <w:szCs w:val="22"/>
        </w:rPr>
        <w:t xml:space="preserve"> further involvement on One Health.</w:t>
      </w:r>
    </w:p>
    <w:p w14:paraId="79459102" w14:textId="0ACA4329" w:rsidR="002F6190" w:rsidRPr="00CB5B8B" w:rsidRDefault="002F6190" w:rsidP="6F7C6A47">
      <w:pPr>
        <w:pStyle w:val="ListParagraph"/>
        <w:numPr>
          <w:ilvl w:val="0"/>
          <w:numId w:val="13"/>
        </w:numPr>
        <w:ind w:left="1240"/>
        <w:rPr>
          <w:rFonts w:ascii="Times New Roman" w:eastAsiaTheme="minorEastAsia" w:hAnsi="Times New Roman"/>
          <w:sz w:val="22"/>
          <w:szCs w:val="22"/>
        </w:rPr>
      </w:pPr>
      <w:r w:rsidRPr="00CB5B8B">
        <w:rPr>
          <w:rFonts w:ascii="Times New Roman" w:eastAsiaTheme="minorEastAsia" w:hAnsi="Times New Roman"/>
          <w:i/>
          <w:iCs/>
          <w:sz w:val="22"/>
          <w:szCs w:val="22"/>
        </w:rPr>
        <w:t>Advise</w:t>
      </w:r>
      <w:r w:rsidRPr="00CB5B8B">
        <w:rPr>
          <w:rFonts w:ascii="Times New Roman" w:eastAsiaTheme="minorEastAsia" w:hAnsi="Times New Roman"/>
          <w:sz w:val="22"/>
          <w:szCs w:val="22"/>
        </w:rPr>
        <w:t xml:space="preserve"> on the next steps to address the request of the COAG to prioritize the development of guidance on the use of antimicrobial agents for phytosanitary purposes.</w:t>
      </w:r>
    </w:p>
    <w:p w14:paraId="10F14A97" w14:textId="77777777" w:rsidR="00DA543B" w:rsidRPr="00DA543B" w:rsidRDefault="00DA543B" w:rsidP="00DA543B"/>
    <w:p w14:paraId="13C737D5" w14:textId="77777777" w:rsidR="009E25C1" w:rsidRPr="009E25C1" w:rsidRDefault="009E25C1" w:rsidP="009E25C1"/>
    <w:sectPr w:rsidR="009E25C1" w:rsidRPr="009E25C1" w:rsidSect="00612A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0EBB" w14:textId="77777777" w:rsidR="00CA2223" w:rsidRDefault="00CA2223" w:rsidP="00B44045">
      <w:r>
        <w:separator/>
      </w:r>
    </w:p>
  </w:endnote>
  <w:endnote w:type="continuationSeparator" w:id="0">
    <w:p w14:paraId="4ECF593E" w14:textId="77777777" w:rsidR="00CA2223" w:rsidRDefault="00CA2223" w:rsidP="00B4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15AD" w14:textId="73795795" w:rsidR="00DD7D90" w:rsidRPr="00DD7D90" w:rsidRDefault="00DD7D90" w:rsidP="00DD7D90">
    <w:pPr>
      <w:pStyle w:val="IPPFooter"/>
      <w:tabs>
        <w:tab w:val="clear" w:pos="9072"/>
        <w:tab w:val="right" w:pos="9360"/>
      </w:tabs>
      <w:jc w:val="both"/>
    </w:pPr>
    <w:r w:rsidRPr="00DD7D90">
      <w:rPr>
        <w:rStyle w:val="PageNumber"/>
        <w:b/>
      </w:rPr>
      <w:t xml:space="preserve">Page </w:t>
    </w:r>
    <w:r w:rsidRPr="00DD7D90">
      <w:rPr>
        <w:rStyle w:val="PageNumber"/>
        <w:b/>
      </w:rPr>
      <w:fldChar w:fldCharType="begin"/>
    </w:r>
    <w:r w:rsidRPr="00DD7D90">
      <w:rPr>
        <w:rStyle w:val="PageNumber"/>
        <w:b/>
      </w:rPr>
      <w:instrText xml:space="preserve"> PAGE </w:instrText>
    </w:r>
    <w:r w:rsidRPr="00DD7D90">
      <w:rPr>
        <w:rStyle w:val="PageNumber"/>
        <w:b/>
      </w:rPr>
      <w:fldChar w:fldCharType="separate"/>
    </w:r>
    <w:r>
      <w:rPr>
        <w:rStyle w:val="PageNumber"/>
        <w:b/>
        <w:noProof/>
      </w:rPr>
      <w:t>4</w:t>
    </w:r>
    <w:r w:rsidRPr="00DD7D90">
      <w:rPr>
        <w:rStyle w:val="PageNumber"/>
        <w:b/>
      </w:rPr>
      <w:fldChar w:fldCharType="end"/>
    </w:r>
    <w:r w:rsidRPr="00DD7D90">
      <w:rPr>
        <w:rStyle w:val="PageNumber"/>
        <w:b/>
      </w:rPr>
      <w:t xml:space="preserve"> of </w:t>
    </w:r>
    <w:r w:rsidRPr="00DD7D90">
      <w:rPr>
        <w:rStyle w:val="PageNumber"/>
        <w:b/>
      </w:rPr>
      <w:fldChar w:fldCharType="begin"/>
    </w:r>
    <w:r w:rsidRPr="00DD7D90">
      <w:rPr>
        <w:rStyle w:val="PageNumber"/>
        <w:b/>
      </w:rPr>
      <w:instrText xml:space="preserve"> NUMPAGES </w:instrText>
    </w:r>
    <w:r w:rsidRPr="00DD7D90">
      <w:rPr>
        <w:rStyle w:val="PageNumber"/>
        <w:b/>
      </w:rPr>
      <w:fldChar w:fldCharType="separate"/>
    </w:r>
    <w:r>
      <w:rPr>
        <w:rStyle w:val="PageNumber"/>
        <w:b/>
        <w:noProof/>
      </w:rPr>
      <w:t>5</w:t>
    </w:r>
    <w:r w:rsidRPr="00DD7D90">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3816" w14:textId="7E624BFE" w:rsidR="00DD7D90" w:rsidRPr="00DD7D90" w:rsidRDefault="00DD7D90" w:rsidP="00DD7D90">
    <w:pPr>
      <w:pStyle w:val="IPPFooter"/>
      <w:tabs>
        <w:tab w:val="clear" w:pos="9072"/>
        <w:tab w:val="right" w:pos="9360"/>
      </w:tabs>
      <w:jc w:val="both"/>
    </w:pPr>
    <w:r w:rsidRPr="00A62A0E">
      <w:t>International Plant Protection Convention</w:t>
    </w:r>
    <w:r w:rsidRPr="00DD7D90">
      <w:rPr>
        <w:rStyle w:val="PageNumber"/>
        <w:b/>
      </w:rPr>
      <w:t xml:space="preserve"> </w:t>
    </w:r>
    <w:r>
      <w:rPr>
        <w:rStyle w:val="PageNumber"/>
        <w:b/>
      </w:rPr>
      <w:tab/>
    </w:r>
    <w:r w:rsidRPr="00DD7D90">
      <w:rPr>
        <w:rStyle w:val="PageNumber"/>
        <w:b/>
      </w:rPr>
      <w:t xml:space="preserve">Page </w:t>
    </w:r>
    <w:r w:rsidRPr="00DD7D90">
      <w:rPr>
        <w:rStyle w:val="PageNumber"/>
        <w:b/>
      </w:rPr>
      <w:fldChar w:fldCharType="begin"/>
    </w:r>
    <w:r w:rsidRPr="00DD7D90">
      <w:rPr>
        <w:rStyle w:val="PageNumber"/>
        <w:b/>
      </w:rPr>
      <w:instrText xml:space="preserve"> PAGE </w:instrText>
    </w:r>
    <w:r w:rsidRPr="00DD7D90">
      <w:rPr>
        <w:rStyle w:val="PageNumber"/>
        <w:b/>
      </w:rPr>
      <w:fldChar w:fldCharType="separate"/>
    </w:r>
    <w:r>
      <w:rPr>
        <w:rStyle w:val="PageNumber"/>
        <w:b/>
        <w:noProof/>
      </w:rPr>
      <w:t>5</w:t>
    </w:r>
    <w:r w:rsidRPr="00DD7D90">
      <w:rPr>
        <w:rStyle w:val="PageNumber"/>
        <w:b/>
      </w:rPr>
      <w:fldChar w:fldCharType="end"/>
    </w:r>
    <w:r w:rsidRPr="00DD7D90">
      <w:rPr>
        <w:rStyle w:val="PageNumber"/>
        <w:b/>
      </w:rPr>
      <w:t xml:space="preserve"> of </w:t>
    </w:r>
    <w:r w:rsidRPr="00DD7D90">
      <w:rPr>
        <w:rStyle w:val="PageNumber"/>
        <w:b/>
      </w:rPr>
      <w:fldChar w:fldCharType="begin"/>
    </w:r>
    <w:r w:rsidRPr="00DD7D90">
      <w:rPr>
        <w:rStyle w:val="PageNumber"/>
        <w:b/>
      </w:rPr>
      <w:instrText xml:space="preserve"> NUMPAGES </w:instrText>
    </w:r>
    <w:r w:rsidRPr="00DD7D90">
      <w:rPr>
        <w:rStyle w:val="PageNumber"/>
        <w:b/>
      </w:rPr>
      <w:fldChar w:fldCharType="separate"/>
    </w:r>
    <w:r>
      <w:rPr>
        <w:rStyle w:val="PageNumber"/>
        <w:b/>
        <w:noProof/>
      </w:rPr>
      <w:t>5</w:t>
    </w:r>
    <w:r w:rsidRPr="00DD7D90">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B922" w14:textId="16730AF2" w:rsidR="00DD7D90" w:rsidRPr="00DD7D90" w:rsidRDefault="00DD7D90" w:rsidP="00DD7D90">
    <w:pPr>
      <w:pStyle w:val="IPPFooter"/>
      <w:tabs>
        <w:tab w:val="clear" w:pos="9072"/>
        <w:tab w:val="right" w:pos="9360"/>
      </w:tabs>
      <w:jc w:val="both"/>
    </w:pPr>
    <w:r w:rsidRPr="00A62A0E">
      <w:t>International Plant Protection Convention</w:t>
    </w:r>
    <w:r w:rsidRPr="00A62A0E">
      <w:tab/>
    </w:r>
    <w:r w:rsidRPr="00DD7D90">
      <w:rPr>
        <w:rStyle w:val="PageNumber"/>
        <w:b/>
      </w:rPr>
      <w:t xml:space="preserve">Page </w:t>
    </w:r>
    <w:r w:rsidRPr="00DD7D90">
      <w:rPr>
        <w:rStyle w:val="PageNumber"/>
        <w:b/>
      </w:rPr>
      <w:fldChar w:fldCharType="begin"/>
    </w:r>
    <w:r w:rsidRPr="00DD7D90">
      <w:rPr>
        <w:rStyle w:val="PageNumber"/>
        <w:b/>
      </w:rPr>
      <w:instrText xml:space="preserve"> PAGE </w:instrText>
    </w:r>
    <w:r w:rsidRPr="00DD7D90">
      <w:rPr>
        <w:rStyle w:val="PageNumber"/>
        <w:b/>
      </w:rPr>
      <w:fldChar w:fldCharType="separate"/>
    </w:r>
    <w:r>
      <w:rPr>
        <w:rStyle w:val="PageNumber"/>
        <w:b/>
        <w:noProof/>
      </w:rPr>
      <w:t>1</w:t>
    </w:r>
    <w:r w:rsidRPr="00DD7D90">
      <w:rPr>
        <w:rStyle w:val="PageNumber"/>
        <w:b/>
      </w:rPr>
      <w:fldChar w:fldCharType="end"/>
    </w:r>
    <w:r w:rsidRPr="00DD7D90">
      <w:rPr>
        <w:rStyle w:val="PageNumber"/>
        <w:b/>
      </w:rPr>
      <w:t xml:space="preserve"> of </w:t>
    </w:r>
    <w:r w:rsidRPr="00DD7D90">
      <w:rPr>
        <w:rStyle w:val="PageNumber"/>
        <w:b/>
      </w:rPr>
      <w:fldChar w:fldCharType="begin"/>
    </w:r>
    <w:r w:rsidRPr="00DD7D90">
      <w:rPr>
        <w:rStyle w:val="PageNumber"/>
        <w:b/>
      </w:rPr>
      <w:instrText xml:space="preserve"> NUMPAGES </w:instrText>
    </w:r>
    <w:r w:rsidRPr="00DD7D90">
      <w:rPr>
        <w:rStyle w:val="PageNumber"/>
        <w:b/>
      </w:rPr>
      <w:fldChar w:fldCharType="separate"/>
    </w:r>
    <w:r>
      <w:rPr>
        <w:rStyle w:val="PageNumber"/>
        <w:b/>
        <w:noProof/>
      </w:rPr>
      <w:t>5</w:t>
    </w:r>
    <w:r w:rsidRPr="00DD7D90">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8BC7" w14:textId="77777777" w:rsidR="00CA2223" w:rsidRDefault="00CA2223" w:rsidP="00B44045">
      <w:r>
        <w:separator/>
      </w:r>
    </w:p>
  </w:footnote>
  <w:footnote w:type="continuationSeparator" w:id="0">
    <w:p w14:paraId="558015F4" w14:textId="77777777" w:rsidR="00CA2223" w:rsidRDefault="00CA2223" w:rsidP="00B44045">
      <w:r>
        <w:continuationSeparator/>
      </w:r>
    </w:p>
  </w:footnote>
  <w:footnote w:id="1">
    <w:p w14:paraId="617571A0" w14:textId="2DEB90EF" w:rsidR="00A33F15" w:rsidRPr="00A33F15" w:rsidRDefault="00A33F15">
      <w:pPr>
        <w:pStyle w:val="FootnoteText"/>
      </w:pPr>
      <w:r>
        <w:rPr>
          <w:rStyle w:val="FootnoteReference"/>
        </w:rPr>
        <w:footnoteRef/>
      </w:r>
      <w:r w:rsidR="6F7C6A47">
        <w:t xml:space="preserve"> </w:t>
      </w:r>
      <w:r w:rsidR="6F7C6A47" w:rsidRPr="00A33F15">
        <w:t xml:space="preserve">World Health Organization, Food and Agriculture Organization of the United Nations and World Organisation for Animal Health (2019) </w:t>
      </w:r>
      <w:r w:rsidR="6F7C6A47">
        <w:t xml:space="preserve">Taking a </w:t>
      </w:r>
      <w:proofErr w:type="spellStart"/>
      <w:r w:rsidR="6F7C6A47">
        <w:t>multisectoral</w:t>
      </w:r>
      <w:proofErr w:type="spellEnd"/>
      <w:r w:rsidR="6F7C6A47">
        <w:t xml:space="preserve">, one health approach: a tripartite guide to addressing zoonotic diseases in countries. 16 p. </w:t>
      </w:r>
      <w:hyperlink r:id="rId1" w:history="1">
        <w:r w:rsidR="6F7C6A47" w:rsidRPr="00FC552E">
          <w:rPr>
            <w:rStyle w:val="Hyperlink"/>
          </w:rPr>
          <w:t>https://www.who.int/publications/i/item/9789241514934</w:t>
        </w:r>
      </w:hyperlink>
      <w:r w:rsidR="6F7C6A47">
        <w:t xml:space="preserve"> </w:t>
      </w:r>
    </w:p>
  </w:footnote>
  <w:footnote w:id="2">
    <w:p w14:paraId="19C242DF" w14:textId="0BEE76FE" w:rsidR="00B933E3" w:rsidRPr="00B933E3" w:rsidRDefault="00B933E3">
      <w:pPr>
        <w:pStyle w:val="FootnoteText"/>
      </w:pPr>
      <w:r>
        <w:rPr>
          <w:rStyle w:val="FootnoteReference"/>
        </w:rPr>
        <w:footnoteRef/>
      </w:r>
      <w:r w:rsidR="6F7C6A47">
        <w:t xml:space="preserve"> One Health Joint </w:t>
      </w:r>
      <w:proofErr w:type="spellStart"/>
      <w:r w:rsidR="6F7C6A47">
        <w:t>Plant</w:t>
      </w:r>
      <w:proofErr w:type="spellEnd"/>
      <w:r w:rsidR="6F7C6A47">
        <w:t xml:space="preserve"> of Action (summary) </w:t>
      </w:r>
      <w:hyperlink r:id="rId2" w:history="1">
        <w:r w:rsidR="6F7C6A47" w:rsidRPr="00505B77">
          <w:rPr>
            <w:rStyle w:val="Hyperlink"/>
          </w:rPr>
          <w:t>https://www.woah.org/app/uploads/2022/04/oh-joint-plan-of-action-summary.pdf</w:t>
        </w:r>
      </w:hyperlink>
    </w:p>
  </w:footnote>
  <w:footnote w:id="3">
    <w:p w14:paraId="52AFEE2E" w14:textId="2D1F4AAD" w:rsidR="00612EBE" w:rsidRPr="00612EBE" w:rsidRDefault="00612EBE">
      <w:pPr>
        <w:pStyle w:val="FootnoteText"/>
      </w:pPr>
      <w:r>
        <w:rPr>
          <w:rStyle w:val="FootnoteReference"/>
        </w:rPr>
        <w:footnoteRef/>
      </w:r>
      <w:r w:rsidR="6F7C6A47">
        <w:t xml:space="preserve"> WHO, One Health High Level Expert Panel (OHHLEP) meetings and thematic groups webpage </w:t>
      </w:r>
      <w:hyperlink r:id="rId3" w:history="1">
        <w:r w:rsidR="6F7C6A47" w:rsidRPr="00FC552E">
          <w:rPr>
            <w:rStyle w:val="Hyperlink"/>
          </w:rPr>
          <w:t>https://www.who.int/groups/one-health-high-level-expert-panel/meetings-and-working-groups</w:t>
        </w:r>
      </w:hyperlink>
      <w:r w:rsidR="6F7C6A47">
        <w:t xml:space="preserve"> </w:t>
      </w:r>
    </w:p>
  </w:footnote>
  <w:footnote w:id="4">
    <w:p w14:paraId="5E805E11" w14:textId="4832AEE8" w:rsidR="004C0813" w:rsidRPr="004C0813" w:rsidRDefault="004C0813">
      <w:pPr>
        <w:pStyle w:val="FootnoteText"/>
      </w:pPr>
      <w:r>
        <w:rPr>
          <w:rStyle w:val="FootnoteReference"/>
        </w:rPr>
        <w:footnoteRef/>
      </w:r>
      <w:r w:rsidR="6F7C6A47">
        <w:t xml:space="preserve"> FAO (2022) The One Health Intelligence Scoping Study. 8 p. </w:t>
      </w:r>
      <w:hyperlink r:id="rId4" w:history="1">
        <w:r w:rsidR="6F7C6A47" w:rsidRPr="6F7C6A47">
          <w:rPr>
            <w:rStyle w:val="Hyperlink"/>
            <w:rFonts w:cstheme="minorBidi"/>
          </w:rPr>
          <w:t>https://www.fao.org/publications/card/en/c/CC0003EN/</w:t>
        </w:r>
      </w:hyperlink>
    </w:p>
  </w:footnote>
  <w:footnote w:id="5">
    <w:p w14:paraId="083DF502" w14:textId="0D9A86BB" w:rsidR="00204BD3" w:rsidRPr="00204BD3" w:rsidRDefault="00204BD3">
      <w:pPr>
        <w:pStyle w:val="FootnoteText"/>
      </w:pPr>
      <w:r>
        <w:rPr>
          <w:rStyle w:val="FootnoteReference"/>
        </w:rPr>
        <w:footnoteRef/>
      </w:r>
      <w:r w:rsidR="6F7C6A47">
        <w:t xml:space="preserve"> FAO (2021) Strategic Framework 2022-2031. 39 p. </w:t>
      </w:r>
      <w:hyperlink r:id="rId5" w:history="1">
        <w:r w:rsidR="6F7C6A47" w:rsidRPr="00FC552E">
          <w:rPr>
            <w:rStyle w:val="Hyperlink"/>
          </w:rPr>
          <w:t>https://www.fao.org/3/cb7099en/cb7099en.pdf</w:t>
        </w:r>
      </w:hyperlink>
      <w:r w:rsidR="6F7C6A47">
        <w:t xml:space="preserve"> </w:t>
      </w:r>
    </w:p>
  </w:footnote>
  <w:footnote w:id="6">
    <w:p w14:paraId="72F5F51F" w14:textId="413324F9" w:rsidR="00B933E3" w:rsidRPr="00B933E3" w:rsidRDefault="00B933E3">
      <w:pPr>
        <w:pStyle w:val="FootnoteText"/>
      </w:pPr>
      <w:r>
        <w:rPr>
          <w:rStyle w:val="FootnoteReference"/>
        </w:rPr>
        <w:footnoteRef/>
      </w:r>
      <w:r w:rsidR="6F7C6A47">
        <w:t xml:space="preserve"> FAO One Health webpage </w:t>
      </w:r>
      <w:hyperlink r:id="rId6" w:history="1">
        <w:r w:rsidR="6F7C6A47" w:rsidRPr="00FC552E">
          <w:rPr>
            <w:rStyle w:val="Hyperlink"/>
          </w:rPr>
          <w:t>https://www.fao.org/one-health/en</w:t>
        </w:r>
      </w:hyperlink>
      <w:r w:rsidR="6F7C6A47">
        <w:t xml:space="preserve"> </w:t>
      </w:r>
    </w:p>
  </w:footnote>
  <w:footnote w:id="7">
    <w:p w14:paraId="3EC70A15" w14:textId="583CEFD7" w:rsidR="006A0A81" w:rsidRPr="006A0A81" w:rsidRDefault="006A0A81">
      <w:pPr>
        <w:pStyle w:val="FootnoteText"/>
      </w:pPr>
      <w:r>
        <w:rPr>
          <w:rStyle w:val="FootnoteReference"/>
        </w:rPr>
        <w:footnoteRef/>
      </w:r>
      <w:r w:rsidR="6F7C6A47">
        <w:t xml:space="preserve"> International Plant Health Conference website </w:t>
      </w:r>
      <w:hyperlink r:id="rId7" w:history="1">
        <w:r w:rsidR="6F7C6A47" w:rsidRPr="00FC552E">
          <w:rPr>
            <w:rStyle w:val="Hyperlink"/>
          </w:rPr>
          <w:t>https://www.agiitoevents.com/event/a6e37cb4-c5a0-4a97-bafe-82a7d6ee4bd5/summary</w:t>
        </w:r>
      </w:hyperlink>
      <w:r w:rsidR="6F7C6A47">
        <w:t xml:space="preserve"> </w:t>
      </w:r>
    </w:p>
  </w:footnote>
  <w:footnote w:id="8">
    <w:p w14:paraId="1EE8DB88" w14:textId="0AC988F1" w:rsidR="006E068F" w:rsidRPr="0061763B" w:rsidRDefault="006E068F" w:rsidP="00E45C1F">
      <w:pPr>
        <w:pStyle w:val="FootnoteText"/>
      </w:pPr>
      <w:r>
        <w:rPr>
          <w:rStyle w:val="FootnoteReference"/>
        </w:rPr>
        <w:footnoteRef/>
      </w:r>
      <w:r w:rsidR="6F7C6A47">
        <w:t xml:space="preserve"> Report of the 28</w:t>
      </w:r>
      <w:r w:rsidR="6F7C6A47" w:rsidRPr="00B019E3">
        <w:rPr>
          <w:vertAlign w:val="superscript"/>
        </w:rPr>
        <w:t>th</w:t>
      </w:r>
      <w:r w:rsidR="6F7C6A47">
        <w:t xml:space="preserve"> session of the Committee on Agriculture (Rome, 18-22 July 2022)  </w:t>
      </w:r>
      <w:hyperlink r:id="rId8" w:history="1">
        <w:r w:rsidR="6F7C6A47" w:rsidRPr="00FC552E">
          <w:rPr>
            <w:rStyle w:val="Hyperlink"/>
          </w:rPr>
          <w:t>https://www.fao.org/3/nj925en/nj925en.pdf</w:t>
        </w:r>
      </w:hyperlink>
      <w:r w:rsidR="6F7C6A47">
        <w:t xml:space="preserve"> </w:t>
      </w:r>
    </w:p>
  </w:footnote>
  <w:footnote w:id="9">
    <w:p w14:paraId="5B9751BC" w14:textId="148343B7" w:rsidR="006E068F" w:rsidRPr="00E45C1F" w:rsidRDefault="006E068F">
      <w:pPr>
        <w:pStyle w:val="FootnoteText"/>
      </w:pPr>
      <w:r>
        <w:rPr>
          <w:rStyle w:val="FootnoteReference"/>
        </w:rPr>
        <w:footnoteRef/>
      </w:r>
      <w:r w:rsidR="6F7C6A47">
        <w:t xml:space="preserve"> 28</w:t>
      </w:r>
      <w:r w:rsidR="6F7C6A47" w:rsidRPr="00E45C1F">
        <w:rPr>
          <w:vertAlign w:val="superscript"/>
        </w:rPr>
        <w:t>th</w:t>
      </w:r>
      <w:r w:rsidR="6F7C6A47">
        <w:t xml:space="preserve"> </w:t>
      </w:r>
      <w:r w:rsidR="6F7C6A47" w:rsidRPr="00E45C1F">
        <w:t xml:space="preserve">Committee on Agriculture paper on </w:t>
      </w:r>
      <w:r w:rsidR="6F7C6A47">
        <w:t xml:space="preserve">One Health and related policy and technical guidance </w:t>
      </w:r>
      <w:hyperlink r:id="rId9" w:history="1">
        <w:r w:rsidR="6F7C6A47" w:rsidRPr="00FC552E">
          <w:rPr>
            <w:rStyle w:val="Hyperlink"/>
          </w:rPr>
          <w:t>https://www.fao.org/3/nj006en/nj006en.pdf</w:t>
        </w:r>
      </w:hyperlink>
    </w:p>
  </w:footnote>
  <w:footnote w:id="10">
    <w:p w14:paraId="258AAEBE" w14:textId="08C03500" w:rsidR="006E068F" w:rsidRPr="007D1114" w:rsidRDefault="006E068F">
      <w:pPr>
        <w:pStyle w:val="FootnoteText"/>
      </w:pPr>
      <w:r>
        <w:rPr>
          <w:rStyle w:val="FootnoteReference"/>
        </w:rPr>
        <w:footnoteRef/>
      </w:r>
      <w:r w:rsidR="6F7C6A47">
        <w:t xml:space="preserve"> 28</w:t>
      </w:r>
      <w:r w:rsidR="6F7C6A47" w:rsidRPr="00E45C1F">
        <w:rPr>
          <w:vertAlign w:val="superscript"/>
        </w:rPr>
        <w:t>th</w:t>
      </w:r>
      <w:r w:rsidR="6F7C6A47">
        <w:t xml:space="preserve"> </w:t>
      </w:r>
      <w:r w:rsidR="6F7C6A47" w:rsidRPr="00E45C1F">
        <w:t xml:space="preserve">Committee on Agriculture paper on </w:t>
      </w:r>
      <w:r w:rsidR="6F7C6A47">
        <w:t xml:space="preserve">Progress report on the FAO Action Plan on Antimicrobial Resistance (AMR) 2021-2025 </w:t>
      </w:r>
      <w:hyperlink r:id="rId10" w:history="1">
        <w:r w:rsidR="6F7C6A47" w:rsidRPr="00FC552E">
          <w:rPr>
            <w:rStyle w:val="Hyperlink"/>
          </w:rPr>
          <w:t>https://www.fao.org/3/nj007en/nj007en.pdf</w:t>
        </w:r>
      </w:hyperlink>
      <w:r w:rsidR="6F7C6A4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9CBD" w14:textId="56B99320" w:rsidR="00DD7D90" w:rsidRDefault="00DD7D90" w:rsidP="00DD7D90">
    <w:pPr>
      <w:pStyle w:val="IPPHeader"/>
      <w:tabs>
        <w:tab w:val="clear" w:pos="9072"/>
        <w:tab w:val="right" w:pos="9360"/>
      </w:tabs>
    </w:pPr>
    <w:r>
      <w:t>14_SPG_2022_Oct</w:t>
    </w:r>
    <w:r>
      <w:tab/>
    </w:r>
    <w:r w:rsidRPr="00DD7D90">
      <w:rPr>
        <w:i/>
      </w:rPr>
      <w:t xml:space="preserve"> </w:t>
    </w:r>
    <w:r w:rsidRPr="00DD7D90">
      <w:t>One Health and AMR issues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A2A6" w14:textId="78D7CC91" w:rsidR="00DD7D90" w:rsidRPr="00DD7D90" w:rsidRDefault="00DD7D90" w:rsidP="00DD7D90">
    <w:pPr>
      <w:pStyle w:val="IPPHeader"/>
      <w:tabs>
        <w:tab w:val="clear" w:pos="9072"/>
        <w:tab w:val="right" w:pos="9360"/>
      </w:tabs>
    </w:pPr>
    <w:r w:rsidRPr="00DD7D90">
      <w:t>One Health and AMR issues</w:t>
    </w:r>
    <w:r>
      <w:t xml:space="preserve"> </w:t>
    </w:r>
    <w:r>
      <w:tab/>
    </w:r>
    <w:r>
      <w:t>14_SPG_2022_Oct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55A9" w14:textId="037BE8D8" w:rsidR="00612AA1" w:rsidRPr="00DD7D90" w:rsidRDefault="00612AA1" w:rsidP="00DD7D90">
    <w:pPr>
      <w:pStyle w:val="IPPHeader"/>
      <w:tabs>
        <w:tab w:val="clear" w:pos="1134"/>
        <w:tab w:val="clear" w:pos="9072"/>
        <w:tab w:val="left" w:pos="810"/>
        <w:tab w:val="right" w:pos="9360"/>
      </w:tabs>
      <w:rPr>
        <w:rFonts w:cs="Arial"/>
        <w:szCs w:val="18"/>
        <w:lang w:val="fr-FR"/>
      </w:rPr>
    </w:pPr>
    <w:bookmarkStart w:id="0" w:name="_GoBack"/>
    <w:r w:rsidRPr="009F29BB">
      <w:rPr>
        <w:rFonts w:cs="Arial"/>
        <w:noProof/>
        <w:szCs w:val="18"/>
      </w:rPr>
      <w:drawing>
        <wp:anchor distT="0" distB="0" distL="114300" distR="114300" simplePos="0" relativeHeight="251659264" behindDoc="0" locked="0" layoutInCell="1" allowOverlap="1" wp14:anchorId="40BF21A3" wp14:editId="2BB300CC">
          <wp:simplePos x="0" y="0"/>
          <wp:positionH relativeFrom="column">
            <wp:posOffset>-262890</wp:posOffset>
          </wp:positionH>
          <wp:positionV relativeFrom="paragraph">
            <wp:posOffset>-34001</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0" locked="0" layoutInCell="1" allowOverlap="0" wp14:anchorId="11D39047" wp14:editId="660C1008">
          <wp:simplePos x="0" y="0"/>
          <wp:positionH relativeFrom="page">
            <wp:align>left</wp:align>
          </wp:positionH>
          <wp:positionV relativeFrom="paragraph">
            <wp:posOffset>-540327</wp:posOffset>
          </wp:positionV>
          <wp:extent cx="7800109"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701" cy="463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F91">
      <w:rPr>
        <w:rFonts w:cs="Arial"/>
        <w:szCs w:val="18"/>
        <w:lang w:val="fr-FR"/>
      </w:rPr>
      <w:tab/>
      <w:t>International Plant Protection Convention</w:t>
    </w:r>
    <w:r w:rsidRPr="00D45F91">
      <w:rPr>
        <w:rFonts w:cs="Arial"/>
        <w:szCs w:val="18"/>
        <w:lang w:val="fr-FR"/>
      </w:rPr>
      <w:tab/>
    </w:r>
    <w:r>
      <w:t>14_SPG_2022_Oct</w:t>
    </w:r>
    <w:r w:rsidRPr="00D45F91">
      <w:rPr>
        <w:rFonts w:cs="Arial"/>
        <w:szCs w:val="18"/>
        <w:lang w:val="fr-FR"/>
      </w:rPr>
      <w:t xml:space="preserve"> </w:t>
    </w:r>
    <w:r w:rsidRPr="00D45F91">
      <w:rPr>
        <w:rFonts w:cs="Arial"/>
        <w:szCs w:val="18"/>
        <w:lang w:val="fr-FR"/>
      </w:rPr>
      <w:br/>
    </w:r>
    <w:r w:rsidRPr="00612AA1">
      <w:rPr>
        <w:rFonts w:cs="Arial"/>
        <w:i/>
        <w:szCs w:val="18"/>
        <w:lang w:val="fr-FR"/>
      </w:rPr>
      <w:t xml:space="preserve">One </w:t>
    </w:r>
    <w:proofErr w:type="spellStart"/>
    <w:r w:rsidRPr="00612AA1">
      <w:rPr>
        <w:rFonts w:cs="Arial"/>
        <w:i/>
        <w:szCs w:val="18"/>
        <w:lang w:val="fr-FR"/>
      </w:rPr>
      <w:t>Health</w:t>
    </w:r>
    <w:proofErr w:type="spellEnd"/>
    <w:r w:rsidRPr="00612AA1">
      <w:rPr>
        <w:rFonts w:cs="Arial"/>
        <w:i/>
        <w:szCs w:val="18"/>
        <w:lang w:val="fr-FR"/>
      </w:rPr>
      <w:t xml:space="preserve"> and AMR issues</w:t>
    </w:r>
    <w:r w:rsidRPr="00D45F91">
      <w:rPr>
        <w:rFonts w:cs="Arial"/>
        <w:i/>
        <w:iCs/>
        <w:szCs w:val="18"/>
        <w:lang w:val="fr-FR"/>
      </w:rPr>
      <w:tab/>
      <w:t>Agenda item: 0</w:t>
    </w:r>
    <w:r>
      <w:rPr>
        <w:rFonts w:cs="Arial"/>
        <w:i/>
        <w:iCs/>
        <w:szCs w:val="18"/>
        <w:lang w:val="fr-FR"/>
      </w:rPr>
      <w:t>6</w:t>
    </w:r>
    <w:r w:rsidRPr="00D45F91">
      <w:rPr>
        <w:rFonts w:cs="Arial"/>
        <w:i/>
        <w:iCs/>
        <w:szCs w:val="18"/>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2620BE"/>
    <w:multiLevelType w:val="hybridMultilevel"/>
    <w:tmpl w:val="18F61A30"/>
    <w:lvl w:ilvl="0" w:tplc="C0E81BC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D522A2"/>
    <w:multiLevelType w:val="hybridMultilevel"/>
    <w:tmpl w:val="BD60B590"/>
    <w:lvl w:ilvl="0" w:tplc="09F2DEE8">
      <w:start w:val="1"/>
      <w:numFmt w:val="decimal"/>
      <w:lvlText w:val="%1."/>
      <w:lvlJc w:val="left"/>
      <w:pPr>
        <w:tabs>
          <w:tab w:val="num" w:pos="720"/>
        </w:tabs>
        <w:ind w:left="720" w:hanging="360"/>
      </w:pPr>
    </w:lvl>
    <w:lvl w:ilvl="1" w:tplc="F0F23326">
      <w:start w:val="1"/>
      <w:numFmt w:val="decimal"/>
      <w:lvlText w:val="%2."/>
      <w:lvlJc w:val="left"/>
      <w:pPr>
        <w:tabs>
          <w:tab w:val="num" w:pos="1440"/>
        </w:tabs>
        <w:ind w:left="1440" w:hanging="360"/>
      </w:pPr>
    </w:lvl>
    <w:lvl w:ilvl="2" w:tplc="CA2ED61C" w:tentative="1">
      <w:start w:val="1"/>
      <w:numFmt w:val="decimal"/>
      <w:lvlText w:val="%3."/>
      <w:lvlJc w:val="left"/>
      <w:pPr>
        <w:tabs>
          <w:tab w:val="num" w:pos="2160"/>
        </w:tabs>
        <w:ind w:left="2160" w:hanging="360"/>
      </w:pPr>
    </w:lvl>
    <w:lvl w:ilvl="3" w:tplc="8A0EDA08" w:tentative="1">
      <w:start w:val="1"/>
      <w:numFmt w:val="decimal"/>
      <w:lvlText w:val="%4."/>
      <w:lvlJc w:val="left"/>
      <w:pPr>
        <w:tabs>
          <w:tab w:val="num" w:pos="2880"/>
        </w:tabs>
        <w:ind w:left="2880" w:hanging="360"/>
      </w:pPr>
    </w:lvl>
    <w:lvl w:ilvl="4" w:tplc="EECE0744" w:tentative="1">
      <w:start w:val="1"/>
      <w:numFmt w:val="decimal"/>
      <w:lvlText w:val="%5."/>
      <w:lvlJc w:val="left"/>
      <w:pPr>
        <w:tabs>
          <w:tab w:val="num" w:pos="3600"/>
        </w:tabs>
        <w:ind w:left="3600" w:hanging="360"/>
      </w:pPr>
    </w:lvl>
    <w:lvl w:ilvl="5" w:tplc="FE7A2B1C" w:tentative="1">
      <w:start w:val="1"/>
      <w:numFmt w:val="decimal"/>
      <w:lvlText w:val="%6."/>
      <w:lvlJc w:val="left"/>
      <w:pPr>
        <w:tabs>
          <w:tab w:val="num" w:pos="4320"/>
        </w:tabs>
        <w:ind w:left="4320" w:hanging="360"/>
      </w:pPr>
    </w:lvl>
    <w:lvl w:ilvl="6" w:tplc="3FEC9BC8" w:tentative="1">
      <w:start w:val="1"/>
      <w:numFmt w:val="decimal"/>
      <w:lvlText w:val="%7."/>
      <w:lvlJc w:val="left"/>
      <w:pPr>
        <w:tabs>
          <w:tab w:val="num" w:pos="5040"/>
        </w:tabs>
        <w:ind w:left="5040" w:hanging="360"/>
      </w:pPr>
    </w:lvl>
    <w:lvl w:ilvl="7" w:tplc="D158CFC6" w:tentative="1">
      <w:start w:val="1"/>
      <w:numFmt w:val="decimal"/>
      <w:lvlText w:val="%8."/>
      <w:lvlJc w:val="left"/>
      <w:pPr>
        <w:tabs>
          <w:tab w:val="num" w:pos="5760"/>
        </w:tabs>
        <w:ind w:left="5760" w:hanging="360"/>
      </w:pPr>
    </w:lvl>
    <w:lvl w:ilvl="8" w:tplc="925A22F0" w:tentative="1">
      <w:start w:val="1"/>
      <w:numFmt w:val="decimal"/>
      <w:lvlText w:val="%9."/>
      <w:lvlJc w:val="left"/>
      <w:pPr>
        <w:tabs>
          <w:tab w:val="num" w:pos="6480"/>
        </w:tabs>
        <w:ind w:left="6480" w:hanging="36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C2742C4"/>
    <w:multiLevelType w:val="hybridMultilevel"/>
    <w:tmpl w:val="19006EBE"/>
    <w:lvl w:ilvl="0" w:tplc="C0E81BC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1493"/>
    <w:multiLevelType w:val="hybridMultilevel"/>
    <w:tmpl w:val="D4C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96326"/>
    <w:multiLevelType w:val="hybridMultilevel"/>
    <w:tmpl w:val="D60E9348"/>
    <w:lvl w:ilvl="0" w:tplc="9C3641B2">
      <w:start w:val="1"/>
      <w:numFmt w:val="bullet"/>
      <w:lvlText w:val=""/>
      <w:lvlJc w:val="left"/>
      <w:pPr>
        <w:tabs>
          <w:tab w:val="num" w:pos="720"/>
        </w:tabs>
        <w:ind w:left="720" w:hanging="360"/>
      </w:pPr>
      <w:rPr>
        <w:rFonts w:ascii="Wingdings" w:hAnsi="Wingdings" w:hint="default"/>
      </w:rPr>
    </w:lvl>
    <w:lvl w:ilvl="1" w:tplc="DB9EEB74" w:tentative="1">
      <w:start w:val="1"/>
      <w:numFmt w:val="bullet"/>
      <w:lvlText w:val=""/>
      <w:lvlJc w:val="left"/>
      <w:pPr>
        <w:tabs>
          <w:tab w:val="num" w:pos="1440"/>
        </w:tabs>
        <w:ind w:left="1440" w:hanging="360"/>
      </w:pPr>
      <w:rPr>
        <w:rFonts w:ascii="Wingdings" w:hAnsi="Wingdings" w:hint="default"/>
      </w:rPr>
    </w:lvl>
    <w:lvl w:ilvl="2" w:tplc="4CC6DA68" w:tentative="1">
      <w:start w:val="1"/>
      <w:numFmt w:val="bullet"/>
      <w:lvlText w:val=""/>
      <w:lvlJc w:val="left"/>
      <w:pPr>
        <w:tabs>
          <w:tab w:val="num" w:pos="2160"/>
        </w:tabs>
        <w:ind w:left="2160" w:hanging="360"/>
      </w:pPr>
      <w:rPr>
        <w:rFonts w:ascii="Wingdings" w:hAnsi="Wingdings" w:hint="default"/>
      </w:rPr>
    </w:lvl>
    <w:lvl w:ilvl="3" w:tplc="8AE87DF2" w:tentative="1">
      <w:start w:val="1"/>
      <w:numFmt w:val="bullet"/>
      <w:lvlText w:val=""/>
      <w:lvlJc w:val="left"/>
      <w:pPr>
        <w:tabs>
          <w:tab w:val="num" w:pos="2880"/>
        </w:tabs>
        <w:ind w:left="2880" w:hanging="360"/>
      </w:pPr>
      <w:rPr>
        <w:rFonts w:ascii="Wingdings" w:hAnsi="Wingdings" w:hint="default"/>
      </w:rPr>
    </w:lvl>
    <w:lvl w:ilvl="4" w:tplc="37925D6A" w:tentative="1">
      <w:start w:val="1"/>
      <w:numFmt w:val="bullet"/>
      <w:lvlText w:val=""/>
      <w:lvlJc w:val="left"/>
      <w:pPr>
        <w:tabs>
          <w:tab w:val="num" w:pos="3600"/>
        </w:tabs>
        <w:ind w:left="3600" w:hanging="360"/>
      </w:pPr>
      <w:rPr>
        <w:rFonts w:ascii="Wingdings" w:hAnsi="Wingdings" w:hint="default"/>
      </w:rPr>
    </w:lvl>
    <w:lvl w:ilvl="5" w:tplc="0F6C1AE0" w:tentative="1">
      <w:start w:val="1"/>
      <w:numFmt w:val="bullet"/>
      <w:lvlText w:val=""/>
      <w:lvlJc w:val="left"/>
      <w:pPr>
        <w:tabs>
          <w:tab w:val="num" w:pos="4320"/>
        </w:tabs>
        <w:ind w:left="4320" w:hanging="360"/>
      </w:pPr>
      <w:rPr>
        <w:rFonts w:ascii="Wingdings" w:hAnsi="Wingdings" w:hint="default"/>
      </w:rPr>
    </w:lvl>
    <w:lvl w:ilvl="6" w:tplc="735AC72E" w:tentative="1">
      <w:start w:val="1"/>
      <w:numFmt w:val="bullet"/>
      <w:lvlText w:val=""/>
      <w:lvlJc w:val="left"/>
      <w:pPr>
        <w:tabs>
          <w:tab w:val="num" w:pos="5040"/>
        </w:tabs>
        <w:ind w:left="5040" w:hanging="360"/>
      </w:pPr>
      <w:rPr>
        <w:rFonts w:ascii="Wingdings" w:hAnsi="Wingdings" w:hint="default"/>
      </w:rPr>
    </w:lvl>
    <w:lvl w:ilvl="7" w:tplc="CB5C1284" w:tentative="1">
      <w:start w:val="1"/>
      <w:numFmt w:val="bullet"/>
      <w:lvlText w:val=""/>
      <w:lvlJc w:val="left"/>
      <w:pPr>
        <w:tabs>
          <w:tab w:val="num" w:pos="5760"/>
        </w:tabs>
        <w:ind w:left="5760" w:hanging="360"/>
      </w:pPr>
      <w:rPr>
        <w:rFonts w:ascii="Wingdings" w:hAnsi="Wingdings" w:hint="default"/>
      </w:rPr>
    </w:lvl>
    <w:lvl w:ilvl="8" w:tplc="B6F2DB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2096D"/>
    <w:multiLevelType w:val="hybridMultilevel"/>
    <w:tmpl w:val="72B2B838"/>
    <w:lvl w:ilvl="0" w:tplc="C23ABCC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48E2"/>
    <w:multiLevelType w:val="hybridMultilevel"/>
    <w:tmpl w:val="728CD54E"/>
    <w:lvl w:ilvl="0" w:tplc="B32ABE8C">
      <w:start w:val="1"/>
      <w:numFmt w:val="bullet"/>
      <w:lvlText w:val="•"/>
      <w:lvlJc w:val="left"/>
      <w:pPr>
        <w:tabs>
          <w:tab w:val="num" w:pos="720"/>
        </w:tabs>
        <w:ind w:left="720" w:hanging="360"/>
      </w:pPr>
      <w:rPr>
        <w:rFonts w:ascii="Arial" w:hAnsi="Arial" w:hint="default"/>
      </w:rPr>
    </w:lvl>
    <w:lvl w:ilvl="1" w:tplc="AB848F26" w:tentative="1">
      <w:start w:val="1"/>
      <w:numFmt w:val="bullet"/>
      <w:lvlText w:val="•"/>
      <w:lvlJc w:val="left"/>
      <w:pPr>
        <w:tabs>
          <w:tab w:val="num" w:pos="1440"/>
        </w:tabs>
        <w:ind w:left="1440" w:hanging="360"/>
      </w:pPr>
      <w:rPr>
        <w:rFonts w:ascii="Arial" w:hAnsi="Arial" w:hint="default"/>
      </w:rPr>
    </w:lvl>
    <w:lvl w:ilvl="2" w:tplc="51967E0E" w:tentative="1">
      <w:start w:val="1"/>
      <w:numFmt w:val="bullet"/>
      <w:lvlText w:val="•"/>
      <w:lvlJc w:val="left"/>
      <w:pPr>
        <w:tabs>
          <w:tab w:val="num" w:pos="2160"/>
        </w:tabs>
        <w:ind w:left="2160" w:hanging="360"/>
      </w:pPr>
      <w:rPr>
        <w:rFonts w:ascii="Arial" w:hAnsi="Arial" w:hint="default"/>
      </w:rPr>
    </w:lvl>
    <w:lvl w:ilvl="3" w:tplc="7302A122" w:tentative="1">
      <w:start w:val="1"/>
      <w:numFmt w:val="bullet"/>
      <w:lvlText w:val="•"/>
      <w:lvlJc w:val="left"/>
      <w:pPr>
        <w:tabs>
          <w:tab w:val="num" w:pos="2880"/>
        </w:tabs>
        <w:ind w:left="2880" w:hanging="360"/>
      </w:pPr>
      <w:rPr>
        <w:rFonts w:ascii="Arial" w:hAnsi="Arial" w:hint="default"/>
      </w:rPr>
    </w:lvl>
    <w:lvl w:ilvl="4" w:tplc="2EE2FA68" w:tentative="1">
      <w:start w:val="1"/>
      <w:numFmt w:val="bullet"/>
      <w:lvlText w:val="•"/>
      <w:lvlJc w:val="left"/>
      <w:pPr>
        <w:tabs>
          <w:tab w:val="num" w:pos="3600"/>
        </w:tabs>
        <w:ind w:left="3600" w:hanging="360"/>
      </w:pPr>
      <w:rPr>
        <w:rFonts w:ascii="Arial" w:hAnsi="Arial" w:hint="default"/>
      </w:rPr>
    </w:lvl>
    <w:lvl w:ilvl="5" w:tplc="1D50D768" w:tentative="1">
      <w:start w:val="1"/>
      <w:numFmt w:val="bullet"/>
      <w:lvlText w:val="•"/>
      <w:lvlJc w:val="left"/>
      <w:pPr>
        <w:tabs>
          <w:tab w:val="num" w:pos="4320"/>
        </w:tabs>
        <w:ind w:left="4320" w:hanging="360"/>
      </w:pPr>
      <w:rPr>
        <w:rFonts w:ascii="Arial" w:hAnsi="Arial" w:hint="default"/>
      </w:rPr>
    </w:lvl>
    <w:lvl w:ilvl="6" w:tplc="2D268C94" w:tentative="1">
      <w:start w:val="1"/>
      <w:numFmt w:val="bullet"/>
      <w:lvlText w:val="•"/>
      <w:lvlJc w:val="left"/>
      <w:pPr>
        <w:tabs>
          <w:tab w:val="num" w:pos="5040"/>
        </w:tabs>
        <w:ind w:left="5040" w:hanging="360"/>
      </w:pPr>
      <w:rPr>
        <w:rFonts w:ascii="Arial" w:hAnsi="Arial" w:hint="default"/>
      </w:rPr>
    </w:lvl>
    <w:lvl w:ilvl="7" w:tplc="ADE491EE" w:tentative="1">
      <w:start w:val="1"/>
      <w:numFmt w:val="bullet"/>
      <w:lvlText w:val="•"/>
      <w:lvlJc w:val="left"/>
      <w:pPr>
        <w:tabs>
          <w:tab w:val="num" w:pos="5760"/>
        </w:tabs>
        <w:ind w:left="5760" w:hanging="360"/>
      </w:pPr>
      <w:rPr>
        <w:rFonts w:ascii="Arial" w:hAnsi="Arial" w:hint="default"/>
      </w:rPr>
    </w:lvl>
    <w:lvl w:ilvl="8" w:tplc="DF5AFB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074D48"/>
    <w:multiLevelType w:val="hybridMultilevel"/>
    <w:tmpl w:val="1B9EE704"/>
    <w:lvl w:ilvl="0" w:tplc="03A09060">
      <w:start w:val="1"/>
      <w:numFmt w:val="bullet"/>
      <w:lvlText w:val="•"/>
      <w:lvlJc w:val="left"/>
      <w:pPr>
        <w:tabs>
          <w:tab w:val="num" w:pos="720"/>
        </w:tabs>
        <w:ind w:left="720" w:hanging="360"/>
      </w:pPr>
      <w:rPr>
        <w:rFonts w:ascii="Arial" w:hAnsi="Arial" w:hint="default"/>
      </w:rPr>
    </w:lvl>
    <w:lvl w:ilvl="1" w:tplc="346A567E" w:tentative="1">
      <w:start w:val="1"/>
      <w:numFmt w:val="bullet"/>
      <w:lvlText w:val="•"/>
      <w:lvlJc w:val="left"/>
      <w:pPr>
        <w:tabs>
          <w:tab w:val="num" w:pos="1440"/>
        </w:tabs>
        <w:ind w:left="1440" w:hanging="360"/>
      </w:pPr>
      <w:rPr>
        <w:rFonts w:ascii="Arial" w:hAnsi="Arial" w:hint="default"/>
      </w:rPr>
    </w:lvl>
    <w:lvl w:ilvl="2" w:tplc="96B296BC" w:tentative="1">
      <w:start w:val="1"/>
      <w:numFmt w:val="bullet"/>
      <w:lvlText w:val="•"/>
      <w:lvlJc w:val="left"/>
      <w:pPr>
        <w:tabs>
          <w:tab w:val="num" w:pos="2160"/>
        </w:tabs>
        <w:ind w:left="2160" w:hanging="360"/>
      </w:pPr>
      <w:rPr>
        <w:rFonts w:ascii="Arial" w:hAnsi="Arial" w:hint="default"/>
      </w:rPr>
    </w:lvl>
    <w:lvl w:ilvl="3" w:tplc="32263634" w:tentative="1">
      <w:start w:val="1"/>
      <w:numFmt w:val="bullet"/>
      <w:lvlText w:val="•"/>
      <w:lvlJc w:val="left"/>
      <w:pPr>
        <w:tabs>
          <w:tab w:val="num" w:pos="2880"/>
        </w:tabs>
        <w:ind w:left="2880" w:hanging="360"/>
      </w:pPr>
      <w:rPr>
        <w:rFonts w:ascii="Arial" w:hAnsi="Arial" w:hint="default"/>
      </w:rPr>
    </w:lvl>
    <w:lvl w:ilvl="4" w:tplc="EA44E142" w:tentative="1">
      <w:start w:val="1"/>
      <w:numFmt w:val="bullet"/>
      <w:lvlText w:val="•"/>
      <w:lvlJc w:val="left"/>
      <w:pPr>
        <w:tabs>
          <w:tab w:val="num" w:pos="3600"/>
        </w:tabs>
        <w:ind w:left="3600" w:hanging="360"/>
      </w:pPr>
      <w:rPr>
        <w:rFonts w:ascii="Arial" w:hAnsi="Arial" w:hint="default"/>
      </w:rPr>
    </w:lvl>
    <w:lvl w:ilvl="5" w:tplc="58982960" w:tentative="1">
      <w:start w:val="1"/>
      <w:numFmt w:val="bullet"/>
      <w:lvlText w:val="•"/>
      <w:lvlJc w:val="left"/>
      <w:pPr>
        <w:tabs>
          <w:tab w:val="num" w:pos="4320"/>
        </w:tabs>
        <w:ind w:left="4320" w:hanging="360"/>
      </w:pPr>
      <w:rPr>
        <w:rFonts w:ascii="Arial" w:hAnsi="Arial" w:hint="default"/>
      </w:rPr>
    </w:lvl>
    <w:lvl w:ilvl="6" w:tplc="9C084554" w:tentative="1">
      <w:start w:val="1"/>
      <w:numFmt w:val="bullet"/>
      <w:lvlText w:val="•"/>
      <w:lvlJc w:val="left"/>
      <w:pPr>
        <w:tabs>
          <w:tab w:val="num" w:pos="5040"/>
        </w:tabs>
        <w:ind w:left="5040" w:hanging="360"/>
      </w:pPr>
      <w:rPr>
        <w:rFonts w:ascii="Arial" w:hAnsi="Arial" w:hint="default"/>
      </w:rPr>
    </w:lvl>
    <w:lvl w:ilvl="7" w:tplc="3D44D728" w:tentative="1">
      <w:start w:val="1"/>
      <w:numFmt w:val="bullet"/>
      <w:lvlText w:val="•"/>
      <w:lvlJc w:val="left"/>
      <w:pPr>
        <w:tabs>
          <w:tab w:val="num" w:pos="5760"/>
        </w:tabs>
        <w:ind w:left="5760" w:hanging="360"/>
      </w:pPr>
      <w:rPr>
        <w:rFonts w:ascii="Arial" w:hAnsi="Arial" w:hint="default"/>
      </w:rPr>
    </w:lvl>
    <w:lvl w:ilvl="8" w:tplc="9E0A5B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7736CE9"/>
    <w:multiLevelType w:val="hybridMultilevel"/>
    <w:tmpl w:val="CB6EF0EC"/>
    <w:lvl w:ilvl="0" w:tplc="0D6EA9CE">
      <w:start w:val="1"/>
      <w:numFmt w:val="bullet"/>
      <w:lvlText w:val="•"/>
      <w:lvlJc w:val="left"/>
      <w:pPr>
        <w:tabs>
          <w:tab w:val="num" w:pos="720"/>
        </w:tabs>
        <w:ind w:left="720" w:hanging="360"/>
      </w:pPr>
      <w:rPr>
        <w:rFonts w:ascii="Arial" w:hAnsi="Arial" w:hint="default"/>
      </w:rPr>
    </w:lvl>
    <w:lvl w:ilvl="1" w:tplc="E940F030" w:tentative="1">
      <w:start w:val="1"/>
      <w:numFmt w:val="bullet"/>
      <w:lvlText w:val="•"/>
      <w:lvlJc w:val="left"/>
      <w:pPr>
        <w:tabs>
          <w:tab w:val="num" w:pos="1440"/>
        </w:tabs>
        <w:ind w:left="1440" w:hanging="360"/>
      </w:pPr>
      <w:rPr>
        <w:rFonts w:ascii="Arial" w:hAnsi="Arial" w:hint="default"/>
      </w:rPr>
    </w:lvl>
    <w:lvl w:ilvl="2" w:tplc="04EC1E8A" w:tentative="1">
      <w:start w:val="1"/>
      <w:numFmt w:val="bullet"/>
      <w:lvlText w:val="•"/>
      <w:lvlJc w:val="left"/>
      <w:pPr>
        <w:tabs>
          <w:tab w:val="num" w:pos="2160"/>
        </w:tabs>
        <w:ind w:left="2160" w:hanging="360"/>
      </w:pPr>
      <w:rPr>
        <w:rFonts w:ascii="Arial" w:hAnsi="Arial" w:hint="default"/>
      </w:rPr>
    </w:lvl>
    <w:lvl w:ilvl="3" w:tplc="FF504396" w:tentative="1">
      <w:start w:val="1"/>
      <w:numFmt w:val="bullet"/>
      <w:lvlText w:val="•"/>
      <w:lvlJc w:val="left"/>
      <w:pPr>
        <w:tabs>
          <w:tab w:val="num" w:pos="2880"/>
        </w:tabs>
        <w:ind w:left="2880" w:hanging="360"/>
      </w:pPr>
      <w:rPr>
        <w:rFonts w:ascii="Arial" w:hAnsi="Arial" w:hint="default"/>
      </w:rPr>
    </w:lvl>
    <w:lvl w:ilvl="4" w:tplc="63F426DE" w:tentative="1">
      <w:start w:val="1"/>
      <w:numFmt w:val="bullet"/>
      <w:lvlText w:val="•"/>
      <w:lvlJc w:val="left"/>
      <w:pPr>
        <w:tabs>
          <w:tab w:val="num" w:pos="3600"/>
        </w:tabs>
        <w:ind w:left="3600" w:hanging="360"/>
      </w:pPr>
      <w:rPr>
        <w:rFonts w:ascii="Arial" w:hAnsi="Arial" w:hint="default"/>
      </w:rPr>
    </w:lvl>
    <w:lvl w:ilvl="5" w:tplc="71822434" w:tentative="1">
      <w:start w:val="1"/>
      <w:numFmt w:val="bullet"/>
      <w:lvlText w:val="•"/>
      <w:lvlJc w:val="left"/>
      <w:pPr>
        <w:tabs>
          <w:tab w:val="num" w:pos="4320"/>
        </w:tabs>
        <w:ind w:left="4320" w:hanging="360"/>
      </w:pPr>
      <w:rPr>
        <w:rFonts w:ascii="Arial" w:hAnsi="Arial" w:hint="default"/>
      </w:rPr>
    </w:lvl>
    <w:lvl w:ilvl="6" w:tplc="3F74CC12" w:tentative="1">
      <w:start w:val="1"/>
      <w:numFmt w:val="bullet"/>
      <w:lvlText w:val="•"/>
      <w:lvlJc w:val="left"/>
      <w:pPr>
        <w:tabs>
          <w:tab w:val="num" w:pos="5040"/>
        </w:tabs>
        <w:ind w:left="5040" w:hanging="360"/>
      </w:pPr>
      <w:rPr>
        <w:rFonts w:ascii="Arial" w:hAnsi="Arial" w:hint="default"/>
      </w:rPr>
    </w:lvl>
    <w:lvl w:ilvl="7" w:tplc="787A61F2" w:tentative="1">
      <w:start w:val="1"/>
      <w:numFmt w:val="bullet"/>
      <w:lvlText w:val="•"/>
      <w:lvlJc w:val="left"/>
      <w:pPr>
        <w:tabs>
          <w:tab w:val="num" w:pos="5760"/>
        </w:tabs>
        <w:ind w:left="5760" w:hanging="360"/>
      </w:pPr>
      <w:rPr>
        <w:rFonts w:ascii="Arial" w:hAnsi="Arial" w:hint="default"/>
      </w:rPr>
    </w:lvl>
    <w:lvl w:ilvl="8" w:tplc="F6C81B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80425"/>
    <w:multiLevelType w:val="hybridMultilevel"/>
    <w:tmpl w:val="6FA23B4A"/>
    <w:lvl w:ilvl="0" w:tplc="EDF4390C">
      <w:start w:val="1"/>
      <w:numFmt w:val="bullet"/>
      <w:lvlText w:val=""/>
      <w:lvlJc w:val="left"/>
      <w:pPr>
        <w:tabs>
          <w:tab w:val="num" w:pos="720"/>
        </w:tabs>
        <w:ind w:left="720" w:hanging="360"/>
      </w:pPr>
      <w:rPr>
        <w:rFonts w:ascii="Wingdings" w:hAnsi="Wingdings" w:hint="default"/>
      </w:rPr>
    </w:lvl>
    <w:lvl w:ilvl="1" w:tplc="D536F8D4" w:tentative="1">
      <w:start w:val="1"/>
      <w:numFmt w:val="bullet"/>
      <w:lvlText w:val=""/>
      <w:lvlJc w:val="left"/>
      <w:pPr>
        <w:tabs>
          <w:tab w:val="num" w:pos="1440"/>
        </w:tabs>
        <w:ind w:left="1440" w:hanging="360"/>
      </w:pPr>
      <w:rPr>
        <w:rFonts w:ascii="Wingdings" w:hAnsi="Wingdings" w:hint="default"/>
      </w:rPr>
    </w:lvl>
    <w:lvl w:ilvl="2" w:tplc="7B1A1F7A" w:tentative="1">
      <w:start w:val="1"/>
      <w:numFmt w:val="bullet"/>
      <w:lvlText w:val=""/>
      <w:lvlJc w:val="left"/>
      <w:pPr>
        <w:tabs>
          <w:tab w:val="num" w:pos="2160"/>
        </w:tabs>
        <w:ind w:left="2160" w:hanging="360"/>
      </w:pPr>
      <w:rPr>
        <w:rFonts w:ascii="Wingdings" w:hAnsi="Wingdings" w:hint="default"/>
      </w:rPr>
    </w:lvl>
    <w:lvl w:ilvl="3" w:tplc="E4508FEE" w:tentative="1">
      <w:start w:val="1"/>
      <w:numFmt w:val="bullet"/>
      <w:lvlText w:val=""/>
      <w:lvlJc w:val="left"/>
      <w:pPr>
        <w:tabs>
          <w:tab w:val="num" w:pos="2880"/>
        </w:tabs>
        <w:ind w:left="2880" w:hanging="360"/>
      </w:pPr>
      <w:rPr>
        <w:rFonts w:ascii="Wingdings" w:hAnsi="Wingdings" w:hint="default"/>
      </w:rPr>
    </w:lvl>
    <w:lvl w:ilvl="4" w:tplc="29306C38" w:tentative="1">
      <w:start w:val="1"/>
      <w:numFmt w:val="bullet"/>
      <w:lvlText w:val=""/>
      <w:lvlJc w:val="left"/>
      <w:pPr>
        <w:tabs>
          <w:tab w:val="num" w:pos="3600"/>
        </w:tabs>
        <w:ind w:left="3600" w:hanging="360"/>
      </w:pPr>
      <w:rPr>
        <w:rFonts w:ascii="Wingdings" w:hAnsi="Wingdings" w:hint="default"/>
      </w:rPr>
    </w:lvl>
    <w:lvl w:ilvl="5" w:tplc="FC24BEFA" w:tentative="1">
      <w:start w:val="1"/>
      <w:numFmt w:val="bullet"/>
      <w:lvlText w:val=""/>
      <w:lvlJc w:val="left"/>
      <w:pPr>
        <w:tabs>
          <w:tab w:val="num" w:pos="4320"/>
        </w:tabs>
        <w:ind w:left="4320" w:hanging="360"/>
      </w:pPr>
      <w:rPr>
        <w:rFonts w:ascii="Wingdings" w:hAnsi="Wingdings" w:hint="default"/>
      </w:rPr>
    </w:lvl>
    <w:lvl w:ilvl="6" w:tplc="2794CA48" w:tentative="1">
      <w:start w:val="1"/>
      <w:numFmt w:val="bullet"/>
      <w:lvlText w:val=""/>
      <w:lvlJc w:val="left"/>
      <w:pPr>
        <w:tabs>
          <w:tab w:val="num" w:pos="5040"/>
        </w:tabs>
        <w:ind w:left="5040" w:hanging="360"/>
      </w:pPr>
      <w:rPr>
        <w:rFonts w:ascii="Wingdings" w:hAnsi="Wingdings" w:hint="default"/>
      </w:rPr>
    </w:lvl>
    <w:lvl w:ilvl="7" w:tplc="E5C2CCD4" w:tentative="1">
      <w:start w:val="1"/>
      <w:numFmt w:val="bullet"/>
      <w:lvlText w:val=""/>
      <w:lvlJc w:val="left"/>
      <w:pPr>
        <w:tabs>
          <w:tab w:val="num" w:pos="5760"/>
        </w:tabs>
        <w:ind w:left="5760" w:hanging="360"/>
      </w:pPr>
      <w:rPr>
        <w:rFonts w:ascii="Wingdings" w:hAnsi="Wingdings" w:hint="default"/>
      </w:rPr>
    </w:lvl>
    <w:lvl w:ilvl="8" w:tplc="8D045F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A145F"/>
    <w:multiLevelType w:val="hybridMultilevel"/>
    <w:tmpl w:val="742891EE"/>
    <w:lvl w:ilvl="0" w:tplc="D83C30E0">
      <w:start w:val="1"/>
      <w:numFmt w:val="bullet"/>
      <w:lvlText w:val="•"/>
      <w:lvlJc w:val="left"/>
      <w:pPr>
        <w:tabs>
          <w:tab w:val="num" w:pos="720"/>
        </w:tabs>
        <w:ind w:left="720" w:hanging="360"/>
      </w:pPr>
      <w:rPr>
        <w:rFonts w:ascii="Arial" w:hAnsi="Arial" w:hint="default"/>
      </w:rPr>
    </w:lvl>
    <w:lvl w:ilvl="1" w:tplc="58B6A9DA" w:tentative="1">
      <w:start w:val="1"/>
      <w:numFmt w:val="bullet"/>
      <w:lvlText w:val="•"/>
      <w:lvlJc w:val="left"/>
      <w:pPr>
        <w:tabs>
          <w:tab w:val="num" w:pos="1440"/>
        </w:tabs>
        <w:ind w:left="1440" w:hanging="360"/>
      </w:pPr>
      <w:rPr>
        <w:rFonts w:ascii="Arial" w:hAnsi="Arial" w:hint="default"/>
      </w:rPr>
    </w:lvl>
    <w:lvl w:ilvl="2" w:tplc="BB12301A" w:tentative="1">
      <w:start w:val="1"/>
      <w:numFmt w:val="bullet"/>
      <w:lvlText w:val="•"/>
      <w:lvlJc w:val="left"/>
      <w:pPr>
        <w:tabs>
          <w:tab w:val="num" w:pos="2160"/>
        </w:tabs>
        <w:ind w:left="2160" w:hanging="360"/>
      </w:pPr>
      <w:rPr>
        <w:rFonts w:ascii="Arial" w:hAnsi="Arial" w:hint="default"/>
      </w:rPr>
    </w:lvl>
    <w:lvl w:ilvl="3" w:tplc="ABD47F20" w:tentative="1">
      <w:start w:val="1"/>
      <w:numFmt w:val="bullet"/>
      <w:lvlText w:val="•"/>
      <w:lvlJc w:val="left"/>
      <w:pPr>
        <w:tabs>
          <w:tab w:val="num" w:pos="2880"/>
        </w:tabs>
        <w:ind w:left="2880" w:hanging="360"/>
      </w:pPr>
      <w:rPr>
        <w:rFonts w:ascii="Arial" w:hAnsi="Arial" w:hint="default"/>
      </w:rPr>
    </w:lvl>
    <w:lvl w:ilvl="4" w:tplc="4D3A27C6" w:tentative="1">
      <w:start w:val="1"/>
      <w:numFmt w:val="bullet"/>
      <w:lvlText w:val="•"/>
      <w:lvlJc w:val="left"/>
      <w:pPr>
        <w:tabs>
          <w:tab w:val="num" w:pos="3600"/>
        </w:tabs>
        <w:ind w:left="3600" w:hanging="360"/>
      </w:pPr>
      <w:rPr>
        <w:rFonts w:ascii="Arial" w:hAnsi="Arial" w:hint="default"/>
      </w:rPr>
    </w:lvl>
    <w:lvl w:ilvl="5" w:tplc="1BCA9032" w:tentative="1">
      <w:start w:val="1"/>
      <w:numFmt w:val="bullet"/>
      <w:lvlText w:val="•"/>
      <w:lvlJc w:val="left"/>
      <w:pPr>
        <w:tabs>
          <w:tab w:val="num" w:pos="4320"/>
        </w:tabs>
        <w:ind w:left="4320" w:hanging="360"/>
      </w:pPr>
      <w:rPr>
        <w:rFonts w:ascii="Arial" w:hAnsi="Arial" w:hint="default"/>
      </w:rPr>
    </w:lvl>
    <w:lvl w:ilvl="6" w:tplc="5BAE8F2C" w:tentative="1">
      <w:start w:val="1"/>
      <w:numFmt w:val="bullet"/>
      <w:lvlText w:val="•"/>
      <w:lvlJc w:val="left"/>
      <w:pPr>
        <w:tabs>
          <w:tab w:val="num" w:pos="5040"/>
        </w:tabs>
        <w:ind w:left="5040" w:hanging="360"/>
      </w:pPr>
      <w:rPr>
        <w:rFonts w:ascii="Arial" w:hAnsi="Arial" w:hint="default"/>
      </w:rPr>
    </w:lvl>
    <w:lvl w:ilvl="7" w:tplc="31A297F6" w:tentative="1">
      <w:start w:val="1"/>
      <w:numFmt w:val="bullet"/>
      <w:lvlText w:val="•"/>
      <w:lvlJc w:val="left"/>
      <w:pPr>
        <w:tabs>
          <w:tab w:val="num" w:pos="5760"/>
        </w:tabs>
        <w:ind w:left="5760" w:hanging="360"/>
      </w:pPr>
      <w:rPr>
        <w:rFonts w:ascii="Arial" w:hAnsi="Arial" w:hint="default"/>
      </w:rPr>
    </w:lvl>
    <w:lvl w:ilvl="8" w:tplc="482E9B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CC067B"/>
    <w:multiLevelType w:val="hybridMultilevel"/>
    <w:tmpl w:val="9E629D56"/>
    <w:lvl w:ilvl="0" w:tplc="C23ABCCE">
      <w:start w:val="4"/>
      <w:numFmt w:val="bullet"/>
      <w:lvlText w:val="-"/>
      <w:lvlJc w:val="left"/>
      <w:pPr>
        <w:ind w:left="720" w:hanging="360"/>
      </w:pPr>
      <w:rPr>
        <w:rFonts w:ascii="Calibri" w:eastAsiaTheme="minorHAnsi" w:hAnsi="Calibri" w:cs="Calibri" w:hint="default"/>
      </w:rPr>
    </w:lvl>
    <w:lvl w:ilvl="1" w:tplc="C23ABCCE">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55159B6"/>
    <w:multiLevelType w:val="hybridMultilevel"/>
    <w:tmpl w:val="D342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2558F"/>
    <w:multiLevelType w:val="hybridMultilevel"/>
    <w:tmpl w:val="44EA2712"/>
    <w:lvl w:ilvl="0" w:tplc="520E4BAC">
      <w:start w:val="1"/>
      <w:numFmt w:val="bullet"/>
      <w:lvlText w:val="•"/>
      <w:lvlJc w:val="left"/>
      <w:pPr>
        <w:tabs>
          <w:tab w:val="num" w:pos="720"/>
        </w:tabs>
        <w:ind w:left="720" w:hanging="360"/>
      </w:pPr>
      <w:rPr>
        <w:rFonts w:ascii="Arial,Sans-Serif" w:hAnsi="Arial,Sans-Serif" w:hint="default"/>
      </w:rPr>
    </w:lvl>
    <w:lvl w:ilvl="1" w:tplc="9B84BC24" w:tentative="1">
      <w:start w:val="1"/>
      <w:numFmt w:val="bullet"/>
      <w:lvlText w:val="•"/>
      <w:lvlJc w:val="left"/>
      <w:pPr>
        <w:tabs>
          <w:tab w:val="num" w:pos="1440"/>
        </w:tabs>
        <w:ind w:left="1440" w:hanging="360"/>
      </w:pPr>
      <w:rPr>
        <w:rFonts w:ascii="Arial,Sans-Serif" w:hAnsi="Arial,Sans-Serif" w:hint="default"/>
      </w:rPr>
    </w:lvl>
    <w:lvl w:ilvl="2" w:tplc="3CE6BD52" w:tentative="1">
      <w:start w:val="1"/>
      <w:numFmt w:val="bullet"/>
      <w:lvlText w:val="•"/>
      <w:lvlJc w:val="left"/>
      <w:pPr>
        <w:tabs>
          <w:tab w:val="num" w:pos="2160"/>
        </w:tabs>
        <w:ind w:left="2160" w:hanging="360"/>
      </w:pPr>
      <w:rPr>
        <w:rFonts w:ascii="Arial,Sans-Serif" w:hAnsi="Arial,Sans-Serif" w:hint="default"/>
      </w:rPr>
    </w:lvl>
    <w:lvl w:ilvl="3" w:tplc="ACD64448" w:tentative="1">
      <w:start w:val="1"/>
      <w:numFmt w:val="bullet"/>
      <w:lvlText w:val="•"/>
      <w:lvlJc w:val="left"/>
      <w:pPr>
        <w:tabs>
          <w:tab w:val="num" w:pos="2880"/>
        </w:tabs>
        <w:ind w:left="2880" w:hanging="360"/>
      </w:pPr>
      <w:rPr>
        <w:rFonts w:ascii="Arial,Sans-Serif" w:hAnsi="Arial,Sans-Serif" w:hint="default"/>
      </w:rPr>
    </w:lvl>
    <w:lvl w:ilvl="4" w:tplc="D2128F04" w:tentative="1">
      <w:start w:val="1"/>
      <w:numFmt w:val="bullet"/>
      <w:lvlText w:val="•"/>
      <w:lvlJc w:val="left"/>
      <w:pPr>
        <w:tabs>
          <w:tab w:val="num" w:pos="3600"/>
        </w:tabs>
        <w:ind w:left="3600" w:hanging="360"/>
      </w:pPr>
      <w:rPr>
        <w:rFonts w:ascii="Arial,Sans-Serif" w:hAnsi="Arial,Sans-Serif" w:hint="default"/>
      </w:rPr>
    </w:lvl>
    <w:lvl w:ilvl="5" w:tplc="0694A808" w:tentative="1">
      <w:start w:val="1"/>
      <w:numFmt w:val="bullet"/>
      <w:lvlText w:val="•"/>
      <w:lvlJc w:val="left"/>
      <w:pPr>
        <w:tabs>
          <w:tab w:val="num" w:pos="4320"/>
        </w:tabs>
        <w:ind w:left="4320" w:hanging="360"/>
      </w:pPr>
      <w:rPr>
        <w:rFonts w:ascii="Arial,Sans-Serif" w:hAnsi="Arial,Sans-Serif" w:hint="default"/>
      </w:rPr>
    </w:lvl>
    <w:lvl w:ilvl="6" w:tplc="DA54828E" w:tentative="1">
      <w:start w:val="1"/>
      <w:numFmt w:val="bullet"/>
      <w:lvlText w:val="•"/>
      <w:lvlJc w:val="left"/>
      <w:pPr>
        <w:tabs>
          <w:tab w:val="num" w:pos="5040"/>
        </w:tabs>
        <w:ind w:left="5040" w:hanging="360"/>
      </w:pPr>
      <w:rPr>
        <w:rFonts w:ascii="Arial,Sans-Serif" w:hAnsi="Arial,Sans-Serif" w:hint="default"/>
      </w:rPr>
    </w:lvl>
    <w:lvl w:ilvl="7" w:tplc="F844CF76" w:tentative="1">
      <w:start w:val="1"/>
      <w:numFmt w:val="bullet"/>
      <w:lvlText w:val="•"/>
      <w:lvlJc w:val="left"/>
      <w:pPr>
        <w:tabs>
          <w:tab w:val="num" w:pos="5760"/>
        </w:tabs>
        <w:ind w:left="5760" w:hanging="360"/>
      </w:pPr>
      <w:rPr>
        <w:rFonts w:ascii="Arial,Sans-Serif" w:hAnsi="Arial,Sans-Serif" w:hint="default"/>
      </w:rPr>
    </w:lvl>
    <w:lvl w:ilvl="8" w:tplc="9C0035EC" w:tentative="1">
      <w:start w:val="1"/>
      <w:numFmt w:val="bullet"/>
      <w:lvlText w:val="•"/>
      <w:lvlJc w:val="left"/>
      <w:pPr>
        <w:tabs>
          <w:tab w:val="num" w:pos="6480"/>
        </w:tabs>
        <w:ind w:left="6480" w:hanging="360"/>
      </w:pPr>
      <w:rPr>
        <w:rFonts w:ascii="Arial,Sans-Serif" w:hAnsi="Arial,Sans-Serif" w:hint="default"/>
      </w:rPr>
    </w:lvl>
  </w:abstractNum>
  <w:abstractNum w:abstractNumId="22" w15:restartNumberingAfterBreak="0">
    <w:nsid w:val="569A0DC0"/>
    <w:multiLevelType w:val="hybridMultilevel"/>
    <w:tmpl w:val="5BF89DEA"/>
    <w:lvl w:ilvl="0" w:tplc="90DCBDA2">
      <w:start w:val="1"/>
      <w:numFmt w:val="bullet"/>
      <w:lvlText w:val="•"/>
      <w:lvlJc w:val="left"/>
      <w:pPr>
        <w:tabs>
          <w:tab w:val="num" w:pos="720"/>
        </w:tabs>
        <w:ind w:left="720" w:hanging="360"/>
      </w:pPr>
      <w:rPr>
        <w:rFonts w:ascii="Arial" w:hAnsi="Arial" w:hint="default"/>
      </w:rPr>
    </w:lvl>
    <w:lvl w:ilvl="1" w:tplc="9006BCAA" w:tentative="1">
      <w:start w:val="1"/>
      <w:numFmt w:val="bullet"/>
      <w:lvlText w:val="•"/>
      <w:lvlJc w:val="left"/>
      <w:pPr>
        <w:tabs>
          <w:tab w:val="num" w:pos="1440"/>
        </w:tabs>
        <w:ind w:left="1440" w:hanging="360"/>
      </w:pPr>
      <w:rPr>
        <w:rFonts w:ascii="Arial" w:hAnsi="Arial" w:hint="default"/>
      </w:rPr>
    </w:lvl>
    <w:lvl w:ilvl="2" w:tplc="45FAFBA6" w:tentative="1">
      <w:start w:val="1"/>
      <w:numFmt w:val="bullet"/>
      <w:lvlText w:val="•"/>
      <w:lvlJc w:val="left"/>
      <w:pPr>
        <w:tabs>
          <w:tab w:val="num" w:pos="2160"/>
        </w:tabs>
        <w:ind w:left="2160" w:hanging="360"/>
      </w:pPr>
      <w:rPr>
        <w:rFonts w:ascii="Arial" w:hAnsi="Arial" w:hint="default"/>
      </w:rPr>
    </w:lvl>
    <w:lvl w:ilvl="3" w:tplc="B526132A" w:tentative="1">
      <w:start w:val="1"/>
      <w:numFmt w:val="bullet"/>
      <w:lvlText w:val="•"/>
      <w:lvlJc w:val="left"/>
      <w:pPr>
        <w:tabs>
          <w:tab w:val="num" w:pos="2880"/>
        </w:tabs>
        <w:ind w:left="2880" w:hanging="360"/>
      </w:pPr>
      <w:rPr>
        <w:rFonts w:ascii="Arial" w:hAnsi="Arial" w:hint="default"/>
      </w:rPr>
    </w:lvl>
    <w:lvl w:ilvl="4" w:tplc="A6A213CE" w:tentative="1">
      <w:start w:val="1"/>
      <w:numFmt w:val="bullet"/>
      <w:lvlText w:val="•"/>
      <w:lvlJc w:val="left"/>
      <w:pPr>
        <w:tabs>
          <w:tab w:val="num" w:pos="3600"/>
        </w:tabs>
        <w:ind w:left="3600" w:hanging="360"/>
      </w:pPr>
      <w:rPr>
        <w:rFonts w:ascii="Arial" w:hAnsi="Arial" w:hint="default"/>
      </w:rPr>
    </w:lvl>
    <w:lvl w:ilvl="5" w:tplc="30E631FE" w:tentative="1">
      <w:start w:val="1"/>
      <w:numFmt w:val="bullet"/>
      <w:lvlText w:val="•"/>
      <w:lvlJc w:val="left"/>
      <w:pPr>
        <w:tabs>
          <w:tab w:val="num" w:pos="4320"/>
        </w:tabs>
        <w:ind w:left="4320" w:hanging="360"/>
      </w:pPr>
      <w:rPr>
        <w:rFonts w:ascii="Arial" w:hAnsi="Arial" w:hint="default"/>
      </w:rPr>
    </w:lvl>
    <w:lvl w:ilvl="6" w:tplc="60B68ACE" w:tentative="1">
      <w:start w:val="1"/>
      <w:numFmt w:val="bullet"/>
      <w:lvlText w:val="•"/>
      <w:lvlJc w:val="left"/>
      <w:pPr>
        <w:tabs>
          <w:tab w:val="num" w:pos="5040"/>
        </w:tabs>
        <w:ind w:left="5040" w:hanging="360"/>
      </w:pPr>
      <w:rPr>
        <w:rFonts w:ascii="Arial" w:hAnsi="Arial" w:hint="default"/>
      </w:rPr>
    </w:lvl>
    <w:lvl w:ilvl="7" w:tplc="886C13E4" w:tentative="1">
      <w:start w:val="1"/>
      <w:numFmt w:val="bullet"/>
      <w:lvlText w:val="•"/>
      <w:lvlJc w:val="left"/>
      <w:pPr>
        <w:tabs>
          <w:tab w:val="num" w:pos="5760"/>
        </w:tabs>
        <w:ind w:left="5760" w:hanging="360"/>
      </w:pPr>
      <w:rPr>
        <w:rFonts w:ascii="Arial" w:hAnsi="Arial" w:hint="default"/>
      </w:rPr>
    </w:lvl>
    <w:lvl w:ilvl="8" w:tplc="82F68C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EC6940"/>
    <w:multiLevelType w:val="hybridMultilevel"/>
    <w:tmpl w:val="3C8EA13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0723E98"/>
    <w:multiLevelType w:val="hybridMultilevel"/>
    <w:tmpl w:val="AE4C29BC"/>
    <w:lvl w:ilvl="0" w:tplc="C23ABCC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42B56"/>
    <w:multiLevelType w:val="hybridMultilevel"/>
    <w:tmpl w:val="81D06756"/>
    <w:lvl w:ilvl="0" w:tplc="AE6C0F26">
      <w:start w:val="1"/>
      <w:numFmt w:val="decimal"/>
      <w:lvlText w:val="%1."/>
      <w:lvlJc w:val="left"/>
      <w:pPr>
        <w:tabs>
          <w:tab w:val="num" w:pos="720"/>
        </w:tabs>
        <w:ind w:left="720" w:hanging="360"/>
      </w:pPr>
    </w:lvl>
    <w:lvl w:ilvl="1" w:tplc="71AC5BC2" w:tentative="1">
      <w:start w:val="1"/>
      <w:numFmt w:val="decimal"/>
      <w:lvlText w:val="%2."/>
      <w:lvlJc w:val="left"/>
      <w:pPr>
        <w:tabs>
          <w:tab w:val="num" w:pos="1440"/>
        </w:tabs>
        <w:ind w:left="1440" w:hanging="360"/>
      </w:pPr>
    </w:lvl>
    <w:lvl w:ilvl="2" w:tplc="7B2CB05C" w:tentative="1">
      <w:start w:val="1"/>
      <w:numFmt w:val="decimal"/>
      <w:lvlText w:val="%3."/>
      <w:lvlJc w:val="left"/>
      <w:pPr>
        <w:tabs>
          <w:tab w:val="num" w:pos="2160"/>
        </w:tabs>
        <w:ind w:left="2160" w:hanging="360"/>
      </w:pPr>
    </w:lvl>
    <w:lvl w:ilvl="3" w:tplc="2ECA866E" w:tentative="1">
      <w:start w:val="1"/>
      <w:numFmt w:val="decimal"/>
      <w:lvlText w:val="%4."/>
      <w:lvlJc w:val="left"/>
      <w:pPr>
        <w:tabs>
          <w:tab w:val="num" w:pos="2880"/>
        </w:tabs>
        <w:ind w:left="2880" w:hanging="360"/>
      </w:pPr>
    </w:lvl>
    <w:lvl w:ilvl="4" w:tplc="C700C812" w:tentative="1">
      <w:start w:val="1"/>
      <w:numFmt w:val="decimal"/>
      <w:lvlText w:val="%5."/>
      <w:lvlJc w:val="left"/>
      <w:pPr>
        <w:tabs>
          <w:tab w:val="num" w:pos="3600"/>
        </w:tabs>
        <w:ind w:left="3600" w:hanging="360"/>
      </w:pPr>
    </w:lvl>
    <w:lvl w:ilvl="5" w:tplc="CE2AC3B4" w:tentative="1">
      <w:start w:val="1"/>
      <w:numFmt w:val="decimal"/>
      <w:lvlText w:val="%6."/>
      <w:lvlJc w:val="left"/>
      <w:pPr>
        <w:tabs>
          <w:tab w:val="num" w:pos="4320"/>
        </w:tabs>
        <w:ind w:left="4320" w:hanging="360"/>
      </w:pPr>
    </w:lvl>
    <w:lvl w:ilvl="6" w:tplc="6380BEC0" w:tentative="1">
      <w:start w:val="1"/>
      <w:numFmt w:val="decimal"/>
      <w:lvlText w:val="%7."/>
      <w:lvlJc w:val="left"/>
      <w:pPr>
        <w:tabs>
          <w:tab w:val="num" w:pos="5040"/>
        </w:tabs>
        <w:ind w:left="5040" w:hanging="360"/>
      </w:pPr>
    </w:lvl>
    <w:lvl w:ilvl="7" w:tplc="6DE0BCA0" w:tentative="1">
      <w:start w:val="1"/>
      <w:numFmt w:val="decimal"/>
      <w:lvlText w:val="%8."/>
      <w:lvlJc w:val="left"/>
      <w:pPr>
        <w:tabs>
          <w:tab w:val="num" w:pos="5760"/>
        </w:tabs>
        <w:ind w:left="5760" w:hanging="360"/>
      </w:pPr>
    </w:lvl>
    <w:lvl w:ilvl="8" w:tplc="C54ED5BA" w:tentative="1">
      <w:start w:val="1"/>
      <w:numFmt w:val="decimal"/>
      <w:lvlText w:val="%9."/>
      <w:lvlJc w:val="left"/>
      <w:pPr>
        <w:tabs>
          <w:tab w:val="num" w:pos="6480"/>
        </w:tabs>
        <w:ind w:left="6480" w:hanging="360"/>
      </w:pPr>
    </w:lvl>
  </w:abstractNum>
  <w:abstractNum w:abstractNumId="28" w15:restartNumberingAfterBreak="0">
    <w:nsid w:val="6F740655"/>
    <w:multiLevelType w:val="hybridMultilevel"/>
    <w:tmpl w:val="49B89EA2"/>
    <w:lvl w:ilvl="0" w:tplc="307C51BA">
      <w:start w:val="1"/>
      <w:numFmt w:val="decimal"/>
      <w:lvlText w:val="%1."/>
      <w:lvlJc w:val="left"/>
      <w:pPr>
        <w:tabs>
          <w:tab w:val="num" w:pos="720"/>
        </w:tabs>
        <w:ind w:left="720" w:hanging="360"/>
      </w:pPr>
      <w:rPr>
        <w:rFonts w:hint="default"/>
      </w:rPr>
    </w:lvl>
    <w:lvl w:ilvl="1" w:tplc="3BA24532">
      <w:numFmt w:val="bullet"/>
      <w:lvlText w:val="-"/>
      <w:lvlJc w:val="left"/>
      <w:pPr>
        <w:ind w:left="1440" w:hanging="360"/>
      </w:pPr>
      <w:rPr>
        <w:rFonts w:ascii="Calibri" w:eastAsiaTheme="minorHAnsi" w:hAnsi="Calibri" w:cstheme="minorBidi" w:hint="default"/>
      </w:rPr>
    </w:lvl>
    <w:lvl w:ilvl="2" w:tplc="7B2CB05C" w:tentative="1">
      <w:start w:val="1"/>
      <w:numFmt w:val="decimal"/>
      <w:lvlText w:val="%3."/>
      <w:lvlJc w:val="left"/>
      <w:pPr>
        <w:tabs>
          <w:tab w:val="num" w:pos="2160"/>
        </w:tabs>
        <w:ind w:left="2160" w:hanging="360"/>
      </w:pPr>
    </w:lvl>
    <w:lvl w:ilvl="3" w:tplc="2ECA866E" w:tentative="1">
      <w:start w:val="1"/>
      <w:numFmt w:val="decimal"/>
      <w:lvlText w:val="%4."/>
      <w:lvlJc w:val="left"/>
      <w:pPr>
        <w:tabs>
          <w:tab w:val="num" w:pos="2880"/>
        </w:tabs>
        <w:ind w:left="2880" w:hanging="360"/>
      </w:pPr>
    </w:lvl>
    <w:lvl w:ilvl="4" w:tplc="C700C812" w:tentative="1">
      <w:start w:val="1"/>
      <w:numFmt w:val="decimal"/>
      <w:lvlText w:val="%5."/>
      <w:lvlJc w:val="left"/>
      <w:pPr>
        <w:tabs>
          <w:tab w:val="num" w:pos="3600"/>
        </w:tabs>
        <w:ind w:left="3600" w:hanging="360"/>
      </w:pPr>
    </w:lvl>
    <w:lvl w:ilvl="5" w:tplc="CE2AC3B4" w:tentative="1">
      <w:start w:val="1"/>
      <w:numFmt w:val="decimal"/>
      <w:lvlText w:val="%6."/>
      <w:lvlJc w:val="left"/>
      <w:pPr>
        <w:tabs>
          <w:tab w:val="num" w:pos="4320"/>
        </w:tabs>
        <w:ind w:left="4320" w:hanging="360"/>
      </w:pPr>
    </w:lvl>
    <w:lvl w:ilvl="6" w:tplc="6380BEC0" w:tentative="1">
      <w:start w:val="1"/>
      <w:numFmt w:val="decimal"/>
      <w:lvlText w:val="%7."/>
      <w:lvlJc w:val="left"/>
      <w:pPr>
        <w:tabs>
          <w:tab w:val="num" w:pos="5040"/>
        </w:tabs>
        <w:ind w:left="5040" w:hanging="360"/>
      </w:pPr>
    </w:lvl>
    <w:lvl w:ilvl="7" w:tplc="6DE0BCA0" w:tentative="1">
      <w:start w:val="1"/>
      <w:numFmt w:val="decimal"/>
      <w:lvlText w:val="%8."/>
      <w:lvlJc w:val="left"/>
      <w:pPr>
        <w:tabs>
          <w:tab w:val="num" w:pos="5760"/>
        </w:tabs>
        <w:ind w:left="5760" w:hanging="360"/>
      </w:pPr>
    </w:lvl>
    <w:lvl w:ilvl="8" w:tplc="C54ED5BA" w:tentative="1">
      <w:start w:val="1"/>
      <w:numFmt w:val="decimal"/>
      <w:lvlText w:val="%9."/>
      <w:lvlJc w:val="left"/>
      <w:pPr>
        <w:tabs>
          <w:tab w:val="num" w:pos="6480"/>
        </w:tabs>
        <w:ind w:left="6480" w:hanging="360"/>
      </w:pPr>
    </w:lvl>
  </w:abstractNum>
  <w:abstractNum w:abstractNumId="29" w15:restartNumberingAfterBreak="0">
    <w:nsid w:val="733A3CAD"/>
    <w:multiLevelType w:val="hybridMultilevel"/>
    <w:tmpl w:val="71B6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D6504"/>
    <w:multiLevelType w:val="hybridMultilevel"/>
    <w:tmpl w:val="9000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5"/>
  </w:num>
  <w:num w:numId="3">
    <w:abstractNumId w:val="10"/>
  </w:num>
  <w:num w:numId="4">
    <w:abstractNumId w:val="8"/>
  </w:num>
  <w:num w:numId="5">
    <w:abstractNumId w:val="13"/>
  </w:num>
  <w:num w:numId="6">
    <w:abstractNumId w:val="21"/>
  </w:num>
  <w:num w:numId="7">
    <w:abstractNumId w:val="4"/>
  </w:num>
  <w:num w:numId="8">
    <w:abstractNumId w:val="27"/>
  </w:num>
  <w:num w:numId="9">
    <w:abstractNumId w:val="29"/>
  </w:num>
  <w:num w:numId="10">
    <w:abstractNumId w:val="22"/>
  </w:num>
  <w:num w:numId="11">
    <w:abstractNumId w:val="11"/>
  </w:num>
  <w:num w:numId="12">
    <w:abstractNumId w:val="24"/>
  </w:num>
  <w:num w:numId="13">
    <w:abstractNumId w:val="2"/>
  </w:num>
  <w:num w:numId="14">
    <w:abstractNumId w:val="28"/>
  </w:num>
  <w:num w:numId="15">
    <w:abstractNumId w:val="9"/>
  </w:num>
  <w:num w:numId="16">
    <w:abstractNumId w:val="18"/>
  </w:num>
  <w:num w:numId="17">
    <w:abstractNumId w:val="6"/>
  </w:num>
  <w:num w:numId="18">
    <w:abstractNumId w:val="7"/>
  </w:num>
  <w:num w:numId="19">
    <w:abstractNumId w:val="25"/>
  </w:num>
  <w:num w:numId="20">
    <w:abstractNumId w:val="3"/>
  </w:num>
  <w:num w:numId="21">
    <w:abstractNumId w:val="1"/>
  </w:num>
  <w:num w:numId="22">
    <w:abstractNumId w:val="12"/>
  </w:num>
  <w:num w:numId="23">
    <w:abstractNumId w:val="30"/>
  </w:num>
  <w:num w:numId="24">
    <w:abstractNumId w:val="19"/>
  </w:num>
  <w:num w:numId="25">
    <w:abstractNumId w:val="14"/>
  </w:num>
  <w:num w:numId="26">
    <w:abstractNumId w:val="32"/>
  </w:num>
  <w:num w:numId="27">
    <w:abstractNumId w:val="5"/>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0"/>
  </w:num>
  <w:num w:numId="35">
    <w:abstractNumId w:val="17"/>
  </w:num>
  <w:num w:numId="36">
    <w:abstractNumId w:val="26"/>
  </w:num>
  <w:num w:numId="37">
    <w:abstractNumId w:val="20"/>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42"/>
    <w:rsid w:val="001A551B"/>
    <w:rsid w:val="001B04E6"/>
    <w:rsid w:val="00204BD3"/>
    <w:rsid w:val="0024374B"/>
    <w:rsid w:val="00244BB7"/>
    <w:rsid w:val="002615B3"/>
    <w:rsid w:val="00294834"/>
    <w:rsid w:val="002974B7"/>
    <w:rsid w:val="002C4BB3"/>
    <w:rsid w:val="002D7336"/>
    <w:rsid w:val="002E6906"/>
    <w:rsid w:val="002F6190"/>
    <w:rsid w:val="004A35B2"/>
    <w:rsid w:val="004C0813"/>
    <w:rsid w:val="004C244D"/>
    <w:rsid w:val="004C2A71"/>
    <w:rsid w:val="004F08BA"/>
    <w:rsid w:val="004F1F58"/>
    <w:rsid w:val="00530DE0"/>
    <w:rsid w:val="005776F6"/>
    <w:rsid w:val="005C3100"/>
    <w:rsid w:val="00612AA1"/>
    <w:rsid w:val="00612EBE"/>
    <w:rsid w:val="00623103"/>
    <w:rsid w:val="00664352"/>
    <w:rsid w:val="006A0A81"/>
    <w:rsid w:val="006E068F"/>
    <w:rsid w:val="006E1F63"/>
    <w:rsid w:val="006F63F9"/>
    <w:rsid w:val="007B507E"/>
    <w:rsid w:val="007D1114"/>
    <w:rsid w:val="007E241E"/>
    <w:rsid w:val="0083363B"/>
    <w:rsid w:val="008765B7"/>
    <w:rsid w:val="00902001"/>
    <w:rsid w:val="00903206"/>
    <w:rsid w:val="00942915"/>
    <w:rsid w:val="009B0142"/>
    <w:rsid w:val="009E103E"/>
    <w:rsid w:val="009E25C1"/>
    <w:rsid w:val="009F1A77"/>
    <w:rsid w:val="00A3142D"/>
    <w:rsid w:val="00A33F15"/>
    <w:rsid w:val="00A45CBE"/>
    <w:rsid w:val="00A71151"/>
    <w:rsid w:val="00B019E3"/>
    <w:rsid w:val="00B44045"/>
    <w:rsid w:val="00B933E3"/>
    <w:rsid w:val="00BA5346"/>
    <w:rsid w:val="00BB22E2"/>
    <w:rsid w:val="00C26BF6"/>
    <w:rsid w:val="00C409E7"/>
    <w:rsid w:val="00C70622"/>
    <w:rsid w:val="00CA2223"/>
    <w:rsid w:val="00CB2B4C"/>
    <w:rsid w:val="00CB5B8B"/>
    <w:rsid w:val="00CC2403"/>
    <w:rsid w:val="00D63AD8"/>
    <w:rsid w:val="00D65009"/>
    <w:rsid w:val="00DA543B"/>
    <w:rsid w:val="00DC3BAF"/>
    <w:rsid w:val="00DD5768"/>
    <w:rsid w:val="00DD7D90"/>
    <w:rsid w:val="00E41583"/>
    <w:rsid w:val="00E45C1F"/>
    <w:rsid w:val="00E47452"/>
    <w:rsid w:val="00EF4FEE"/>
    <w:rsid w:val="00F97FF0"/>
    <w:rsid w:val="00FA6ADC"/>
    <w:rsid w:val="00FD6BB7"/>
    <w:rsid w:val="00FD73F5"/>
    <w:rsid w:val="27F438B1"/>
    <w:rsid w:val="5E63244B"/>
    <w:rsid w:val="6F7C6A47"/>
    <w:rsid w:val="7146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6D7BE"/>
  <w15:chartTrackingRefBased/>
  <w15:docId w15:val="{59427D17-0366-4E39-A660-E3AF294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8B"/>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CB5B8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B5B8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B5B8B"/>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6F7C6A47"/>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6F7C6A47"/>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6F7C6A47"/>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6F7C6A47"/>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6F7C6A47"/>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F7C6A47"/>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rsid w:val="00CB5B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B8B"/>
  </w:style>
  <w:style w:type="paragraph" w:styleId="ListParagraph">
    <w:name w:val="List Paragraph"/>
    <w:basedOn w:val="Normal"/>
    <w:uiPriority w:val="34"/>
    <w:qFormat/>
    <w:rsid w:val="00CB5B8B"/>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9E103E"/>
    <w:rPr>
      <w:color w:val="0563C1" w:themeColor="hyperlink"/>
      <w:u w:val="single"/>
    </w:rPr>
  </w:style>
  <w:style w:type="paragraph" w:styleId="FootnoteText">
    <w:name w:val="footnote text"/>
    <w:basedOn w:val="Normal"/>
    <w:link w:val="FootnoteTextChar"/>
    <w:semiHidden/>
    <w:rsid w:val="00CB5B8B"/>
    <w:pPr>
      <w:spacing w:before="60"/>
    </w:pPr>
    <w:rPr>
      <w:sz w:val="20"/>
    </w:rPr>
  </w:style>
  <w:style w:type="character" w:customStyle="1" w:styleId="FootnoteTextChar">
    <w:name w:val="Footnote Text Char"/>
    <w:basedOn w:val="DefaultParagraphFont"/>
    <w:link w:val="FootnoteText"/>
    <w:semiHidden/>
    <w:rsid w:val="00CB5B8B"/>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CB5B8B"/>
    <w:rPr>
      <w:vertAlign w:val="superscript"/>
    </w:rPr>
  </w:style>
  <w:style w:type="character" w:styleId="FollowedHyperlink">
    <w:name w:val="FollowedHyperlink"/>
    <w:basedOn w:val="DefaultParagraphFont"/>
    <w:uiPriority w:val="99"/>
    <w:semiHidden/>
    <w:unhideWhenUsed/>
    <w:rsid w:val="00E45C1F"/>
    <w:rPr>
      <w:color w:val="954F72" w:themeColor="followedHyperlink"/>
      <w:u w:val="single"/>
    </w:rPr>
  </w:style>
  <w:style w:type="character" w:styleId="CommentReference">
    <w:name w:val="annotation reference"/>
    <w:basedOn w:val="DefaultParagraphFont"/>
    <w:uiPriority w:val="99"/>
    <w:semiHidden/>
    <w:unhideWhenUsed/>
    <w:rsid w:val="004C2A71"/>
    <w:rPr>
      <w:sz w:val="16"/>
      <w:szCs w:val="16"/>
    </w:rPr>
  </w:style>
  <w:style w:type="paragraph" w:styleId="CommentText">
    <w:name w:val="annotation text"/>
    <w:basedOn w:val="Normal"/>
    <w:link w:val="CommentTextChar"/>
    <w:uiPriority w:val="99"/>
    <w:unhideWhenUsed/>
    <w:rsid w:val="6F7C6A47"/>
    <w:rPr>
      <w:sz w:val="20"/>
      <w:szCs w:val="20"/>
    </w:rPr>
  </w:style>
  <w:style w:type="character" w:customStyle="1" w:styleId="CommentTextChar">
    <w:name w:val="Comment Text Char"/>
    <w:basedOn w:val="DefaultParagraphFont"/>
    <w:link w:val="CommentText"/>
    <w:uiPriority w:val="99"/>
    <w:rsid w:val="6F7C6A47"/>
    <w:rPr>
      <w:noProof w:val="0"/>
      <w:sz w:val="20"/>
      <w:szCs w:val="20"/>
      <w:lang w:val="en-GB"/>
    </w:rPr>
  </w:style>
  <w:style w:type="paragraph" w:styleId="CommentSubject">
    <w:name w:val="annotation subject"/>
    <w:basedOn w:val="CommentText"/>
    <w:next w:val="CommentText"/>
    <w:link w:val="CommentSubjectChar"/>
    <w:uiPriority w:val="99"/>
    <w:semiHidden/>
    <w:unhideWhenUsed/>
    <w:rsid w:val="6F7C6A47"/>
    <w:rPr>
      <w:b/>
      <w:bCs/>
    </w:rPr>
  </w:style>
  <w:style w:type="character" w:customStyle="1" w:styleId="CommentSubjectChar">
    <w:name w:val="Comment Subject Char"/>
    <w:basedOn w:val="CommentTextChar"/>
    <w:link w:val="CommentSubject"/>
    <w:uiPriority w:val="99"/>
    <w:semiHidden/>
    <w:rsid w:val="6F7C6A47"/>
    <w:rPr>
      <w:b/>
      <w:bCs/>
      <w:noProof w:val="0"/>
      <w:sz w:val="20"/>
      <w:szCs w:val="20"/>
      <w:lang w:val="en-GB"/>
    </w:rPr>
  </w:style>
  <w:style w:type="paragraph" w:styleId="BalloonText">
    <w:name w:val="Balloon Text"/>
    <w:basedOn w:val="Normal"/>
    <w:link w:val="BalloonTextChar"/>
    <w:rsid w:val="00CB5B8B"/>
    <w:rPr>
      <w:rFonts w:ascii="Tahoma" w:hAnsi="Tahoma" w:cs="Tahoma"/>
      <w:sz w:val="16"/>
      <w:szCs w:val="16"/>
    </w:rPr>
  </w:style>
  <w:style w:type="character" w:customStyle="1" w:styleId="BalloonTextChar">
    <w:name w:val="Balloon Text Char"/>
    <w:basedOn w:val="DefaultParagraphFont"/>
    <w:link w:val="BalloonText"/>
    <w:rsid w:val="00CB5B8B"/>
    <w:rPr>
      <w:rFonts w:ascii="Tahoma" w:eastAsia="MS Mincho" w:hAnsi="Tahoma" w:cs="Tahoma"/>
      <w:sz w:val="16"/>
      <w:szCs w:val="16"/>
      <w:lang w:val="en-GB"/>
    </w:rPr>
  </w:style>
  <w:style w:type="paragraph" w:styleId="Title">
    <w:name w:val="Title"/>
    <w:basedOn w:val="Normal"/>
    <w:next w:val="Normal"/>
    <w:link w:val="TitleChar"/>
    <w:uiPriority w:val="10"/>
    <w:qFormat/>
    <w:rsid w:val="6F7C6A47"/>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F7C6A47"/>
    <w:rPr>
      <w:rFonts w:asciiTheme="minorHAnsi" w:eastAsiaTheme="minorEastAsia" w:hAnsiTheme="minorHAnsi" w:cstheme="minorBidi"/>
      <w:color w:val="5A5A5A"/>
    </w:rPr>
  </w:style>
  <w:style w:type="paragraph" w:styleId="Quote">
    <w:name w:val="Quote"/>
    <w:basedOn w:val="Normal"/>
    <w:next w:val="Normal"/>
    <w:link w:val="QuoteChar"/>
    <w:uiPriority w:val="29"/>
    <w:qFormat/>
    <w:rsid w:val="6F7C6A4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F7C6A47"/>
    <w:pPr>
      <w:spacing w:before="360" w:after="360"/>
      <w:ind w:left="864" w:right="864"/>
      <w:jc w:val="center"/>
    </w:pPr>
    <w:rPr>
      <w:i/>
      <w:iCs/>
      <w:color w:val="5B9BD5" w:themeColor="accent1"/>
    </w:rPr>
  </w:style>
  <w:style w:type="character" w:customStyle="1" w:styleId="Heading1Char">
    <w:name w:val="Heading 1 Char"/>
    <w:basedOn w:val="DefaultParagraphFont"/>
    <w:link w:val="Heading1"/>
    <w:rsid w:val="00CB5B8B"/>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CB5B8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CB5B8B"/>
    <w:rPr>
      <w:rFonts w:ascii="Calibri" w:eastAsia="MS Mincho" w:hAnsi="Calibri" w:cs="Times New Roman"/>
      <w:b/>
      <w:bCs/>
      <w:sz w:val="26"/>
      <w:szCs w:val="26"/>
      <w:lang w:val="en-GB"/>
    </w:rPr>
  </w:style>
  <w:style w:type="character" w:customStyle="1" w:styleId="Heading4Char">
    <w:name w:val="Heading 4 Char"/>
    <w:basedOn w:val="DefaultParagraphFont"/>
    <w:link w:val="Heading4"/>
    <w:uiPriority w:val="9"/>
    <w:rsid w:val="6F7C6A47"/>
    <w:rPr>
      <w:rFonts w:asciiTheme="majorHAnsi" w:eastAsiaTheme="majorEastAsia" w:hAnsiTheme="majorHAnsi" w:cstheme="majorBidi"/>
      <w:i/>
      <w:iCs/>
      <w:noProof w:val="0"/>
      <w:color w:val="2E74B5" w:themeColor="accent1" w:themeShade="BF"/>
      <w:lang w:val="en-GB"/>
    </w:rPr>
  </w:style>
  <w:style w:type="character" w:customStyle="1" w:styleId="Heading5Char">
    <w:name w:val="Heading 5 Char"/>
    <w:basedOn w:val="DefaultParagraphFont"/>
    <w:link w:val="Heading5"/>
    <w:uiPriority w:val="9"/>
    <w:rsid w:val="6F7C6A47"/>
    <w:rPr>
      <w:rFonts w:asciiTheme="majorHAnsi" w:eastAsiaTheme="majorEastAsia" w:hAnsiTheme="majorHAnsi" w:cstheme="majorBidi"/>
      <w:noProof w:val="0"/>
      <w:color w:val="2E74B5" w:themeColor="accent1" w:themeShade="BF"/>
      <w:lang w:val="en-GB"/>
    </w:rPr>
  </w:style>
  <w:style w:type="character" w:customStyle="1" w:styleId="Heading6Char">
    <w:name w:val="Heading 6 Char"/>
    <w:basedOn w:val="DefaultParagraphFont"/>
    <w:link w:val="Heading6"/>
    <w:uiPriority w:val="9"/>
    <w:rsid w:val="6F7C6A47"/>
    <w:rPr>
      <w:rFonts w:asciiTheme="majorHAnsi" w:eastAsiaTheme="majorEastAsia" w:hAnsiTheme="majorHAnsi" w:cstheme="majorBidi"/>
      <w:noProof w:val="0"/>
      <w:color w:val="1F4D78"/>
      <w:lang w:val="en-GB"/>
    </w:rPr>
  </w:style>
  <w:style w:type="character" w:customStyle="1" w:styleId="Heading7Char">
    <w:name w:val="Heading 7 Char"/>
    <w:basedOn w:val="DefaultParagraphFont"/>
    <w:link w:val="Heading7"/>
    <w:uiPriority w:val="9"/>
    <w:rsid w:val="6F7C6A47"/>
    <w:rPr>
      <w:rFonts w:asciiTheme="majorHAnsi" w:eastAsiaTheme="majorEastAsia" w:hAnsiTheme="majorHAnsi" w:cstheme="majorBidi"/>
      <w:i/>
      <w:iCs/>
      <w:noProof w:val="0"/>
      <w:color w:val="1F4D78"/>
      <w:lang w:val="en-GB"/>
    </w:rPr>
  </w:style>
  <w:style w:type="character" w:customStyle="1" w:styleId="Heading8Char">
    <w:name w:val="Heading 8 Char"/>
    <w:basedOn w:val="DefaultParagraphFont"/>
    <w:link w:val="Heading8"/>
    <w:uiPriority w:val="9"/>
    <w:rsid w:val="6F7C6A47"/>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F7C6A47"/>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F7C6A47"/>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F7C6A47"/>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F7C6A47"/>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F7C6A47"/>
    <w:rPr>
      <w:i/>
      <w:iCs/>
      <w:noProof w:val="0"/>
      <w:color w:val="5B9BD5" w:themeColor="accent1"/>
      <w:lang w:val="en-GB"/>
    </w:rPr>
  </w:style>
  <w:style w:type="paragraph" w:styleId="TOC1">
    <w:name w:val="toc 1"/>
    <w:basedOn w:val="IPPNormalCloseSpace"/>
    <w:next w:val="Normal"/>
    <w:autoRedefine/>
    <w:uiPriority w:val="39"/>
    <w:rsid w:val="00CB5B8B"/>
    <w:pPr>
      <w:tabs>
        <w:tab w:val="right" w:leader="dot" w:pos="9072"/>
      </w:tabs>
      <w:spacing w:before="240"/>
      <w:ind w:left="567" w:hanging="567"/>
    </w:pPr>
  </w:style>
  <w:style w:type="paragraph" w:styleId="TOC2">
    <w:name w:val="toc 2"/>
    <w:basedOn w:val="TOC1"/>
    <w:next w:val="Normal"/>
    <w:autoRedefine/>
    <w:uiPriority w:val="39"/>
    <w:rsid w:val="00CB5B8B"/>
    <w:pPr>
      <w:keepNext w:val="0"/>
      <w:tabs>
        <w:tab w:val="left" w:pos="425"/>
      </w:tabs>
      <w:spacing w:before="120" w:after="0"/>
      <w:ind w:left="425" w:right="284" w:hanging="425"/>
    </w:pPr>
  </w:style>
  <w:style w:type="paragraph" w:styleId="TOC3">
    <w:name w:val="toc 3"/>
    <w:basedOn w:val="TOC2"/>
    <w:next w:val="Normal"/>
    <w:autoRedefine/>
    <w:uiPriority w:val="39"/>
    <w:rsid w:val="00CB5B8B"/>
    <w:pPr>
      <w:tabs>
        <w:tab w:val="left" w:pos="1276"/>
      </w:tabs>
      <w:spacing w:before="60"/>
      <w:ind w:left="1276" w:hanging="851"/>
    </w:pPr>
    <w:rPr>
      <w:rFonts w:eastAsia="Times"/>
    </w:rPr>
  </w:style>
  <w:style w:type="paragraph" w:styleId="TOC4">
    <w:name w:val="toc 4"/>
    <w:basedOn w:val="Normal"/>
    <w:next w:val="Normal"/>
    <w:autoRedefine/>
    <w:uiPriority w:val="39"/>
    <w:rsid w:val="00CB5B8B"/>
    <w:pPr>
      <w:spacing w:after="120"/>
      <w:ind w:left="660"/>
    </w:pPr>
    <w:rPr>
      <w:rFonts w:eastAsia="Times"/>
      <w:lang w:val="en-AU"/>
    </w:rPr>
  </w:style>
  <w:style w:type="paragraph" w:styleId="TOC5">
    <w:name w:val="toc 5"/>
    <w:basedOn w:val="Normal"/>
    <w:next w:val="Normal"/>
    <w:autoRedefine/>
    <w:uiPriority w:val="39"/>
    <w:rsid w:val="00CB5B8B"/>
    <w:pPr>
      <w:spacing w:after="120"/>
      <w:ind w:left="880"/>
    </w:pPr>
    <w:rPr>
      <w:rFonts w:eastAsia="Times"/>
      <w:lang w:val="en-AU"/>
    </w:rPr>
  </w:style>
  <w:style w:type="paragraph" w:styleId="TOC6">
    <w:name w:val="toc 6"/>
    <w:basedOn w:val="Normal"/>
    <w:next w:val="Normal"/>
    <w:autoRedefine/>
    <w:uiPriority w:val="39"/>
    <w:rsid w:val="00CB5B8B"/>
    <w:pPr>
      <w:spacing w:after="120"/>
      <w:ind w:left="1100"/>
    </w:pPr>
    <w:rPr>
      <w:rFonts w:eastAsia="Times"/>
      <w:lang w:val="en-AU"/>
    </w:rPr>
  </w:style>
  <w:style w:type="paragraph" w:styleId="TOC7">
    <w:name w:val="toc 7"/>
    <w:basedOn w:val="Normal"/>
    <w:next w:val="Normal"/>
    <w:autoRedefine/>
    <w:uiPriority w:val="39"/>
    <w:rsid w:val="00CB5B8B"/>
    <w:pPr>
      <w:spacing w:after="120"/>
      <w:ind w:left="1320"/>
    </w:pPr>
    <w:rPr>
      <w:rFonts w:eastAsia="Times"/>
      <w:lang w:val="en-AU"/>
    </w:rPr>
  </w:style>
  <w:style w:type="paragraph" w:styleId="TOC8">
    <w:name w:val="toc 8"/>
    <w:basedOn w:val="Normal"/>
    <w:next w:val="Normal"/>
    <w:autoRedefine/>
    <w:uiPriority w:val="39"/>
    <w:rsid w:val="00CB5B8B"/>
    <w:pPr>
      <w:spacing w:after="120"/>
      <w:ind w:left="1540"/>
    </w:pPr>
    <w:rPr>
      <w:rFonts w:eastAsia="Times"/>
      <w:lang w:val="en-AU"/>
    </w:rPr>
  </w:style>
  <w:style w:type="paragraph" w:styleId="TOC9">
    <w:name w:val="toc 9"/>
    <w:basedOn w:val="Normal"/>
    <w:next w:val="Normal"/>
    <w:autoRedefine/>
    <w:uiPriority w:val="39"/>
    <w:rsid w:val="00CB5B8B"/>
    <w:pPr>
      <w:spacing w:after="120"/>
      <w:ind w:left="1760"/>
    </w:pPr>
    <w:rPr>
      <w:rFonts w:eastAsia="Times"/>
      <w:lang w:val="en-AU"/>
    </w:rPr>
  </w:style>
  <w:style w:type="paragraph" w:styleId="EndnoteText">
    <w:name w:val="endnote text"/>
    <w:basedOn w:val="Normal"/>
    <w:link w:val="EndnoteTextChar"/>
    <w:uiPriority w:val="99"/>
    <w:semiHidden/>
    <w:unhideWhenUsed/>
    <w:rsid w:val="6F7C6A47"/>
    <w:rPr>
      <w:sz w:val="20"/>
      <w:szCs w:val="20"/>
    </w:rPr>
  </w:style>
  <w:style w:type="character" w:customStyle="1" w:styleId="EndnoteTextChar">
    <w:name w:val="Endnote Text Char"/>
    <w:basedOn w:val="DefaultParagraphFont"/>
    <w:link w:val="EndnoteText"/>
    <w:uiPriority w:val="99"/>
    <w:semiHidden/>
    <w:rsid w:val="6F7C6A47"/>
    <w:rPr>
      <w:noProof w:val="0"/>
      <w:sz w:val="20"/>
      <w:szCs w:val="20"/>
      <w:lang w:val="en-GB"/>
    </w:rPr>
  </w:style>
  <w:style w:type="paragraph" w:styleId="Footer">
    <w:name w:val="footer"/>
    <w:basedOn w:val="Normal"/>
    <w:link w:val="FooterChar"/>
    <w:rsid w:val="00CB5B8B"/>
    <w:pPr>
      <w:tabs>
        <w:tab w:val="center" w:pos="4680"/>
        <w:tab w:val="right" w:pos="9360"/>
      </w:tabs>
    </w:pPr>
  </w:style>
  <w:style w:type="character" w:customStyle="1" w:styleId="FooterChar">
    <w:name w:val="Footer Char"/>
    <w:basedOn w:val="DefaultParagraphFont"/>
    <w:link w:val="Footer"/>
    <w:rsid w:val="00CB5B8B"/>
    <w:rPr>
      <w:rFonts w:ascii="Times New Roman" w:eastAsia="MS Mincho" w:hAnsi="Times New Roman" w:cs="Times New Roman"/>
      <w:szCs w:val="24"/>
      <w:lang w:val="en-GB"/>
    </w:rPr>
  </w:style>
  <w:style w:type="paragraph" w:styleId="Header">
    <w:name w:val="header"/>
    <w:basedOn w:val="Normal"/>
    <w:link w:val="HeaderChar"/>
    <w:rsid w:val="00CB5B8B"/>
    <w:pPr>
      <w:tabs>
        <w:tab w:val="center" w:pos="4680"/>
        <w:tab w:val="right" w:pos="9360"/>
      </w:tabs>
    </w:pPr>
  </w:style>
  <w:style w:type="character" w:customStyle="1" w:styleId="HeaderChar">
    <w:name w:val="Header Char"/>
    <w:basedOn w:val="DefaultParagraphFont"/>
    <w:link w:val="Header"/>
    <w:rsid w:val="00CB5B8B"/>
    <w:rPr>
      <w:rFonts w:ascii="Times New Roman" w:eastAsia="MS Mincho" w:hAnsi="Times New Roman" w:cs="Times New Roman"/>
      <w:szCs w:val="24"/>
      <w:lang w:val="en-GB"/>
    </w:rPr>
  </w:style>
  <w:style w:type="paragraph" w:customStyle="1" w:styleId="IPPHeader">
    <w:name w:val="IPP Header"/>
    <w:basedOn w:val="Normal"/>
    <w:qFormat/>
    <w:rsid w:val="00CB5B8B"/>
    <w:pPr>
      <w:pBdr>
        <w:bottom w:val="single" w:sz="4" w:space="4" w:color="auto"/>
      </w:pBdr>
      <w:tabs>
        <w:tab w:val="left" w:pos="1134"/>
        <w:tab w:val="right" w:pos="9072"/>
      </w:tabs>
      <w:spacing w:after="120"/>
      <w:jc w:val="left"/>
    </w:pPr>
    <w:rPr>
      <w:rFonts w:ascii="Arial" w:hAnsi="Arial"/>
      <w:sz w:val="18"/>
      <w:lang w:val="en-US"/>
    </w:rPr>
  </w:style>
  <w:style w:type="paragraph" w:customStyle="1" w:styleId="Style">
    <w:name w:val="Style"/>
    <w:basedOn w:val="Footer"/>
    <w:autoRedefine/>
    <w:qFormat/>
    <w:rsid w:val="00CB5B8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CB5B8B"/>
    <w:rPr>
      <w:rFonts w:ascii="Arial" w:hAnsi="Arial"/>
      <w:b/>
      <w:sz w:val="18"/>
    </w:rPr>
  </w:style>
  <w:style w:type="paragraph" w:customStyle="1" w:styleId="IPPArialFootnote">
    <w:name w:val="IPP Arial Footnote"/>
    <w:basedOn w:val="IPPArialTable"/>
    <w:qFormat/>
    <w:rsid w:val="00CB5B8B"/>
    <w:pPr>
      <w:tabs>
        <w:tab w:val="left" w:pos="28"/>
      </w:tabs>
      <w:ind w:left="284" w:hanging="284"/>
    </w:pPr>
    <w:rPr>
      <w:sz w:val="16"/>
    </w:rPr>
  </w:style>
  <w:style w:type="paragraph" w:customStyle="1" w:styleId="IPPContentsHead">
    <w:name w:val="IPP ContentsHead"/>
    <w:basedOn w:val="IPPSubhead"/>
    <w:next w:val="IPPNormal"/>
    <w:qFormat/>
    <w:rsid w:val="00CB5B8B"/>
    <w:pPr>
      <w:spacing w:after="240"/>
    </w:pPr>
    <w:rPr>
      <w:sz w:val="24"/>
    </w:rPr>
  </w:style>
  <w:style w:type="table" w:styleId="TableGrid">
    <w:name w:val="Table Grid"/>
    <w:basedOn w:val="TableNormal"/>
    <w:rsid w:val="00CB5B8B"/>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CB5B8B"/>
    <w:pPr>
      <w:numPr>
        <w:numId w:val="23"/>
      </w:numPr>
      <w:tabs>
        <w:tab w:val="left" w:pos="1134"/>
      </w:tabs>
      <w:spacing w:after="60"/>
      <w:ind w:left="1134" w:hanging="567"/>
    </w:pPr>
  </w:style>
  <w:style w:type="paragraph" w:customStyle="1" w:styleId="IPPQuote">
    <w:name w:val="IPP Quote"/>
    <w:basedOn w:val="IPPNormal"/>
    <w:qFormat/>
    <w:rsid w:val="00CB5B8B"/>
    <w:pPr>
      <w:ind w:left="851" w:right="851"/>
    </w:pPr>
    <w:rPr>
      <w:sz w:val="18"/>
    </w:rPr>
  </w:style>
  <w:style w:type="paragraph" w:customStyle="1" w:styleId="IPPNormal">
    <w:name w:val="IPP Normal"/>
    <w:basedOn w:val="Normal"/>
    <w:qFormat/>
    <w:rsid w:val="00CB5B8B"/>
    <w:pPr>
      <w:spacing w:after="180"/>
    </w:pPr>
    <w:rPr>
      <w:rFonts w:eastAsia="Times"/>
    </w:rPr>
  </w:style>
  <w:style w:type="paragraph" w:customStyle="1" w:styleId="IPPIndentClose">
    <w:name w:val="IPP Indent Close"/>
    <w:basedOn w:val="IPPNormal"/>
    <w:qFormat/>
    <w:rsid w:val="00CB5B8B"/>
    <w:pPr>
      <w:tabs>
        <w:tab w:val="left" w:pos="2835"/>
      </w:tabs>
      <w:spacing w:after="60"/>
      <w:ind w:left="567"/>
    </w:pPr>
  </w:style>
  <w:style w:type="paragraph" w:customStyle="1" w:styleId="IPPIndent">
    <w:name w:val="IPP Indent"/>
    <w:basedOn w:val="IPPIndentClose"/>
    <w:qFormat/>
    <w:rsid w:val="00CB5B8B"/>
    <w:pPr>
      <w:spacing w:after="180"/>
    </w:pPr>
  </w:style>
  <w:style w:type="paragraph" w:customStyle="1" w:styleId="IPPFootnote">
    <w:name w:val="IPP Footnote"/>
    <w:basedOn w:val="IPPArialFootnote"/>
    <w:qFormat/>
    <w:rsid w:val="00CB5B8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B5B8B"/>
    <w:pPr>
      <w:keepNext/>
      <w:tabs>
        <w:tab w:val="left" w:pos="567"/>
      </w:tabs>
      <w:spacing w:before="120" w:after="120"/>
      <w:ind w:left="567" w:hanging="567"/>
    </w:pPr>
    <w:rPr>
      <w:b/>
      <w:i/>
    </w:rPr>
  </w:style>
  <w:style w:type="character" w:customStyle="1" w:styleId="IPPnormalitalics">
    <w:name w:val="IPP normal italics"/>
    <w:basedOn w:val="DefaultParagraphFont"/>
    <w:rsid w:val="00CB5B8B"/>
    <w:rPr>
      <w:rFonts w:ascii="Times New Roman" w:hAnsi="Times New Roman"/>
      <w:i/>
      <w:sz w:val="22"/>
      <w:lang w:val="en-US"/>
    </w:rPr>
  </w:style>
  <w:style w:type="character" w:customStyle="1" w:styleId="IPPNormalbold">
    <w:name w:val="IPP Normal bold"/>
    <w:basedOn w:val="PlainTextChar"/>
    <w:rsid w:val="00CB5B8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CB5B8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B5B8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B5B8B"/>
    <w:pPr>
      <w:keepNext/>
      <w:ind w:left="567" w:hanging="567"/>
      <w:jc w:val="left"/>
    </w:pPr>
    <w:rPr>
      <w:b/>
      <w:bCs/>
      <w:iCs/>
      <w:szCs w:val="22"/>
    </w:rPr>
  </w:style>
  <w:style w:type="character" w:customStyle="1" w:styleId="IPPNormalunderlined">
    <w:name w:val="IPP Normal underlined"/>
    <w:basedOn w:val="DefaultParagraphFont"/>
    <w:rsid w:val="00CB5B8B"/>
    <w:rPr>
      <w:rFonts w:ascii="Times New Roman" w:hAnsi="Times New Roman"/>
      <w:sz w:val="22"/>
      <w:u w:val="single"/>
      <w:lang w:val="en-US"/>
    </w:rPr>
  </w:style>
  <w:style w:type="paragraph" w:customStyle="1" w:styleId="IPPBullet1">
    <w:name w:val="IPP Bullet1"/>
    <w:basedOn w:val="IPPBullet1Last"/>
    <w:qFormat/>
    <w:rsid w:val="00CB5B8B"/>
    <w:pPr>
      <w:numPr>
        <w:numId w:val="36"/>
      </w:numPr>
      <w:spacing w:after="60"/>
      <w:ind w:left="567" w:hanging="567"/>
    </w:pPr>
    <w:rPr>
      <w:lang w:val="en-US"/>
    </w:rPr>
  </w:style>
  <w:style w:type="paragraph" w:customStyle="1" w:styleId="IPPBullet1Last">
    <w:name w:val="IPP Bullet1Last"/>
    <w:basedOn w:val="IPPNormal"/>
    <w:next w:val="IPPNormal"/>
    <w:autoRedefine/>
    <w:qFormat/>
    <w:rsid w:val="00CB5B8B"/>
    <w:pPr>
      <w:numPr>
        <w:numId w:val="24"/>
      </w:numPr>
    </w:pPr>
  </w:style>
  <w:style w:type="character" w:customStyle="1" w:styleId="IPPNormalstrikethrough">
    <w:name w:val="IPP Normal strikethrough"/>
    <w:rsid w:val="00CB5B8B"/>
    <w:rPr>
      <w:rFonts w:ascii="Times New Roman" w:hAnsi="Times New Roman"/>
      <w:strike/>
      <w:dstrike w:val="0"/>
      <w:sz w:val="22"/>
    </w:rPr>
  </w:style>
  <w:style w:type="paragraph" w:customStyle="1" w:styleId="IPPTitle16pt">
    <w:name w:val="IPP Title16pt"/>
    <w:basedOn w:val="Normal"/>
    <w:qFormat/>
    <w:rsid w:val="00CB5B8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B5B8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CB5B8B"/>
    <w:pPr>
      <w:keepNext/>
      <w:tabs>
        <w:tab w:val="left" w:pos="567"/>
      </w:tabs>
      <w:spacing w:before="120"/>
      <w:jc w:val="left"/>
      <w:outlineLvl w:val="1"/>
    </w:pPr>
    <w:rPr>
      <w:b/>
      <w:sz w:val="24"/>
    </w:rPr>
  </w:style>
  <w:style w:type="numbering" w:customStyle="1" w:styleId="IPPParagraphnumberedlist">
    <w:name w:val="IPP Paragraph numbered list"/>
    <w:rsid w:val="00CB5B8B"/>
    <w:pPr>
      <w:numPr>
        <w:numId w:val="22"/>
      </w:numPr>
    </w:pPr>
  </w:style>
  <w:style w:type="paragraph" w:customStyle="1" w:styleId="IPPNormalCloseSpace">
    <w:name w:val="IPP NormalCloseSpace"/>
    <w:basedOn w:val="Normal"/>
    <w:qFormat/>
    <w:rsid w:val="00CB5B8B"/>
    <w:pPr>
      <w:keepNext/>
      <w:spacing w:after="60"/>
    </w:pPr>
  </w:style>
  <w:style w:type="paragraph" w:customStyle="1" w:styleId="IPPHeading2">
    <w:name w:val="IPP Heading2"/>
    <w:basedOn w:val="IPPNormal"/>
    <w:next w:val="IPPNormal"/>
    <w:qFormat/>
    <w:rsid w:val="00CB5B8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B5B8B"/>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CB5B8B"/>
    <w:pPr>
      <w:spacing w:after="60"/>
      <w:ind w:left="567" w:hanging="567"/>
    </w:pPr>
  </w:style>
  <w:style w:type="paragraph" w:customStyle="1" w:styleId="IPPArial">
    <w:name w:val="IPP Arial"/>
    <w:basedOn w:val="IPPNormal"/>
    <w:qFormat/>
    <w:rsid w:val="00CB5B8B"/>
    <w:pPr>
      <w:spacing w:after="0"/>
    </w:pPr>
    <w:rPr>
      <w:rFonts w:ascii="Arial" w:hAnsi="Arial"/>
      <w:sz w:val="18"/>
    </w:rPr>
  </w:style>
  <w:style w:type="paragraph" w:customStyle="1" w:styleId="IPPArialTable">
    <w:name w:val="IPP Arial Table"/>
    <w:basedOn w:val="IPPArial"/>
    <w:qFormat/>
    <w:rsid w:val="00CB5B8B"/>
    <w:pPr>
      <w:spacing w:before="60" w:after="60"/>
      <w:jc w:val="left"/>
    </w:pPr>
  </w:style>
  <w:style w:type="paragraph" w:customStyle="1" w:styleId="IPPHeaderlandscape">
    <w:name w:val="IPP Header landscape"/>
    <w:basedOn w:val="IPPHeader"/>
    <w:qFormat/>
    <w:rsid w:val="00CB5B8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B5B8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B5B8B"/>
    <w:rPr>
      <w:rFonts w:ascii="Courier" w:eastAsia="Times" w:hAnsi="Courier" w:cs="Times New Roman"/>
      <w:sz w:val="21"/>
      <w:szCs w:val="21"/>
      <w:lang w:val="en-AU"/>
    </w:rPr>
  </w:style>
  <w:style w:type="paragraph" w:customStyle="1" w:styleId="IPPLetterList">
    <w:name w:val="IPP LetterList"/>
    <w:basedOn w:val="IPPBullet2"/>
    <w:qFormat/>
    <w:rsid w:val="00CB5B8B"/>
    <w:pPr>
      <w:numPr>
        <w:numId w:val="19"/>
      </w:numPr>
      <w:jc w:val="left"/>
    </w:pPr>
  </w:style>
  <w:style w:type="paragraph" w:customStyle="1" w:styleId="IPPLetterListIndent">
    <w:name w:val="IPP LetterList Indent"/>
    <w:basedOn w:val="IPPLetterList"/>
    <w:qFormat/>
    <w:rsid w:val="00CB5B8B"/>
    <w:pPr>
      <w:numPr>
        <w:numId w:val="20"/>
      </w:numPr>
    </w:pPr>
  </w:style>
  <w:style w:type="paragraph" w:customStyle="1" w:styleId="IPPFooterLandscape">
    <w:name w:val="IPP Footer Landscape"/>
    <w:basedOn w:val="IPPHeaderlandscape"/>
    <w:qFormat/>
    <w:rsid w:val="00CB5B8B"/>
    <w:pPr>
      <w:pBdr>
        <w:top w:val="single" w:sz="4" w:space="1" w:color="auto"/>
        <w:bottom w:val="none" w:sz="0" w:space="0" w:color="auto"/>
      </w:pBdr>
      <w:jc w:val="right"/>
    </w:pPr>
    <w:rPr>
      <w:b/>
    </w:rPr>
  </w:style>
  <w:style w:type="paragraph" w:customStyle="1" w:styleId="IPPSubheadSpace">
    <w:name w:val="IPP Subhead Space"/>
    <w:basedOn w:val="IPPSubhead"/>
    <w:qFormat/>
    <w:rsid w:val="00CB5B8B"/>
    <w:pPr>
      <w:tabs>
        <w:tab w:val="left" w:pos="567"/>
      </w:tabs>
      <w:spacing w:before="60" w:after="60"/>
    </w:pPr>
  </w:style>
  <w:style w:type="paragraph" w:customStyle="1" w:styleId="IPPSubheadSpaceAfter">
    <w:name w:val="IPP Subhead SpaceAfter"/>
    <w:basedOn w:val="IPPSubhead"/>
    <w:qFormat/>
    <w:rsid w:val="00CB5B8B"/>
    <w:pPr>
      <w:spacing w:after="60"/>
    </w:pPr>
  </w:style>
  <w:style w:type="paragraph" w:customStyle="1" w:styleId="IPPHdg1Num">
    <w:name w:val="IPP Hdg1Num"/>
    <w:basedOn w:val="IPPHeading1"/>
    <w:next w:val="IPPNormal"/>
    <w:qFormat/>
    <w:rsid w:val="00CB5B8B"/>
    <w:pPr>
      <w:numPr>
        <w:numId w:val="25"/>
      </w:numPr>
    </w:pPr>
  </w:style>
  <w:style w:type="paragraph" w:customStyle="1" w:styleId="IPPHdg2Num">
    <w:name w:val="IPP Hdg2Num"/>
    <w:basedOn w:val="IPPHeading2"/>
    <w:next w:val="IPPNormal"/>
    <w:qFormat/>
    <w:rsid w:val="00CB5B8B"/>
    <w:pPr>
      <w:numPr>
        <w:ilvl w:val="1"/>
        <w:numId w:val="26"/>
      </w:numPr>
    </w:pPr>
  </w:style>
  <w:style w:type="paragraph" w:customStyle="1" w:styleId="IPPNumberedList">
    <w:name w:val="IPP NumberedList"/>
    <w:basedOn w:val="IPPBullet1"/>
    <w:qFormat/>
    <w:rsid w:val="00CB5B8B"/>
    <w:pPr>
      <w:numPr>
        <w:numId w:val="34"/>
      </w:numPr>
    </w:pPr>
  </w:style>
  <w:style w:type="character" w:styleId="Strong">
    <w:name w:val="Strong"/>
    <w:basedOn w:val="DefaultParagraphFont"/>
    <w:qFormat/>
    <w:rsid w:val="00CB5B8B"/>
    <w:rPr>
      <w:b/>
      <w:bCs/>
    </w:rPr>
  </w:style>
  <w:style w:type="paragraph" w:customStyle="1" w:styleId="IPPParagraphnumbering">
    <w:name w:val="IPP Paragraph numbering"/>
    <w:basedOn w:val="IPPNormal"/>
    <w:qFormat/>
    <w:rsid w:val="00CB5B8B"/>
    <w:pPr>
      <w:numPr>
        <w:numId w:val="28"/>
      </w:numPr>
    </w:pPr>
    <w:rPr>
      <w:lang w:val="en-US"/>
    </w:rPr>
  </w:style>
  <w:style w:type="paragraph" w:customStyle="1" w:styleId="IPPParagraphnumberingclose">
    <w:name w:val="IPP Paragraph numbering close"/>
    <w:basedOn w:val="IPPParagraphnumbering"/>
    <w:qFormat/>
    <w:rsid w:val="00CB5B8B"/>
    <w:pPr>
      <w:keepNext/>
      <w:spacing w:after="60"/>
    </w:pPr>
  </w:style>
  <w:style w:type="paragraph" w:customStyle="1" w:styleId="IPPNumberedListLast">
    <w:name w:val="IPP NumberedListLast"/>
    <w:basedOn w:val="IPPNumberedList"/>
    <w:qFormat/>
    <w:rsid w:val="00CB5B8B"/>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53">
      <w:bodyDiv w:val="1"/>
      <w:marLeft w:val="0"/>
      <w:marRight w:val="0"/>
      <w:marTop w:val="0"/>
      <w:marBottom w:val="0"/>
      <w:divBdr>
        <w:top w:val="none" w:sz="0" w:space="0" w:color="auto"/>
        <w:left w:val="none" w:sz="0" w:space="0" w:color="auto"/>
        <w:bottom w:val="none" w:sz="0" w:space="0" w:color="auto"/>
        <w:right w:val="none" w:sz="0" w:space="0" w:color="auto"/>
      </w:divBdr>
      <w:divsChild>
        <w:div w:id="1105543924">
          <w:marLeft w:val="446"/>
          <w:marRight w:val="0"/>
          <w:marTop w:val="0"/>
          <w:marBottom w:val="0"/>
          <w:divBdr>
            <w:top w:val="none" w:sz="0" w:space="0" w:color="auto"/>
            <w:left w:val="none" w:sz="0" w:space="0" w:color="auto"/>
            <w:bottom w:val="none" w:sz="0" w:space="0" w:color="auto"/>
            <w:right w:val="none" w:sz="0" w:space="0" w:color="auto"/>
          </w:divBdr>
        </w:div>
        <w:div w:id="680276479">
          <w:marLeft w:val="446"/>
          <w:marRight w:val="0"/>
          <w:marTop w:val="0"/>
          <w:marBottom w:val="0"/>
          <w:divBdr>
            <w:top w:val="none" w:sz="0" w:space="0" w:color="auto"/>
            <w:left w:val="none" w:sz="0" w:space="0" w:color="auto"/>
            <w:bottom w:val="none" w:sz="0" w:space="0" w:color="auto"/>
            <w:right w:val="none" w:sz="0" w:space="0" w:color="auto"/>
          </w:divBdr>
        </w:div>
        <w:div w:id="642081332">
          <w:marLeft w:val="446"/>
          <w:marRight w:val="0"/>
          <w:marTop w:val="0"/>
          <w:marBottom w:val="0"/>
          <w:divBdr>
            <w:top w:val="none" w:sz="0" w:space="0" w:color="auto"/>
            <w:left w:val="none" w:sz="0" w:space="0" w:color="auto"/>
            <w:bottom w:val="none" w:sz="0" w:space="0" w:color="auto"/>
            <w:right w:val="none" w:sz="0" w:space="0" w:color="auto"/>
          </w:divBdr>
        </w:div>
      </w:divsChild>
    </w:div>
    <w:div w:id="231158805">
      <w:bodyDiv w:val="1"/>
      <w:marLeft w:val="0"/>
      <w:marRight w:val="0"/>
      <w:marTop w:val="0"/>
      <w:marBottom w:val="0"/>
      <w:divBdr>
        <w:top w:val="none" w:sz="0" w:space="0" w:color="auto"/>
        <w:left w:val="none" w:sz="0" w:space="0" w:color="auto"/>
        <w:bottom w:val="none" w:sz="0" w:space="0" w:color="auto"/>
        <w:right w:val="none" w:sz="0" w:space="0" w:color="auto"/>
      </w:divBdr>
    </w:div>
    <w:div w:id="368726450">
      <w:bodyDiv w:val="1"/>
      <w:marLeft w:val="0"/>
      <w:marRight w:val="0"/>
      <w:marTop w:val="0"/>
      <w:marBottom w:val="0"/>
      <w:divBdr>
        <w:top w:val="none" w:sz="0" w:space="0" w:color="auto"/>
        <w:left w:val="none" w:sz="0" w:space="0" w:color="auto"/>
        <w:bottom w:val="none" w:sz="0" w:space="0" w:color="auto"/>
        <w:right w:val="none" w:sz="0" w:space="0" w:color="auto"/>
      </w:divBdr>
    </w:div>
    <w:div w:id="466171285">
      <w:bodyDiv w:val="1"/>
      <w:marLeft w:val="0"/>
      <w:marRight w:val="0"/>
      <w:marTop w:val="0"/>
      <w:marBottom w:val="0"/>
      <w:divBdr>
        <w:top w:val="none" w:sz="0" w:space="0" w:color="auto"/>
        <w:left w:val="none" w:sz="0" w:space="0" w:color="auto"/>
        <w:bottom w:val="none" w:sz="0" w:space="0" w:color="auto"/>
        <w:right w:val="none" w:sz="0" w:space="0" w:color="auto"/>
      </w:divBdr>
      <w:divsChild>
        <w:div w:id="691303032">
          <w:marLeft w:val="360"/>
          <w:marRight w:val="0"/>
          <w:marTop w:val="200"/>
          <w:marBottom w:val="0"/>
          <w:divBdr>
            <w:top w:val="none" w:sz="0" w:space="0" w:color="auto"/>
            <w:left w:val="none" w:sz="0" w:space="0" w:color="auto"/>
            <w:bottom w:val="none" w:sz="0" w:space="0" w:color="auto"/>
            <w:right w:val="none" w:sz="0" w:space="0" w:color="auto"/>
          </w:divBdr>
        </w:div>
        <w:div w:id="849105931">
          <w:marLeft w:val="360"/>
          <w:marRight w:val="0"/>
          <w:marTop w:val="200"/>
          <w:marBottom w:val="0"/>
          <w:divBdr>
            <w:top w:val="none" w:sz="0" w:space="0" w:color="auto"/>
            <w:left w:val="none" w:sz="0" w:space="0" w:color="auto"/>
            <w:bottom w:val="none" w:sz="0" w:space="0" w:color="auto"/>
            <w:right w:val="none" w:sz="0" w:space="0" w:color="auto"/>
          </w:divBdr>
        </w:div>
        <w:div w:id="447623916">
          <w:marLeft w:val="547"/>
          <w:marRight w:val="0"/>
          <w:marTop w:val="200"/>
          <w:marBottom w:val="0"/>
          <w:divBdr>
            <w:top w:val="none" w:sz="0" w:space="0" w:color="auto"/>
            <w:left w:val="none" w:sz="0" w:space="0" w:color="auto"/>
            <w:bottom w:val="none" w:sz="0" w:space="0" w:color="auto"/>
            <w:right w:val="none" w:sz="0" w:space="0" w:color="auto"/>
          </w:divBdr>
        </w:div>
        <w:div w:id="9257956">
          <w:marLeft w:val="360"/>
          <w:marRight w:val="0"/>
          <w:marTop w:val="200"/>
          <w:marBottom w:val="0"/>
          <w:divBdr>
            <w:top w:val="none" w:sz="0" w:space="0" w:color="auto"/>
            <w:left w:val="none" w:sz="0" w:space="0" w:color="auto"/>
            <w:bottom w:val="none" w:sz="0" w:space="0" w:color="auto"/>
            <w:right w:val="none" w:sz="0" w:space="0" w:color="auto"/>
          </w:divBdr>
        </w:div>
        <w:div w:id="1786001950">
          <w:marLeft w:val="360"/>
          <w:marRight w:val="0"/>
          <w:marTop w:val="200"/>
          <w:marBottom w:val="0"/>
          <w:divBdr>
            <w:top w:val="none" w:sz="0" w:space="0" w:color="auto"/>
            <w:left w:val="none" w:sz="0" w:space="0" w:color="auto"/>
            <w:bottom w:val="none" w:sz="0" w:space="0" w:color="auto"/>
            <w:right w:val="none" w:sz="0" w:space="0" w:color="auto"/>
          </w:divBdr>
        </w:div>
        <w:div w:id="1698921027">
          <w:marLeft w:val="360"/>
          <w:marRight w:val="0"/>
          <w:marTop w:val="200"/>
          <w:marBottom w:val="0"/>
          <w:divBdr>
            <w:top w:val="none" w:sz="0" w:space="0" w:color="auto"/>
            <w:left w:val="none" w:sz="0" w:space="0" w:color="auto"/>
            <w:bottom w:val="none" w:sz="0" w:space="0" w:color="auto"/>
            <w:right w:val="none" w:sz="0" w:space="0" w:color="auto"/>
          </w:divBdr>
        </w:div>
      </w:divsChild>
    </w:div>
    <w:div w:id="732776752">
      <w:bodyDiv w:val="1"/>
      <w:marLeft w:val="0"/>
      <w:marRight w:val="0"/>
      <w:marTop w:val="0"/>
      <w:marBottom w:val="0"/>
      <w:divBdr>
        <w:top w:val="none" w:sz="0" w:space="0" w:color="auto"/>
        <w:left w:val="none" w:sz="0" w:space="0" w:color="auto"/>
        <w:bottom w:val="none" w:sz="0" w:space="0" w:color="auto"/>
        <w:right w:val="none" w:sz="0" w:space="0" w:color="auto"/>
      </w:divBdr>
    </w:div>
    <w:div w:id="887187966">
      <w:bodyDiv w:val="1"/>
      <w:marLeft w:val="0"/>
      <w:marRight w:val="0"/>
      <w:marTop w:val="0"/>
      <w:marBottom w:val="0"/>
      <w:divBdr>
        <w:top w:val="none" w:sz="0" w:space="0" w:color="auto"/>
        <w:left w:val="none" w:sz="0" w:space="0" w:color="auto"/>
        <w:bottom w:val="none" w:sz="0" w:space="0" w:color="auto"/>
        <w:right w:val="none" w:sz="0" w:space="0" w:color="auto"/>
      </w:divBdr>
      <w:divsChild>
        <w:div w:id="2070880606">
          <w:marLeft w:val="576"/>
          <w:marRight w:val="0"/>
          <w:marTop w:val="0"/>
          <w:marBottom w:val="0"/>
          <w:divBdr>
            <w:top w:val="none" w:sz="0" w:space="0" w:color="auto"/>
            <w:left w:val="none" w:sz="0" w:space="0" w:color="auto"/>
            <w:bottom w:val="none" w:sz="0" w:space="0" w:color="auto"/>
            <w:right w:val="none" w:sz="0" w:space="0" w:color="auto"/>
          </w:divBdr>
        </w:div>
      </w:divsChild>
    </w:div>
    <w:div w:id="1122189613">
      <w:bodyDiv w:val="1"/>
      <w:marLeft w:val="0"/>
      <w:marRight w:val="0"/>
      <w:marTop w:val="0"/>
      <w:marBottom w:val="0"/>
      <w:divBdr>
        <w:top w:val="none" w:sz="0" w:space="0" w:color="auto"/>
        <w:left w:val="none" w:sz="0" w:space="0" w:color="auto"/>
        <w:bottom w:val="none" w:sz="0" w:space="0" w:color="auto"/>
        <w:right w:val="none" w:sz="0" w:space="0" w:color="auto"/>
      </w:divBdr>
    </w:div>
    <w:div w:id="1142624319">
      <w:bodyDiv w:val="1"/>
      <w:marLeft w:val="0"/>
      <w:marRight w:val="0"/>
      <w:marTop w:val="0"/>
      <w:marBottom w:val="0"/>
      <w:divBdr>
        <w:top w:val="none" w:sz="0" w:space="0" w:color="auto"/>
        <w:left w:val="none" w:sz="0" w:space="0" w:color="auto"/>
        <w:bottom w:val="none" w:sz="0" w:space="0" w:color="auto"/>
        <w:right w:val="none" w:sz="0" w:space="0" w:color="auto"/>
      </w:divBdr>
      <w:divsChild>
        <w:div w:id="603539609">
          <w:marLeft w:val="547"/>
          <w:marRight w:val="0"/>
          <w:marTop w:val="0"/>
          <w:marBottom w:val="0"/>
          <w:divBdr>
            <w:top w:val="none" w:sz="0" w:space="0" w:color="auto"/>
            <w:left w:val="none" w:sz="0" w:space="0" w:color="auto"/>
            <w:bottom w:val="none" w:sz="0" w:space="0" w:color="auto"/>
            <w:right w:val="none" w:sz="0" w:space="0" w:color="auto"/>
          </w:divBdr>
        </w:div>
        <w:div w:id="1690184856">
          <w:marLeft w:val="547"/>
          <w:marRight w:val="0"/>
          <w:marTop w:val="200"/>
          <w:marBottom w:val="0"/>
          <w:divBdr>
            <w:top w:val="none" w:sz="0" w:space="0" w:color="auto"/>
            <w:left w:val="none" w:sz="0" w:space="0" w:color="auto"/>
            <w:bottom w:val="none" w:sz="0" w:space="0" w:color="auto"/>
            <w:right w:val="none" w:sz="0" w:space="0" w:color="auto"/>
          </w:divBdr>
        </w:div>
        <w:div w:id="715857429">
          <w:marLeft w:val="576"/>
          <w:marRight w:val="0"/>
          <w:marTop w:val="200"/>
          <w:marBottom w:val="0"/>
          <w:divBdr>
            <w:top w:val="none" w:sz="0" w:space="0" w:color="auto"/>
            <w:left w:val="none" w:sz="0" w:space="0" w:color="auto"/>
            <w:bottom w:val="none" w:sz="0" w:space="0" w:color="auto"/>
            <w:right w:val="none" w:sz="0" w:space="0" w:color="auto"/>
          </w:divBdr>
        </w:div>
        <w:div w:id="1050229365">
          <w:marLeft w:val="576"/>
          <w:marRight w:val="0"/>
          <w:marTop w:val="200"/>
          <w:marBottom w:val="200"/>
          <w:divBdr>
            <w:top w:val="none" w:sz="0" w:space="0" w:color="auto"/>
            <w:left w:val="none" w:sz="0" w:space="0" w:color="auto"/>
            <w:bottom w:val="none" w:sz="0" w:space="0" w:color="auto"/>
            <w:right w:val="none" w:sz="0" w:space="0" w:color="auto"/>
          </w:divBdr>
        </w:div>
      </w:divsChild>
    </w:div>
    <w:div w:id="1630668827">
      <w:bodyDiv w:val="1"/>
      <w:marLeft w:val="0"/>
      <w:marRight w:val="0"/>
      <w:marTop w:val="0"/>
      <w:marBottom w:val="0"/>
      <w:divBdr>
        <w:top w:val="none" w:sz="0" w:space="0" w:color="auto"/>
        <w:left w:val="none" w:sz="0" w:space="0" w:color="auto"/>
        <w:bottom w:val="none" w:sz="0" w:space="0" w:color="auto"/>
        <w:right w:val="none" w:sz="0" w:space="0" w:color="auto"/>
      </w:divBdr>
    </w:div>
    <w:div w:id="1756435377">
      <w:bodyDiv w:val="1"/>
      <w:marLeft w:val="0"/>
      <w:marRight w:val="0"/>
      <w:marTop w:val="0"/>
      <w:marBottom w:val="0"/>
      <w:divBdr>
        <w:top w:val="none" w:sz="0" w:space="0" w:color="auto"/>
        <w:left w:val="none" w:sz="0" w:space="0" w:color="auto"/>
        <w:bottom w:val="none" w:sz="0" w:space="0" w:color="auto"/>
        <w:right w:val="none" w:sz="0" w:space="0" w:color="auto"/>
      </w:divBdr>
      <w:divsChild>
        <w:div w:id="692070733">
          <w:marLeft w:val="1512"/>
          <w:marRight w:val="0"/>
          <w:marTop w:val="0"/>
          <w:marBottom w:val="0"/>
          <w:divBdr>
            <w:top w:val="none" w:sz="0" w:space="0" w:color="auto"/>
            <w:left w:val="none" w:sz="0" w:space="0" w:color="auto"/>
            <w:bottom w:val="none" w:sz="0" w:space="0" w:color="auto"/>
            <w:right w:val="none" w:sz="0" w:space="0" w:color="auto"/>
          </w:divBdr>
        </w:div>
        <w:div w:id="217280673">
          <w:marLeft w:val="1512"/>
          <w:marRight w:val="0"/>
          <w:marTop w:val="0"/>
          <w:marBottom w:val="0"/>
          <w:divBdr>
            <w:top w:val="none" w:sz="0" w:space="0" w:color="auto"/>
            <w:left w:val="none" w:sz="0" w:space="0" w:color="auto"/>
            <w:bottom w:val="none" w:sz="0" w:space="0" w:color="auto"/>
            <w:right w:val="none" w:sz="0" w:space="0" w:color="auto"/>
          </w:divBdr>
        </w:div>
        <w:div w:id="95105258">
          <w:marLeft w:val="1512"/>
          <w:marRight w:val="0"/>
          <w:marTop w:val="0"/>
          <w:marBottom w:val="0"/>
          <w:divBdr>
            <w:top w:val="none" w:sz="0" w:space="0" w:color="auto"/>
            <w:left w:val="none" w:sz="0" w:space="0" w:color="auto"/>
            <w:bottom w:val="none" w:sz="0" w:space="0" w:color="auto"/>
            <w:right w:val="none" w:sz="0" w:space="0" w:color="auto"/>
          </w:divBdr>
        </w:div>
        <w:div w:id="588276620">
          <w:marLeft w:val="1512"/>
          <w:marRight w:val="0"/>
          <w:marTop w:val="0"/>
          <w:marBottom w:val="0"/>
          <w:divBdr>
            <w:top w:val="none" w:sz="0" w:space="0" w:color="auto"/>
            <w:left w:val="none" w:sz="0" w:space="0" w:color="auto"/>
            <w:bottom w:val="none" w:sz="0" w:space="0" w:color="auto"/>
            <w:right w:val="none" w:sz="0" w:space="0" w:color="auto"/>
          </w:divBdr>
        </w:div>
        <w:div w:id="1698654048">
          <w:marLeft w:val="1512"/>
          <w:marRight w:val="0"/>
          <w:marTop w:val="0"/>
          <w:marBottom w:val="0"/>
          <w:divBdr>
            <w:top w:val="none" w:sz="0" w:space="0" w:color="auto"/>
            <w:left w:val="none" w:sz="0" w:space="0" w:color="auto"/>
            <w:bottom w:val="none" w:sz="0" w:space="0" w:color="auto"/>
            <w:right w:val="none" w:sz="0" w:space="0" w:color="auto"/>
          </w:divBdr>
        </w:div>
        <w:div w:id="832647502">
          <w:marLeft w:val="1512"/>
          <w:marRight w:val="0"/>
          <w:marTop w:val="0"/>
          <w:marBottom w:val="0"/>
          <w:divBdr>
            <w:top w:val="none" w:sz="0" w:space="0" w:color="auto"/>
            <w:left w:val="none" w:sz="0" w:space="0" w:color="auto"/>
            <w:bottom w:val="none" w:sz="0" w:space="0" w:color="auto"/>
            <w:right w:val="none" w:sz="0" w:space="0" w:color="auto"/>
          </w:divBdr>
        </w:div>
        <w:div w:id="1453397853">
          <w:marLeft w:val="1512"/>
          <w:marRight w:val="0"/>
          <w:marTop w:val="0"/>
          <w:marBottom w:val="0"/>
          <w:divBdr>
            <w:top w:val="none" w:sz="0" w:space="0" w:color="auto"/>
            <w:left w:val="none" w:sz="0" w:space="0" w:color="auto"/>
            <w:bottom w:val="none" w:sz="0" w:space="0" w:color="auto"/>
            <w:right w:val="none" w:sz="0" w:space="0" w:color="auto"/>
          </w:divBdr>
        </w:div>
        <w:div w:id="1056396231">
          <w:marLeft w:val="1512"/>
          <w:marRight w:val="0"/>
          <w:marTop w:val="0"/>
          <w:marBottom w:val="0"/>
          <w:divBdr>
            <w:top w:val="none" w:sz="0" w:space="0" w:color="auto"/>
            <w:left w:val="none" w:sz="0" w:space="0" w:color="auto"/>
            <w:bottom w:val="none" w:sz="0" w:space="0" w:color="auto"/>
            <w:right w:val="none" w:sz="0" w:space="0" w:color="auto"/>
          </w:divBdr>
        </w:div>
        <w:div w:id="1276136553">
          <w:marLeft w:val="1512"/>
          <w:marRight w:val="0"/>
          <w:marTop w:val="0"/>
          <w:marBottom w:val="0"/>
          <w:divBdr>
            <w:top w:val="none" w:sz="0" w:space="0" w:color="auto"/>
            <w:left w:val="none" w:sz="0" w:space="0" w:color="auto"/>
            <w:bottom w:val="none" w:sz="0" w:space="0" w:color="auto"/>
            <w:right w:val="none" w:sz="0" w:space="0" w:color="auto"/>
          </w:divBdr>
        </w:div>
        <w:div w:id="368530507">
          <w:marLeft w:val="1512"/>
          <w:marRight w:val="0"/>
          <w:marTop w:val="0"/>
          <w:marBottom w:val="0"/>
          <w:divBdr>
            <w:top w:val="none" w:sz="0" w:space="0" w:color="auto"/>
            <w:left w:val="none" w:sz="0" w:space="0" w:color="auto"/>
            <w:bottom w:val="none" w:sz="0" w:space="0" w:color="auto"/>
            <w:right w:val="none" w:sz="0" w:space="0" w:color="auto"/>
          </w:divBdr>
        </w:div>
      </w:divsChild>
    </w:div>
    <w:div w:id="1766924907">
      <w:bodyDiv w:val="1"/>
      <w:marLeft w:val="0"/>
      <w:marRight w:val="0"/>
      <w:marTop w:val="0"/>
      <w:marBottom w:val="0"/>
      <w:divBdr>
        <w:top w:val="none" w:sz="0" w:space="0" w:color="auto"/>
        <w:left w:val="none" w:sz="0" w:space="0" w:color="auto"/>
        <w:bottom w:val="none" w:sz="0" w:space="0" w:color="auto"/>
        <w:right w:val="none" w:sz="0" w:space="0" w:color="auto"/>
      </w:divBdr>
    </w:div>
    <w:div w:id="1793790031">
      <w:bodyDiv w:val="1"/>
      <w:marLeft w:val="0"/>
      <w:marRight w:val="0"/>
      <w:marTop w:val="0"/>
      <w:marBottom w:val="0"/>
      <w:divBdr>
        <w:top w:val="none" w:sz="0" w:space="0" w:color="auto"/>
        <w:left w:val="none" w:sz="0" w:space="0" w:color="auto"/>
        <w:bottom w:val="none" w:sz="0" w:space="0" w:color="auto"/>
        <w:right w:val="none" w:sz="0" w:space="0" w:color="auto"/>
      </w:divBdr>
      <w:divsChild>
        <w:div w:id="1065908122">
          <w:marLeft w:val="720"/>
          <w:marRight w:val="0"/>
          <w:marTop w:val="100"/>
          <w:marBottom w:val="0"/>
          <w:divBdr>
            <w:top w:val="none" w:sz="0" w:space="0" w:color="auto"/>
            <w:left w:val="none" w:sz="0" w:space="0" w:color="auto"/>
            <w:bottom w:val="none" w:sz="0" w:space="0" w:color="auto"/>
            <w:right w:val="none" w:sz="0" w:space="0" w:color="auto"/>
          </w:divBdr>
        </w:div>
        <w:div w:id="1809786059">
          <w:marLeft w:val="720"/>
          <w:marRight w:val="0"/>
          <w:marTop w:val="100"/>
          <w:marBottom w:val="0"/>
          <w:divBdr>
            <w:top w:val="none" w:sz="0" w:space="0" w:color="auto"/>
            <w:left w:val="none" w:sz="0" w:space="0" w:color="auto"/>
            <w:bottom w:val="none" w:sz="0" w:space="0" w:color="auto"/>
            <w:right w:val="none" w:sz="0" w:space="0" w:color="auto"/>
          </w:divBdr>
        </w:div>
        <w:div w:id="2130120962">
          <w:marLeft w:val="720"/>
          <w:marRight w:val="0"/>
          <w:marTop w:val="100"/>
          <w:marBottom w:val="0"/>
          <w:divBdr>
            <w:top w:val="none" w:sz="0" w:space="0" w:color="auto"/>
            <w:left w:val="none" w:sz="0" w:space="0" w:color="auto"/>
            <w:bottom w:val="none" w:sz="0" w:space="0" w:color="auto"/>
            <w:right w:val="none" w:sz="0" w:space="0" w:color="auto"/>
          </w:divBdr>
        </w:div>
        <w:div w:id="1554342294">
          <w:marLeft w:val="720"/>
          <w:marRight w:val="0"/>
          <w:marTop w:val="100"/>
          <w:marBottom w:val="0"/>
          <w:divBdr>
            <w:top w:val="none" w:sz="0" w:space="0" w:color="auto"/>
            <w:left w:val="none" w:sz="0" w:space="0" w:color="auto"/>
            <w:bottom w:val="none" w:sz="0" w:space="0" w:color="auto"/>
            <w:right w:val="none" w:sz="0" w:space="0" w:color="auto"/>
          </w:divBdr>
        </w:div>
      </w:divsChild>
    </w:div>
    <w:div w:id="2038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0584778c53ac46c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ao.org/3/nj925en/nj925en.pdf" TargetMode="External"/><Relationship Id="rId3" Type="http://schemas.openxmlformats.org/officeDocument/2006/relationships/hyperlink" Target="https://www.who.int/groups/one-health-high-level-expert-panel/meetings-and-working-groups" TargetMode="External"/><Relationship Id="rId7" Type="http://schemas.openxmlformats.org/officeDocument/2006/relationships/hyperlink" Target="https://www.agiitoevents.com/event/a6e37cb4-c5a0-4a97-bafe-82a7d6ee4bd5/summary" TargetMode="External"/><Relationship Id="rId2" Type="http://schemas.openxmlformats.org/officeDocument/2006/relationships/hyperlink" Target="https://www.woah.org/app/uploads/2022/04/oh-joint-plan-of-action-summary.pdf" TargetMode="External"/><Relationship Id="rId1" Type="http://schemas.openxmlformats.org/officeDocument/2006/relationships/hyperlink" Target="https://www.who.int/publications/i/item/9789241514934" TargetMode="External"/><Relationship Id="rId6" Type="http://schemas.openxmlformats.org/officeDocument/2006/relationships/hyperlink" Target="https://www.fao.org/one-health/en" TargetMode="External"/><Relationship Id="rId5" Type="http://schemas.openxmlformats.org/officeDocument/2006/relationships/hyperlink" Target="https://www.fao.org/3/cb7099en/cb7099en.pdf" TargetMode="External"/><Relationship Id="rId10" Type="http://schemas.openxmlformats.org/officeDocument/2006/relationships/hyperlink" Target="https://www.fao.org/3/nj007en/nj007en.pdf" TargetMode="External"/><Relationship Id="rId4" Type="http://schemas.openxmlformats.org/officeDocument/2006/relationships/hyperlink" Target="https://www.fao.org/publications/card/en/c/CC0003EN/" TargetMode="External"/><Relationship Id="rId9" Type="http://schemas.openxmlformats.org/officeDocument/2006/relationships/hyperlink" Target="https://www.fao.org/3/nj006en/nj006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629A-8CF0-485F-9905-55CF869AB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187A6-E07F-4D76-A729-20459342A2E1}">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A59E4A12-EE84-4BFA-BDE5-B6FA1CB8D00A}">
  <ds:schemaRefs>
    <ds:schemaRef ds:uri="http://schemas.microsoft.com/sharepoint/v3/contenttype/forms"/>
  </ds:schemaRefs>
</ds:datastoreItem>
</file>

<file path=customXml/itemProps4.xml><?xml version="1.0" encoding="utf-8"?>
<ds:datastoreItem xmlns:ds="http://schemas.openxmlformats.org/officeDocument/2006/customXml" ds:itemID="{D2A1C683-39BB-40CB-85D6-57294A15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dc:description/>
  <cp:lastModifiedBy>Lahti, Tanja (NSP)</cp:lastModifiedBy>
  <cp:revision>2</cp:revision>
  <dcterms:created xsi:type="dcterms:W3CDTF">2022-10-06T08:12:00Z</dcterms:created>
  <dcterms:modified xsi:type="dcterms:W3CDTF">2022-10-06T08:12:00Z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