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4577" w:type="pct"/>
        <w:tblCellSpacing w:w="0" w:type="dxa"/>
        <w:tblCellMar>
          <w:left w:w="0" w:type="dxa"/>
          <w:right w:w="0" w:type="dxa"/>
        </w:tblCellMar>
        <w:tblLook w:val="04A0" w:firstRow="1" w:lastRow="0" w:firstColumn="1" w:lastColumn="0" w:noHBand="0" w:noVBand="1"/>
      </w:tblPr>
      <w:tblGrid>
        <w:gridCol w:w="8263"/>
      </w:tblGrid>
      <w:tr w:rsidRPr="008C36D0" w:rsidR="007F07DE" w:rsidTr="14D7AC98" w14:paraId="59914B89" w14:textId="77777777">
        <w:trPr>
          <w:tblCellSpacing w:w="0" w:type="dxa"/>
        </w:trPr>
        <w:tc>
          <w:tcPr>
            <w:tcW w:w="8263" w:type="dxa"/>
            <w:tcMar>
              <w:top w:w="80" w:type="dxa"/>
              <w:left w:w="80" w:type="dxa"/>
              <w:bottom w:w="80" w:type="dxa"/>
              <w:right w:w="80" w:type="dxa"/>
            </w:tcMar>
          </w:tcPr>
          <w:p w:rsidRPr="007F07DE" w:rsidR="007F07DE" w:rsidP="007F07DE" w:rsidRDefault="007F07DE" w14:paraId="1B5CFE37" w14:textId="25DA8F19">
            <w:pPr>
              <w:pStyle w:val="IPPHeading1"/>
              <w:jc w:val="both"/>
            </w:pPr>
            <w:bookmarkStart w:name="_GoBack" w:colFirst="1" w:colLast="1" w:id="0"/>
            <w:r w:rsidRPr="007F07DE">
              <w:t xml:space="preserve">DRAFT ANNEX to ISPM 27: </w:t>
            </w:r>
            <w:r w:rsidRPr="007F07DE">
              <w:t>POSPIVIROID SPECIES (EXCEPT POTATO SPINDLE TUBER VIROID (DP 7))</w:t>
            </w:r>
          </w:p>
        </w:tc>
      </w:tr>
      <w:tr w:rsidRPr="008C36D0" w:rsidR="007F07DE" w:rsidTr="14D7AC98" w14:paraId="6D7443E0" w14:textId="77777777">
        <w:trPr>
          <w:tblCellSpacing w:w="0" w:type="dxa"/>
        </w:trPr>
        <w:tc>
          <w:tcPr>
            <w:tcW w:w="8263" w:type="dxa"/>
            <w:tcMar>
              <w:top w:w="80" w:type="dxa"/>
              <w:left w:w="80" w:type="dxa"/>
              <w:bottom w:w="80" w:type="dxa"/>
              <w:right w:w="80" w:type="dxa"/>
            </w:tcMar>
          </w:tcPr>
          <w:tbl>
            <w:tblPr>
              <w:tblW w:w="5000" w:type="pct"/>
              <w:tblCellSpacing w:w="7" w:type="dxa"/>
              <w:tblBorders>
                <w:top w:val="outset" w:color="00000A" w:sz="6" w:space="0"/>
                <w:left w:val="outset" w:color="00000A" w:sz="6" w:space="0"/>
                <w:bottom w:val="outset" w:color="00000A" w:sz="6" w:space="0"/>
                <w:right w:val="outset" w:color="00000A" w:sz="6" w:space="0"/>
              </w:tblBorders>
              <w:tblCellMar>
                <w:top w:w="30" w:type="dxa"/>
                <w:left w:w="30" w:type="dxa"/>
                <w:bottom w:w="30" w:type="dxa"/>
                <w:right w:w="30" w:type="dxa"/>
              </w:tblCellMar>
              <w:tblLook w:val="04A0" w:firstRow="1" w:lastRow="0" w:firstColumn="1" w:lastColumn="0" w:noHBand="0" w:noVBand="1"/>
            </w:tblPr>
            <w:tblGrid>
              <w:gridCol w:w="2461"/>
              <w:gridCol w:w="5626"/>
            </w:tblGrid>
            <w:tr w:rsidRPr="008C36D0" w:rsidR="007F07DE" w:rsidTr="14D7AC98" w14:paraId="2EA9AF3A" w14:textId="77777777">
              <w:trPr>
                <w:trHeight w:val="394"/>
                <w:tblCellSpacing w:w="7" w:type="dxa"/>
              </w:trPr>
              <w:tc>
                <w:tcPr>
                  <w:tcW w:w="8451" w:type="dxa"/>
                  <w:gridSpan w:val="2"/>
                  <w:tcBorders>
                    <w:top w:val="outset" w:color="00000A" w:sz="6" w:space="0"/>
                    <w:left w:val="outset" w:color="00000A" w:sz="6" w:space="0"/>
                    <w:bottom w:val="outset" w:color="00000A" w:sz="6" w:space="0"/>
                    <w:right w:val="outset" w:color="00000A" w:sz="6" w:space="0"/>
                  </w:tcBorders>
                  <w:tcMar/>
                </w:tcPr>
                <w:p w:rsidR="00C1245F" w:rsidP="00C1245F" w:rsidRDefault="007F07DE" w14:paraId="7B746F87" w14:textId="77777777">
                  <w:pPr>
                    <w:pStyle w:val="NormalWeb"/>
                    <w:spacing w:before="29" w:beforeAutospacing="0"/>
                    <w:rPr>
                      <w:rFonts w:ascii="Arial" w:hAnsi="Arial" w:cs="Arial"/>
                      <w:b/>
                      <w:sz w:val="18"/>
                      <w:szCs w:val="18"/>
                      <w:lang w:val="en-GB"/>
                    </w:rPr>
                  </w:pPr>
                  <w:r w:rsidRPr="002B694D">
                    <w:rPr>
                      <w:rFonts w:ascii="Arial" w:hAnsi="Arial" w:cs="Arial"/>
                      <w:b/>
                      <w:sz w:val="18"/>
                      <w:szCs w:val="18"/>
                      <w:lang w:val="en-GB"/>
                    </w:rPr>
                    <w:t>Status box</w:t>
                  </w:r>
                </w:p>
                <w:p w:rsidRPr="002B694D" w:rsidR="007F07DE" w:rsidP="00C1245F" w:rsidRDefault="007F07DE" w14:paraId="79CC536E" w14:textId="352F87AB">
                  <w:pPr>
                    <w:pStyle w:val="NormalWeb"/>
                    <w:spacing w:before="29" w:beforeAutospacing="0"/>
                    <w:rPr>
                      <w:rFonts w:ascii="Arial" w:hAnsi="Arial" w:cs="Arial"/>
                      <w:b/>
                      <w:sz w:val="18"/>
                      <w:szCs w:val="18"/>
                      <w:lang w:val="en-GB"/>
                    </w:rPr>
                  </w:pPr>
                  <w:r w:rsidRPr="002B694D">
                    <w:rPr>
                      <w:rFonts w:ascii="Arial" w:hAnsi="Arial" w:cs="Arial"/>
                      <w:i/>
                      <w:iCs/>
                      <w:sz w:val="18"/>
                      <w:szCs w:val="18"/>
                      <w:lang w:val="en-NZ"/>
                    </w:rPr>
                    <w:t>This is not an official part of the standard and it will be modified after adoption</w:t>
                  </w:r>
                </w:p>
              </w:tc>
            </w:tr>
            <w:tr w:rsidRPr="008C36D0" w:rsidR="007F07DE" w:rsidTr="14D7AC98" w14:paraId="4D92AC11" w14:textId="77777777">
              <w:trPr>
                <w:trHeight w:val="380"/>
                <w:tblCellSpacing w:w="7" w:type="dxa"/>
              </w:trPr>
              <w:tc>
                <w:tcPr>
                  <w:tcW w:w="2541"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3EB41F1C" w14:textId="77777777">
                  <w:pPr>
                    <w:pStyle w:val="NormalWeb"/>
                    <w:spacing w:before="29" w:beforeAutospacing="0"/>
                    <w:rPr>
                      <w:rFonts w:ascii="Arial" w:hAnsi="Arial" w:cs="Arial"/>
                      <w:sz w:val="18"/>
                      <w:szCs w:val="18"/>
                      <w:lang w:val="en-GB"/>
                    </w:rPr>
                  </w:pPr>
                  <w:r w:rsidRPr="008C36D0">
                    <w:rPr>
                      <w:rFonts w:ascii="Arial" w:hAnsi="Arial" w:cs="Arial"/>
                      <w:b/>
                      <w:bCs/>
                      <w:sz w:val="18"/>
                      <w:szCs w:val="18"/>
                      <w:lang w:val="en-GB"/>
                    </w:rPr>
                    <w:t>Date of this document</w:t>
                  </w:r>
                  <w:r w:rsidRPr="008C36D0">
                    <w:rPr>
                      <w:rFonts w:ascii="Arial" w:hAnsi="Arial" w:cs="Arial"/>
                      <w:sz w:val="18"/>
                      <w:szCs w:val="18"/>
                      <w:lang w:val="en-GB"/>
                    </w:rPr>
                    <w:t xml:space="preserve"> </w:t>
                  </w:r>
                </w:p>
              </w:tc>
              <w:tc>
                <w:tcPr>
                  <w:tcW w:w="5896"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1F1A4340" w14:textId="77777777">
                  <w:pPr>
                    <w:pStyle w:val="NormalWeb"/>
                    <w:spacing w:before="29" w:beforeAutospacing="0"/>
                    <w:rPr>
                      <w:rFonts w:ascii="Arial" w:hAnsi="Arial" w:cs="Arial"/>
                      <w:sz w:val="18"/>
                      <w:szCs w:val="18"/>
                      <w:lang w:val="en-GB"/>
                    </w:rPr>
                  </w:pPr>
                  <w:r>
                    <w:rPr>
                      <w:rFonts w:ascii="Arial" w:hAnsi="Arial" w:cs="Arial"/>
                      <w:sz w:val="18"/>
                      <w:szCs w:val="18"/>
                      <w:lang w:val="en-GB"/>
                    </w:rPr>
                    <w:t>2022-10-23</w:t>
                  </w:r>
                </w:p>
              </w:tc>
            </w:tr>
            <w:tr w:rsidRPr="008C36D0" w:rsidR="007F07DE" w:rsidTr="14D7AC98" w14:paraId="33D4F037" w14:textId="77777777">
              <w:trPr>
                <w:trHeight w:val="436"/>
                <w:tblCellSpacing w:w="7" w:type="dxa"/>
              </w:trPr>
              <w:tc>
                <w:tcPr>
                  <w:tcW w:w="2541"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0EDFDC66" w14:textId="77777777">
                  <w:pPr>
                    <w:pStyle w:val="NormalWeb"/>
                    <w:spacing w:before="29" w:beforeAutospacing="0"/>
                    <w:rPr>
                      <w:rFonts w:ascii="Arial" w:hAnsi="Arial" w:cs="Arial"/>
                      <w:sz w:val="18"/>
                      <w:szCs w:val="18"/>
                      <w:lang w:val="en-GB"/>
                    </w:rPr>
                  </w:pPr>
                  <w:r w:rsidRPr="008C36D0">
                    <w:rPr>
                      <w:rFonts w:ascii="Arial" w:hAnsi="Arial" w:cs="Arial"/>
                      <w:b/>
                      <w:bCs/>
                      <w:sz w:val="18"/>
                      <w:szCs w:val="18"/>
                      <w:lang w:val="en-GB"/>
                    </w:rPr>
                    <w:t xml:space="preserve">Document category </w:t>
                  </w:r>
                </w:p>
              </w:tc>
              <w:tc>
                <w:tcPr>
                  <w:tcW w:w="5896"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3D16EED3" w14:textId="77777777">
                  <w:pPr>
                    <w:pStyle w:val="NormalWeb"/>
                    <w:spacing w:before="29" w:beforeAutospacing="0"/>
                    <w:rPr>
                      <w:rFonts w:ascii="Arial" w:hAnsi="Arial" w:cs="Arial"/>
                      <w:sz w:val="18"/>
                      <w:szCs w:val="18"/>
                      <w:lang w:val="en-GB"/>
                    </w:rPr>
                  </w:pPr>
                  <w:r>
                    <w:rPr>
                      <w:rFonts w:ascii="Arial" w:hAnsi="Arial" w:cs="Arial"/>
                      <w:sz w:val="18"/>
                      <w:szCs w:val="18"/>
                      <w:lang w:val="en-GB"/>
                    </w:rPr>
                    <w:t>Draft new a</w:t>
                  </w:r>
                  <w:r w:rsidRPr="008C36D0">
                    <w:rPr>
                      <w:rFonts w:ascii="Arial" w:hAnsi="Arial" w:cs="Arial"/>
                      <w:sz w:val="18"/>
                      <w:szCs w:val="18"/>
                      <w:lang w:val="en-GB"/>
                    </w:rPr>
                    <w:t>nnex to ISPM</w:t>
                  </w:r>
                  <w:r>
                    <w:rPr>
                      <w:rFonts w:ascii="Arial" w:hAnsi="Arial" w:cs="Arial"/>
                      <w:sz w:val="18"/>
                      <w:szCs w:val="18"/>
                      <w:lang w:val="en-GB"/>
                    </w:rPr>
                    <w:t xml:space="preserve"> </w:t>
                  </w:r>
                  <w:r w:rsidRPr="008C36D0">
                    <w:rPr>
                      <w:rFonts w:ascii="Arial" w:hAnsi="Arial" w:cs="Arial"/>
                      <w:sz w:val="18"/>
                      <w:szCs w:val="18"/>
                      <w:lang w:val="en-GB"/>
                    </w:rPr>
                    <w:t>27</w:t>
                  </w:r>
                  <w:r>
                    <w:rPr>
                      <w:rFonts w:ascii="Arial" w:hAnsi="Arial" w:cs="Arial"/>
                      <w:sz w:val="18"/>
                      <w:szCs w:val="18"/>
                      <w:lang w:val="en-GB"/>
                    </w:rPr>
                    <w:t xml:space="preserve"> </w:t>
                  </w:r>
                  <w:r w:rsidRPr="008C36D0">
                    <w:rPr>
                      <w:rFonts w:ascii="Arial" w:hAnsi="Arial" w:cs="Arial"/>
                      <w:sz w:val="18"/>
                      <w:szCs w:val="18"/>
                      <w:lang w:val="en-GB"/>
                    </w:rPr>
                    <w:t>(</w:t>
                  </w:r>
                  <w:r w:rsidRPr="008C36D0">
                    <w:rPr>
                      <w:rFonts w:ascii="Arial" w:hAnsi="Arial" w:cs="Arial"/>
                      <w:i/>
                      <w:iCs/>
                      <w:sz w:val="18"/>
                      <w:szCs w:val="18"/>
                      <w:lang w:val="en-GB"/>
                    </w:rPr>
                    <w:t>Diagnostic protocols for regulated pests)</w:t>
                  </w:r>
                  <w:r w:rsidRPr="008C36D0">
                    <w:rPr>
                      <w:rFonts w:ascii="Arial" w:hAnsi="Arial" w:cs="Arial"/>
                      <w:sz w:val="18"/>
                      <w:szCs w:val="18"/>
                      <w:lang w:val="en-GB"/>
                    </w:rPr>
                    <w:t xml:space="preserve"> </w:t>
                  </w:r>
                </w:p>
              </w:tc>
            </w:tr>
            <w:tr w:rsidRPr="008C36D0" w:rsidR="007F07DE" w:rsidTr="14D7AC98" w14:paraId="795D88B9" w14:textId="77777777">
              <w:trPr>
                <w:trHeight w:val="398"/>
                <w:tblCellSpacing w:w="7" w:type="dxa"/>
              </w:trPr>
              <w:tc>
                <w:tcPr>
                  <w:tcW w:w="2541"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0B104679" w14:textId="77777777">
                  <w:pPr>
                    <w:pStyle w:val="NormalWeb"/>
                    <w:spacing w:before="29" w:beforeAutospacing="0"/>
                    <w:rPr>
                      <w:rFonts w:ascii="Arial" w:hAnsi="Arial" w:cs="Arial"/>
                      <w:sz w:val="18"/>
                      <w:szCs w:val="18"/>
                      <w:lang w:val="en-GB"/>
                    </w:rPr>
                  </w:pPr>
                  <w:r w:rsidRPr="008C36D0">
                    <w:rPr>
                      <w:rFonts w:ascii="Arial" w:hAnsi="Arial" w:cs="Arial"/>
                      <w:b/>
                      <w:bCs/>
                      <w:sz w:val="18"/>
                      <w:szCs w:val="18"/>
                      <w:lang w:val="en-GB"/>
                    </w:rPr>
                    <w:t xml:space="preserve">Current document stage </w:t>
                  </w:r>
                </w:p>
              </w:tc>
              <w:tc>
                <w:tcPr>
                  <w:tcW w:w="5896"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0A6C574B" w14:textId="77777777">
                  <w:pPr>
                    <w:pStyle w:val="NormalWeb"/>
                    <w:spacing w:before="29" w:beforeAutospacing="0"/>
                    <w:rPr>
                      <w:rFonts w:ascii="Arial" w:hAnsi="Arial" w:cs="Arial"/>
                      <w:sz w:val="18"/>
                      <w:szCs w:val="18"/>
                      <w:lang w:val="en-GB"/>
                    </w:rPr>
                  </w:pPr>
                  <w:r>
                    <w:rPr>
                      <w:rFonts w:ascii="Arial" w:hAnsi="Arial" w:cs="Arial"/>
                      <w:sz w:val="18"/>
                      <w:szCs w:val="18"/>
                      <w:lang w:eastAsia="zh-CN"/>
                    </w:rPr>
                    <w:t>To TPDP meeting (</w:t>
                  </w:r>
                  <w:r>
                    <w:rPr>
                      <w:rFonts w:ascii="Arial" w:hAnsi="Arial" w:cs="Arial"/>
                      <w:sz w:val="18"/>
                      <w:szCs w:val="18"/>
                      <w:lang w:val="en-GB"/>
                    </w:rPr>
                    <w:t>For revision by the TPDP to expert consultation)</w:t>
                  </w:r>
                </w:p>
              </w:tc>
            </w:tr>
            <w:tr w:rsidRPr="008C36D0" w:rsidR="007F07DE" w:rsidTr="14D7AC98" w14:paraId="57F5FCC1" w14:textId="77777777">
              <w:trPr>
                <w:trHeight w:val="748"/>
                <w:tblCellSpacing w:w="7" w:type="dxa"/>
              </w:trPr>
              <w:tc>
                <w:tcPr>
                  <w:tcW w:w="2541"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14530F0E" w14:textId="77777777">
                  <w:pPr>
                    <w:pStyle w:val="NormalWeb"/>
                    <w:spacing w:before="29" w:beforeAutospacing="0"/>
                    <w:rPr>
                      <w:rFonts w:ascii="Arial" w:hAnsi="Arial" w:cs="Arial"/>
                      <w:sz w:val="18"/>
                      <w:szCs w:val="18"/>
                      <w:lang w:val="en-GB"/>
                    </w:rPr>
                  </w:pPr>
                  <w:r w:rsidRPr="008C36D0">
                    <w:rPr>
                      <w:rFonts w:ascii="Arial" w:hAnsi="Arial" w:cs="Arial"/>
                      <w:b/>
                      <w:bCs/>
                      <w:sz w:val="18"/>
                      <w:szCs w:val="18"/>
                      <w:lang w:val="en-GB"/>
                    </w:rPr>
                    <w:t xml:space="preserve">Origin </w:t>
                  </w:r>
                </w:p>
              </w:tc>
              <w:tc>
                <w:tcPr>
                  <w:tcW w:w="5896"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51754AA6" w14:textId="77777777">
                  <w:pPr>
                    <w:pStyle w:val="NormalWeb"/>
                    <w:spacing w:before="29" w:beforeAutospacing="0" w:after="29" w:afterAutospacing="0"/>
                    <w:rPr>
                      <w:rFonts w:ascii="Arial" w:hAnsi="Arial" w:cs="Arial"/>
                      <w:sz w:val="18"/>
                      <w:szCs w:val="18"/>
                      <w:lang w:val="en-GB"/>
                    </w:rPr>
                  </w:pPr>
                  <w:r w:rsidRPr="008C36D0">
                    <w:rPr>
                      <w:rFonts w:ascii="Arial" w:hAnsi="Arial" w:cs="Arial"/>
                      <w:sz w:val="18"/>
                      <w:szCs w:val="18"/>
                      <w:lang w:val="en-GB"/>
                    </w:rPr>
                    <w:t>Work programme topic: Viruses and phytoplasmas</w:t>
                  </w:r>
                </w:p>
                <w:p w:rsidRPr="008C36D0" w:rsidR="007F07DE" w:rsidP="00EE4658" w:rsidRDefault="007F07DE" w14:paraId="1BBDB5D9" w14:textId="77777777">
                  <w:pPr>
                    <w:pStyle w:val="NormalWeb"/>
                    <w:spacing w:before="29" w:beforeAutospacing="0"/>
                    <w:rPr>
                      <w:rFonts w:ascii="Arial" w:hAnsi="Arial" w:cs="Arial"/>
                      <w:sz w:val="18"/>
                      <w:szCs w:val="18"/>
                      <w:lang w:val="en-GB"/>
                    </w:rPr>
                  </w:pPr>
                  <w:r w:rsidRPr="008C36D0">
                    <w:rPr>
                      <w:rFonts w:ascii="Arial" w:hAnsi="Arial" w:cs="Arial"/>
                      <w:sz w:val="18"/>
                      <w:szCs w:val="18"/>
                      <w:lang w:val="en-GB"/>
                    </w:rPr>
                    <w:t xml:space="preserve">Original subject: </w:t>
                  </w:r>
                  <w:r w:rsidRPr="00935C85">
                    <w:rPr>
                      <w:rFonts w:ascii="Arial" w:hAnsi="Arial" w:cs="Arial"/>
                      <w:i/>
                      <w:sz w:val="18"/>
                      <w:szCs w:val="18"/>
                      <w:lang w:val="en-GB"/>
                    </w:rPr>
                    <w:t>Po</w:t>
                  </w:r>
                  <w:r>
                    <w:rPr>
                      <w:rFonts w:ascii="Arial" w:hAnsi="Arial" w:cs="Arial"/>
                      <w:i/>
                      <w:sz w:val="18"/>
                      <w:szCs w:val="18"/>
                      <w:lang w:val="en-GB"/>
                    </w:rPr>
                    <w:t xml:space="preserve">spiviroid </w:t>
                  </w:r>
                  <w:r w:rsidRPr="00A54209">
                    <w:rPr>
                      <w:rFonts w:ascii="Arial" w:hAnsi="Arial" w:eastAsia="Times" w:cs="Arial"/>
                      <w:bCs/>
                      <w:sz w:val="18"/>
                      <w:szCs w:val="18"/>
                    </w:rPr>
                    <w:t xml:space="preserve">species (except </w:t>
                  </w:r>
                  <w:r w:rsidRPr="00E87497">
                    <w:rPr>
                      <w:rFonts w:ascii="Arial" w:hAnsi="Arial" w:eastAsia="Times" w:cs="Arial"/>
                      <w:bCs/>
                      <w:i/>
                      <w:sz w:val="18"/>
                      <w:szCs w:val="18"/>
                    </w:rPr>
                    <w:t>Potato spindle tuber viroid</w:t>
                  </w:r>
                  <w:r w:rsidRPr="00A54209">
                    <w:rPr>
                      <w:rFonts w:ascii="Arial" w:hAnsi="Arial" w:eastAsia="Times" w:cs="Arial"/>
                      <w:bCs/>
                      <w:sz w:val="18"/>
                      <w:szCs w:val="18"/>
                    </w:rPr>
                    <w:t xml:space="preserve"> (DP 7))</w:t>
                  </w:r>
                </w:p>
              </w:tc>
            </w:tr>
            <w:tr w:rsidRPr="008C36D0" w:rsidR="007F07DE" w:rsidTr="14D7AC98" w14:paraId="743BCCD6" w14:textId="77777777">
              <w:trPr>
                <w:trHeight w:val="433"/>
                <w:tblCellSpacing w:w="7" w:type="dxa"/>
              </w:trPr>
              <w:tc>
                <w:tcPr>
                  <w:tcW w:w="2541"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12EE576D" w14:textId="77777777">
                  <w:pPr>
                    <w:pStyle w:val="NormalWeb"/>
                    <w:spacing w:before="29" w:beforeAutospacing="0"/>
                    <w:rPr>
                      <w:rFonts w:ascii="Arial" w:hAnsi="Arial" w:cs="Arial"/>
                      <w:sz w:val="18"/>
                      <w:szCs w:val="18"/>
                      <w:lang w:val="en-GB"/>
                    </w:rPr>
                  </w:pPr>
                  <w:r w:rsidRPr="008C36D0">
                    <w:rPr>
                      <w:rFonts w:ascii="Arial" w:hAnsi="Arial" w:cs="Arial"/>
                      <w:b/>
                      <w:bCs/>
                      <w:sz w:val="18"/>
                      <w:szCs w:val="18"/>
                      <w:lang w:val="en-GB"/>
                    </w:rPr>
                    <w:t xml:space="preserve">Major stages </w:t>
                  </w:r>
                </w:p>
              </w:tc>
              <w:tc>
                <w:tcPr>
                  <w:tcW w:w="5896" w:type="dxa"/>
                  <w:tcBorders>
                    <w:top w:val="outset" w:color="00000A" w:sz="6" w:space="0"/>
                    <w:left w:val="outset" w:color="00000A" w:sz="6" w:space="0"/>
                    <w:bottom w:val="outset" w:color="00000A" w:sz="6" w:space="0"/>
                    <w:right w:val="outset" w:color="00000A" w:sz="6" w:space="0"/>
                  </w:tcBorders>
                  <w:tcMar/>
                </w:tcPr>
                <w:p w:rsidR="007F07DE" w:rsidP="00EE4658" w:rsidRDefault="007F07DE" w14:paraId="5C9CA5DF" w14:textId="77777777">
                  <w:pPr>
                    <w:pStyle w:val="NormalWeb"/>
                    <w:spacing w:before="0" w:beforeAutospacing="0" w:after="0" w:afterAutospacing="0"/>
                    <w:rPr>
                      <w:rFonts w:ascii="Arial" w:hAnsi="Arial" w:cs="Arial"/>
                      <w:sz w:val="18"/>
                      <w:szCs w:val="18"/>
                      <w:lang w:eastAsia="zh-CN"/>
                    </w:rPr>
                  </w:pPr>
                  <w:r w:rsidRPr="008C36D0">
                    <w:rPr>
                      <w:rFonts w:ascii="Arial" w:hAnsi="Arial" w:cs="Arial"/>
                      <w:sz w:val="18"/>
                      <w:szCs w:val="18"/>
                      <w:lang w:val="en-GB"/>
                    </w:rPr>
                    <w:t xml:space="preserve"> </w:t>
                  </w:r>
                  <w:r w:rsidRPr="00E02FA3">
                    <w:rPr>
                      <w:rFonts w:ascii="Arial" w:hAnsi="Arial" w:cs="Arial"/>
                      <w:sz w:val="18"/>
                      <w:szCs w:val="18"/>
                      <w:lang w:val="en-GB"/>
                    </w:rPr>
                    <w:t xml:space="preserve">2018-11 </w:t>
                  </w:r>
                  <w:r>
                    <w:rPr>
                      <w:rFonts w:ascii="Arial" w:hAnsi="Arial" w:cs="Arial"/>
                      <w:sz w:val="18"/>
                      <w:szCs w:val="18"/>
                      <w:lang w:eastAsia="zh-CN"/>
                    </w:rPr>
                    <w:t xml:space="preserve">Standards Committee (SC) added subject </w:t>
                  </w:r>
                  <w:r w:rsidRPr="0033403E">
                    <w:rPr>
                      <w:rFonts w:ascii="Arial" w:hAnsi="Arial" w:cs="Arial"/>
                      <w:sz w:val="18"/>
                      <w:szCs w:val="18"/>
                      <w:lang w:eastAsia="zh-CN"/>
                    </w:rPr>
                    <w:t>under work programme topic</w:t>
                  </w:r>
                  <w:r>
                    <w:rPr>
                      <w:rFonts w:ascii="Arial" w:hAnsi="Arial" w:cs="Arial"/>
                      <w:sz w:val="18"/>
                      <w:szCs w:val="18"/>
                      <w:lang w:eastAsia="zh-CN"/>
                    </w:rPr>
                    <w:t>: Viruses</w:t>
                  </w:r>
                </w:p>
                <w:p w:rsidR="007F07DE" w:rsidP="00EE4658" w:rsidRDefault="007F07DE" w14:paraId="00943B79" w14:textId="77777777">
                  <w:pPr>
                    <w:pStyle w:val="NormalWeb"/>
                    <w:spacing w:before="0" w:beforeAutospacing="0" w:after="0" w:afterAutospacing="0"/>
                    <w:rPr>
                      <w:rFonts w:ascii="Arial" w:hAnsi="Arial" w:cs="Arial"/>
                      <w:sz w:val="18"/>
                      <w:szCs w:val="18"/>
                      <w:lang w:eastAsia="zh-CN"/>
                    </w:rPr>
                  </w:pPr>
                  <w:r>
                    <w:rPr>
                      <w:rFonts w:ascii="Arial" w:hAnsi="Arial" w:cs="Arial"/>
                      <w:sz w:val="18"/>
                      <w:szCs w:val="18"/>
                      <w:lang w:eastAsia="zh-CN"/>
                    </w:rPr>
                    <w:t>2022-10: TPDP meeting</w:t>
                  </w:r>
                </w:p>
                <w:p w:rsidRPr="008C36D0" w:rsidR="007F07DE" w:rsidP="00EE4658" w:rsidRDefault="007F07DE" w14:paraId="51BA542B" w14:textId="77777777">
                  <w:pPr>
                    <w:pStyle w:val="NormalWeb"/>
                    <w:spacing w:before="29" w:beforeAutospacing="0"/>
                    <w:rPr>
                      <w:rFonts w:ascii="Arial" w:hAnsi="Arial" w:cs="Arial"/>
                      <w:sz w:val="18"/>
                      <w:szCs w:val="18"/>
                      <w:lang w:val="en-GB"/>
                    </w:rPr>
                  </w:pPr>
                </w:p>
              </w:tc>
            </w:tr>
            <w:tr w:rsidRPr="008C36D0" w:rsidR="007F07DE" w:rsidTr="14D7AC98" w14:paraId="6D6F3EFA" w14:textId="77777777">
              <w:trPr>
                <w:trHeight w:val="888"/>
                <w:tblCellSpacing w:w="7" w:type="dxa"/>
              </w:trPr>
              <w:tc>
                <w:tcPr>
                  <w:tcW w:w="2541"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352E2388" w14:textId="77777777">
                  <w:pPr>
                    <w:pStyle w:val="NormalWeb"/>
                    <w:spacing w:before="29" w:beforeAutospacing="0"/>
                    <w:rPr>
                      <w:rFonts w:ascii="Arial" w:hAnsi="Arial" w:cs="Arial"/>
                      <w:sz w:val="18"/>
                      <w:szCs w:val="18"/>
                      <w:lang w:val="en-GB"/>
                    </w:rPr>
                  </w:pPr>
                  <w:r w:rsidRPr="008C36D0">
                    <w:rPr>
                      <w:rFonts w:ascii="Arial" w:hAnsi="Arial" w:cs="Arial"/>
                      <w:b/>
                      <w:bCs/>
                      <w:sz w:val="18"/>
                      <w:szCs w:val="18"/>
                      <w:lang w:val="en-GB"/>
                    </w:rPr>
                    <w:t>Discipline leads history</w:t>
                  </w:r>
                  <w:r w:rsidRPr="008C36D0">
                    <w:rPr>
                      <w:rFonts w:ascii="Arial" w:hAnsi="Arial" w:cs="Arial"/>
                      <w:sz w:val="18"/>
                      <w:szCs w:val="18"/>
                      <w:lang w:val="en-GB"/>
                    </w:rPr>
                    <w:t xml:space="preserve"> </w:t>
                  </w:r>
                </w:p>
              </w:tc>
              <w:tc>
                <w:tcPr>
                  <w:tcW w:w="5896" w:type="dxa"/>
                  <w:tcBorders>
                    <w:top w:val="outset" w:color="00000A" w:sz="6" w:space="0"/>
                    <w:left w:val="outset" w:color="00000A" w:sz="6" w:space="0"/>
                    <w:bottom w:val="outset" w:color="00000A" w:sz="6" w:space="0"/>
                    <w:right w:val="outset" w:color="00000A" w:sz="6" w:space="0"/>
                  </w:tcBorders>
                  <w:tcMar/>
                </w:tcPr>
                <w:p w:rsidRPr="0074485D" w:rsidR="007F07DE" w:rsidP="00EE4658" w:rsidRDefault="007F07DE" w14:paraId="4615E090" w14:textId="77777777">
                  <w:pPr>
                    <w:pStyle w:val="NormalWeb"/>
                    <w:spacing w:before="29" w:beforeAutospacing="0" w:after="29" w:afterAutospacing="0"/>
                    <w:rPr>
                      <w:rFonts w:ascii="Arial" w:hAnsi="Arial" w:cs="Arial"/>
                      <w:sz w:val="18"/>
                      <w:szCs w:val="18"/>
                      <w:lang w:val="it-IT"/>
                    </w:rPr>
                  </w:pPr>
                  <w:r w:rsidRPr="0074485D">
                    <w:rPr>
                      <w:rFonts w:ascii="Arial" w:hAnsi="Arial" w:cs="Arial"/>
                      <w:sz w:val="18"/>
                      <w:szCs w:val="18"/>
                      <w:lang w:val="it-IT"/>
                    </w:rPr>
                    <w:t>2022-01 Vessela MAVRODIEVA (USDA-APHIS-PPQ, USA, Discipline lead)</w:t>
                  </w:r>
                </w:p>
                <w:p w:rsidRPr="00477237" w:rsidR="007F07DE" w:rsidP="00EE4658" w:rsidRDefault="007F07DE" w14:paraId="5054CB14" w14:textId="77777777">
                  <w:pPr>
                    <w:pStyle w:val="NormalWeb"/>
                    <w:spacing w:before="0" w:beforeAutospacing="0" w:after="0" w:afterAutospacing="0"/>
                    <w:rPr>
                      <w:rFonts w:ascii="Arial" w:hAnsi="Arial"/>
                      <w:bCs/>
                      <w:sz w:val="18"/>
                      <w:szCs w:val="18"/>
                    </w:rPr>
                  </w:pPr>
                  <w:r>
                    <w:rPr>
                      <w:rFonts w:ascii="Arial" w:hAnsi="Arial" w:cs="Arial"/>
                      <w:sz w:val="18"/>
                      <w:szCs w:val="18"/>
                      <w:lang w:val="es-ES"/>
                    </w:rPr>
                    <w:t xml:space="preserve">2018-11 </w:t>
                  </w:r>
                  <w:r w:rsidRPr="00477237">
                    <w:rPr>
                      <w:rFonts w:ascii="Arial" w:hAnsi="Arial"/>
                      <w:bCs/>
                      <w:sz w:val="18"/>
                      <w:szCs w:val="18"/>
                    </w:rPr>
                    <w:t>Mr Brendan RODONI (AUS</w:t>
                  </w:r>
                  <w:r>
                    <w:rPr>
                      <w:rFonts w:ascii="Arial" w:hAnsi="Arial"/>
                      <w:bCs/>
                      <w:sz w:val="18"/>
                      <w:szCs w:val="18"/>
                    </w:rPr>
                    <w:t>, Disicipline Lead)</w:t>
                  </w:r>
                </w:p>
                <w:p w:rsidRPr="00E02FA3" w:rsidR="007F07DE" w:rsidP="00EE4658" w:rsidRDefault="007F07DE" w14:paraId="5FFFA524" w14:textId="77777777">
                  <w:pPr>
                    <w:pStyle w:val="NormalWeb"/>
                    <w:spacing w:before="29" w:beforeAutospacing="0" w:after="29" w:afterAutospacing="0"/>
                    <w:rPr>
                      <w:rFonts w:ascii="Arial" w:hAnsi="Arial" w:cs="Arial"/>
                      <w:sz w:val="18"/>
                      <w:szCs w:val="18"/>
                      <w:lang w:val="es-ES"/>
                    </w:rPr>
                  </w:pPr>
                </w:p>
              </w:tc>
            </w:tr>
            <w:tr w:rsidRPr="008C36D0" w:rsidR="007F07DE" w:rsidTr="14D7AC98" w14:paraId="4E6AACF0" w14:textId="77777777">
              <w:trPr>
                <w:trHeight w:val="1872"/>
                <w:tblCellSpacing w:w="7" w:type="dxa"/>
              </w:trPr>
              <w:tc>
                <w:tcPr>
                  <w:tcW w:w="2541"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5FCFE20C" w14:textId="77777777">
                  <w:pPr>
                    <w:pStyle w:val="NormalWeb"/>
                    <w:spacing w:before="29" w:beforeAutospacing="0"/>
                    <w:rPr>
                      <w:rFonts w:ascii="Arial" w:hAnsi="Arial" w:cs="Arial"/>
                      <w:sz w:val="18"/>
                      <w:szCs w:val="18"/>
                      <w:lang w:val="en-GB"/>
                    </w:rPr>
                  </w:pPr>
                  <w:r w:rsidRPr="008C36D0">
                    <w:rPr>
                      <w:rFonts w:ascii="Arial" w:hAnsi="Arial" w:cs="Arial"/>
                      <w:b/>
                      <w:bCs/>
                      <w:sz w:val="18"/>
                      <w:szCs w:val="18"/>
                      <w:lang w:val="en-GB"/>
                    </w:rPr>
                    <w:t xml:space="preserve">Consultation on technical level </w:t>
                  </w:r>
                </w:p>
              </w:tc>
              <w:tc>
                <w:tcPr>
                  <w:tcW w:w="5896" w:type="dxa"/>
                  <w:tcBorders>
                    <w:top w:val="outset" w:color="00000A" w:sz="6" w:space="0"/>
                    <w:left w:val="outset" w:color="00000A" w:sz="6" w:space="0"/>
                    <w:bottom w:val="outset" w:color="00000A" w:sz="6" w:space="0"/>
                    <w:right w:val="outset" w:color="00000A" w:sz="6" w:space="0"/>
                  </w:tcBorders>
                  <w:tcMar/>
                </w:tcPr>
                <w:p w:rsidRPr="00C16649" w:rsidR="007F07DE" w:rsidP="00EE4658" w:rsidRDefault="007F07DE" w14:paraId="451FCF7C" w14:textId="77777777">
                  <w:pPr>
                    <w:pStyle w:val="NormalWeb"/>
                    <w:spacing w:before="29" w:beforeAutospacing="0" w:after="29" w:afterAutospacing="0"/>
                    <w:rPr>
                      <w:rFonts w:ascii="Arial" w:hAnsi="Arial" w:cs="Arial"/>
                      <w:sz w:val="18"/>
                      <w:szCs w:val="18"/>
                      <w:lang w:val="en-GB"/>
                    </w:rPr>
                  </w:pPr>
                  <w:r w:rsidRPr="00C16649">
                    <w:rPr>
                      <w:rFonts w:ascii="Arial" w:hAnsi="Arial" w:cs="Arial"/>
                      <w:sz w:val="18"/>
                      <w:szCs w:val="18"/>
                      <w:lang w:val="en-GB"/>
                    </w:rPr>
                    <w:t xml:space="preserve">The first draft of this protocol was written by (lead author and editorial team): </w:t>
                  </w:r>
                </w:p>
                <w:p w:rsidR="007F07DE" w:rsidP="00157010" w:rsidRDefault="007F07DE" w14:paraId="70679BD0" w14:textId="77777777">
                  <w:pPr>
                    <w:pStyle w:val="NormalWeb"/>
                    <w:numPr>
                      <w:ilvl w:val="0"/>
                      <w:numId w:val="11"/>
                    </w:numPr>
                    <w:spacing w:before="29" w:beforeAutospacing="0" w:after="29" w:afterAutospacing="0"/>
                    <w:rPr>
                      <w:rFonts w:ascii="Arial" w:hAnsi="Arial" w:cs="Arial"/>
                      <w:sz w:val="18"/>
                      <w:szCs w:val="18"/>
                      <w:lang w:val="en-GB"/>
                    </w:rPr>
                  </w:pPr>
                  <w:r w:rsidRPr="00C16649">
                    <w:rPr>
                      <w:rFonts w:ascii="Arial" w:hAnsi="Arial" w:cs="Arial"/>
                      <w:sz w:val="18"/>
                      <w:szCs w:val="18"/>
                      <w:lang w:val="en-GB"/>
                    </w:rPr>
                    <w:t>C</w:t>
                  </w:r>
                  <w:r>
                    <w:rPr>
                      <w:rFonts w:ascii="Arial" w:hAnsi="Arial" w:cs="Arial"/>
                      <w:sz w:val="18"/>
                      <w:szCs w:val="18"/>
                      <w:lang w:val="en-GB"/>
                    </w:rPr>
                    <w:t>hristophe LACOMME</w:t>
                  </w:r>
                  <w:r w:rsidRPr="00C16649">
                    <w:rPr>
                      <w:rFonts w:ascii="Arial" w:hAnsi="Arial" w:cs="Arial"/>
                      <w:sz w:val="18"/>
                      <w:szCs w:val="18"/>
                      <w:lang w:val="en-GB"/>
                    </w:rPr>
                    <w:t xml:space="preserve"> (S</w:t>
                  </w:r>
                  <w:r>
                    <w:rPr>
                      <w:rFonts w:ascii="Arial" w:hAnsi="Arial" w:cs="Arial"/>
                      <w:sz w:val="18"/>
                      <w:szCs w:val="18"/>
                      <w:lang w:val="en-GB"/>
                    </w:rPr>
                    <w:t>ASA, The Scottish Government</w:t>
                  </w:r>
                  <w:r w:rsidRPr="00C16649">
                    <w:rPr>
                      <w:rFonts w:ascii="Arial" w:hAnsi="Arial" w:cs="Arial"/>
                      <w:sz w:val="18"/>
                      <w:szCs w:val="18"/>
                      <w:lang w:val="en-GB"/>
                    </w:rPr>
                    <w:t xml:space="preserve">, </w:t>
                  </w:r>
                  <w:r w:rsidRPr="00C16649">
                    <w:rPr>
                      <w:rFonts w:ascii="Arial" w:hAnsi="Arial" w:cs="Arial"/>
                      <w:color w:val="000000"/>
                      <w:sz w:val="18"/>
                      <w:szCs w:val="18"/>
                      <w:lang w:val="en-GB"/>
                    </w:rPr>
                    <w:t>Edinburgh</w:t>
                  </w:r>
                  <w:r w:rsidRPr="00C16649">
                    <w:rPr>
                      <w:rFonts w:ascii="Arial" w:hAnsi="Arial" w:cs="Arial"/>
                      <w:sz w:val="18"/>
                      <w:szCs w:val="18"/>
                      <w:lang w:val="en-GB"/>
                    </w:rPr>
                    <w:t>, UK)</w:t>
                  </w:r>
                </w:p>
                <w:p w:rsidRPr="00B83E7C" w:rsidR="007F07DE" w:rsidP="14D7AC98" w:rsidRDefault="007F07DE" w14:paraId="51D17D9C" w14:textId="2F3E5EA8">
                  <w:pPr>
                    <w:pStyle w:val="NormalWeb"/>
                    <w:numPr>
                      <w:ilvl w:val="0"/>
                      <w:numId w:val="11"/>
                    </w:numPr>
                    <w:spacing w:before="29" w:beforeAutospacing="off" w:after="29" w:afterAutospacing="off"/>
                    <w:rPr>
                      <w:rFonts w:ascii="Arial" w:hAnsi="Arial" w:cs="Arial"/>
                      <w:sz w:val="18"/>
                      <w:szCs w:val="18"/>
                      <w:lang w:val="en-GB"/>
                    </w:rPr>
                  </w:pPr>
                  <w:r w:rsidRPr="14D7AC98" w:rsidR="007F07DE">
                    <w:rPr>
                      <w:rFonts w:ascii="Arial" w:hAnsi="Arial" w:cs="Arial"/>
                      <w:sz w:val="18"/>
                      <w:szCs w:val="18"/>
                      <w:lang w:val="en-GB"/>
                    </w:rPr>
                    <w:t>Johanna ROENHORST</w:t>
                  </w:r>
                  <w:r w:rsidRPr="14D7AC98" w:rsidR="007F07DE">
                    <w:rPr>
                      <w:rFonts w:ascii="Arial" w:hAnsi="Arial" w:cs="Arial"/>
                      <w:sz w:val="18"/>
                      <w:szCs w:val="18"/>
                      <w:lang w:val="en-GB"/>
                    </w:rPr>
                    <w:t xml:space="preserve">, Carla </w:t>
                  </w:r>
                  <w:r w:rsidRPr="14D7AC98" w:rsidR="007F07DE">
                    <w:rPr>
                      <w:rFonts w:ascii="Arial" w:hAnsi="Arial" w:cs="Arial"/>
                      <w:sz w:val="18"/>
                      <w:szCs w:val="18"/>
                      <w:lang w:val="en-GB"/>
                    </w:rPr>
                    <w:t>O</w:t>
                  </w:r>
                  <w:r w:rsidRPr="14D7AC98" w:rsidR="007F07DE">
                    <w:rPr>
                      <w:rFonts w:ascii="Arial" w:hAnsi="Arial" w:cs="Arial"/>
                      <w:sz w:val="18"/>
                      <w:szCs w:val="18"/>
                      <w:lang w:val="en-GB"/>
                    </w:rPr>
                    <w:t xml:space="preserve">PLAAT </w:t>
                  </w:r>
                  <w:r w:rsidRPr="14D7AC98" w:rsidR="007F07DE">
                    <w:rPr>
                      <w:rFonts w:ascii="Arial" w:hAnsi="Arial" w:cs="Arial"/>
                      <w:sz w:val="18"/>
                      <w:szCs w:val="18"/>
                      <w:lang w:val="en-GB"/>
                    </w:rPr>
                    <w:t>(</w:t>
                  </w:r>
                  <w:r w:rsidRPr="14D7AC98" w:rsidR="007F07DE">
                    <w:rPr>
                      <w:rFonts w:ascii="Arial" w:hAnsi="Arial" w:cs="Arial"/>
                      <w:color w:val="000000" w:themeColor="text1" w:themeTint="FF" w:themeShade="FF"/>
                      <w:sz w:val="18"/>
                      <w:szCs w:val="18"/>
                      <w:lang w:val="en-GB"/>
                    </w:rPr>
                    <w:t>Netherlands</w:t>
                  </w:r>
                  <w:r w:rsidRPr="14D7AC98" w:rsidR="007F07DE">
                    <w:rPr>
                      <w:rFonts w:ascii="Arial" w:hAnsi="Arial" w:cs="Arial"/>
                      <w:color w:val="000000" w:themeColor="text1" w:themeTint="FF" w:themeShade="FF"/>
                      <w:sz w:val="18"/>
                      <w:szCs w:val="18"/>
                      <w:lang w:val="en-GB"/>
                    </w:rPr>
                    <w:t xml:space="preserve"> Institute for Vectors, Invasive Plants and Plant health</w:t>
                  </w:r>
                  <w:r w:rsidRPr="14D7AC98" w:rsidR="007F07DE">
                    <w:rPr>
                      <w:rFonts w:ascii="Arial" w:hAnsi="Arial" w:cs="Arial"/>
                      <w:color w:val="000000" w:themeColor="text1" w:themeTint="FF" w:themeShade="FF"/>
                      <w:sz w:val="18"/>
                      <w:szCs w:val="18"/>
                      <w:lang w:val="en-GB"/>
                    </w:rPr>
                    <w:t>, National Plant Protecti</w:t>
                  </w:r>
                  <w:r w:rsidRPr="14D7AC98" w:rsidR="007F07DE">
                    <w:rPr>
                      <w:rFonts w:ascii="Arial" w:hAnsi="Arial" w:cs="Arial"/>
                      <w:color w:val="000000" w:themeColor="text1" w:themeTint="FF" w:themeShade="FF"/>
                      <w:sz w:val="18"/>
                      <w:szCs w:val="18"/>
                      <w:lang w:val="en-GB"/>
                    </w:rPr>
                    <w:t>on Organization, Wageningen, NL</w:t>
                  </w:r>
                  <w:r w:rsidRPr="14D7AC98" w:rsidR="007F07DE">
                    <w:rPr>
                      <w:rFonts w:ascii="Arial" w:hAnsi="Arial" w:cs="Arial"/>
                      <w:color w:val="000000" w:themeColor="text1" w:themeTint="FF" w:themeShade="FF"/>
                      <w:sz w:val="18"/>
                      <w:szCs w:val="18"/>
                      <w:lang w:val="en-GB"/>
                    </w:rPr>
                    <w:t>)</w:t>
                  </w:r>
                  <w:r w:rsidRPr="14D7AC98" w:rsidR="007F07DE">
                    <w:rPr>
                      <w:rFonts w:ascii="Arial" w:hAnsi="Arial" w:cs="Arial"/>
                      <w:sz w:val="18"/>
                      <w:szCs w:val="18"/>
                      <w:lang w:val="en-GB"/>
                    </w:rPr>
                    <w:t xml:space="preserve"> </w:t>
                  </w:r>
                </w:p>
                <w:p w:rsidR="007F07DE" w:rsidP="00157010" w:rsidRDefault="007F07DE" w14:paraId="6CCCBE08" w14:textId="77777777">
                  <w:pPr>
                    <w:pStyle w:val="NormalWeb"/>
                    <w:numPr>
                      <w:ilvl w:val="0"/>
                      <w:numId w:val="11"/>
                    </w:numPr>
                    <w:spacing w:before="29" w:beforeAutospacing="0" w:after="29" w:afterAutospacing="0"/>
                    <w:rPr>
                      <w:rFonts w:ascii="Arial" w:hAnsi="Arial" w:cs="Arial"/>
                      <w:sz w:val="18"/>
                      <w:szCs w:val="18"/>
                      <w:lang w:val="it-IT"/>
                    </w:rPr>
                  </w:pPr>
                  <w:r w:rsidRPr="00B83E7C">
                    <w:rPr>
                      <w:rFonts w:ascii="Arial" w:hAnsi="Arial" w:cs="Arial"/>
                      <w:sz w:val="18"/>
                      <w:szCs w:val="18"/>
                      <w:lang w:val="en-GB"/>
                    </w:rPr>
                    <w:t>Rose</w:t>
                  </w:r>
                  <w:r>
                    <w:rPr>
                      <w:rFonts w:ascii="Arial" w:hAnsi="Arial" w:cs="Arial"/>
                      <w:sz w:val="18"/>
                      <w:szCs w:val="18"/>
                      <w:lang w:val="en-GB"/>
                    </w:rPr>
                    <w:t>marie</w:t>
                  </w:r>
                  <w:r w:rsidRPr="00B83E7C">
                    <w:rPr>
                      <w:rFonts w:ascii="Arial" w:hAnsi="Arial" w:cs="Arial"/>
                      <w:sz w:val="18"/>
                      <w:szCs w:val="18"/>
                      <w:lang w:val="en-GB"/>
                    </w:rPr>
                    <w:t xml:space="preserve"> H</w:t>
                  </w:r>
                  <w:r>
                    <w:rPr>
                      <w:rFonts w:ascii="Arial" w:hAnsi="Arial" w:cs="Arial"/>
                      <w:sz w:val="18"/>
                      <w:szCs w:val="18"/>
                      <w:lang w:val="en-GB"/>
                    </w:rPr>
                    <w:t>AMMOND</w:t>
                  </w:r>
                  <w:r w:rsidRPr="00B83E7C">
                    <w:rPr>
                      <w:rFonts w:ascii="Arial" w:hAnsi="Arial" w:cs="Arial"/>
                      <w:sz w:val="18"/>
                      <w:szCs w:val="18"/>
                      <w:lang w:val="en-GB"/>
                    </w:rPr>
                    <w:t xml:space="preserve"> </w:t>
                  </w:r>
                  <w:r>
                    <w:rPr>
                      <w:rFonts w:ascii="Arial" w:hAnsi="Arial" w:cs="Arial"/>
                      <w:sz w:val="18"/>
                      <w:szCs w:val="18"/>
                      <w:lang w:val="en-GB"/>
                    </w:rPr>
                    <w:t>(</w:t>
                  </w:r>
                  <w:r w:rsidRPr="00B83E7C">
                    <w:rPr>
                      <w:rFonts w:ascii="Arial" w:hAnsi="Arial" w:cs="Arial"/>
                      <w:sz w:val="18"/>
                      <w:szCs w:val="18"/>
                      <w:lang w:val="en-GB"/>
                    </w:rPr>
                    <w:t>USDA-ARS, USA</w:t>
                  </w:r>
                  <w:r>
                    <w:rPr>
                      <w:rFonts w:ascii="Arial" w:hAnsi="Arial" w:cs="Arial"/>
                      <w:sz w:val="18"/>
                      <w:szCs w:val="18"/>
                      <w:lang w:val="en-GB"/>
                    </w:rPr>
                    <w:t>)</w:t>
                  </w:r>
                  <w:r w:rsidRPr="00C16649">
                    <w:rPr>
                      <w:rFonts w:ascii="Arial" w:hAnsi="Arial" w:cs="Arial"/>
                      <w:sz w:val="18"/>
                      <w:szCs w:val="18"/>
                      <w:lang w:val="it-IT"/>
                    </w:rPr>
                    <w:t xml:space="preserve"> </w:t>
                  </w:r>
                </w:p>
                <w:p w:rsidR="007F07DE" w:rsidP="00EE4658" w:rsidRDefault="007F07DE" w14:paraId="05A33C7C" w14:textId="77777777">
                  <w:pPr>
                    <w:pStyle w:val="NormalWeb"/>
                    <w:spacing w:before="29" w:beforeAutospacing="0" w:after="29" w:afterAutospacing="0"/>
                    <w:rPr>
                      <w:rFonts w:ascii="Arial" w:hAnsi="Arial" w:cs="Arial"/>
                      <w:sz w:val="18"/>
                      <w:szCs w:val="18"/>
                      <w:lang w:val="it-IT"/>
                    </w:rPr>
                  </w:pPr>
                </w:p>
                <w:p w:rsidRPr="0074485D" w:rsidR="007F07DE" w:rsidP="00EE4658" w:rsidRDefault="007F07DE" w14:paraId="62541306" w14:textId="77777777">
                  <w:pPr>
                    <w:pStyle w:val="NormalWeb"/>
                    <w:spacing w:before="29" w:beforeAutospacing="0" w:after="29" w:afterAutospacing="0"/>
                    <w:rPr>
                      <w:rFonts w:ascii="Arial" w:hAnsi="Arial" w:cs="Arial"/>
                      <w:sz w:val="18"/>
                      <w:szCs w:val="18"/>
                    </w:rPr>
                  </w:pPr>
                  <w:r w:rsidRPr="0074485D">
                    <w:rPr>
                      <w:rFonts w:ascii="Arial" w:hAnsi="Arial" w:cs="Arial"/>
                      <w:sz w:val="18"/>
                      <w:szCs w:val="18"/>
                    </w:rPr>
                    <w:t>This draft protocol was adapted from EPPO PM 7/138 Pospiviroid 2021 and IPPC DP7 PSTVd 2015</w:t>
                  </w:r>
                </w:p>
              </w:tc>
            </w:tr>
            <w:tr w:rsidRPr="008C36D0" w:rsidR="007F07DE" w:rsidTr="14D7AC98" w14:paraId="755C22ED" w14:textId="77777777">
              <w:trPr>
                <w:trHeight w:val="1319"/>
                <w:tblCellSpacing w:w="7" w:type="dxa"/>
              </w:trPr>
              <w:tc>
                <w:tcPr>
                  <w:tcW w:w="2541"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6D795245" w14:textId="77777777">
                  <w:pPr>
                    <w:pStyle w:val="NormalWeb"/>
                    <w:spacing w:before="29" w:beforeAutospacing="0" w:after="29" w:afterAutospacing="0"/>
                    <w:rPr>
                      <w:rFonts w:ascii="Arial" w:hAnsi="Arial" w:cs="Arial"/>
                      <w:sz w:val="18"/>
                      <w:szCs w:val="18"/>
                      <w:lang w:val="en-GB"/>
                    </w:rPr>
                  </w:pPr>
                  <w:r w:rsidRPr="008C36D0">
                    <w:rPr>
                      <w:rFonts w:ascii="Arial" w:hAnsi="Arial" w:cs="Arial"/>
                      <w:b/>
                      <w:bCs/>
                      <w:sz w:val="18"/>
                      <w:szCs w:val="18"/>
                      <w:lang w:val="en-GB"/>
                    </w:rPr>
                    <w:t xml:space="preserve">Main discussion points during development of the diagnostic protocol </w:t>
                  </w:r>
                </w:p>
                <w:p w:rsidRPr="008C36D0" w:rsidR="007F07DE" w:rsidP="00EE4658" w:rsidRDefault="007F07DE" w14:paraId="62560E29" w14:textId="77777777">
                  <w:pPr>
                    <w:pStyle w:val="NormalWeb"/>
                    <w:spacing w:before="29" w:beforeAutospacing="0"/>
                    <w:rPr>
                      <w:rFonts w:ascii="Arial" w:hAnsi="Arial" w:cs="Arial"/>
                      <w:sz w:val="18"/>
                      <w:szCs w:val="18"/>
                      <w:lang w:val="en-GB"/>
                    </w:rPr>
                  </w:pPr>
                  <w:r w:rsidRPr="008C36D0">
                    <w:rPr>
                      <w:rFonts w:ascii="Arial" w:hAnsi="Arial" w:cs="Arial"/>
                      <w:sz w:val="18"/>
                      <w:szCs w:val="18"/>
                      <w:lang w:val="en-GB"/>
                    </w:rPr>
                    <w:t xml:space="preserve">(to be updated during development as needed) </w:t>
                  </w:r>
                </w:p>
              </w:tc>
              <w:tc>
                <w:tcPr>
                  <w:tcW w:w="5896" w:type="dxa"/>
                  <w:tcBorders>
                    <w:top w:val="outset" w:color="00000A" w:sz="6" w:space="0"/>
                    <w:left w:val="outset" w:color="00000A" w:sz="6" w:space="0"/>
                    <w:bottom w:val="outset" w:color="00000A" w:sz="6" w:space="0"/>
                    <w:right w:val="outset" w:color="00000A" w:sz="6" w:space="0"/>
                  </w:tcBorders>
                  <w:tcMar/>
                </w:tcPr>
                <w:p w:rsidRPr="008C36D0" w:rsidR="007F07DE" w:rsidP="007F07DE" w:rsidRDefault="007F07DE" w14:paraId="1A6A26B8" w14:textId="77777777">
                  <w:pPr>
                    <w:pStyle w:val="NormalWeb"/>
                    <w:spacing w:before="29" w:beforeAutospacing="0"/>
                    <w:ind w:left="720"/>
                    <w:rPr>
                      <w:rFonts w:ascii="Arial" w:hAnsi="Arial" w:cs="Arial"/>
                      <w:sz w:val="18"/>
                      <w:szCs w:val="18"/>
                      <w:lang w:val="en-GB"/>
                    </w:rPr>
                  </w:pPr>
                </w:p>
              </w:tc>
            </w:tr>
            <w:tr w:rsidRPr="008C36D0" w:rsidR="007F07DE" w:rsidTr="14D7AC98" w14:paraId="2B93A89D" w14:textId="77777777">
              <w:trPr>
                <w:trHeight w:val="317"/>
                <w:tblCellSpacing w:w="7" w:type="dxa"/>
              </w:trPr>
              <w:tc>
                <w:tcPr>
                  <w:tcW w:w="2541"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6AB4E63D" w14:textId="77777777">
                  <w:pPr>
                    <w:pStyle w:val="NormalWeb"/>
                    <w:spacing w:before="29" w:beforeAutospacing="0"/>
                    <w:rPr>
                      <w:rFonts w:ascii="Arial" w:hAnsi="Arial" w:cs="Arial"/>
                      <w:sz w:val="18"/>
                      <w:szCs w:val="18"/>
                      <w:lang w:val="en-GB"/>
                    </w:rPr>
                  </w:pPr>
                  <w:r w:rsidRPr="008C36D0">
                    <w:rPr>
                      <w:rFonts w:ascii="Arial" w:hAnsi="Arial" w:cs="Arial"/>
                      <w:b/>
                      <w:bCs/>
                      <w:sz w:val="18"/>
                      <w:szCs w:val="18"/>
                      <w:lang w:val="en-GB"/>
                    </w:rPr>
                    <w:t xml:space="preserve">Notes </w:t>
                  </w:r>
                </w:p>
              </w:tc>
              <w:tc>
                <w:tcPr>
                  <w:tcW w:w="5896" w:type="dxa"/>
                  <w:tcBorders>
                    <w:top w:val="outset" w:color="00000A" w:sz="6" w:space="0"/>
                    <w:left w:val="outset" w:color="00000A" w:sz="6" w:space="0"/>
                    <w:bottom w:val="outset" w:color="00000A" w:sz="6" w:space="0"/>
                    <w:right w:val="outset" w:color="00000A" w:sz="6" w:space="0"/>
                  </w:tcBorders>
                  <w:tcMar/>
                </w:tcPr>
                <w:p w:rsidRPr="008C36D0" w:rsidR="007F07DE" w:rsidP="00EE4658" w:rsidRDefault="007F07DE" w14:paraId="38F1B403" w14:textId="77777777">
                  <w:pPr>
                    <w:pStyle w:val="NormalWeb"/>
                    <w:spacing w:before="29" w:beforeAutospacing="0"/>
                    <w:rPr>
                      <w:rFonts w:ascii="Arial" w:hAnsi="Arial" w:cs="Arial"/>
                      <w:sz w:val="18"/>
                      <w:szCs w:val="18"/>
                      <w:lang w:val="en-GB"/>
                    </w:rPr>
                  </w:pPr>
                  <w:r w:rsidRPr="008C36D0">
                    <w:rPr>
                      <w:rFonts w:ascii="Arial" w:hAnsi="Arial" w:cs="Arial"/>
                      <w:sz w:val="18"/>
                      <w:szCs w:val="18"/>
                      <w:lang w:val="en-GB"/>
                    </w:rPr>
                    <w:t xml:space="preserve"> </w:t>
                  </w:r>
                  <w:r>
                    <w:rPr>
                      <w:rFonts w:ascii="Arial" w:hAnsi="Arial" w:cs="Arial"/>
                      <w:sz w:val="18"/>
                      <w:szCs w:val="18"/>
                      <w:lang w:val="en-GB"/>
                    </w:rPr>
                    <w:t>This is a draft document</w:t>
                  </w:r>
                </w:p>
              </w:tc>
            </w:tr>
          </w:tbl>
          <w:p w:rsidRPr="008C36D0" w:rsidR="007F07DE" w:rsidP="00EE4658" w:rsidRDefault="007F07DE" w14:paraId="5AB85A7D" w14:textId="77777777">
            <w:pPr>
              <w:rPr>
                <w:rFonts w:eastAsia="Times New Roman" w:cs="Arial"/>
                <w:sz w:val="18"/>
                <w:szCs w:val="18"/>
              </w:rPr>
            </w:pPr>
          </w:p>
        </w:tc>
      </w:tr>
    </w:tbl>
    <w:bookmarkEnd w:id="0"/>
    <w:p w:rsidR="00375F22" w:rsidP="00375F22" w:rsidRDefault="00375F22" w14:paraId="497FEC3F" w14:textId="3A6468EB">
      <w:pPr>
        <w:pStyle w:val="IPPHeading1"/>
      </w:pPr>
      <w:r w:rsidRPr="00CA1FE4">
        <w:t xml:space="preserve">1. Pest Information </w:t>
      </w:r>
    </w:p>
    <w:p w:rsidRPr="008343D4" w:rsidR="00375F22" w:rsidP="00375F22" w:rsidRDefault="00375F22" w14:paraId="4B97103E" w14:textId="77777777">
      <w:pPr>
        <w:pStyle w:val="IPPParagraphnumbering"/>
      </w:pPr>
      <w:r w:rsidRPr="008343D4">
        <w:t xml:space="preserve">Viroids are subviral agents with genomes </w:t>
      </w:r>
      <w:r>
        <w:t xml:space="preserve">of </w:t>
      </w:r>
      <w:r w:rsidRPr="008343D4">
        <w:t>239-401 n</w:t>
      </w:r>
      <w:r>
        <w:t xml:space="preserve">ucleotides </w:t>
      </w:r>
      <w:r w:rsidRPr="008343D4">
        <w:t xml:space="preserve">that infect plants. Viroids consist of circular, </w:t>
      </w:r>
      <w:r>
        <w:t xml:space="preserve">un-encapsidated </w:t>
      </w:r>
      <w:r w:rsidRPr="008343D4">
        <w:t>single-stranded RNA molecules</w:t>
      </w:r>
      <w:r w:rsidRPr="00831EA2">
        <w:t xml:space="preserve"> </w:t>
      </w:r>
      <w:r>
        <w:t xml:space="preserve">that </w:t>
      </w:r>
      <w:r w:rsidRPr="008343D4">
        <w:t>do not code for any protein. A viroid replication mechanism uses RNA polymerase, a host</w:t>
      </w:r>
      <w:r>
        <w:t>-</w:t>
      </w:r>
      <w:r w:rsidRPr="008343D4">
        <w:t>cell enzyme associated with synthesis of messenger RNA from DNA, which catalyses ‘rolling</w:t>
      </w:r>
      <w:r>
        <w:t>-</w:t>
      </w:r>
      <w:r w:rsidRPr="008343D4">
        <w:t>circle’ synthesis of new RNA using the viroid's RNA as a template</w:t>
      </w:r>
      <w:r>
        <w:t xml:space="preserve"> </w:t>
      </w:r>
      <w:r w:rsidRPr="008C36D0">
        <w:rPr>
          <w:color w:val="000000"/>
        </w:rPr>
        <w:t>(Hammond &amp; Owens, 2006).</w:t>
      </w:r>
      <w:r w:rsidRPr="008343D4">
        <w:t xml:space="preserve"> </w:t>
      </w:r>
      <w:r>
        <w:t>Viroids are</w:t>
      </w:r>
      <w:r w:rsidRPr="008343D4">
        <w:t xml:space="preserve"> unique among plant pathogens and </w:t>
      </w:r>
      <w:r>
        <w:t>assigned within</w:t>
      </w:r>
      <w:r w:rsidRPr="008343D4">
        <w:t xml:space="preserve"> two families, the </w:t>
      </w:r>
      <w:r w:rsidRPr="009D05CB">
        <w:rPr>
          <w:i/>
          <w:iCs/>
        </w:rPr>
        <w:t>Avsunviroidae</w:t>
      </w:r>
      <w:r w:rsidRPr="008343D4">
        <w:t xml:space="preserve"> and the </w:t>
      </w:r>
      <w:r w:rsidRPr="009D05CB">
        <w:rPr>
          <w:i/>
          <w:iCs/>
        </w:rPr>
        <w:t>Pospiviroidae</w:t>
      </w:r>
      <w:r w:rsidRPr="008343D4">
        <w:t xml:space="preserve">. </w:t>
      </w:r>
      <w:r w:rsidRPr="00625784">
        <w:t>Members</w:t>
      </w:r>
      <w:r>
        <w:t xml:space="preserve"> </w:t>
      </w:r>
      <w:r w:rsidRPr="00625784">
        <w:t xml:space="preserve">of the family </w:t>
      </w:r>
      <w:r w:rsidRPr="002D464E">
        <w:rPr>
          <w:i/>
          <w:iCs/>
        </w:rPr>
        <w:t>Pospiviroidae</w:t>
      </w:r>
      <w:r w:rsidRPr="00625784">
        <w:t xml:space="preserve"> replicate in the nucleus</w:t>
      </w:r>
      <w:r>
        <w:t xml:space="preserve"> and</w:t>
      </w:r>
      <w:r w:rsidRPr="00625784">
        <w:t xml:space="preserve"> </w:t>
      </w:r>
      <w:r>
        <w:t>form</w:t>
      </w:r>
      <w:r w:rsidRPr="00625784">
        <w:t xml:space="preserve"> rod</w:t>
      </w:r>
      <w:r>
        <w:t>-</w:t>
      </w:r>
      <w:r w:rsidRPr="00625784">
        <w:t xml:space="preserve">like </w:t>
      </w:r>
      <w:r>
        <w:t>secondary structures</w:t>
      </w:r>
      <w:r w:rsidRPr="00625784">
        <w:t xml:space="preserve"> with conserved structural</w:t>
      </w:r>
      <w:r>
        <w:t xml:space="preserve"> </w:t>
      </w:r>
      <w:r w:rsidRPr="00625784">
        <w:t>motifs</w:t>
      </w:r>
      <w:r>
        <w:t xml:space="preserve"> [</w:t>
      </w:r>
      <w:r w:rsidRPr="00F470E4">
        <w:rPr>
          <w:i/>
          <w:iCs/>
        </w:rPr>
        <w:t>i.e.</w:t>
      </w:r>
      <w:r w:rsidRPr="00625784">
        <w:t xml:space="preserve"> the central conserved region (CCR) involved in</w:t>
      </w:r>
      <w:r>
        <w:t xml:space="preserve"> replication, </w:t>
      </w:r>
      <w:r w:rsidRPr="00625784">
        <w:t xml:space="preserve">and the terminal conserved </w:t>
      </w:r>
      <w:r w:rsidRPr="00625784">
        <w:lastRenderedPageBreak/>
        <w:t>region (TCR) or the terminal conserved hairpin (TCH)</w:t>
      </w:r>
      <w:r>
        <w:t>]</w:t>
      </w:r>
      <w:r w:rsidRPr="00625784">
        <w:t xml:space="preserve"> that have taxonomic relevance</w:t>
      </w:r>
      <w:r>
        <w:t xml:space="preserve"> </w:t>
      </w:r>
      <w:r w:rsidRPr="00625784">
        <w:t xml:space="preserve">to assign viroid species within five genera </w:t>
      </w:r>
      <w:r>
        <w:t xml:space="preserve">including the genus </w:t>
      </w:r>
      <w:r w:rsidRPr="002D464E">
        <w:rPr>
          <w:i/>
          <w:iCs/>
        </w:rPr>
        <w:t>Pospiviroid</w:t>
      </w:r>
      <w:r>
        <w:t xml:space="preserve"> </w:t>
      </w:r>
      <w:r w:rsidRPr="00625784">
        <w:t>(Di Serio et al. 20</w:t>
      </w:r>
      <w:r>
        <w:t xml:space="preserve">14, </w:t>
      </w:r>
      <w:bookmarkStart w:name="_Hlk95383915" w:id="1"/>
      <w:r>
        <w:t>Di Serio et al, 2021</w:t>
      </w:r>
      <w:r w:rsidRPr="00625784">
        <w:t>)</w:t>
      </w:r>
      <w:r>
        <w:t>,</w:t>
      </w:r>
      <w:bookmarkEnd w:id="1"/>
    </w:p>
    <w:p w:rsidRPr="00375F22" w:rsidR="00375F22" w:rsidP="00375F22" w:rsidRDefault="00375F22" w14:paraId="7D56EED0" w14:textId="77777777">
      <w:pPr>
        <w:pStyle w:val="IPPParagraphnumbering"/>
        <w:rPr>
          <w:szCs w:val="22"/>
        </w:rPr>
      </w:pPr>
      <w:r w:rsidRPr="008343D4">
        <w:t xml:space="preserve">The genus </w:t>
      </w:r>
      <w:r w:rsidRPr="009D05CB">
        <w:t>Pospiviroid</w:t>
      </w:r>
      <w:r w:rsidRPr="008343D4">
        <w:t xml:space="preserve"> </w:t>
      </w:r>
      <w:r>
        <w:t xml:space="preserve">is </w:t>
      </w:r>
      <w:r w:rsidRPr="008343D4">
        <w:t>comprise</w:t>
      </w:r>
      <w:r>
        <w:t>d</w:t>
      </w:r>
      <w:r w:rsidRPr="008343D4">
        <w:t xml:space="preserve"> of nine viroids species (ICTV online): </w:t>
      </w:r>
      <w:r w:rsidRPr="000A52D3">
        <w:t>Potato spindle tuber viroid</w:t>
      </w:r>
      <w:r w:rsidRPr="008343D4">
        <w:t xml:space="preserve"> (PSTVd; type species), </w:t>
      </w:r>
      <w:r w:rsidRPr="000A52D3">
        <w:t>Chrysanthemum stunt viroid</w:t>
      </w:r>
      <w:r w:rsidRPr="008343D4">
        <w:t xml:space="preserve"> (CSVd), </w:t>
      </w:r>
      <w:r w:rsidRPr="00572CE9">
        <w:t>Citrus exocortis viroid</w:t>
      </w:r>
      <w:r w:rsidRPr="008343D4">
        <w:t xml:space="preserve"> (CEVd), </w:t>
      </w:r>
      <w:r w:rsidRPr="00572CE9">
        <w:t>Columnea latent viroid</w:t>
      </w:r>
      <w:r w:rsidRPr="008343D4">
        <w:t xml:space="preserve"> (CLVd), </w:t>
      </w:r>
      <w:r w:rsidRPr="00572CE9">
        <w:t>Iresine viroid 1</w:t>
      </w:r>
      <w:r w:rsidRPr="008343D4">
        <w:t xml:space="preserve"> (IrVd-1), </w:t>
      </w:r>
      <w:r w:rsidRPr="00572CE9">
        <w:t>Pepper chat fruit viroid (</w:t>
      </w:r>
      <w:r w:rsidRPr="008343D4">
        <w:t xml:space="preserve">PCFVd), </w:t>
      </w:r>
      <w:r w:rsidRPr="00572CE9">
        <w:t>Tomato apical stunt viroid</w:t>
      </w:r>
      <w:r w:rsidRPr="008343D4">
        <w:t xml:space="preserve"> (TASVd), </w:t>
      </w:r>
      <w:r w:rsidRPr="00572CE9">
        <w:t>Tomato chlorotic dwarf viroid</w:t>
      </w:r>
      <w:r w:rsidRPr="008343D4">
        <w:t xml:space="preserve"> (TCDVd), </w:t>
      </w:r>
      <w:r w:rsidRPr="00572CE9">
        <w:t xml:space="preserve">Tomato planta macho viroid </w:t>
      </w:r>
      <w:r w:rsidRPr="008343D4">
        <w:t>(TPMVd, including the former Mexican papita viroid) and one tentative species portulaca latent viroid (P</w:t>
      </w:r>
      <w:r>
        <w:t>l</w:t>
      </w:r>
      <w:r w:rsidRPr="008343D4">
        <w:t xml:space="preserve">Vd; Verhoeven et al., 2015). Species demarcation is based on sequence similarity level (less than 90% sequence identity of the total viroid genome) and on distinctive biological properties in particular host range and symptoms </w:t>
      </w:r>
      <w:r w:rsidRPr="00143086">
        <w:t xml:space="preserve">with respect to the other members of the genus (i.e. differential host range, movement and distribution within the host, differential fitness in competition assays, seed transmission) </w:t>
      </w:r>
      <w:r w:rsidRPr="008343D4">
        <w:t>(Owens et al., 201</w:t>
      </w:r>
      <w:r>
        <w:t>2</w:t>
      </w:r>
      <w:r w:rsidRPr="008343D4">
        <w:t>, Di Serio et al., 2014). Some pospiviroids represent clusters of very similar genome sequences (&gt;90% sequence identity e.g. PSTVd/TCDVd) but differ in host range and symptom expression (Martinez-Soriano et al., 1996; Singh et al., 1999; Matsushita et al., 2009) and are therefore accepted as distinct species.</w:t>
      </w:r>
      <w:r>
        <w:t xml:space="preserve"> A recent publication has reported </w:t>
      </w:r>
      <w:r w:rsidRPr="004E59FE">
        <w:t>that some CLVd isolates</w:t>
      </w:r>
      <w:r>
        <w:t xml:space="preserve"> </w:t>
      </w:r>
      <w:r w:rsidRPr="004E59FE">
        <w:t>have a sequence similarity of less than 90% within the species taxon, as well as distinct biological</w:t>
      </w:r>
      <w:r>
        <w:t xml:space="preserve"> </w:t>
      </w:r>
      <w:r w:rsidRPr="004E59FE">
        <w:t>characteristics (symptom development and virulence), both of which are important ICTV criteria</w:t>
      </w:r>
      <w:r>
        <w:t xml:space="preserve"> </w:t>
      </w:r>
      <w:r w:rsidRPr="004E59FE">
        <w:t>for viroid classification</w:t>
      </w:r>
      <w:r>
        <w:t xml:space="preserve"> (Tangkanchanapas </w:t>
      </w:r>
      <w:r w:rsidRPr="006D3367">
        <w:t>et al</w:t>
      </w:r>
      <w:r>
        <w:t>, 2021)</w:t>
      </w:r>
      <w:r w:rsidRPr="004E59FE">
        <w:t xml:space="preserve">. </w:t>
      </w:r>
      <w:r>
        <w:t>On that basis the authors</w:t>
      </w:r>
      <w:r w:rsidRPr="004E59FE">
        <w:t xml:space="preserve"> propose that CLVd should be re-classified into at</w:t>
      </w:r>
      <w:r>
        <w:t xml:space="preserve"> </w:t>
      </w:r>
      <w:r w:rsidRPr="004E59FE">
        <w:t>least three main taxonomic lineages: a “CLVd-tomato Asian lineage” (I), a “CLVd-tomato European</w:t>
      </w:r>
      <w:r>
        <w:t xml:space="preserve"> </w:t>
      </w:r>
      <w:r w:rsidRPr="004E59FE">
        <w:t>lineage” (IV) and a “CLVd-ornamental European lineage” (II), plus two minor lineages (III and V)</w:t>
      </w:r>
      <w:r>
        <w:t xml:space="preserve">. This document will refer to CLVd as a single homogenous phylogenetic lineage. </w:t>
      </w:r>
      <w:r w:rsidRPr="003175C7">
        <w:t xml:space="preserve">The latest information on classification of the genus </w:t>
      </w:r>
      <w:r w:rsidRPr="003E143E">
        <w:t>Pospiviroid</w:t>
      </w:r>
      <w:r w:rsidRPr="003175C7">
        <w:t xml:space="preserve"> may be </w:t>
      </w:r>
      <w:r w:rsidRPr="005F117F">
        <w:t>obtained from the International Committee on Taxonomy of Viruses (ICTV) (see</w:t>
      </w:r>
      <w:r w:rsidRPr="00375F22">
        <w:rPr>
          <w:szCs w:val="22"/>
        </w:rPr>
        <w:t xml:space="preserve"> </w:t>
      </w:r>
      <w:hyperlink w:history="1" r:id="rId11">
        <w:r w:rsidRPr="00375F22">
          <w:rPr>
            <w:rStyle w:val="Hyperlink"/>
            <w:rFonts w:cs="Arial"/>
            <w:szCs w:val="22"/>
            <w:lang w:val="en-GB"/>
          </w:rPr>
          <w:t>http://ictvonline.org</w:t>
        </w:r>
      </w:hyperlink>
      <w:r w:rsidRPr="00375F22">
        <w:rPr>
          <w:szCs w:val="22"/>
        </w:rPr>
        <w:t xml:space="preserve">).  </w:t>
      </w:r>
    </w:p>
    <w:p w:rsidR="00375F22" w:rsidP="00375F22" w:rsidRDefault="00375F22" w14:paraId="0B14AF08" w14:textId="77777777">
      <w:pPr>
        <w:pStyle w:val="IPPParagraphnumbering"/>
      </w:pPr>
      <w:r w:rsidRPr="00375F22">
        <w:rPr>
          <w:szCs w:val="22"/>
        </w:rPr>
        <w:t>Pospi</w:t>
      </w:r>
      <w:r w:rsidRPr="00BC4185">
        <w:t>viroids have been reported worldwide</w:t>
      </w:r>
      <w:r w:rsidRPr="005F117F">
        <w:t xml:space="preserve"> (Faggioli et al 2017). They can cause severe diseases in their host</w:t>
      </w:r>
      <w:r>
        <w:t>s</w:t>
      </w:r>
      <w:r w:rsidRPr="0013704B">
        <w:t xml:space="preserve">, </w:t>
      </w:r>
      <w:r w:rsidRPr="00952AB4">
        <w:t>in particular PSTVd in potato and tomato crops</w:t>
      </w:r>
      <w:r>
        <w:t>. Therefore, p</w:t>
      </w:r>
      <w:r w:rsidRPr="002620AF">
        <w:t xml:space="preserve">ospiviroids are regulated in many countries (see EPPO Global Database </w:t>
      </w:r>
      <w:hyperlink w:history="1" r:id="rId12">
        <w:r w:rsidRPr="00375F22">
          <w:rPr>
            <w:rStyle w:val="Hyperlink"/>
            <w:rFonts w:cs="Arial"/>
            <w:szCs w:val="22"/>
            <w:lang w:val="en-GB"/>
          </w:rPr>
          <w:t>https://gd.eppo.int/taxon/1POSPG</w:t>
        </w:r>
      </w:hyperlink>
      <w:r w:rsidRPr="00375F22">
        <w:rPr>
          <w:szCs w:val="22"/>
        </w:rPr>
        <w:t>)</w:t>
      </w:r>
      <w:r>
        <w:t>. Pospiviroids</w:t>
      </w:r>
      <w:r w:rsidRPr="005C7317">
        <w:t xml:space="preserve"> can be experimentally transmitted to many</w:t>
      </w:r>
      <w:r>
        <w:t xml:space="preserve"> plant species. The natural host ranges are less extended and differ between pospiviroid species (Table 1)</w:t>
      </w:r>
      <w:r w:rsidRPr="005C7317">
        <w:t>. Pospiviroid</w:t>
      </w:r>
      <w:r>
        <w:t>s</w:t>
      </w:r>
      <w:r w:rsidRPr="005C7317">
        <w:t xml:space="preserve"> are readily transmitted </w:t>
      </w:r>
      <w:r>
        <w:t xml:space="preserve">by contact and </w:t>
      </w:r>
      <w:r w:rsidRPr="005C7317">
        <w:t>cutting tools</w:t>
      </w:r>
      <w:r>
        <w:t>, especially at temperatures above 25°C. In addition, pospiviroids can be spread</w:t>
      </w:r>
      <w:r w:rsidRPr="005C7317">
        <w:t xml:space="preserve"> by vegetative propagation </w:t>
      </w:r>
      <w:r>
        <w:t>and transmission via seeds</w:t>
      </w:r>
      <w:r w:rsidRPr="005C7317">
        <w:t xml:space="preserve">. Seed transmission has been shown for several </w:t>
      </w:r>
      <w:r>
        <w:t>pospiviroids such as:</w:t>
      </w:r>
      <w:r w:rsidRPr="005C7317">
        <w:t xml:space="preserve"> CEVd (Wan Chow Wah and Symons 1999, Singh and Dilworth 2009), PCFVd </w:t>
      </w:r>
      <w:r>
        <w:t>(</w:t>
      </w:r>
      <w:r w:rsidRPr="005C7317">
        <w:t>Verhoeven et al., 2009)</w:t>
      </w:r>
      <w:r>
        <w:t>,</w:t>
      </w:r>
      <w:r w:rsidRPr="005C7317">
        <w:t xml:space="preserve"> PSTVd (Matsushita </w:t>
      </w:r>
      <w:r>
        <w:t>and Tsuda</w:t>
      </w:r>
      <w:r w:rsidRPr="005C7317">
        <w:t>, 201</w:t>
      </w:r>
      <w:r>
        <w:t>6</w:t>
      </w:r>
      <w:r w:rsidRPr="005C7317">
        <w:t xml:space="preserve">, </w:t>
      </w:r>
      <w:r>
        <w:t>Fernow et al, 1970, Singh 1970)</w:t>
      </w:r>
      <w:r w:rsidRPr="005C7317">
        <w:t xml:space="preserve">, and TASVd (Antignus et al., 2007). However, </w:t>
      </w:r>
      <w:r>
        <w:t>lack</w:t>
      </w:r>
      <w:r w:rsidRPr="005C7317">
        <w:t xml:space="preserve"> </w:t>
      </w:r>
      <w:r w:rsidRPr="008C701C">
        <w:t xml:space="preserve">of seed transmission has also been reported (Faggioli et al., 2015, Verhoeven et al., 2020) and </w:t>
      </w:r>
      <w:r>
        <w:t xml:space="preserve">a </w:t>
      </w:r>
      <w:r w:rsidRPr="008C701C">
        <w:t xml:space="preserve">recent report </w:t>
      </w:r>
      <w:r>
        <w:t xml:space="preserve">(Verhoeven et al, 2021) </w:t>
      </w:r>
      <w:r w:rsidRPr="008C701C">
        <w:t>suggest</w:t>
      </w:r>
      <w:r>
        <w:t xml:space="preserve">s </w:t>
      </w:r>
      <w:r w:rsidRPr="008C701C">
        <w:t>that the role of seed transmission in the spread of pospiviroids in</w:t>
      </w:r>
      <w:r>
        <w:t xml:space="preserve"> pepper and tomato</w:t>
      </w:r>
      <w:r w:rsidRPr="008C701C">
        <w:t xml:space="preserve"> may have been overestimated</w:t>
      </w:r>
      <w:r w:rsidRPr="005C7317">
        <w:t>. Horizontal transmission through infected pollen has been documented for CSVd</w:t>
      </w:r>
      <w:r>
        <w:t>,</w:t>
      </w:r>
      <w:r w:rsidRPr="005C7317">
        <w:t xml:space="preserve"> PSTVd</w:t>
      </w:r>
      <w:r>
        <w:t xml:space="preserve"> </w:t>
      </w:r>
      <w:r w:rsidRPr="005C7317">
        <w:t xml:space="preserve">and TPMVd (Kryczyński et al., 1988, Singh et al., 1992, Yanagisawa and Matsushita 2018). </w:t>
      </w:r>
      <w:r>
        <w:t>It has been reported that s</w:t>
      </w:r>
      <w:r w:rsidRPr="005C7317">
        <w:t xml:space="preserve">ome </w:t>
      </w:r>
      <w:r>
        <w:t>pospiviroids</w:t>
      </w:r>
      <w:r w:rsidRPr="005C7317">
        <w:t xml:space="preserve"> can be transmitted by</w:t>
      </w:r>
      <w:r>
        <w:t xml:space="preserve"> insect vectors</w:t>
      </w:r>
      <w:r w:rsidRPr="005C7317">
        <w:t xml:space="preserve"> under specific ecological conditions (</w:t>
      </w:r>
      <w:r>
        <w:t xml:space="preserve">PSTVd Salazar et al., 1995, TPMVd, </w:t>
      </w:r>
      <w:r w:rsidRPr="005C7317">
        <w:t>Galindo et al., 198</w:t>
      </w:r>
      <w:r>
        <w:t>6, reviewed in Hadidi et al., 2022), however</w:t>
      </w:r>
      <w:r w:rsidRPr="000B40CA">
        <w:t xml:space="preserve"> </w:t>
      </w:r>
      <w:r>
        <w:t xml:space="preserve">in some cases  it cannot be excluded that cross-contamination (such as contact transmission) could have occurred. </w:t>
      </w:r>
      <w:r w:rsidRPr="005C7317">
        <w:t xml:space="preserve">PSTVd </w:t>
      </w:r>
      <w:r>
        <w:t>has been reported to be transmitted by</w:t>
      </w:r>
      <w:r w:rsidRPr="005C7317">
        <w:t xml:space="preserve"> aphid</w:t>
      </w:r>
      <w:r>
        <w:t>s</w:t>
      </w:r>
      <w:r w:rsidRPr="005C7317">
        <w:t xml:space="preserve"> when trans-encapsidated in particles of </w:t>
      </w:r>
      <w:r>
        <w:t>p</w:t>
      </w:r>
      <w:r w:rsidRPr="00F470E4">
        <w:t>otato leafroll virus</w:t>
      </w:r>
      <w:r w:rsidRPr="005C7317">
        <w:t xml:space="preserve"> (Querci et al., 1997), with the virion acting as a carrier of the viroid RNA (Syller et al., 1997). TASVd and TCDVd have been reported to be transmitted in greenhouses by bumblebees (</w:t>
      </w:r>
      <w:r w:rsidRPr="005960BF">
        <w:t>Bombus ignites</w:t>
      </w:r>
      <w:r w:rsidRPr="005C7317">
        <w:t xml:space="preserve">), possibly through the transfer of viroid-contaminated pollen (Antignus et al., 2007, Matsuura et al., 2010). </w:t>
      </w:r>
    </w:p>
    <w:p w:rsidRPr="00C358C1" w:rsidR="00375F22" w:rsidP="00375F22" w:rsidRDefault="00375F22" w14:paraId="338B76FC" w14:textId="77777777">
      <w:pPr>
        <w:pStyle w:val="IPPParagraphnumbering"/>
      </w:pPr>
      <w:r>
        <w:t xml:space="preserve">This protocol on detection and identification of pospiviroids is based on EPPO PM7/138 </w:t>
      </w:r>
      <w:r w:rsidRPr="00F4217B">
        <w:t>Pospiviroids</w:t>
      </w:r>
      <w:r>
        <w:t xml:space="preserve"> (EPPO 2021) and includes information from ISPM 27, </w:t>
      </w:r>
      <w:r w:rsidRPr="0074485D">
        <w:t>DP7 Potato spindle tuber viroid (DP7, 2016). PSTVd is included in this pospiviroid protocol because the available diagnostic tests do not allow discrimination between different pospiviroid species. EPPO PM7/138 reports a wide range of tests that detect individual or several pospiviroid species with (where available) information on validation data. Identification of a pospiviroid isolate at species level is only possible by analysis of its nucleotide sequence (preferably full length genome). In comparison to this protocol, the specific IPPC protocol on PSTVd (DP7, 2016) provides more details on the testing of potato and tomato.</w:t>
      </w:r>
    </w:p>
    <w:p w:rsidRPr="00E46D7C" w:rsidR="00375F22" w:rsidP="00375F22" w:rsidRDefault="00375F22" w14:paraId="08607A6A" w14:textId="77777777">
      <w:pPr>
        <w:pStyle w:val="IPPHeading1"/>
      </w:pPr>
      <w:r w:rsidRPr="008C36D0">
        <w:lastRenderedPageBreak/>
        <w:t xml:space="preserve">2. Taxonomic Information </w:t>
      </w:r>
      <w:r>
        <w:t xml:space="preserve"> </w:t>
      </w:r>
    </w:p>
    <w:p w:rsidR="00375F22" w:rsidP="00375F22" w:rsidRDefault="00375F22" w14:paraId="7844F851" w14:textId="77777777">
      <w:pPr>
        <w:pStyle w:val="NormalWeb"/>
        <w:spacing w:before="120" w:beforeAutospacing="0" w:after="29" w:afterAutospacing="0"/>
        <w:rPr>
          <w:rFonts w:ascii="Arial" w:hAnsi="Arial" w:cs="Arial"/>
          <w:b/>
          <w:bCs/>
          <w:sz w:val="18"/>
          <w:szCs w:val="18"/>
          <w:lang w:val="en-GB"/>
        </w:rPr>
      </w:pPr>
    </w:p>
    <w:p w:rsidRPr="006A32FD" w:rsidR="00375F22" w:rsidP="00C1245F" w:rsidRDefault="00375F22" w14:paraId="08F72408" w14:textId="77777777">
      <w:pPr>
        <w:pStyle w:val="IPPParagraphnumberingclose"/>
        <w:rPr>
          <w:b/>
          <w:bCs/>
        </w:rPr>
      </w:pPr>
      <w:r w:rsidRPr="006A32FD">
        <w:rPr>
          <w:b/>
          <w:bCs/>
        </w:rPr>
        <w:t xml:space="preserve">Name: </w:t>
      </w:r>
      <w:r w:rsidRPr="006A32FD">
        <w:t>Chrysanthemum stunt viroid</w:t>
      </w:r>
      <w:r>
        <w:t xml:space="preserve"> </w:t>
      </w:r>
      <w:r w:rsidRPr="006B4E1B">
        <w:t>(acronym CSVd)</w:t>
      </w:r>
    </w:p>
    <w:p w:rsidRPr="00C1245F" w:rsidR="00375F22" w:rsidP="00C1245F" w:rsidRDefault="00375F22" w14:paraId="0C2DE9E7" w14:textId="77777777">
      <w:pPr>
        <w:pStyle w:val="IPPParagraphnumberingclose"/>
        <w:rPr>
          <w:i/>
          <w:iCs/>
          <w:szCs w:val="22"/>
          <w:lang w:val="en-GB"/>
        </w:rPr>
      </w:pPr>
      <w:r w:rsidRPr="00C1245F">
        <w:rPr>
          <w:b/>
          <w:bCs/>
          <w:szCs w:val="22"/>
          <w:lang w:val="en-GB"/>
        </w:rPr>
        <w:t xml:space="preserve">Synonyms: </w:t>
      </w:r>
      <w:r w:rsidRPr="00C1245F">
        <w:rPr>
          <w:szCs w:val="22"/>
          <w:lang w:val="en-GB"/>
        </w:rPr>
        <w:t>Chrysanthemum stunt mottle virus,</w:t>
      </w:r>
      <w:r w:rsidRPr="00C1245F">
        <w:rPr>
          <w:b/>
          <w:bCs/>
          <w:szCs w:val="22"/>
          <w:lang w:val="en-GB"/>
        </w:rPr>
        <w:t xml:space="preserve"> </w:t>
      </w:r>
      <w:r w:rsidRPr="00C1245F">
        <w:rPr>
          <w:szCs w:val="22"/>
          <w:lang w:val="en-GB"/>
        </w:rPr>
        <w:t>Chrysanthemum stunt pospiviroid</w:t>
      </w:r>
    </w:p>
    <w:p w:rsidRPr="00C1245F" w:rsidR="00375F22" w:rsidP="00C1245F" w:rsidRDefault="00375F22" w14:paraId="5872EFB9" w14:textId="77777777">
      <w:pPr>
        <w:pStyle w:val="IPPParagraphnumberingclose"/>
        <w:rPr>
          <w:szCs w:val="22"/>
          <w:lang w:val="en-GB"/>
        </w:rPr>
      </w:pPr>
      <w:r w:rsidRPr="00C1245F">
        <w:rPr>
          <w:b/>
          <w:bCs/>
          <w:szCs w:val="22"/>
          <w:lang w:val="en-GB"/>
        </w:rPr>
        <w:t>Common name:</w:t>
      </w:r>
      <w:r w:rsidRPr="00C1245F">
        <w:rPr>
          <w:szCs w:val="22"/>
          <w:lang w:val="en-GB"/>
        </w:rPr>
        <w:t xml:space="preserve"> Measles of chrysanthemum</w:t>
      </w:r>
    </w:p>
    <w:p w:rsidRPr="00C1245F" w:rsidR="00375F22" w:rsidP="00C1245F" w:rsidRDefault="00375F22" w14:paraId="4C637DDF" w14:textId="77777777">
      <w:pPr>
        <w:pStyle w:val="IPPParagraphnumberingclose"/>
        <w:rPr>
          <w:b/>
          <w:bCs/>
          <w:szCs w:val="22"/>
          <w:lang w:val="en-GB"/>
        </w:rPr>
      </w:pPr>
      <w:r w:rsidRPr="00C1245F">
        <w:rPr>
          <w:b/>
          <w:bCs/>
          <w:szCs w:val="22"/>
          <w:lang w:val="en-GB"/>
        </w:rPr>
        <w:t>Taxonomic position:</w:t>
      </w:r>
      <w:r w:rsidRPr="00C1245F">
        <w:rPr>
          <w:szCs w:val="22"/>
          <w:lang w:val="en-GB"/>
        </w:rPr>
        <w:t xml:space="preserve"> </w:t>
      </w:r>
      <w:r w:rsidRPr="00C1245F">
        <w:rPr>
          <w:i/>
          <w:iCs/>
          <w:szCs w:val="22"/>
          <w:lang w:val="en-GB"/>
        </w:rPr>
        <w:t>Pospiviroidae</w:t>
      </w:r>
      <w:r w:rsidRPr="00C1245F">
        <w:rPr>
          <w:b/>
          <w:bCs/>
          <w:szCs w:val="22"/>
          <w:lang w:val="en-GB"/>
        </w:rPr>
        <w:t xml:space="preserve">, </w:t>
      </w:r>
      <w:r w:rsidRPr="00C1245F">
        <w:rPr>
          <w:i/>
          <w:iCs/>
          <w:szCs w:val="22"/>
          <w:lang w:val="en-GB"/>
        </w:rPr>
        <w:t>Pospiviroid</w:t>
      </w:r>
      <w:r w:rsidRPr="00C1245F">
        <w:rPr>
          <w:b/>
          <w:bCs/>
          <w:szCs w:val="22"/>
          <w:lang w:val="en-GB"/>
        </w:rPr>
        <w:t>.</w:t>
      </w:r>
    </w:p>
    <w:p w:rsidR="00375F22" w:rsidP="00375F22" w:rsidRDefault="00375F22" w14:paraId="1FE0C2E8" w14:textId="77777777">
      <w:pPr>
        <w:pStyle w:val="NormalWeb"/>
        <w:spacing w:before="120" w:beforeAutospacing="0" w:after="29" w:afterAutospacing="0"/>
        <w:rPr>
          <w:rFonts w:ascii="Arial" w:hAnsi="Arial" w:cs="Arial"/>
          <w:b/>
          <w:bCs/>
          <w:sz w:val="18"/>
          <w:szCs w:val="18"/>
          <w:lang w:val="en-GB"/>
        </w:rPr>
      </w:pPr>
    </w:p>
    <w:p w:rsidRPr="006B4E1B" w:rsidR="00375F22" w:rsidP="00C1245F" w:rsidRDefault="00375F22" w14:paraId="0CA21188" w14:textId="77777777">
      <w:pPr>
        <w:pStyle w:val="IPPParagraphnumberingclose"/>
      </w:pPr>
      <w:r w:rsidRPr="006B4E1B">
        <w:rPr>
          <w:b/>
          <w:bCs/>
        </w:rPr>
        <w:t>Name</w:t>
      </w:r>
      <w:r>
        <w:rPr>
          <w:b/>
          <w:bCs/>
        </w:rPr>
        <w:t>:</w:t>
      </w:r>
      <w:r w:rsidRPr="006B4E1B">
        <w:t xml:space="preserve"> Citrus exocortis viroid</w:t>
      </w:r>
      <w:r>
        <w:t xml:space="preserve"> </w:t>
      </w:r>
      <w:r w:rsidRPr="006B4E1B">
        <w:t>(acronym CEVd)</w:t>
      </w:r>
    </w:p>
    <w:p w:rsidRPr="00C1245F" w:rsidR="00375F22" w:rsidP="00C1245F" w:rsidRDefault="00375F22" w14:paraId="40873A51" w14:textId="77777777">
      <w:pPr>
        <w:pStyle w:val="IPPParagraphnumberingclose"/>
        <w:rPr>
          <w:i/>
          <w:iCs/>
          <w:szCs w:val="22"/>
          <w:lang w:val="en-GB"/>
        </w:rPr>
      </w:pPr>
      <w:r w:rsidRPr="00C1245F">
        <w:rPr>
          <w:b/>
          <w:bCs/>
          <w:szCs w:val="22"/>
          <w:lang w:val="en-GB"/>
        </w:rPr>
        <w:t>Synonyms:</w:t>
      </w:r>
      <w:r w:rsidRPr="00C1245F">
        <w:rPr>
          <w:i/>
          <w:iCs/>
          <w:szCs w:val="22"/>
          <w:lang w:val="en-GB"/>
        </w:rPr>
        <w:t xml:space="preserve"> </w:t>
      </w:r>
      <w:r w:rsidRPr="00C1245F">
        <w:rPr>
          <w:szCs w:val="22"/>
          <w:lang w:val="en-GB"/>
        </w:rPr>
        <w:t>Indian tomato bunchy top viroid, Citrus exocortis pospiviroid</w:t>
      </w:r>
    </w:p>
    <w:p w:rsidRPr="00C1245F" w:rsidR="00375F22" w:rsidP="00C1245F" w:rsidRDefault="00375F22" w14:paraId="1ED4F9D6" w14:textId="77777777">
      <w:pPr>
        <w:pStyle w:val="IPPParagraphnumberingclose"/>
        <w:rPr>
          <w:szCs w:val="22"/>
          <w:lang w:val="en-GB"/>
        </w:rPr>
      </w:pPr>
      <w:r w:rsidRPr="00C1245F">
        <w:rPr>
          <w:b/>
          <w:bCs/>
          <w:szCs w:val="22"/>
          <w:lang w:val="en-GB"/>
        </w:rPr>
        <w:t xml:space="preserve">Common name: </w:t>
      </w:r>
      <w:r w:rsidRPr="00C1245F">
        <w:rPr>
          <w:szCs w:val="22"/>
          <w:lang w:val="en-GB"/>
        </w:rPr>
        <w:t>Citrus exocortis</w:t>
      </w:r>
    </w:p>
    <w:p w:rsidRPr="00C1245F" w:rsidR="00375F22" w:rsidP="00C1245F" w:rsidRDefault="00375F22" w14:paraId="6B815A5C" w14:textId="77777777">
      <w:pPr>
        <w:pStyle w:val="IPPParagraphnumberingclose"/>
        <w:rPr>
          <w:b/>
          <w:bCs/>
          <w:szCs w:val="22"/>
          <w:lang w:val="en-GB"/>
        </w:rPr>
      </w:pPr>
      <w:r w:rsidRPr="00C1245F">
        <w:rPr>
          <w:b/>
          <w:bCs/>
          <w:szCs w:val="22"/>
          <w:lang w:val="en-GB"/>
        </w:rPr>
        <w:t>Taxonomic position:</w:t>
      </w:r>
      <w:r w:rsidRPr="00C1245F">
        <w:rPr>
          <w:szCs w:val="22"/>
          <w:lang w:val="en-GB"/>
        </w:rPr>
        <w:t xml:space="preserve"> </w:t>
      </w:r>
      <w:r w:rsidRPr="00C1245F">
        <w:rPr>
          <w:i/>
          <w:iCs/>
          <w:szCs w:val="22"/>
          <w:lang w:val="en-GB"/>
        </w:rPr>
        <w:t>Pospiviroidae</w:t>
      </w:r>
      <w:r w:rsidRPr="00C1245F">
        <w:rPr>
          <w:b/>
          <w:bCs/>
          <w:szCs w:val="22"/>
          <w:lang w:val="en-GB"/>
        </w:rPr>
        <w:t xml:space="preserve">, </w:t>
      </w:r>
      <w:r w:rsidRPr="00C1245F">
        <w:rPr>
          <w:i/>
          <w:iCs/>
          <w:szCs w:val="22"/>
          <w:lang w:val="en-GB"/>
        </w:rPr>
        <w:t>Pospiviroid</w:t>
      </w:r>
      <w:r w:rsidRPr="00C1245F">
        <w:rPr>
          <w:b/>
          <w:bCs/>
          <w:szCs w:val="22"/>
          <w:lang w:val="en-GB"/>
        </w:rPr>
        <w:t>.</w:t>
      </w:r>
    </w:p>
    <w:p w:rsidRPr="00C1245F" w:rsidR="00375F22" w:rsidP="00375F22" w:rsidRDefault="00375F22" w14:paraId="5C747089" w14:textId="77777777">
      <w:pPr>
        <w:pStyle w:val="NormalWeb"/>
        <w:spacing w:before="120" w:beforeAutospacing="0" w:after="29" w:afterAutospacing="0"/>
        <w:rPr>
          <w:b/>
          <w:bCs/>
          <w:sz w:val="22"/>
          <w:szCs w:val="22"/>
          <w:lang w:val="en-GB"/>
        </w:rPr>
      </w:pPr>
    </w:p>
    <w:p w:rsidR="00375F22" w:rsidP="00C1245F" w:rsidRDefault="00375F22" w14:paraId="7A0E0E02" w14:textId="77777777">
      <w:pPr>
        <w:pStyle w:val="IPPParagraphnumberingclose"/>
        <w:rPr>
          <w:b/>
          <w:bCs/>
        </w:rPr>
      </w:pPr>
      <w:r w:rsidRPr="00BC31A6">
        <w:rPr>
          <w:b/>
          <w:bCs/>
        </w:rPr>
        <w:t xml:space="preserve">Name: </w:t>
      </w:r>
      <w:r w:rsidRPr="00BC31A6">
        <w:t>Columnea latent viroid (acronym CLVd)</w:t>
      </w:r>
    </w:p>
    <w:p w:rsidRPr="00C1245F" w:rsidR="00375F22" w:rsidP="00C1245F" w:rsidRDefault="00375F22" w14:paraId="083C658E" w14:textId="77777777">
      <w:pPr>
        <w:pStyle w:val="IPPParagraphnumberingclose"/>
        <w:rPr>
          <w:i/>
          <w:iCs/>
          <w:szCs w:val="22"/>
          <w:lang w:val="en-GB"/>
        </w:rPr>
      </w:pPr>
      <w:r w:rsidRPr="00C1245F">
        <w:rPr>
          <w:b/>
          <w:bCs/>
          <w:szCs w:val="22"/>
          <w:lang w:val="en-GB"/>
        </w:rPr>
        <w:t xml:space="preserve">Synonyms: </w:t>
      </w:r>
      <w:r w:rsidRPr="00C1245F">
        <w:rPr>
          <w:szCs w:val="22"/>
          <w:lang w:val="en-GB"/>
        </w:rPr>
        <w:t>Columnea latent pospiviroid</w:t>
      </w:r>
    </w:p>
    <w:p w:rsidRPr="00C1245F" w:rsidR="00375F22" w:rsidP="00C1245F" w:rsidRDefault="00375F22" w14:paraId="1010B1C2" w14:textId="77777777">
      <w:pPr>
        <w:pStyle w:val="IPPParagraphnumberingclose"/>
        <w:rPr>
          <w:szCs w:val="22"/>
          <w:lang w:val="en-GB"/>
        </w:rPr>
      </w:pPr>
      <w:r w:rsidRPr="00C1245F">
        <w:rPr>
          <w:b/>
          <w:bCs/>
          <w:szCs w:val="22"/>
          <w:lang w:val="en-GB"/>
        </w:rPr>
        <w:t>Common name:</w:t>
      </w:r>
      <w:r w:rsidRPr="00C1245F">
        <w:rPr>
          <w:szCs w:val="22"/>
          <w:lang w:val="en-GB"/>
        </w:rPr>
        <w:t xml:space="preserve"> none</w:t>
      </w:r>
    </w:p>
    <w:p w:rsidRPr="00C1245F" w:rsidR="00375F22" w:rsidP="00C1245F" w:rsidRDefault="00375F22" w14:paraId="6B8029A7" w14:textId="77777777">
      <w:pPr>
        <w:pStyle w:val="IPPParagraphnumberingclose"/>
        <w:rPr>
          <w:b/>
          <w:bCs/>
          <w:szCs w:val="22"/>
          <w:lang w:val="en-GB"/>
        </w:rPr>
      </w:pPr>
      <w:r w:rsidRPr="00C1245F">
        <w:rPr>
          <w:b/>
          <w:bCs/>
          <w:szCs w:val="22"/>
          <w:lang w:val="en-GB"/>
        </w:rPr>
        <w:t>Taxonomic position:</w:t>
      </w:r>
      <w:r w:rsidRPr="00C1245F">
        <w:rPr>
          <w:szCs w:val="22"/>
          <w:lang w:val="en-GB"/>
        </w:rPr>
        <w:t xml:space="preserve"> </w:t>
      </w:r>
      <w:r w:rsidRPr="00C1245F">
        <w:rPr>
          <w:i/>
          <w:iCs/>
          <w:szCs w:val="22"/>
          <w:lang w:val="en-GB"/>
        </w:rPr>
        <w:t>Pospiviroidae</w:t>
      </w:r>
      <w:r w:rsidRPr="00C1245F">
        <w:rPr>
          <w:b/>
          <w:bCs/>
          <w:szCs w:val="22"/>
          <w:lang w:val="en-GB"/>
        </w:rPr>
        <w:t xml:space="preserve">, </w:t>
      </w:r>
      <w:r w:rsidRPr="00C1245F">
        <w:rPr>
          <w:i/>
          <w:iCs/>
          <w:szCs w:val="22"/>
          <w:lang w:val="en-GB"/>
        </w:rPr>
        <w:t>Pospiviroid</w:t>
      </w:r>
      <w:r w:rsidRPr="00C1245F">
        <w:rPr>
          <w:b/>
          <w:bCs/>
          <w:szCs w:val="22"/>
          <w:lang w:val="en-GB"/>
        </w:rPr>
        <w:t>.</w:t>
      </w:r>
    </w:p>
    <w:p w:rsidRPr="00C1245F" w:rsidR="00375F22" w:rsidP="00375F22" w:rsidRDefault="00375F22" w14:paraId="2ECAE521" w14:textId="77777777">
      <w:pPr>
        <w:pStyle w:val="NormalWeb"/>
        <w:spacing w:before="0" w:beforeAutospacing="0" w:after="29" w:afterAutospacing="0"/>
        <w:rPr>
          <w:b/>
          <w:bCs/>
          <w:sz w:val="22"/>
          <w:szCs w:val="22"/>
          <w:lang w:val="en-GB"/>
        </w:rPr>
      </w:pPr>
    </w:p>
    <w:p w:rsidRPr="00C1245F" w:rsidR="00375F22" w:rsidP="00C1245F" w:rsidRDefault="00375F22" w14:paraId="38C4E766" w14:textId="77777777">
      <w:pPr>
        <w:pStyle w:val="IPPParagraphnumberingclose"/>
        <w:rPr>
          <w:b/>
          <w:bCs/>
        </w:rPr>
      </w:pPr>
      <w:r w:rsidRPr="00C1245F">
        <w:rPr>
          <w:b/>
          <w:bCs/>
        </w:rPr>
        <w:t xml:space="preserve">Name: </w:t>
      </w:r>
      <w:bookmarkStart w:name="_Hlk94084648" w:id="2"/>
      <w:r w:rsidRPr="00C1245F">
        <w:rPr>
          <w:i/>
          <w:iCs/>
        </w:rPr>
        <w:t>Iresine viroid 1</w:t>
      </w:r>
      <w:r w:rsidRPr="00C1245F">
        <w:t xml:space="preserve"> </w:t>
      </w:r>
      <w:bookmarkEnd w:id="2"/>
      <w:r w:rsidRPr="00C1245F">
        <w:t>(acronym IrVd-1)</w:t>
      </w:r>
    </w:p>
    <w:p w:rsidRPr="00C1245F" w:rsidR="00375F22" w:rsidP="00C1245F" w:rsidRDefault="00375F22" w14:paraId="74EE07AC" w14:textId="77777777">
      <w:pPr>
        <w:pStyle w:val="IPPParagraphnumberingclose"/>
        <w:rPr>
          <w:b/>
          <w:bCs/>
          <w:lang w:val="en-GB"/>
        </w:rPr>
      </w:pPr>
      <w:r w:rsidRPr="00C1245F">
        <w:rPr>
          <w:b/>
          <w:bCs/>
          <w:lang w:val="en-GB"/>
        </w:rPr>
        <w:t xml:space="preserve">Synonyms: </w:t>
      </w:r>
      <w:r w:rsidRPr="00C1245F">
        <w:rPr>
          <w:lang w:val="en-GB"/>
        </w:rPr>
        <w:t>Iresine pospiviroid, Iresine viroid</w:t>
      </w:r>
      <w:r w:rsidRPr="00C1245F">
        <w:rPr>
          <w:b/>
          <w:bCs/>
          <w:lang w:val="en-GB"/>
        </w:rPr>
        <w:t xml:space="preserve"> </w:t>
      </w:r>
    </w:p>
    <w:p w:rsidRPr="00C1245F" w:rsidR="00375F22" w:rsidP="00C1245F" w:rsidRDefault="00375F22" w14:paraId="6AA94698" w14:textId="77777777">
      <w:pPr>
        <w:pStyle w:val="IPPParagraphnumberingclose"/>
        <w:rPr>
          <w:lang w:val="en-GB"/>
        </w:rPr>
      </w:pPr>
      <w:r w:rsidRPr="00C1245F">
        <w:rPr>
          <w:b/>
          <w:bCs/>
          <w:lang w:val="en-GB"/>
        </w:rPr>
        <w:t>Common name:</w:t>
      </w:r>
      <w:r w:rsidRPr="00C1245F">
        <w:rPr>
          <w:lang w:val="en-GB"/>
        </w:rPr>
        <w:t xml:space="preserve"> none</w:t>
      </w:r>
    </w:p>
    <w:p w:rsidRPr="00C1245F" w:rsidR="00375F22" w:rsidP="00C1245F" w:rsidRDefault="00375F22" w14:paraId="7B0631D2" w14:textId="77777777">
      <w:pPr>
        <w:pStyle w:val="IPPParagraphnumberingclose"/>
        <w:rPr>
          <w:b/>
          <w:bCs/>
          <w:lang w:val="en-GB"/>
        </w:rPr>
      </w:pPr>
      <w:r w:rsidRPr="00C1245F">
        <w:rPr>
          <w:b/>
          <w:bCs/>
          <w:lang w:val="en-GB"/>
        </w:rPr>
        <w:t>Taxonomic position:</w:t>
      </w:r>
      <w:r w:rsidRPr="00C1245F">
        <w:rPr>
          <w:lang w:val="en-GB"/>
        </w:rPr>
        <w:t xml:space="preserve"> </w:t>
      </w:r>
      <w:r w:rsidRPr="00C1245F">
        <w:rPr>
          <w:i/>
          <w:iCs/>
          <w:lang w:val="en-GB"/>
        </w:rPr>
        <w:t>Pospiviroidae</w:t>
      </w:r>
      <w:r w:rsidRPr="00C1245F">
        <w:rPr>
          <w:b/>
          <w:bCs/>
          <w:lang w:val="en-GB"/>
        </w:rPr>
        <w:t xml:space="preserve">, </w:t>
      </w:r>
      <w:r w:rsidRPr="00C1245F">
        <w:rPr>
          <w:i/>
          <w:iCs/>
          <w:lang w:val="en-GB"/>
        </w:rPr>
        <w:t>Pospiviroid</w:t>
      </w:r>
      <w:r w:rsidRPr="00C1245F">
        <w:rPr>
          <w:b/>
          <w:bCs/>
          <w:lang w:val="en-GB"/>
        </w:rPr>
        <w:t>.</w:t>
      </w:r>
    </w:p>
    <w:p w:rsidRPr="00C1245F" w:rsidR="00375F22" w:rsidP="00375F22" w:rsidRDefault="00375F22" w14:paraId="37B2481D" w14:textId="77777777">
      <w:pPr>
        <w:pStyle w:val="NormalWeb"/>
        <w:spacing w:before="0" w:beforeAutospacing="0" w:after="29" w:afterAutospacing="0"/>
        <w:rPr>
          <w:b/>
          <w:bCs/>
          <w:sz w:val="22"/>
          <w:szCs w:val="22"/>
          <w:lang w:val="en-GB"/>
        </w:rPr>
      </w:pPr>
    </w:p>
    <w:p w:rsidRPr="00C1245F" w:rsidR="00375F22" w:rsidP="00C1245F" w:rsidRDefault="00375F22" w14:paraId="4D856011" w14:textId="77777777">
      <w:pPr>
        <w:pStyle w:val="IPPParagraphnumberingclose"/>
        <w:rPr>
          <w:b/>
          <w:bCs/>
        </w:rPr>
      </w:pPr>
      <w:r w:rsidRPr="00C1245F">
        <w:rPr>
          <w:b/>
          <w:bCs/>
        </w:rPr>
        <w:t xml:space="preserve">Name </w:t>
      </w:r>
      <w:r w:rsidRPr="00C1245F">
        <w:t>Pepper chat fruit viroid (acronym PCFVd)</w:t>
      </w:r>
    </w:p>
    <w:p w:rsidRPr="00C1245F" w:rsidR="00375F22" w:rsidP="00C1245F" w:rsidRDefault="00375F22" w14:paraId="10C35CB9" w14:textId="77777777">
      <w:pPr>
        <w:pStyle w:val="IPPParagraphnumberingclose"/>
        <w:rPr>
          <w:i/>
          <w:iCs/>
        </w:rPr>
      </w:pPr>
      <w:r w:rsidRPr="00C1245F">
        <w:rPr>
          <w:b/>
          <w:bCs/>
        </w:rPr>
        <w:t xml:space="preserve">Synonyms: </w:t>
      </w:r>
      <w:r w:rsidRPr="00C1245F">
        <w:t>Pepper chat fruit pospiviroid.</w:t>
      </w:r>
    </w:p>
    <w:p w:rsidRPr="00C1245F" w:rsidR="00375F22" w:rsidP="00C1245F" w:rsidRDefault="00375F22" w14:paraId="31C8D1F1" w14:textId="77777777">
      <w:pPr>
        <w:pStyle w:val="IPPParagraphnumberingclose"/>
        <w:rPr>
          <w:lang w:val="en-GB"/>
        </w:rPr>
      </w:pPr>
      <w:r w:rsidRPr="00C1245F">
        <w:rPr>
          <w:b/>
          <w:bCs/>
          <w:lang w:val="en-GB"/>
        </w:rPr>
        <w:t>Common name:</w:t>
      </w:r>
      <w:r w:rsidRPr="00C1245F">
        <w:rPr>
          <w:lang w:val="en-GB"/>
        </w:rPr>
        <w:t xml:space="preserve"> none</w:t>
      </w:r>
    </w:p>
    <w:p w:rsidRPr="00C1245F" w:rsidR="00375F22" w:rsidP="00C1245F" w:rsidRDefault="00375F22" w14:paraId="002ACEE4" w14:textId="77777777">
      <w:pPr>
        <w:pStyle w:val="IPPParagraphnumberingclose"/>
        <w:rPr>
          <w:b/>
          <w:bCs/>
          <w:lang w:val="en-GB"/>
        </w:rPr>
      </w:pPr>
      <w:r w:rsidRPr="00C1245F">
        <w:rPr>
          <w:b/>
          <w:bCs/>
          <w:lang w:val="en-GB"/>
        </w:rPr>
        <w:t>Taxonomic position:</w:t>
      </w:r>
      <w:r w:rsidRPr="00C1245F">
        <w:rPr>
          <w:lang w:val="en-GB"/>
        </w:rPr>
        <w:t xml:space="preserve"> </w:t>
      </w:r>
      <w:r w:rsidRPr="00C1245F">
        <w:rPr>
          <w:i/>
          <w:iCs/>
          <w:lang w:val="en-GB"/>
        </w:rPr>
        <w:t>Pospiviroidae</w:t>
      </w:r>
      <w:r w:rsidRPr="00C1245F">
        <w:rPr>
          <w:b/>
          <w:bCs/>
          <w:lang w:val="en-GB"/>
        </w:rPr>
        <w:t xml:space="preserve">, </w:t>
      </w:r>
      <w:r w:rsidRPr="00C1245F">
        <w:rPr>
          <w:i/>
          <w:iCs/>
          <w:lang w:val="en-GB"/>
        </w:rPr>
        <w:t>Pospiviroid</w:t>
      </w:r>
      <w:r w:rsidRPr="00C1245F">
        <w:rPr>
          <w:b/>
          <w:bCs/>
          <w:lang w:val="en-GB"/>
        </w:rPr>
        <w:t>.</w:t>
      </w:r>
    </w:p>
    <w:p w:rsidRPr="00C1245F" w:rsidR="00375F22" w:rsidP="00375F22" w:rsidRDefault="00375F22" w14:paraId="054FA71F" w14:textId="77777777">
      <w:pPr>
        <w:pStyle w:val="NormalWeb"/>
        <w:spacing w:before="0" w:beforeAutospacing="0" w:after="29" w:afterAutospacing="0"/>
        <w:rPr>
          <w:b/>
          <w:bCs/>
          <w:sz w:val="22"/>
          <w:szCs w:val="22"/>
          <w:lang w:val="en-GB"/>
        </w:rPr>
      </w:pPr>
    </w:p>
    <w:p w:rsidRPr="00C1245F" w:rsidR="00375F22" w:rsidP="00C1245F" w:rsidRDefault="00375F22" w14:paraId="5BCAFCC5" w14:textId="77777777">
      <w:pPr>
        <w:pStyle w:val="IPPParagraphnumberingclose"/>
      </w:pPr>
      <w:r w:rsidRPr="00C1245F">
        <w:rPr>
          <w:b/>
          <w:bCs/>
        </w:rPr>
        <w:t>Name:</w:t>
      </w:r>
      <w:r w:rsidRPr="00C1245F">
        <w:t xml:space="preserve"> Potato spindle tuber viroid (acronym PSTVd) </w:t>
      </w:r>
    </w:p>
    <w:p w:rsidRPr="00C1245F" w:rsidR="00375F22" w:rsidP="00C1245F" w:rsidRDefault="00375F22" w14:paraId="154FF5BC" w14:textId="77777777">
      <w:pPr>
        <w:pStyle w:val="IPPParagraphnumberingclose"/>
        <w:rPr>
          <w:i/>
          <w:iCs/>
          <w:color w:val="231F20"/>
          <w:lang w:val="en-GB"/>
        </w:rPr>
      </w:pPr>
      <w:r w:rsidRPr="00C1245F">
        <w:rPr>
          <w:b/>
          <w:bCs/>
          <w:lang w:val="en-GB"/>
        </w:rPr>
        <w:t>Synonyms:</w:t>
      </w:r>
      <w:r w:rsidRPr="00C1245F">
        <w:rPr>
          <w:color w:val="231F20"/>
          <w:lang w:val="en-GB"/>
        </w:rPr>
        <w:t xml:space="preserve"> Potato spindle tuber pospiviroid, potato spindle tuber virus, potato gothic virus, tomato bunchy top virus</w:t>
      </w:r>
    </w:p>
    <w:p w:rsidRPr="00C1245F" w:rsidR="00375F22" w:rsidP="00C1245F" w:rsidRDefault="00375F22" w14:paraId="3792EAAA" w14:textId="77777777">
      <w:pPr>
        <w:pStyle w:val="IPPParagraphnumberingclose"/>
        <w:rPr>
          <w:lang w:val="en-GB"/>
        </w:rPr>
      </w:pPr>
      <w:r w:rsidRPr="00C1245F">
        <w:rPr>
          <w:b/>
          <w:bCs/>
          <w:lang w:val="en-GB"/>
        </w:rPr>
        <w:t>Common name:</w:t>
      </w:r>
      <w:r w:rsidRPr="00C1245F">
        <w:rPr>
          <w:lang w:val="en-GB"/>
        </w:rPr>
        <w:t xml:space="preserve"> spindle tuber of potato</w:t>
      </w:r>
    </w:p>
    <w:p w:rsidRPr="00C1245F" w:rsidR="00375F22" w:rsidP="00C1245F" w:rsidRDefault="00375F22" w14:paraId="1A414C88" w14:textId="77777777">
      <w:pPr>
        <w:pStyle w:val="IPPParagraphnumberingclose"/>
        <w:rPr>
          <w:b/>
          <w:bCs/>
          <w:lang w:val="en-GB"/>
        </w:rPr>
      </w:pPr>
      <w:r w:rsidRPr="00C1245F">
        <w:rPr>
          <w:b/>
          <w:bCs/>
          <w:lang w:val="en-GB"/>
        </w:rPr>
        <w:t>Taxonomic position:</w:t>
      </w:r>
      <w:r w:rsidRPr="00C1245F">
        <w:rPr>
          <w:lang w:val="en-GB"/>
        </w:rPr>
        <w:t xml:space="preserve"> </w:t>
      </w:r>
      <w:r w:rsidRPr="00C1245F">
        <w:rPr>
          <w:i/>
          <w:iCs/>
          <w:lang w:val="en-GB"/>
        </w:rPr>
        <w:t>Pospiviroidae</w:t>
      </w:r>
      <w:r w:rsidRPr="00C1245F">
        <w:rPr>
          <w:b/>
          <w:bCs/>
          <w:lang w:val="en-GB"/>
        </w:rPr>
        <w:t xml:space="preserve">, </w:t>
      </w:r>
      <w:r w:rsidRPr="00C1245F">
        <w:rPr>
          <w:i/>
          <w:iCs/>
          <w:lang w:val="en-GB"/>
        </w:rPr>
        <w:t>Pospiviroid</w:t>
      </w:r>
      <w:r w:rsidRPr="00C1245F">
        <w:rPr>
          <w:b/>
          <w:bCs/>
          <w:lang w:val="en-GB"/>
        </w:rPr>
        <w:t>.</w:t>
      </w:r>
    </w:p>
    <w:p w:rsidRPr="00C1245F" w:rsidR="00375F22" w:rsidP="00375F22" w:rsidRDefault="00375F22" w14:paraId="5621CFE7" w14:textId="77777777">
      <w:pPr>
        <w:pStyle w:val="NormalWeb"/>
        <w:spacing w:before="0" w:beforeAutospacing="0" w:after="29" w:afterAutospacing="0"/>
        <w:rPr>
          <w:b/>
          <w:bCs/>
          <w:sz w:val="22"/>
          <w:szCs w:val="22"/>
          <w:lang w:val="en-GB"/>
        </w:rPr>
      </w:pPr>
    </w:p>
    <w:p w:rsidRPr="00C1245F" w:rsidR="00375F22" w:rsidP="00C1245F" w:rsidRDefault="00375F22" w14:paraId="6A31AA3B" w14:textId="77777777">
      <w:pPr>
        <w:pStyle w:val="IPPParagraphnumberingclose"/>
      </w:pPr>
      <w:r w:rsidRPr="00C1245F">
        <w:rPr>
          <w:b/>
          <w:bCs/>
        </w:rPr>
        <w:t>Name</w:t>
      </w:r>
      <w:r w:rsidRPr="00C1245F">
        <w:t>: Tomato apical stunt viroid (acronym TASVd)</w:t>
      </w:r>
    </w:p>
    <w:p w:rsidRPr="00C1245F" w:rsidR="00375F22" w:rsidP="00C1245F" w:rsidRDefault="00375F22" w14:paraId="0E5C870F" w14:textId="77777777">
      <w:pPr>
        <w:pStyle w:val="IPPParagraphnumberingclose"/>
        <w:rPr>
          <w:i/>
          <w:iCs/>
          <w:lang w:val="en-GB"/>
        </w:rPr>
      </w:pPr>
      <w:r w:rsidRPr="00C1245F">
        <w:rPr>
          <w:b/>
          <w:bCs/>
          <w:lang w:val="en-GB"/>
        </w:rPr>
        <w:t>Synonyms</w:t>
      </w:r>
      <w:r w:rsidRPr="00C1245F">
        <w:rPr>
          <w:lang w:val="en-GB"/>
        </w:rPr>
        <w:t>: Tomato apical stunt pospiviroid</w:t>
      </w:r>
    </w:p>
    <w:p w:rsidRPr="00C1245F" w:rsidR="00375F22" w:rsidP="00C1245F" w:rsidRDefault="00375F22" w14:paraId="0EB5F3F6" w14:textId="77777777">
      <w:pPr>
        <w:pStyle w:val="IPPParagraphnumberingclose"/>
        <w:rPr>
          <w:lang w:val="en-GB"/>
        </w:rPr>
      </w:pPr>
      <w:r w:rsidRPr="00C1245F">
        <w:rPr>
          <w:b/>
          <w:bCs/>
          <w:lang w:val="en-GB"/>
        </w:rPr>
        <w:t>Common name:</w:t>
      </w:r>
      <w:r w:rsidRPr="00C1245F">
        <w:rPr>
          <w:lang w:val="en-GB"/>
        </w:rPr>
        <w:t xml:space="preserve"> none</w:t>
      </w:r>
    </w:p>
    <w:p w:rsidRPr="00C1245F" w:rsidR="00375F22" w:rsidP="00C1245F" w:rsidRDefault="00375F22" w14:paraId="755CEFF8" w14:textId="77777777">
      <w:pPr>
        <w:pStyle w:val="IPPParagraphnumberingclose"/>
        <w:rPr>
          <w:b/>
          <w:bCs/>
          <w:lang w:val="en-GB"/>
        </w:rPr>
      </w:pPr>
      <w:r w:rsidRPr="00C1245F">
        <w:rPr>
          <w:b/>
          <w:bCs/>
          <w:lang w:val="en-GB"/>
        </w:rPr>
        <w:t>Taxonomic position:</w:t>
      </w:r>
      <w:r w:rsidRPr="00C1245F">
        <w:rPr>
          <w:lang w:val="en-GB"/>
        </w:rPr>
        <w:t xml:space="preserve"> </w:t>
      </w:r>
      <w:r w:rsidRPr="00C1245F">
        <w:rPr>
          <w:i/>
          <w:iCs/>
          <w:lang w:val="en-GB"/>
        </w:rPr>
        <w:t>Pospiviroidae</w:t>
      </w:r>
      <w:r w:rsidRPr="00C1245F">
        <w:rPr>
          <w:b/>
          <w:bCs/>
          <w:lang w:val="en-GB"/>
        </w:rPr>
        <w:t xml:space="preserve">, </w:t>
      </w:r>
      <w:r w:rsidRPr="00C1245F">
        <w:rPr>
          <w:i/>
          <w:iCs/>
          <w:lang w:val="en-GB"/>
        </w:rPr>
        <w:t>Pospiviroid</w:t>
      </w:r>
      <w:r w:rsidRPr="00C1245F">
        <w:rPr>
          <w:b/>
          <w:bCs/>
          <w:lang w:val="en-GB"/>
        </w:rPr>
        <w:t>.</w:t>
      </w:r>
    </w:p>
    <w:p w:rsidRPr="00C1245F" w:rsidR="00375F22" w:rsidP="00375F22" w:rsidRDefault="00375F22" w14:paraId="096EE180" w14:textId="77777777">
      <w:pPr>
        <w:pStyle w:val="NormalWeb"/>
        <w:spacing w:before="0" w:beforeAutospacing="0" w:after="29" w:afterAutospacing="0"/>
        <w:rPr>
          <w:b/>
          <w:bCs/>
          <w:sz w:val="22"/>
          <w:szCs w:val="22"/>
          <w:lang w:val="en-GB"/>
        </w:rPr>
      </w:pPr>
    </w:p>
    <w:p w:rsidRPr="00C1245F" w:rsidR="00375F22" w:rsidP="00C1245F" w:rsidRDefault="00375F22" w14:paraId="7DCDAE42" w14:textId="77777777">
      <w:pPr>
        <w:pStyle w:val="IPPParagraphnumberingclose"/>
      </w:pPr>
      <w:r w:rsidRPr="00C1245F">
        <w:rPr>
          <w:b/>
          <w:bCs/>
        </w:rPr>
        <w:t>Name</w:t>
      </w:r>
      <w:r w:rsidRPr="00C1245F">
        <w:t>: Tomato chlorotic dwarf viroid (acronym TCDVd)</w:t>
      </w:r>
    </w:p>
    <w:p w:rsidRPr="00C1245F" w:rsidR="00375F22" w:rsidP="00C1245F" w:rsidRDefault="00375F22" w14:paraId="56A3141C" w14:textId="77777777">
      <w:pPr>
        <w:pStyle w:val="IPPParagraphnumberingclose"/>
        <w:rPr>
          <w:i/>
          <w:iCs/>
          <w:lang w:val="en-GB"/>
        </w:rPr>
      </w:pPr>
      <w:r w:rsidRPr="00C1245F">
        <w:rPr>
          <w:b/>
          <w:bCs/>
          <w:lang w:val="en-GB"/>
        </w:rPr>
        <w:t>Synonyms</w:t>
      </w:r>
      <w:r w:rsidRPr="00C1245F">
        <w:rPr>
          <w:lang w:val="en-GB"/>
        </w:rPr>
        <w:t>: Tomato chlorotic dwarf pospiviroid</w:t>
      </w:r>
    </w:p>
    <w:p w:rsidRPr="00C1245F" w:rsidR="00375F22" w:rsidP="00C1245F" w:rsidRDefault="00375F22" w14:paraId="49475302" w14:textId="77777777">
      <w:pPr>
        <w:pStyle w:val="IPPParagraphnumberingclose"/>
        <w:rPr>
          <w:lang w:val="en-GB"/>
        </w:rPr>
      </w:pPr>
      <w:r w:rsidRPr="00C1245F">
        <w:rPr>
          <w:b/>
          <w:bCs/>
          <w:lang w:val="en-GB"/>
        </w:rPr>
        <w:t>Common name:</w:t>
      </w:r>
      <w:r w:rsidRPr="00C1245F">
        <w:rPr>
          <w:lang w:val="en-GB"/>
        </w:rPr>
        <w:t xml:space="preserve"> none</w:t>
      </w:r>
    </w:p>
    <w:p w:rsidRPr="00C1245F" w:rsidR="00375F22" w:rsidP="00C1245F" w:rsidRDefault="00375F22" w14:paraId="50484F97" w14:textId="77777777">
      <w:pPr>
        <w:pStyle w:val="IPPParagraphnumberingclose"/>
        <w:rPr>
          <w:b/>
          <w:bCs/>
          <w:lang w:val="en-GB"/>
        </w:rPr>
      </w:pPr>
      <w:r w:rsidRPr="00C1245F">
        <w:rPr>
          <w:b/>
          <w:bCs/>
          <w:lang w:val="en-GB"/>
        </w:rPr>
        <w:t>Taxonomic position:</w:t>
      </w:r>
      <w:r w:rsidRPr="00C1245F">
        <w:rPr>
          <w:lang w:val="en-GB"/>
        </w:rPr>
        <w:t xml:space="preserve"> </w:t>
      </w:r>
      <w:r w:rsidRPr="00C1245F">
        <w:rPr>
          <w:i/>
          <w:iCs/>
          <w:lang w:val="en-GB"/>
        </w:rPr>
        <w:t>Pospiviroidae</w:t>
      </w:r>
      <w:r w:rsidRPr="00C1245F">
        <w:rPr>
          <w:b/>
          <w:bCs/>
          <w:lang w:val="en-GB"/>
        </w:rPr>
        <w:t xml:space="preserve">, </w:t>
      </w:r>
      <w:r w:rsidRPr="00C1245F">
        <w:rPr>
          <w:i/>
          <w:iCs/>
          <w:lang w:val="en-GB"/>
        </w:rPr>
        <w:t>Pospiviroid</w:t>
      </w:r>
      <w:r w:rsidRPr="00C1245F">
        <w:rPr>
          <w:b/>
          <w:bCs/>
          <w:lang w:val="en-GB"/>
        </w:rPr>
        <w:t>.</w:t>
      </w:r>
    </w:p>
    <w:p w:rsidRPr="00C1245F" w:rsidR="00375F22" w:rsidP="00375F22" w:rsidRDefault="00375F22" w14:paraId="012221DC" w14:textId="77777777">
      <w:pPr>
        <w:pStyle w:val="NormalWeb"/>
        <w:spacing w:before="0" w:beforeAutospacing="0" w:after="29" w:afterAutospacing="0"/>
        <w:rPr>
          <w:b/>
          <w:bCs/>
          <w:sz w:val="22"/>
          <w:szCs w:val="22"/>
          <w:lang w:val="en-GB"/>
        </w:rPr>
      </w:pPr>
    </w:p>
    <w:p w:rsidRPr="00C1245F" w:rsidR="00375F22" w:rsidP="00C1245F" w:rsidRDefault="00375F22" w14:paraId="1579ABC6" w14:textId="77777777">
      <w:pPr>
        <w:pStyle w:val="IPPParagraphnumberingclose"/>
      </w:pPr>
      <w:r w:rsidRPr="00C1245F">
        <w:rPr>
          <w:b/>
          <w:bCs/>
        </w:rPr>
        <w:lastRenderedPageBreak/>
        <w:t>Name</w:t>
      </w:r>
      <w:r w:rsidRPr="00C1245F">
        <w:t>: Tomato planta macho viroid (acronym TPMVd)</w:t>
      </w:r>
    </w:p>
    <w:p w:rsidRPr="00C1245F" w:rsidR="00375F22" w:rsidP="00C1245F" w:rsidRDefault="00375F22" w14:paraId="77BF7CE8" w14:textId="77777777">
      <w:pPr>
        <w:pStyle w:val="IPPParagraphnumberingclose"/>
        <w:rPr>
          <w:lang w:val="en-GB"/>
        </w:rPr>
      </w:pPr>
      <w:r w:rsidRPr="00C1245F">
        <w:rPr>
          <w:b/>
          <w:bCs/>
          <w:lang w:val="en-GB"/>
        </w:rPr>
        <w:t>Synonyms</w:t>
      </w:r>
      <w:r w:rsidRPr="00C1245F">
        <w:rPr>
          <w:lang w:val="en-GB"/>
        </w:rPr>
        <w:t>: Tomato planta macho pospiviroid</w:t>
      </w:r>
    </w:p>
    <w:p w:rsidRPr="00C1245F" w:rsidR="00375F22" w:rsidP="00C1245F" w:rsidRDefault="00375F22" w14:paraId="0827BB8B" w14:textId="77777777">
      <w:pPr>
        <w:pStyle w:val="IPPParagraphnumberingclose"/>
        <w:rPr>
          <w:lang w:val="en-GB"/>
        </w:rPr>
      </w:pPr>
      <w:r w:rsidRPr="00C1245F">
        <w:rPr>
          <w:b/>
          <w:bCs/>
          <w:lang w:val="en-GB"/>
        </w:rPr>
        <w:t xml:space="preserve">Common name: </w:t>
      </w:r>
      <w:r w:rsidRPr="00C1245F">
        <w:rPr>
          <w:lang w:val="en-GB"/>
        </w:rPr>
        <w:t>Tomato planta macho</w:t>
      </w:r>
    </w:p>
    <w:p w:rsidRPr="00C1245F" w:rsidR="00375F22" w:rsidP="00C1245F" w:rsidRDefault="00375F22" w14:paraId="77528AE6" w14:textId="77777777">
      <w:pPr>
        <w:pStyle w:val="IPPParagraphnumberingclose"/>
        <w:rPr>
          <w:i/>
          <w:iCs/>
          <w:lang w:val="en-GB"/>
        </w:rPr>
      </w:pPr>
      <w:r w:rsidRPr="00C1245F">
        <w:rPr>
          <w:b/>
          <w:bCs/>
          <w:lang w:val="en-GB"/>
        </w:rPr>
        <w:t>Taxonomic position:</w:t>
      </w:r>
      <w:r w:rsidRPr="00C1245F">
        <w:rPr>
          <w:lang w:val="en-GB"/>
        </w:rPr>
        <w:t xml:space="preserve"> </w:t>
      </w:r>
      <w:r w:rsidRPr="00C1245F">
        <w:rPr>
          <w:i/>
          <w:iCs/>
          <w:lang w:val="en-GB"/>
        </w:rPr>
        <w:t>Pospiviroidae</w:t>
      </w:r>
      <w:r w:rsidRPr="00C1245F">
        <w:rPr>
          <w:b/>
          <w:bCs/>
          <w:lang w:val="en-GB"/>
        </w:rPr>
        <w:t xml:space="preserve">, </w:t>
      </w:r>
      <w:r w:rsidRPr="00C1245F">
        <w:rPr>
          <w:i/>
          <w:iCs/>
          <w:lang w:val="en-GB"/>
        </w:rPr>
        <w:t>Pospiviroid</w:t>
      </w:r>
    </w:p>
    <w:p w:rsidR="00375F22" w:rsidP="00375F22" w:rsidRDefault="00375F22" w14:paraId="1D5AD24C" w14:textId="77777777">
      <w:pPr>
        <w:pStyle w:val="IPPHeading1"/>
      </w:pPr>
      <w:r w:rsidRPr="008C36D0">
        <w:t>3. Detection</w:t>
      </w:r>
    </w:p>
    <w:p w:rsidR="00375F22" w:rsidP="00375F22" w:rsidRDefault="00375F22" w14:paraId="40426C66" w14:textId="77777777">
      <w:pPr>
        <w:pStyle w:val="NormalWeb"/>
        <w:spacing w:before="0" w:beforeAutospacing="0" w:after="29" w:afterAutospacing="0"/>
        <w:rPr>
          <w:rFonts w:ascii="Arial" w:hAnsi="Arial" w:cs="Arial"/>
          <w:sz w:val="18"/>
          <w:szCs w:val="18"/>
          <w:lang w:val="en-GB"/>
        </w:rPr>
      </w:pPr>
    </w:p>
    <w:p w:rsidR="00375F22" w:rsidP="00375F22" w:rsidRDefault="00375F22" w14:paraId="4F456723" w14:textId="77777777">
      <w:pPr>
        <w:pStyle w:val="IPPParagraphnumbering"/>
      </w:pPr>
      <w:r>
        <w:t>Symptoms of p</w:t>
      </w:r>
      <w:r w:rsidRPr="000A52D3">
        <w:t xml:space="preserve">ospiviroid infections are not specific for the viroid species, </w:t>
      </w:r>
      <w:r w:rsidRPr="002D7593">
        <w:rPr>
          <w:i/>
          <w:iCs/>
        </w:rPr>
        <w:t>i.e.</w:t>
      </w:r>
      <w:r w:rsidRPr="000A52D3">
        <w:t xml:space="preserve"> variation in symptoms within a species is similar to variation between species </w:t>
      </w:r>
      <w:r>
        <w:t xml:space="preserve">and </w:t>
      </w:r>
      <w:r w:rsidRPr="000A52D3">
        <w:t xml:space="preserve">may </w:t>
      </w:r>
      <w:r>
        <w:t xml:space="preserve">even </w:t>
      </w:r>
      <w:r w:rsidRPr="000A52D3">
        <w:t>be asymptomatic in many hosts</w:t>
      </w:r>
      <w:r>
        <w:t>.</w:t>
      </w:r>
      <w:r w:rsidRPr="000A52D3">
        <w:t xml:space="preserve"> </w:t>
      </w:r>
      <w:r>
        <w:t xml:space="preserve">Therefore, </w:t>
      </w:r>
      <w:r w:rsidRPr="000A52D3">
        <w:t>tests are required for detection and identification of the</w:t>
      </w:r>
      <w:r>
        <w:t>se</w:t>
      </w:r>
      <w:r w:rsidRPr="000A52D3">
        <w:t xml:space="preserve"> viroid</w:t>
      </w:r>
      <w:r>
        <w:t>s</w:t>
      </w:r>
      <w:r w:rsidRPr="000A52D3">
        <w:t xml:space="preserve">. Detection of </w:t>
      </w:r>
      <w:r>
        <w:t>p</w:t>
      </w:r>
      <w:r w:rsidRPr="000A52D3">
        <w:t>ospiviroid</w:t>
      </w:r>
      <w:r>
        <w:t>s</w:t>
      </w:r>
      <w:r w:rsidRPr="000A52D3">
        <w:t xml:space="preserve"> can be achieved </w:t>
      </w:r>
      <w:r>
        <w:t xml:space="preserve">by </w:t>
      </w:r>
      <w:r w:rsidRPr="000A52D3">
        <w:t xml:space="preserve">using </w:t>
      </w:r>
      <w:r>
        <w:t xml:space="preserve">the </w:t>
      </w:r>
      <w:r w:rsidRPr="000A52D3">
        <w:t>molecular tests shown in Figure 1</w:t>
      </w:r>
      <w:r>
        <w:t xml:space="preserve"> and related sections. </w:t>
      </w:r>
    </w:p>
    <w:p w:rsidR="00375F22" w:rsidP="00375F22" w:rsidRDefault="00375F22" w14:paraId="34927AA3" w14:textId="77777777">
      <w:pPr>
        <w:pStyle w:val="NormalWeb"/>
        <w:spacing w:before="0" w:beforeAutospacing="0" w:after="29" w:afterAutospacing="0"/>
        <w:rPr>
          <w:rFonts w:ascii="Arial" w:hAnsi="Arial" w:cs="Arial"/>
          <w:color w:val="000000"/>
          <w:sz w:val="18"/>
          <w:szCs w:val="18"/>
          <w:lang w:val="en-GB"/>
        </w:rPr>
      </w:pPr>
    </w:p>
    <w:p w:rsidR="00375F22" w:rsidP="00375F22" w:rsidRDefault="00375F22" w14:paraId="72779FA5" w14:textId="77777777">
      <w:pPr>
        <w:pStyle w:val="IPPParagraphnumbering"/>
      </w:pPr>
      <w:r>
        <w:t xml:space="preserve">Additional information on pospiviroid </w:t>
      </w:r>
      <w:bookmarkStart w:name="_Hlk112856938" w:id="3"/>
      <w:r>
        <w:t xml:space="preserve">detection and identification </w:t>
      </w:r>
      <w:bookmarkEnd w:id="3"/>
      <w:r>
        <w:t>can be found in EPPO PM 7/138 (2021) and for PSTVd detection and identification in DP7 (2016).</w:t>
      </w:r>
    </w:p>
    <w:p w:rsidR="00375F22" w:rsidP="00375F22" w:rsidRDefault="00375F22" w14:paraId="72347460" w14:textId="77777777">
      <w:pPr>
        <w:pStyle w:val="NormalWeb"/>
        <w:spacing w:after="29" w:afterAutospacing="0"/>
        <w:rPr>
          <w:rFonts w:ascii="Arial" w:hAnsi="Arial" w:cs="Arial"/>
          <w:b/>
          <w:bCs/>
          <w:sz w:val="18"/>
          <w:szCs w:val="18"/>
          <w:lang w:val="en-GB"/>
        </w:rPr>
      </w:pPr>
      <w:r>
        <w:rPr>
          <w:rFonts w:ascii="Arial" w:hAnsi="Arial" w:cs="Arial"/>
          <w:b/>
          <w:bCs/>
          <w:noProof/>
          <w:sz w:val="18"/>
          <w:szCs w:val="18"/>
        </w:rPr>
        <w:drawing>
          <wp:inline distT="0" distB="0" distL="0" distR="0" wp14:anchorId="06EA73E2" wp14:editId="3E397C76">
            <wp:extent cx="5869282" cy="563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3660" cy="5643007"/>
                    </a:xfrm>
                    <a:prstGeom prst="rect">
                      <a:avLst/>
                    </a:prstGeom>
                    <a:noFill/>
                  </pic:spPr>
                </pic:pic>
              </a:graphicData>
            </a:graphic>
          </wp:inline>
        </w:drawing>
      </w:r>
    </w:p>
    <w:p w:rsidR="00375F22" w:rsidP="00375F22" w:rsidRDefault="00375F22" w14:paraId="61617564" w14:textId="77777777">
      <w:pPr>
        <w:pStyle w:val="NormalWeb"/>
        <w:spacing w:after="29" w:afterAutospacing="0"/>
        <w:rPr>
          <w:rFonts w:ascii="Arial" w:hAnsi="Arial" w:cs="Arial"/>
          <w:b/>
          <w:bCs/>
          <w:sz w:val="18"/>
          <w:szCs w:val="18"/>
          <w:lang w:val="en-GB"/>
        </w:rPr>
      </w:pPr>
      <w:r w:rsidRPr="00263F1C">
        <w:rPr>
          <w:rFonts w:ascii="Arial" w:hAnsi="Arial" w:cs="Arial"/>
          <w:i/>
          <w:iCs/>
          <w:sz w:val="16"/>
          <w:szCs w:val="16"/>
          <w:lang w:val="en-GB"/>
        </w:rPr>
        <w:t xml:space="preserve">Note: If a </w:t>
      </w:r>
      <w:r>
        <w:rPr>
          <w:rFonts w:ascii="Arial" w:hAnsi="Arial" w:cs="Arial"/>
          <w:i/>
          <w:iCs/>
          <w:sz w:val="16"/>
          <w:szCs w:val="16"/>
          <w:lang w:val="en-GB"/>
        </w:rPr>
        <w:t>sample</w:t>
      </w:r>
      <w:r w:rsidRPr="00263F1C">
        <w:rPr>
          <w:rFonts w:ascii="Arial" w:hAnsi="Arial" w:cs="Arial"/>
          <w:i/>
          <w:iCs/>
          <w:sz w:val="16"/>
          <w:szCs w:val="16"/>
          <w:lang w:val="en-GB"/>
        </w:rPr>
        <w:t xml:space="preserve"> is suspected </w:t>
      </w:r>
      <w:r>
        <w:rPr>
          <w:rFonts w:ascii="Arial" w:hAnsi="Arial" w:cs="Arial"/>
          <w:i/>
          <w:iCs/>
          <w:sz w:val="16"/>
          <w:szCs w:val="16"/>
          <w:lang w:val="en-GB"/>
        </w:rPr>
        <w:t>of a viroid infection</w:t>
      </w:r>
      <w:r w:rsidRPr="00263F1C">
        <w:rPr>
          <w:rFonts w:ascii="Arial" w:hAnsi="Arial" w:cs="Arial"/>
          <w:i/>
          <w:iCs/>
          <w:sz w:val="16"/>
          <w:szCs w:val="16"/>
          <w:lang w:val="en-GB"/>
        </w:rPr>
        <w:t xml:space="preserve"> (i.e. typical symptoms are present) but a test gives a negative result, another test should be carried out for confirmation of the result.</w:t>
      </w:r>
    </w:p>
    <w:p w:rsidR="00375F22" w:rsidP="00375F22" w:rsidRDefault="00375F22" w14:paraId="4F26A140" w14:textId="3E504994">
      <w:pPr>
        <w:rPr>
          <w:rFonts w:cs="Arial"/>
          <w:szCs w:val="22"/>
        </w:rPr>
      </w:pPr>
      <w:r w:rsidRPr="00375F22">
        <w:rPr>
          <w:rFonts w:cs="Arial"/>
          <w:b/>
          <w:bCs/>
          <w:szCs w:val="22"/>
        </w:rPr>
        <w:lastRenderedPageBreak/>
        <w:t xml:space="preserve">Figure 1. </w:t>
      </w:r>
      <w:r w:rsidRPr="00375F22">
        <w:rPr>
          <w:rFonts w:cs="Arial"/>
          <w:szCs w:val="22"/>
        </w:rPr>
        <w:t>Decision scheme for testing plant samples for pospiviroids. The following sections provide an overview of tests that can either be used for detection, confirmation of detection and/or identification of pospiviroids. Validation data for the recommended tests are presented in Appendix 1 (see EPPO PM 7/138, 2021)</w:t>
      </w:r>
    </w:p>
    <w:p w:rsidRPr="00375F22" w:rsidR="00375F22" w:rsidP="00375F22" w:rsidRDefault="00375F22" w14:paraId="2923832A" w14:textId="77777777">
      <w:pPr>
        <w:rPr>
          <w:rFonts w:cs="Arial"/>
          <w:szCs w:val="22"/>
        </w:rPr>
      </w:pPr>
    </w:p>
    <w:p w:rsidRPr="00F62B6C" w:rsidR="00375F22" w:rsidP="00375F22" w:rsidRDefault="00375F22" w14:paraId="1804F92E" w14:textId="77777777">
      <w:pPr>
        <w:pStyle w:val="IPPHeading3"/>
      </w:pPr>
      <w:r w:rsidRPr="00F62B6C">
        <w:t>3.</w:t>
      </w:r>
      <w:r>
        <w:t>1</w:t>
      </w:r>
      <w:r w:rsidRPr="00F62B6C">
        <w:t xml:space="preserve">. </w:t>
      </w:r>
      <w:r>
        <w:t>Host range and symptoms</w:t>
      </w:r>
    </w:p>
    <w:p w:rsidR="00375F22" w:rsidP="00375F22" w:rsidRDefault="00375F22" w14:paraId="11D826E4" w14:textId="0FBFDE59">
      <w:pPr>
        <w:pStyle w:val="IPPParagraphnumbering"/>
      </w:pPr>
      <w:r w:rsidRPr="00574954">
        <w:t xml:space="preserve">Pospiviroids are generally distributed </w:t>
      </w:r>
      <w:r>
        <w:t>over</w:t>
      </w:r>
      <w:r w:rsidRPr="00574954">
        <w:t xml:space="preserve"> most </w:t>
      </w:r>
      <w:r>
        <w:t>plant tissue</w:t>
      </w:r>
      <w:r w:rsidRPr="00574954">
        <w:t xml:space="preserve"> including seed. Their propensity to develop symptoms largely depends on the viroid species, </w:t>
      </w:r>
      <w:r>
        <w:t>isolates</w:t>
      </w:r>
      <w:r w:rsidRPr="00574954">
        <w:t xml:space="preserve">, host species, cultivar and environmental conditions. Infected ornamental species are often symptomless. Although pospiviroids are mainly found in solanaceous species, </w:t>
      </w:r>
      <w:r>
        <w:t>some</w:t>
      </w:r>
      <w:r w:rsidRPr="00574954">
        <w:t xml:space="preserve"> have also been reported infecting other plant species</w:t>
      </w:r>
      <w:r>
        <w:t xml:space="preserve"> (see Table 1)</w:t>
      </w:r>
      <w:r w:rsidRPr="00574954">
        <w:t xml:space="preserve"> (</w:t>
      </w:r>
      <w:r>
        <w:t>EPPO PM7/138 2021</w:t>
      </w:r>
      <w:r w:rsidRPr="00574954">
        <w:t xml:space="preserve">, EFSA 2011). </w:t>
      </w:r>
    </w:p>
    <w:p w:rsidR="00375F22" w:rsidP="00375F22" w:rsidRDefault="00375F22" w14:paraId="4EC1B8A6" w14:textId="77777777">
      <w:pPr>
        <w:pStyle w:val="IPPParagraphnumbering"/>
        <w:numPr>
          <w:ilvl w:val="0"/>
          <w:numId w:val="0"/>
        </w:numPr>
      </w:pPr>
    </w:p>
    <w:p w:rsidRPr="00375F22" w:rsidR="00375F22" w:rsidP="00375F22" w:rsidRDefault="00375F22" w14:paraId="2C58AFC1" w14:textId="77777777">
      <w:pPr>
        <w:pStyle w:val="NormalWeb"/>
        <w:spacing w:after="29" w:afterAutospacing="0"/>
        <w:rPr>
          <w:sz w:val="22"/>
          <w:szCs w:val="22"/>
          <w:lang w:val="en-GB"/>
        </w:rPr>
      </w:pPr>
      <w:r w:rsidRPr="00375F22">
        <w:rPr>
          <w:b/>
          <w:bCs/>
          <w:sz w:val="22"/>
          <w:szCs w:val="22"/>
          <w:lang w:val="en-GB"/>
        </w:rPr>
        <w:t>Table 1.</w:t>
      </w:r>
      <w:r w:rsidRPr="00375F22">
        <w:rPr>
          <w:sz w:val="22"/>
          <w:szCs w:val="22"/>
          <w:lang w:val="en-GB"/>
        </w:rPr>
        <w:t xml:space="preserve"> Pospiviroid species natural host range (EPPO PM 7/138, 2021)</w:t>
      </w:r>
    </w:p>
    <w:tbl>
      <w:tblPr>
        <w:tblStyle w:val="TableGrid"/>
        <w:tblpPr w:leftFromText="180" w:rightFromText="180" w:vertAnchor="text" w:horzAnchor="margin" w:tblpY="27"/>
        <w:tblOverlap w:val="never"/>
        <w:tblW w:w="8642" w:type="dxa"/>
        <w:tblLook w:val="04A0" w:firstRow="1" w:lastRow="0" w:firstColumn="1" w:lastColumn="0" w:noHBand="0" w:noVBand="1"/>
      </w:tblPr>
      <w:tblGrid>
        <w:gridCol w:w="3256"/>
        <w:gridCol w:w="5386"/>
      </w:tblGrid>
      <w:tr w:rsidR="00375F22" w:rsidTr="00375F22" w14:paraId="3E85F274" w14:textId="77777777">
        <w:tc>
          <w:tcPr>
            <w:tcW w:w="3256" w:type="dxa"/>
            <w:shd w:val="clear" w:color="auto" w:fill="BFBFBF" w:themeFill="background1" w:themeFillShade="BF"/>
          </w:tcPr>
          <w:p w:rsidRPr="00EF6FFC" w:rsidR="00375F22" w:rsidP="00375F22" w:rsidRDefault="00375F22" w14:paraId="615B380F" w14:textId="77777777">
            <w:pPr>
              <w:pStyle w:val="NormalWeb"/>
              <w:spacing w:after="29" w:afterAutospacing="0"/>
              <w:rPr>
                <w:rFonts w:ascii="Arial" w:hAnsi="Arial" w:cs="Arial"/>
                <w:b/>
                <w:bCs/>
                <w:sz w:val="18"/>
                <w:szCs w:val="18"/>
                <w:lang w:val="en-GB"/>
              </w:rPr>
            </w:pPr>
            <w:r w:rsidRPr="00EF6FFC">
              <w:rPr>
                <w:rFonts w:ascii="Arial" w:hAnsi="Arial" w:cs="Arial"/>
                <w:b/>
                <w:bCs/>
                <w:sz w:val="18"/>
                <w:szCs w:val="18"/>
                <w:lang w:val="en-GB"/>
              </w:rPr>
              <w:t xml:space="preserve">Name &amp; Acronym </w:t>
            </w:r>
          </w:p>
        </w:tc>
        <w:tc>
          <w:tcPr>
            <w:tcW w:w="5386" w:type="dxa"/>
            <w:shd w:val="clear" w:color="auto" w:fill="BFBFBF" w:themeFill="background1" w:themeFillShade="BF"/>
          </w:tcPr>
          <w:p w:rsidRPr="00EF6FFC" w:rsidR="00375F22" w:rsidP="00375F22" w:rsidRDefault="00375F22" w14:paraId="03827317" w14:textId="77777777">
            <w:pPr>
              <w:pStyle w:val="NormalWeb"/>
              <w:spacing w:after="29" w:afterAutospacing="0"/>
              <w:rPr>
                <w:rFonts w:ascii="Arial" w:hAnsi="Arial" w:cs="Arial"/>
                <w:b/>
                <w:bCs/>
                <w:sz w:val="18"/>
                <w:szCs w:val="18"/>
                <w:lang w:val="en-GB"/>
              </w:rPr>
            </w:pPr>
            <w:r w:rsidRPr="00EF6FFC">
              <w:rPr>
                <w:rFonts w:ascii="Arial" w:hAnsi="Arial" w:cs="Arial"/>
                <w:b/>
                <w:bCs/>
                <w:sz w:val="18"/>
                <w:szCs w:val="18"/>
                <w:lang w:val="en-GB"/>
              </w:rPr>
              <w:t>Host range</w:t>
            </w:r>
          </w:p>
        </w:tc>
      </w:tr>
      <w:tr w:rsidR="00375F22" w:rsidTr="00375F22" w14:paraId="56BBC2F7" w14:textId="77777777">
        <w:tc>
          <w:tcPr>
            <w:tcW w:w="3256" w:type="dxa"/>
          </w:tcPr>
          <w:p w:rsidRPr="00D24F50" w:rsidR="00375F22" w:rsidP="00375F22" w:rsidRDefault="00375F22" w14:paraId="33B30F5A" w14:textId="77777777">
            <w:pPr>
              <w:pStyle w:val="NormalWeb"/>
              <w:spacing w:after="29" w:afterAutospacing="0"/>
              <w:rPr>
                <w:rFonts w:ascii="Arial" w:hAnsi="Arial" w:cs="Arial"/>
                <w:i/>
                <w:iCs/>
                <w:sz w:val="18"/>
                <w:szCs w:val="18"/>
                <w:lang w:val="en-GB"/>
              </w:rPr>
            </w:pPr>
            <w:r w:rsidRPr="00D24F50">
              <w:rPr>
                <w:rFonts w:ascii="Arial" w:hAnsi="Arial" w:cs="Arial"/>
                <w:i/>
                <w:iCs/>
                <w:sz w:val="18"/>
                <w:szCs w:val="18"/>
                <w:lang w:val="en-GB"/>
              </w:rPr>
              <w:t xml:space="preserve">Chrysanthemum stunt viroid </w:t>
            </w:r>
            <w:r w:rsidRPr="00D24F50">
              <w:rPr>
                <w:rFonts w:ascii="Arial" w:hAnsi="Arial" w:cs="Arial"/>
                <w:sz w:val="18"/>
                <w:szCs w:val="18"/>
                <w:lang w:val="en-GB"/>
              </w:rPr>
              <w:t>(CSVd)</w:t>
            </w:r>
          </w:p>
        </w:tc>
        <w:tc>
          <w:tcPr>
            <w:tcW w:w="5386" w:type="dxa"/>
          </w:tcPr>
          <w:p w:rsidRPr="00E726D6" w:rsidR="00375F22" w:rsidP="00375F22" w:rsidRDefault="00375F22" w14:paraId="7760C6E9" w14:textId="77777777">
            <w:pPr>
              <w:autoSpaceDE w:val="0"/>
              <w:autoSpaceDN w:val="0"/>
              <w:adjustRightInd w:val="0"/>
              <w:rPr>
                <w:rFonts w:eastAsia="Times New Roman" w:cs="Arial"/>
                <w:bCs/>
                <w:i/>
                <w:color w:val="231F20"/>
                <w:sz w:val="18"/>
                <w:szCs w:val="18"/>
                <w:lang w:eastAsia="en-GB"/>
              </w:rPr>
            </w:pPr>
            <w:r w:rsidRPr="00E726D6">
              <w:rPr>
                <w:rFonts w:eastAsia="Times New Roman" w:cs="Arial"/>
                <w:bCs/>
                <w:i/>
                <w:color w:val="231F20"/>
                <w:sz w:val="18"/>
                <w:szCs w:val="18"/>
                <w:lang w:eastAsia="en-GB"/>
              </w:rPr>
              <w:t xml:space="preserve">Argyranthemum frutescens, Dendranthema x grandiflorum, Gerbera </w:t>
            </w:r>
            <w:r w:rsidRPr="00E726D6">
              <w:rPr>
                <w:rFonts w:eastAsia="Times New Roman" w:cs="Arial"/>
                <w:bCs/>
                <w:iCs/>
                <w:color w:val="231F20"/>
                <w:sz w:val="18"/>
                <w:szCs w:val="18"/>
                <w:lang w:eastAsia="en-GB"/>
              </w:rPr>
              <w:t>spp</w:t>
            </w:r>
            <w:r w:rsidRPr="00E726D6">
              <w:rPr>
                <w:rFonts w:eastAsia="Times New Roman" w:cs="Arial"/>
                <w:bCs/>
                <w:i/>
                <w:color w:val="231F20"/>
                <w:sz w:val="18"/>
                <w:szCs w:val="18"/>
                <w:lang w:eastAsia="en-GB"/>
              </w:rPr>
              <w:t xml:space="preserve">., </w:t>
            </w:r>
            <w:r w:rsidRPr="00D24F50">
              <w:rPr>
                <w:rFonts w:eastAsia="Times New Roman" w:cs="Arial"/>
                <w:bCs/>
                <w:i/>
                <w:color w:val="231F20"/>
                <w:sz w:val="18"/>
                <w:szCs w:val="18"/>
                <w:lang w:val="it-IT" w:eastAsia="en-GB"/>
              </w:rPr>
              <w:t xml:space="preserve">Petunia </w:t>
            </w:r>
            <w:r w:rsidRPr="00D24F50">
              <w:rPr>
                <w:rFonts w:eastAsia="Times New Roman" w:cs="Arial"/>
                <w:bCs/>
                <w:iCs/>
                <w:color w:val="231F20"/>
                <w:sz w:val="18"/>
                <w:szCs w:val="18"/>
                <w:lang w:val="it-IT" w:eastAsia="en-GB"/>
              </w:rPr>
              <w:t>spp</w:t>
            </w:r>
            <w:r w:rsidRPr="00D24F50">
              <w:rPr>
                <w:rFonts w:eastAsia="Times New Roman" w:cs="Arial"/>
                <w:bCs/>
                <w:i/>
                <w:color w:val="231F20"/>
                <w:sz w:val="18"/>
                <w:szCs w:val="18"/>
                <w:lang w:val="it-IT" w:eastAsia="en-GB"/>
              </w:rPr>
              <w:t>.</w:t>
            </w:r>
            <w:r w:rsidRPr="00A15162">
              <w:rPr>
                <w:rFonts w:eastAsia="Times New Roman" w:cs="Arial"/>
                <w:bCs/>
                <w:i/>
                <w:color w:val="231F20"/>
                <w:sz w:val="18"/>
                <w:szCs w:val="18"/>
                <w:lang w:val="it-IT" w:eastAsia="en-GB"/>
              </w:rPr>
              <w:t xml:space="preserve">, </w:t>
            </w:r>
            <w:r w:rsidRPr="00D24F50">
              <w:rPr>
                <w:rFonts w:eastAsia="Times New Roman" w:cs="Arial"/>
                <w:bCs/>
                <w:i/>
                <w:color w:val="231F20"/>
                <w:sz w:val="18"/>
                <w:szCs w:val="18"/>
                <w:lang w:val="it-IT" w:eastAsia="en-GB"/>
              </w:rPr>
              <w:t xml:space="preserve">Solanum </w:t>
            </w:r>
            <w:r w:rsidRPr="00D24F50">
              <w:rPr>
                <w:rFonts w:eastAsia="Times New Roman" w:cs="Arial"/>
                <w:bCs/>
                <w:iCs/>
                <w:color w:val="231F20"/>
                <w:sz w:val="18"/>
                <w:szCs w:val="18"/>
                <w:lang w:val="it-IT" w:eastAsia="en-GB"/>
              </w:rPr>
              <w:t>spp</w:t>
            </w:r>
            <w:r w:rsidRPr="00D24F50">
              <w:rPr>
                <w:rFonts w:eastAsia="Times New Roman" w:cs="Arial"/>
                <w:bCs/>
                <w:i/>
                <w:color w:val="231F20"/>
                <w:sz w:val="18"/>
                <w:szCs w:val="18"/>
                <w:lang w:val="it-IT" w:eastAsia="en-GB"/>
              </w:rPr>
              <w:t>.</w:t>
            </w:r>
            <w:r w:rsidRPr="00A15162">
              <w:rPr>
                <w:rFonts w:eastAsia="Times New Roman" w:cs="Arial"/>
                <w:bCs/>
                <w:i/>
                <w:color w:val="231F20"/>
                <w:sz w:val="18"/>
                <w:szCs w:val="18"/>
                <w:lang w:val="it-IT" w:eastAsia="en-GB"/>
              </w:rPr>
              <w:t>,</w:t>
            </w:r>
            <w:r w:rsidRPr="00E726D6">
              <w:rPr>
                <w:rFonts w:cs="Arial"/>
                <w:bCs/>
                <w:i/>
                <w:color w:val="231F20"/>
                <w:sz w:val="18"/>
                <w:szCs w:val="18"/>
                <w:lang w:eastAsia="en-GB"/>
              </w:rPr>
              <w:t xml:space="preserve">Verbena </w:t>
            </w:r>
            <w:r w:rsidRPr="00E726D6">
              <w:rPr>
                <w:rFonts w:cs="Arial"/>
                <w:bCs/>
                <w:iCs/>
                <w:color w:val="231F20"/>
                <w:sz w:val="18"/>
                <w:szCs w:val="18"/>
                <w:lang w:eastAsia="en-GB"/>
              </w:rPr>
              <w:t>spp</w:t>
            </w:r>
            <w:r w:rsidRPr="00E726D6">
              <w:rPr>
                <w:rFonts w:cs="Arial"/>
                <w:bCs/>
                <w:i/>
                <w:color w:val="231F20"/>
                <w:sz w:val="18"/>
                <w:szCs w:val="18"/>
                <w:lang w:eastAsia="en-GB"/>
              </w:rPr>
              <w:t>.</w:t>
            </w:r>
          </w:p>
        </w:tc>
      </w:tr>
      <w:tr w:rsidRPr="002446ED" w:rsidR="00375F22" w:rsidTr="00375F22" w14:paraId="5B57EEAB" w14:textId="77777777">
        <w:tc>
          <w:tcPr>
            <w:tcW w:w="3256" w:type="dxa"/>
          </w:tcPr>
          <w:p w:rsidRPr="00004CAC" w:rsidR="00375F22" w:rsidP="00375F22" w:rsidRDefault="00375F22" w14:paraId="7C337457" w14:textId="77777777">
            <w:pPr>
              <w:pStyle w:val="NormalWeb"/>
              <w:spacing w:after="29" w:afterAutospacing="0"/>
              <w:rPr>
                <w:rFonts w:ascii="Arial" w:hAnsi="Arial" w:cs="Arial"/>
                <w:sz w:val="18"/>
                <w:szCs w:val="18"/>
                <w:lang w:val="en-GB"/>
              </w:rPr>
            </w:pPr>
            <w:r w:rsidRPr="00004CAC">
              <w:rPr>
                <w:rFonts w:ascii="Arial" w:hAnsi="Arial" w:cs="Arial"/>
                <w:i/>
                <w:iCs/>
                <w:sz w:val="18"/>
                <w:szCs w:val="18"/>
                <w:lang w:val="en-GB"/>
              </w:rPr>
              <w:t>Citrus exocortis viroid</w:t>
            </w:r>
            <w:r w:rsidRPr="00004CAC">
              <w:rPr>
                <w:rFonts w:ascii="Arial" w:hAnsi="Arial" w:cs="Arial"/>
                <w:sz w:val="18"/>
                <w:szCs w:val="18"/>
                <w:lang w:val="en-GB"/>
              </w:rPr>
              <w:t xml:space="preserve"> (CEVd)</w:t>
            </w:r>
          </w:p>
        </w:tc>
        <w:tc>
          <w:tcPr>
            <w:tcW w:w="5386" w:type="dxa"/>
          </w:tcPr>
          <w:p w:rsidRPr="0074485D" w:rsidR="00375F22" w:rsidP="00375F22" w:rsidRDefault="00375F22" w14:paraId="5D031C0C" w14:textId="77777777">
            <w:pPr>
              <w:pStyle w:val="NormalWeb"/>
              <w:spacing w:after="29"/>
              <w:rPr>
                <w:rFonts w:ascii="Arial" w:hAnsi="Arial" w:cs="Arial"/>
                <w:i/>
                <w:sz w:val="18"/>
                <w:szCs w:val="18"/>
                <w:lang w:val="en-GB"/>
              </w:rPr>
            </w:pPr>
            <w:r w:rsidRPr="0074485D">
              <w:rPr>
                <w:rFonts w:ascii="Arial" w:hAnsi="Arial" w:cs="Arial"/>
                <w:i/>
                <w:sz w:val="18"/>
                <w:szCs w:val="18"/>
                <w:lang w:val="en-GB"/>
              </w:rPr>
              <w:t xml:space="preserve">Cestrum </w:t>
            </w:r>
            <w:r w:rsidRPr="0074485D">
              <w:rPr>
                <w:rFonts w:ascii="Arial" w:hAnsi="Arial" w:cs="Arial"/>
                <w:iCs/>
                <w:sz w:val="18"/>
                <w:szCs w:val="18"/>
                <w:lang w:val="en-GB"/>
              </w:rPr>
              <w:t>spp.,</w:t>
            </w:r>
            <w:r w:rsidRPr="0074485D">
              <w:rPr>
                <w:rFonts w:ascii="Arial" w:hAnsi="Arial" w:cs="Arial"/>
                <w:i/>
                <w:sz w:val="18"/>
                <w:szCs w:val="18"/>
                <w:lang w:val="en-GB"/>
              </w:rPr>
              <w:t xml:space="preserve"> Citrus </w:t>
            </w:r>
            <w:r w:rsidRPr="0074485D">
              <w:rPr>
                <w:rFonts w:ascii="Arial" w:hAnsi="Arial" w:cs="Arial"/>
                <w:iCs/>
                <w:sz w:val="18"/>
                <w:szCs w:val="18"/>
                <w:lang w:val="en-GB"/>
              </w:rPr>
              <w:t>spp.,</w:t>
            </w:r>
            <w:r w:rsidRPr="0074485D">
              <w:rPr>
                <w:rFonts w:ascii="Arial" w:hAnsi="Arial" w:cs="Arial"/>
                <w:i/>
                <w:sz w:val="18"/>
                <w:szCs w:val="18"/>
                <w:lang w:val="en-GB"/>
              </w:rPr>
              <w:t xml:space="preserve"> Impatiens </w:t>
            </w:r>
            <w:r w:rsidRPr="0074485D">
              <w:rPr>
                <w:rFonts w:ascii="Arial" w:hAnsi="Arial" w:cs="Arial"/>
                <w:iCs/>
                <w:sz w:val="18"/>
                <w:szCs w:val="18"/>
                <w:lang w:val="en-GB"/>
              </w:rPr>
              <w:t>spp.,</w:t>
            </w:r>
            <w:r w:rsidRPr="0074485D">
              <w:rPr>
                <w:rFonts w:ascii="Arial" w:hAnsi="Arial" w:cs="Arial"/>
                <w:i/>
                <w:sz w:val="18"/>
                <w:szCs w:val="18"/>
                <w:lang w:val="en-GB"/>
              </w:rPr>
              <w:t xml:space="preserve"> Solanum </w:t>
            </w:r>
            <w:r w:rsidRPr="0074485D">
              <w:rPr>
                <w:rFonts w:ascii="Arial" w:hAnsi="Arial" w:cs="Arial"/>
                <w:iCs/>
                <w:sz w:val="18"/>
                <w:szCs w:val="18"/>
                <w:lang w:val="en-GB"/>
              </w:rPr>
              <w:t>spp</w:t>
            </w:r>
            <w:r w:rsidRPr="0074485D">
              <w:rPr>
                <w:rFonts w:ascii="Arial" w:hAnsi="Arial" w:cs="Arial"/>
                <w:i/>
                <w:sz w:val="18"/>
                <w:szCs w:val="18"/>
                <w:lang w:val="en-GB"/>
              </w:rPr>
              <w:t xml:space="preserve">., Verbena </w:t>
            </w:r>
            <w:r w:rsidRPr="0074485D">
              <w:rPr>
                <w:rFonts w:ascii="Arial" w:hAnsi="Arial" w:cs="Arial"/>
                <w:iCs/>
                <w:sz w:val="18"/>
                <w:szCs w:val="18"/>
                <w:lang w:val="en-GB"/>
              </w:rPr>
              <w:t>spp</w:t>
            </w:r>
            <w:r w:rsidRPr="0074485D">
              <w:rPr>
                <w:rFonts w:ascii="Arial" w:hAnsi="Arial" w:cs="Arial"/>
                <w:i/>
                <w:sz w:val="18"/>
                <w:szCs w:val="18"/>
                <w:lang w:val="en-GB"/>
              </w:rPr>
              <w:t>.</w:t>
            </w:r>
          </w:p>
        </w:tc>
      </w:tr>
      <w:tr w:rsidR="00375F22" w:rsidTr="00375F22" w14:paraId="446C3BA6" w14:textId="77777777">
        <w:tc>
          <w:tcPr>
            <w:tcW w:w="3256" w:type="dxa"/>
          </w:tcPr>
          <w:p w:rsidRPr="00004CAC" w:rsidR="00375F22" w:rsidP="00375F22" w:rsidRDefault="00375F22" w14:paraId="576C0F0E" w14:textId="77777777">
            <w:pPr>
              <w:pStyle w:val="NormalWeb"/>
              <w:spacing w:after="29" w:afterAutospacing="0"/>
              <w:rPr>
                <w:rFonts w:ascii="Arial" w:hAnsi="Arial" w:cs="Arial"/>
                <w:sz w:val="18"/>
                <w:szCs w:val="18"/>
                <w:lang w:val="en-GB"/>
              </w:rPr>
            </w:pPr>
            <w:r w:rsidRPr="00004CAC">
              <w:rPr>
                <w:rFonts w:ascii="Arial" w:hAnsi="Arial" w:cs="Arial"/>
                <w:i/>
                <w:iCs/>
                <w:sz w:val="18"/>
                <w:szCs w:val="18"/>
                <w:lang w:val="en-GB"/>
              </w:rPr>
              <w:t>Columnea latent viroid</w:t>
            </w:r>
            <w:r w:rsidRPr="00004CAC">
              <w:rPr>
                <w:rFonts w:ascii="Arial" w:hAnsi="Arial" w:cs="Arial"/>
                <w:sz w:val="18"/>
                <w:szCs w:val="18"/>
                <w:lang w:val="en-GB"/>
              </w:rPr>
              <w:t xml:space="preserve"> (CLVd)</w:t>
            </w:r>
          </w:p>
        </w:tc>
        <w:tc>
          <w:tcPr>
            <w:tcW w:w="5386" w:type="dxa"/>
          </w:tcPr>
          <w:p w:rsidRPr="00A15162" w:rsidR="00375F22" w:rsidP="00375F22" w:rsidRDefault="00375F22" w14:paraId="678A6C5E" w14:textId="77777777">
            <w:pPr>
              <w:pStyle w:val="NormalWeb"/>
              <w:spacing w:after="29"/>
              <w:rPr>
                <w:rFonts w:ascii="Arial" w:hAnsi="Arial" w:cs="Arial"/>
                <w:i/>
                <w:sz w:val="18"/>
                <w:szCs w:val="18"/>
                <w:lang w:val="en-GB"/>
              </w:rPr>
            </w:pPr>
            <w:r w:rsidRPr="00A15162">
              <w:rPr>
                <w:rFonts w:ascii="Arial" w:hAnsi="Arial" w:cs="Arial"/>
                <w:i/>
                <w:sz w:val="18"/>
                <w:szCs w:val="18"/>
                <w:lang w:val="en-GB"/>
              </w:rPr>
              <w:t xml:space="preserve">Brunfelsia </w:t>
            </w:r>
            <w:r w:rsidRPr="005D62F5">
              <w:rPr>
                <w:rFonts w:ascii="Arial" w:hAnsi="Arial" w:cs="Arial"/>
                <w:iCs/>
                <w:sz w:val="18"/>
                <w:szCs w:val="18"/>
                <w:lang w:val="en-GB"/>
              </w:rPr>
              <w:t>spp.</w:t>
            </w:r>
            <w:r>
              <w:rPr>
                <w:rFonts w:ascii="Arial" w:hAnsi="Arial" w:cs="Arial"/>
                <w:i/>
                <w:sz w:val="18"/>
                <w:szCs w:val="18"/>
                <w:lang w:val="en-GB"/>
              </w:rPr>
              <w:t>,</w:t>
            </w:r>
            <w:r w:rsidRPr="00A15162">
              <w:rPr>
                <w:rFonts w:ascii="Arial" w:hAnsi="Arial" w:cs="Arial"/>
                <w:i/>
                <w:sz w:val="18"/>
                <w:szCs w:val="18"/>
                <w:lang w:val="en-GB"/>
              </w:rPr>
              <w:t xml:space="preserve"> Columnea </w:t>
            </w:r>
            <w:r w:rsidRPr="005D62F5">
              <w:rPr>
                <w:rFonts w:ascii="Arial" w:hAnsi="Arial" w:cs="Arial"/>
                <w:iCs/>
                <w:sz w:val="18"/>
                <w:szCs w:val="18"/>
                <w:lang w:val="en-GB"/>
              </w:rPr>
              <w:t>spp.,</w:t>
            </w:r>
            <w:r w:rsidRPr="00A15162">
              <w:rPr>
                <w:rFonts w:ascii="Arial" w:hAnsi="Arial" w:cs="Arial"/>
                <w:i/>
                <w:sz w:val="18"/>
                <w:szCs w:val="18"/>
                <w:lang w:val="en-GB"/>
              </w:rPr>
              <w:t xml:space="preserve"> Gloxinia </w:t>
            </w:r>
            <w:r w:rsidRPr="005D62F5">
              <w:rPr>
                <w:rFonts w:ascii="Arial" w:hAnsi="Arial" w:cs="Arial"/>
                <w:iCs/>
                <w:sz w:val="18"/>
                <w:szCs w:val="18"/>
                <w:lang w:val="en-GB"/>
              </w:rPr>
              <w:t>spp.,</w:t>
            </w:r>
            <w:r w:rsidRPr="00A15162">
              <w:rPr>
                <w:rFonts w:ascii="Arial" w:hAnsi="Arial" w:cs="Arial"/>
                <w:i/>
                <w:sz w:val="18"/>
                <w:szCs w:val="18"/>
                <w:lang w:val="en-GB"/>
              </w:rPr>
              <w:t xml:space="preserve"> Nematanthus wettsteinii</w:t>
            </w:r>
            <w:r>
              <w:rPr>
                <w:rFonts w:ascii="Arial" w:hAnsi="Arial" w:cs="Arial"/>
                <w:iCs/>
                <w:sz w:val="18"/>
                <w:szCs w:val="18"/>
                <w:lang w:val="en-GB"/>
              </w:rPr>
              <w:t>,</w:t>
            </w:r>
            <w:r w:rsidRPr="00A15162">
              <w:rPr>
                <w:rFonts w:ascii="Arial" w:hAnsi="Arial" w:cs="Arial"/>
                <w:i/>
                <w:sz w:val="18"/>
                <w:szCs w:val="18"/>
                <w:lang w:val="en-GB"/>
              </w:rPr>
              <w:t xml:space="preserve"> Solanum </w:t>
            </w:r>
            <w:r w:rsidRPr="005D62F5">
              <w:rPr>
                <w:rFonts w:ascii="Arial" w:hAnsi="Arial" w:cs="Arial"/>
                <w:iCs/>
                <w:sz w:val="18"/>
                <w:szCs w:val="18"/>
                <w:lang w:val="en-GB"/>
              </w:rPr>
              <w:t>spp.</w:t>
            </w:r>
          </w:p>
        </w:tc>
      </w:tr>
      <w:tr w:rsidRPr="004414E7" w:rsidR="00375F22" w:rsidTr="00375F22" w14:paraId="7D7C39EB" w14:textId="77777777">
        <w:tc>
          <w:tcPr>
            <w:tcW w:w="3256" w:type="dxa"/>
          </w:tcPr>
          <w:p w:rsidRPr="00004CAC" w:rsidR="00375F22" w:rsidP="00375F22" w:rsidRDefault="00375F22" w14:paraId="07391F8F" w14:textId="77777777">
            <w:pPr>
              <w:pStyle w:val="NormalWeb"/>
              <w:spacing w:after="29" w:afterAutospacing="0"/>
              <w:rPr>
                <w:rFonts w:ascii="Arial" w:hAnsi="Arial" w:cs="Arial"/>
                <w:sz w:val="18"/>
                <w:szCs w:val="18"/>
                <w:lang w:val="en-GB"/>
              </w:rPr>
            </w:pPr>
            <w:r w:rsidRPr="00004CAC">
              <w:rPr>
                <w:rFonts w:ascii="Arial" w:hAnsi="Arial" w:cs="Arial"/>
                <w:i/>
                <w:iCs/>
                <w:sz w:val="18"/>
                <w:szCs w:val="18"/>
                <w:lang w:val="en-GB"/>
              </w:rPr>
              <w:t>Iresine viroid 1</w:t>
            </w:r>
            <w:r w:rsidRPr="00004CAC">
              <w:rPr>
                <w:rFonts w:ascii="Arial" w:hAnsi="Arial" w:cs="Arial"/>
                <w:sz w:val="18"/>
                <w:szCs w:val="18"/>
                <w:lang w:val="en-GB"/>
              </w:rPr>
              <w:t xml:space="preserve"> (IrVd-1)</w:t>
            </w:r>
          </w:p>
        </w:tc>
        <w:tc>
          <w:tcPr>
            <w:tcW w:w="5386" w:type="dxa"/>
          </w:tcPr>
          <w:p w:rsidRPr="004414E7" w:rsidR="00375F22" w:rsidP="00375F22" w:rsidRDefault="00375F22" w14:paraId="357C52AB" w14:textId="77777777">
            <w:pPr>
              <w:pStyle w:val="NormalWeb"/>
              <w:spacing w:after="29"/>
              <w:rPr>
                <w:rFonts w:ascii="Arial" w:hAnsi="Arial" w:cs="Arial"/>
                <w:i/>
                <w:sz w:val="18"/>
                <w:szCs w:val="18"/>
                <w:lang w:val="fr-FR"/>
              </w:rPr>
            </w:pPr>
            <w:r w:rsidRPr="0074485D">
              <w:rPr>
                <w:rFonts w:ascii="Arial" w:hAnsi="Arial" w:cs="Arial"/>
                <w:i/>
                <w:sz w:val="18"/>
                <w:szCs w:val="18"/>
                <w:lang w:val="it-IT"/>
              </w:rPr>
              <w:t xml:space="preserve">Alternanthera </w:t>
            </w:r>
            <w:r w:rsidRPr="0074485D">
              <w:rPr>
                <w:rFonts w:ascii="Arial" w:hAnsi="Arial" w:cs="Arial"/>
                <w:iCs/>
                <w:sz w:val="18"/>
                <w:szCs w:val="18"/>
                <w:lang w:val="it-IT"/>
              </w:rPr>
              <w:t>spp.,</w:t>
            </w:r>
            <w:r w:rsidRPr="0074485D">
              <w:rPr>
                <w:rFonts w:ascii="Arial" w:hAnsi="Arial" w:cs="Arial"/>
                <w:i/>
                <w:sz w:val="18"/>
                <w:szCs w:val="18"/>
                <w:lang w:val="it-IT"/>
              </w:rPr>
              <w:t xml:space="preserve"> Celosia </w:t>
            </w:r>
            <w:r w:rsidRPr="0074485D">
              <w:rPr>
                <w:rFonts w:ascii="Arial" w:hAnsi="Arial" w:cs="Arial"/>
                <w:iCs/>
                <w:sz w:val="18"/>
                <w:szCs w:val="18"/>
                <w:lang w:val="it-IT"/>
              </w:rPr>
              <w:t>spp.,</w:t>
            </w:r>
            <w:r w:rsidRPr="0074485D">
              <w:rPr>
                <w:rFonts w:ascii="Arial" w:hAnsi="Arial" w:cs="Arial"/>
                <w:i/>
                <w:sz w:val="18"/>
                <w:szCs w:val="18"/>
                <w:lang w:val="it-IT"/>
              </w:rPr>
              <w:t xml:space="preserve"> Iresine </w:t>
            </w:r>
            <w:r w:rsidRPr="0074485D">
              <w:rPr>
                <w:rFonts w:ascii="Arial" w:hAnsi="Arial" w:cs="Arial"/>
                <w:iCs/>
                <w:sz w:val="18"/>
                <w:szCs w:val="18"/>
                <w:lang w:val="it-IT"/>
              </w:rPr>
              <w:t>spp.,</w:t>
            </w:r>
            <w:r w:rsidRPr="0074485D">
              <w:rPr>
                <w:rFonts w:ascii="Arial" w:hAnsi="Arial" w:cs="Arial"/>
                <w:i/>
                <w:sz w:val="18"/>
                <w:szCs w:val="18"/>
                <w:lang w:val="it-IT"/>
              </w:rPr>
              <w:t xml:space="preserve"> Portulaca </w:t>
            </w:r>
            <w:r w:rsidRPr="0074485D">
              <w:rPr>
                <w:rFonts w:ascii="Arial" w:hAnsi="Arial" w:cs="Arial"/>
                <w:iCs/>
                <w:sz w:val="18"/>
                <w:szCs w:val="18"/>
                <w:lang w:val="it-IT"/>
              </w:rPr>
              <w:t>spp.,.</w:t>
            </w:r>
            <w:r w:rsidRPr="0074485D">
              <w:rPr>
                <w:rFonts w:ascii="Arial" w:hAnsi="Arial" w:cs="Arial"/>
                <w:i/>
                <w:sz w:val="18"/>
                <w:szCs w:val="18"/>
                <w:lang w:val="it-IT"/>
              </w:rPr>
              <w:t xml:space="preserve"> </w:t>
            </w:r>
            <w:r w:rsidRPr="000E517F">
              <w:rPr>
                <w:rFonts w:ascii="Arial" w:hAnsi="Arial" w:cs="Arial"/>
                <w:i/>
                <w:sz w:val="18"/>
                <w:szCs w:val="18"/>
                <w:lang w:val="fr-FR"/>
              </w:rPr>
              <w:t xml:space="preserve">Verbena </w:t>
            </w:r>
            <w:r w:rsidRPr="000E517F">
              <w:rPr>
                <w:rFonts w:ascii="Arial" w:hAnsi="Arial" w:cs="Arial"/>
                <w:iCs/>
                <w:sz w:val="18"/>
                <w:szCs w:val="18"/>
                <w:lang w:val="fr-FR"/>
              </w:rPr>
              <w:t>spp</w:t>
            </w:r>
            <w:r w:rsidRPr="000E517F">
              <w:rPr>
                <w:rFonts w:ascii="Arial" w:hAnsi="Arial" w:cs="Arial"/>
                <w:i/>
                <w:sz w:val="18"/>
                <w:szCs w:val="18"/>
                <w:lang w:val="fr-FR"/>
              </w:rPr>
              <w:t>., Vinca major</w:t>
            </w:r>
          </w:p>
        </w:tc>
      </w:tr>
      <w:tr w:rsidR="00375F22" w:rsidTr="00375F22" w14:paraId="3082C43C" w14:textId="77777777">
        <w:tc>
          <w:tcPr>
            <w:tcW w:w="3256" w:type="dxa"/>
          </w:tcPr>
          <w:p w:rsidRPr="0074485D" w:rsidR="00375F22" w:rsidP="00375F22" w:rsidRDefault="00375F22" w14:paraId="21C6D75F" w14:textId="77777777">
            <w:pPr>
              <w:pStyle w:val="NormalWeb"/>
              <w:spacing w:after="29" w:afterAutospacing="0"/>
              <w:rPr>
                <w:rFonts w:ascii="Arial" w:hAnsi="Arial" w:cs="Arial"/>
                <w:sz w:val="18"/>
                <w:szCs w:val="18"/>
                <w:lang w:val="fr-BE"/>
              </w:rPr>
            </w:pPr>
            <w:r w:rsidRPr="0074485D">
              <w:rPr>
                <w:rFonts w:ascii="Arial" w:hAnsi="Arial" w:cs="Arial"/>
                <w:i/>
                <w:iCs/>
                <w:sz w:val="18"/>
                <w:szCs w:val="18"/>
                <w:lang w:val="fr-BE"/>
              </w:rPr>
              <w:t>Pepper chat fruit viroid</w:t>
            </w:r>
            <w:r w:rsidRPr="0074485D">
              <w:rPr>
                <w:rFonts w:ascii="Arial" w:hAnsi="Arial" w:cs="Arial"/>
                <w:sz w:val="18"/>
                <w:szCs w:val="18"/>
                <w:lang w:val="fr-BE"/>
              </w:rPr>
              <w:t xml:space="preserve"> (PCFVd)</w:t>
            </w:r>
          </w:p>
        </w:tc>
        <w:tc>
          <w:tcPr>
            <w:tcW w:w="5386" w:type="dxa"/>
          </w:tcPr>
          <w:p w:rsidRPr="00A15162" w:rsidR="00375F22" w:rsidP="00375F22" w:rsidRDefault="00375F22" w14:paraId="644119AC" w14:textId="77777777">
            <w:pPr>
              <w:pStyle w:val="NormalWeb"/>
              <w:spacing w:after="29"/>
              <w:rPr>
                <w:rFonts w:ascii="Arial" w:hAnsi="Arial" w:cs="Arial"/>
                <w:i/>
                <w:sz w:val="18"/>
                <w:szCs w:val="18"/>
                <w:lang w:val="en-GB"/>
              </w:rPr>
            </w:pPr>
            <w:r w:rsidRPr="00A15162">
              <w:rPr>
                <w:rFonts w:ascii="Arial" w:hAnsi="Arial" w:cs="Arial"/>
                <w:i/>
                <w:sz w:val="18"/>
                <w:szCs w:val="18"/>
                <w:lang w:val="en-GB"/>
              </w:rPr>
              <w:t xml:space="preserve">Capsicum </w:t>
            </w:r>
            <w:r w:rsidRPr="005D62F5">
              <w:rPr>
                <w:rFonts w:ascii="Arial" w:hAnsi="Arial" w:cs="Arial"/>
                <w:iCs/>
                <w:sz w:val="18"/>
                <w:szCs w:val="18"/>
                <w:lang w:val="en-GB"/>
              </w:rPr>
              <w:t>spp.,</w:t>
            </w:r>
            <w:r w:rsidRPr="00A15162">
              <w:rPr>
                <w:rFonts w:ascii="Arial" w:hAnsi="Arial" w:cs="Arial"/>
                <w:i/>
                <w:sz w:val="18"/>
                <w:szCs w:val="18"/>
                <w:lang w:val="en-GB"/>
              </w:rPr>
              <w:t xml:space="preserve"> Solanum </w:t>
            </w:r>
            <w:r w:rsidRPr="005D62F5">
              <w:rPr>
                <w:rFonts w:ascii="Arial" w:hAnsi="Arial" w:cs="Arial"/>
                <w:iCs/>
                <w:sz w:val="18"/>
                <w:szCs w:val="18"/>
                <w:lang w:val="en-GB"/>
              </w:rPr>
              <w:t>spp.</w:t>
            </w:r>
          </w:p>
        </w:tc>
      </w:tr>
      <w:tr w:rsidR="00375F22" w:rsidTr="00375F22" w14:paraId="4E1EF692" w14:textId="77777777">
        <w:tc>
          <w:tcPr>
            <w:tcW w:w="3256" w:type="dxa"/>
          </w:tcPr>
          <w:p w:rsidRPr="00004CAC" w:rsidR="00375F22" w:rsidP="00375F22" w:rsidRDefault="00375F22" w14:paraId="23AF0917" w14:textId="77777777">
            <w:pPr>
              <w:pStyle w:val="NormalWeb"/>
              <w:spacing w:after="29" w:afterAutospacing="0"/>
              <w:rPr>
                <w:rFonts w:ascii="Arial" w:hAnsi="Arial" w:cs="Arial"/>
                <w:sz w:val="18"/>
                <w:szCs w:val="18"/>
                <w:lang w:val="en-GB"/>
              </w:rPr>
            </w:pPr>
            <w:r w:rsidRPr="00004CAC">
              <w:rPr>
                <w:rFonts w:ascii="Arial" w:hAnsi="Arial" w:cs="Arial"/>
                <w:i/>
                <w:iCs/>
                <w:sz w:val="18"/>
                <w:szCs w:val="18"/>
                <w:lang w:val="en-GB"/>
              </w:rPr>
              <w:t>Potato spindle tuber viroid</w:t>
            </w:r>
            <w:r w:rsidRPr="00004CAC">
              <w:rPr>
                <w:rFonts w:ascii="Arial" w:hAnsi="Arial" w:cs="Arial"/>
                <w:sz w:val="18"/>
                <w:szCs w:val="18"/>
                <w:lang w:val="en-GB"/>
              </w:rPr>
              <w:t xml:space="preserve"> (PSTVd)</w:t>
            </w:r>
          </w:p>
        </w:tc>
        <w:tc>
          <w:tcPr>
            <w:tcW w:w="5386" w:type="dxa"/>
          </w:tcPr>
          <w:p w:rsidRPr="00A15162" w:rsidR="00375F22" w:rsidP="00375F22" w:rsidRDefault="00375F22" w14:paraId="0CFC824A" w14:textId="77777777">
            <w:pPr>
              <w:pStyle w:val="NormalWeb"/>
              <w:spacing w:after="29"/>
              <w:rPr>
                <w:rFonts w:ascii="Arial" w:hAnsi="Arial" w:cs="Arial"/>
                <w:i/>
                <w:sz w:val="18"/>
                <w:szCs w:val="18"/>
                <w:lang w:val="en-GB"/>
              </w:rPr>
            </w:pPr>
            <w:r w:rsidRPr="00A15162">
              <w:rPr>
                <w:rFonts w:ascii="Arial" w:hAnsi="Arial" w:cs="Arial"/>
                <w:i/>
                <w:sz w:val="18"/>
                <w:szCs w:val="18"/>
                <w:lang w:val="en-GB"/>
              </w:rPr>
              <w:t xml:space="preserve">Capsicum </w:t>
            </w:r>
            <w:r w:rsidRPr="005D62F5">
              <w:rPr>
                <w:rFonts w:ascii="Arial" w:hAnsi="Arial" w:cs="Arial"/>
                <w:iCs/>
                <w:sz w:val="18"/>
                <w:szCs w:val="18"/>
                <w:lang w:val="en-GB"/>
              </w:rPr>
              <w:t>spp.,</w:t>
            </w:r>
            <w:r w:rsidRPr="00A15162">
              <w:rPr>
                <w:rFonts w:ascii="Arial" w:hAnsi="Arial" w:cs="Arial"/>
                <w:i/>
                <w:sz w:val="18"/>
                <w:szCs w:val="18"/>
                <w:lang w:val="en-GB"/>
              </w:rPr>
              <w:t xml:space="preserve"> Dahlia </w:t>
            </w:r>
            <w:r w:rsidRPr="005D62F5">
              <w:rPr>
                <w:rFonts w:ascii="Arial" w:hAnsi="Arial" w:cs="Arial"/>
                <w:iCs/>
                <w:sz w:val="18"/>
                <w:szCs w:val="18"/>
                <w:lang w:val="en-GB"/>
              </w:rPr>
              <w:t>spp.,</w:t>
            </w:r>
            <w:r w:rsidRPr="00A15162">
              <w:rPr>
                <w:rFonts w:ascii="Arial" w:hAnsi="Arial" w:cs="Arial"/>
                <w:i/>
                <w:sz w:val="18"/>
                <w:szCs w:val="18"/>
                <w:lang w:val="en-GB"/>
              </w:rPr>
              <w:t xml:space="preserve"> Datura </w:t>
            </w:r>
            <w:r w:rsidRPr="005D62F5">
              <w:rPr>
                <w:rFonts w:ascii="Arial" w:hAnsi="Arial" w:cs="Arial"/>
                <w:iCs/>
                <w:sz w:val="18"/>
                <w:szCs w:val="18"/>
                <w:lang w:val="en-GB"/>
              </w:rPr>
              <w:t>spp.,</w:t>
            </w:r>
            <w:r w:rsidRPr="00A15162">
              <w:rPr>
                <w:rFonts w:ascii="Arial" w:hAnsi="Arial" w:cs="Arial"/>
                <w:i/>
                <w:sz w:val="18"/>
                <w:szCs w:val="18"/>
                <w:lang w:val="en-GB"/>
              </w:rPr>
              <w:t xml:space="preserve"> Ipomea </w:t>
            </w:r>
            <w:r w:rsidRPr="005D62F5">
              <w:rPr>
                <w:rFonts w:ascii="Arial" w:hAnsi="Arial" w:cs="Arial"/>
                <w:iCs/>
                <w:sz w:val="18"/>
                <w:szCs w:val="18"/>
                <w:lang w:val="en-GB"/>
              </w:rPr>
              <w:t>spp.,</w:t>
            </w:r>
            <w:r w:rsidRPr="00A15162">
              <w:rPr>
                <w:rFonts w:ascii="Arial" w:hAnsi="Arial" w:cs="Arial"/>
                <w:i/>
                <w:sz w:val="18"/>
                <w:szCs w:val="18"/>
                <w:lang w:val="en-GB"/>
              </w:rPr>
              <w:t xml:space="preserve"> Nicandra </w:t>
            </w:r>
            <w:r w:rsidRPr="005D62F5">
              <w:rPr>
                <w:rFonts w:ascii="Arial" w:hAnsi="Arial" w:cs="Arial"/>
                <w:iCs/>
                <w:sz w:val="18"/>
                <w:szCs w:val="18"/>
                <w:lang w:val="en-GB"/>
              </w:rPr>
              <w:t>spp.</w:t>
            </w:r>
            <w:r w:rsidRPr="00A15162">
              <w:rPr>
                <w:rFonts w:ascii="Arial" w:hAnsi="Arial" w:cs="Arial"/>
                <w:i/>
                <w:sz w:val="18"/>
                <w:szCs w:val="18"/>
                <w:lang w:val="en-GB"/>
              </w:rPr>
              <w:t xml:space="preserve">, Nicotiana </w:t>
            </w:r>
            <w:r w:rsidRPr="005D62F5">
              <w:rPr>
                <w:rFonts w:ascii="Arial" w:hAnsi="Arial" w:cs="Arial"/>
                <w:iCs/>
                <w:sz w:val="18"/>
                <w:szCs w:val="18"/>
                <w:lang w:val="en-GB"/>
              </w:rPr>
              <w:t>spp.,</w:t>
            </w:r>
            <w:r w:rsidRPr="00A15162">
              <w:rPr>
                <w:rFonts w:ascii="Arial" w:hAnsi="Arial" w:cs="Arial"/>
                <w:i/>
                <w:sz w:val="18"/>
                <w:szCs w:val="18"/>
                <w:lang w:val="en-GB"/>
              </w:rPr>
              <w:t xml:space="preserve"> Persea </w:t>
            </w:r>
            <w:r w:rsidRPr="005D62F5">
              <w:rPr>
                <w:rFonts w:ascii="Arial" w:hAnsi="Arial" w:cs="Arial"/>
                <w:iCs/>
                <w:sz w:val="18"/>
                <w:szCs w:val="18"/>
                <w:lang w:val="en-GB"/>
              </w:rPr>
              <w:t>spp.,</w:t>
            </w:r>
            <w:r w:rsidRPr="00A15162">
              <w:rPr>
                <w:rFonts w:ascii="Arial" w:hAnsi="Arial" w:cs="Arial"/>
                <w:i/>
                <w:sz w:val="18"/>
                <w:szCs w:val="18"/>
                <w:lang w:val="en-GB"/>
              </w:rPr>
              <w:t xml:space="preserve"> Petunia </w:t>
            </w:r>
            <w:r w:rsidRPr="005D62F5">
              <w:rPr>
                <w:rFonts w:ascii="Arial" w:hAnsi="Arial" w:cs="Arial"/>
                <w:iCs/>
                <w:sz w:val="18"/>
                <w:szCs w:val="18"/>
                <w:lang w:val="en-GB"/>
              </w:rPr>
              <w:t>spp.,</w:t>
            </w:r>
            <w:r w:rsidRPr="00A15162">
              <w:rPr>
                <w:rFonts w:ascii="Arial" w:hAnsi="Arial" w:cs="Arial"/>
                <w:i/>
                <w:sz w:val="18"/>
                <w:szCs w:val="18"/>
                <w:lang w:val="en-GB"/>
              </w:rPr>
              <w:t xml:space="preserve"> Physalis </w:t>
            </w:r>
            <w:r w:rsidRPr="005D62F5">
              <w:rPr>
                <w:rFonts w:ascii="Arial" w:hAnsi="Arial" w:cs="Arial"/>
                <w:iCs/>
                <w:sz w:val="18"/>
                <w:szCs w:val="18"/>
                <w:lang w:val="en-GB"/>
              </w:rPr>
              <w:t>spp.,</w:t>
            </w:r>
            <w:r w:rsidRPr="00A15162">
              <w:rPr>
                <w:rFonts w:ascii="Arial" w:hAnsi="Arial" w:cs="Arial"/>
                <w:i/>
                <w:sz w:val="18"/>
                <w:szCs w:val="18"/>
                <w:lang w:val="en-GB"/>
              </w:rPr>
              <w:t xml:space="preserve"> Solanum </w:t>
            </w:r>
            <w:r w:rsidRPr="005D62F5">
              <w:rPr>
                <w:rFonts w:ascii="Arial" w:hAnsi="Arial" w:cs="Arial"/>
                <w:iCs/>
                <w:sz w:val="18"/>
                <w:szCs w:val="18"/>
                <w:lang w:val="en-GB"/>
              </w:rPr>
              <w:t>spp.</w:t>
            </w:r>
          </w:p>
        </w:tc>
      </w:tr>
      <w:tr w:rsidR="00375F22" w:rsidTr="00375F22" w14:paraId="212A8C17" w14:textId="77777777">
        <w:tc>
          <w:tcPr>
            <w:tcW w:w="3256" w:type="dxa"/>
          </w:tcPr>
          <w:p w:rsidRPr="00004CAC" w:rsidR="00375F22" w:rsidP="00375F22" w:rsidRDefault="00375F22" w14:paraId="14E626E5" w14:textId="77777777">
            <w:pPr>
              <w:pStyle w:val="NormalWeb"/>
              <w:spacing w:after="29" w:afterAutospacing="0"/>
              <w:rPr>
                <w:rFonts w:ascii="Arial" w:hAnsi="Arial" w:cs="Arial"/>
                <w:sz w:val="18"/>
                <w:szCs w:val="18"/>
                <w:lang w:val="en-GB"/>
              </w:rPr>
            </w:pPr>
            <w:r w:rsidRPr="00004CAC">
              <w:rPr>
                <w:rFonts w:ascii="Arial" w:hAnsi="Arial" w:cs="Arial"/>
                <w:i/>
                <w:iCs/>
                <w:sz w:val="18"/>
                <w:szCs w:val="18"/>
                <w:lang w:val="en-GB"/>
              </w:rPr>
              <w:t>Tomato apical stunt viroid</w:t>
            </w:r>
            <w:r w:rsidRPr="00004CAC">
              <w:rPr>
                <w:rFonts w:ascii="Arial" w:hAnsi="Arial" w:cs="Arial"/>
                <w:sz w:val="18"/>
                <w:szCs w:val="18"/>
                <w:lang w:val="en-GB"/>
              </w:rPr>
              <w:t xml:space="preserve"> (TASVd)</w:t>
            </w:r>
          </w:p>
        </w:tc>
        <w:tc>
          <w:tcPr>
            <w:tcW w:w="5386" w:type="dxa"/>
          </w:tcPr>
          <w:p w:rsidRPr="00A15162" w:rsidR="00375F22" w:rsidP="00375F22" w:rsidRDefault="00375F22" w14:paraId="5C6EC93A" w14:textId="77777777">
            <w:pPr>
              <w:pStyle w:val="NormalWeb"/>
              <w:spacing w:after="29"/>
              <w:rPr>
                <w:rFonts w:ascii="Arial" w:hAnsi="Arial" w:cs="Arial"/>
                <w:i/>
                <w:sz w:val="18"/>
                <w:szCs w:val="18"/>
                <w:lang w:val="en-GB"/>
              </w:rPr>
            </w:pPr>
            <w:r w:rsidRPr="00A15162">
              <w:rPr>
                <w:rFonts w:ascii="Arial" w:hAnsi="Arial" w:cs="Arial"/>
                <w:i/>
                <w:sz w:val="18"/>
                <w:szCs w:val="18"/>
                <w:lang w:val="en-GB"/>
              </w:rPr>
              <w:t xml:space="preserve">Brugmansia </w:t>
            </w:r>
            <w:r w:rsidRPr="005D62F5">
              <w:rPr>
                <w:rFonts w:ascii="Arial" w:hAnsi="Arial" w:cs="Arial"/>
                <w:iCs/>
                <w:sz w:val="18"/>
                <w:szCs w:val="18"/>
                <w:lang w:val="en-GB"/>
              </w:rPr>
              <w:t>spp.,</w:t>
            </w:r>
            <w:r w:rsidRPr="00A15162">
              <w:rPr>
                <w:rFonts w:ascii="Arial" w:hAnsi="Arial" w:cs="Arial"/>
                <w:i/>
                <w:sz w:val="18"/>
                <w:szCs w:val="18"/>
                <w:lang w:val="en-GB"/>
              </w:rPr>
              <w:t xml:space="preserve"> Capsicum annuum (seed), Cestrum </w:t>
            </w:r>
            <w:r w:rsidRPr="005D62F5">
              <w:rPr>
                <w:rFonts w:ascii="Arial" w:hAnsi="Arial" w:cs="Arial"/>
                <w:iCs/>
                <w:sz w:val="18"/>
                <w:szCs w:val="18"/>
                <w:lang w:val="en-GB"/>
              </w:rPr>
              <w:t>spp.,</w:t>
            </w:r>
            <w:r w:rsidRPr="00A15162">
              <w:rPr>
                <w:rFonts w:ascii="Arial" w:hAnsi="Arial" w:cs="Arial"/>
                <w:i/>
                <w:sz w:val="18"/>
                <w:szCs w:val="18"/>
                <w:lang w:val="en-GB"/>
              </w:rPr>
              <w:t xml:space="preserve"> Solanum </w:t>
            </w:r>
            <w:r w:rsidRPr="005D62F5">
              <w:rPr>
                <w:rFonts w:ascii="Arial" w:hAnsi="Arial" w:cs="Arial"/>
                <w:iCs/>
                <w:sz w:val="18"/>
                <w:szCs w:val="18"/>
                <w:lang w:val="en-GB"/>
              </w:rPr>
              <w:t>spp.,</w:t>
            </w:r>
            <w:r w:rsidRPr="00A15162">
              <w:rPr>
                <w:rFonts w:ascii="Arial" w:hAnsi="Arial" w:cs="Arial"/>
                <w:i/>
                <w:sz w:val="18"/>
                <w:szCs w:val="18"/>
                <w:lang w:val="en-GB"/>
              </w:rPr>
              <w:t xml:space="preserve"> </w:t>
            </w:r>
            <w:r w:rsidRPr="00171885">
              <w:rPr>
                <w:rFonts w:ascii="Arial" w:hAnsi="Arial" w:cs="Arial"/>
                <w:i/>
                <w:sz w:val="18"/>
                <w:szCs w:val="18"/>
                <w:lang w:val="en-GB"/>
              </w:rPr>
              <w:t>Streptosolen jamesonii</w:t>
            </w:r>
          </w:p>
        </w:tc>
      </w:tr>
      <w:tr w:rsidR="00375F22" w:rsidTr="00375F22" w14:paraId="1D4718F6" w14:textId="77777777">
        <w:tc>
          <w:tcPr>
            <w:tcW w:w="3256" w:type="dxa"/>
          </w:tcPr>
          <w:p w:rsidRPr="00004CAC" w:rsidR="00375F22" w:rsidP="00375F22" w:rsidRDefault="00375F22" w14:paraId="784D15E9" w14:textId="77777777">
            <w:pPr>
              <w:pStyle w:val="NormalWeb"/>
              <w:spacing w:after="29" w:afterAutospacing="0"/>
              <w:rPr>
                <w:rFonts w:ascii="Arial" w:hAnsi="Arial" w:cs="Arial"/>
                <w:i/>
                <w:iCs/>
                <w:sz w:val="18"/>
                <w:szCs w:val="18"/>
                <w:lang w:val="en-GB"/>
              </w:rPr>
            </w:pPr>
            <w:r w:rsidRPr="00004CAC">
              <w:rPr>
                <w:rFonts w:ascii="Arial" w:hAnsi="Arial" w:cs="Arial"/>
                <w:i/>
                <w:iCs/>
                <w:sz w:val="18"/>
                <w:szCs w:val="18"/>
                <w:lang w:val="en-GB"/>
              </w:rPr>
              <w:t xml:space="preserve">Tomato chlorotic dwarf viroid </w:t>
            </w:r>
            <w:r w:rsidRPr="00A15162">
              <w:rPr>
                <w:rFonts w:ascii="Arial" w:hAnsi="Arial" w:cs="Arial"/>
                <w:sz w:val="18"/>
                <w:szCs w:val="18"/>
                <w:lang w:val="en-GB"/>
              </w:rPr>
              <w:t>(TCDVd)</w:t>
            </w:r>
          </w:p>
        </w:tc>
        <w:tc>
          <w:tcPr>
            <w:tcW w:w="5386" w:type="dxa"/>
          </w:tcPr>
          <w:p w:rsidRPr="00A15162" w:rsidR="00375F22" w:rsidP="00375F22" w:rsidRDefault="00375F22" w14:paraId="404E7764" w14:textId="77777777">
            <w:pPr>
              <w:pStyle w:val="NormalWeb"/>
              <w:spacing w:after="29"/>
              <w:rPr>
                <w:rFonts w:ascii="Arial" w:hAnsi="Arial" w:cs="Arial"/>
                <w:i/>
                <w:sz w:val="18"/>
                <w:szCs w:val="18"/>
                <w:lang w:val="en-GB"/>
              </w:rPr>
            </w:pPr>
            <w:r w:rsidRPr="00A15162">
              <w:rPr>
                <w:rFonts w:ascii="Arial" w:hAnsi="Arial" w:cs="Arial"/>
                <w:i/>
                <w:sz w:val="18"/>
                <w:szCs w:val="18"/>
                <w:lang w:val="en-GB"/>
              </w:rPr>
              <w:t xml:space="preserve">Brugmansia </w:t>
            </w:r>
            <w:r w:rsidRPr="005D62F5">
              <w:rPr>
                <w:rFonts w:ascii="Arial" w:hAnsi="Arial" w:cs="Arial"/>
                <w:iCs/>
                <w:sz w:val="18"/>
                <w:szCs w:val="18"/>
                <w:lang w:val="en-GB"/>
              </w:rPr>
              <w:t>spp.</w:t>
            </w:r>
            <w:r w:rsidRPr="00A15162">
              <w:rPr>
                <w:rFonts w:ascii="Arial" w:hAnsi="Arial" w:cs="Arial"/>
                <w:i/>
                <w:sz w:val="18"/>
                <w:szCs w:val="18"/>
                <w:lang w:val="en-GB"/>
              </w:rPr>
              <w:t xml:space="preserve">, Petunia </w:t>
            </w:r>
            <w:r w:rsidRPr="005D62F5">
              <w:rPr>
                <w:rFonts w:ascii="Arial" w:hAnsi="Arial" w:cs="Arial"/>
                <w:iCs/>
                <w:sz w:val="18"/>
                <w:szCs w:val="18"/>
                <w:lang w:val="en-GB"/>
              </w:rPr>
              <w:t>spp.,</w:t>
            </w:r>
            <w:r w:rsidRPr="00A15162">
              <w:rPr>
                <w:rFonts w:ascii="Arial" w:hAnsi="Arial" w:cs="Arial"/>
                <w:i/>
                <w:sz w:val="18"/>
                <w:szCs w:val="18"/>
                <w:lang w:val="en-GB"/>
              </w:rPr>
              <w:t xml:space="preserve"> Pittosporum </w:t>
            </w:r>
            <w:r w:rsidRPr="005D62F5">
              <w:rPr>
                <w:rFonts w:ascii="Arial" w:hAnsi="Arial" w:cs="Arial"/>
                <w:iCs/>
                <w:sz w:val="18"/>
                <w:szCs w:val="18"/>
                <w:lang w:val="en-GB"/>
              </w:rPr>
              <w:t>spp.,</w:t>
            </w:r>
            <w:r w:rsidRPr="00A15162">
              <w:rPr>
                <w:rFonts w:ascii="Arial" w:hAnsi="Arial" w:cs="Arial"/>
                <w:i/>
                <w:sz w:val="18"/>
                <w:szCs w:val="18"/>
                <w:lang w:val="en-GB"/>
              </w:rPr>
              <w:t xml:space="preserve"> Solanum </w:t>
            </w:r>
            <w:r w:rsidRPr="005D62F5">
              <w:rPr>
                <w:rFonts w:ascii="Arial" w:hAnsi="Arial" w:cs="Arial"/>
                <w:iCs/>
                <w:sz w:val="18"/>
                <w:szCs w:val="18"/>
                <w:lang w:val="en-GB"/>
              </w:rPr>
              <w:t>spp.,</w:t>
            </w:r>
            <w:r w:rsidRPr="00A15162">
              <w:rPr>
                <w:rFonts w:ascii="Arial" w:hAnsi="Arial" w:cs="Arial"/>
                <w:i/>
                <w:sz w:val="18"/>
                <w:szCs w:val="18"/>
                <w:lang w:val="en-GB"/>
              </w:rPr>
              <w:t xml:space="preserve"> Verbena </w:t>
            </w:r>
            <w:r w:rsidRPr="005D62F5">
              <w:rPr>
                <w:rFonts w:ascii="Arial" w:hAnsi="Arial" w:cs="Arial"/>
                <w:iCs/>
                <w:sz w:val="18"/>
                <w:szCs w:val="18"/>
                <w:lang w:val="en-GB"/>
              </w:rPr>
              <w:t>spp.,</w:t>
            </w:r>
            <w:r w:rsidRPr="00A15162">
              <w:rPr>
                <w:rFonts w:ascii="Arial" w:hAnsi="Arial" w:cs="Arial"/>
                <w:i/>
                <w:sz w:val="18"/>
                <w:szCs w:val="18"/>
                <w:lang w:val="en-GB"/>
              </w:rPr>
              <w:t xml:space="preserve"> Vinca </w:t>
            </w:r>
            <w:r w:rsidRPr="005D62F5">
              <w:rPr>
                <w:rFonts w:ascii="Arial" w:hAnsi="Arial" w:cs="Arial"/>
                <w:iCs/>
                <w:sz w:val="18"/>
                <w:szCs w:val="18"/>
                <w:lang w:val="en-GB"/>
              </w:rPr>
              <w:t>spp.</w:t>
            </w:r>
          </w:p>
        </w:tc>
      </w:tr>
      <w:tr w:rsidR="00375F22" w:rsidTr="00375F22" w14:paraId="6F6BBE86" w14:textId="77777777">
        <w:tc>
          <w:tcPr>
            <w:tcW w:w="3256" w:type="dxa"/>
          </w:tcPr>
          <w:p w:rsidRPr="00073DD5" w:rsidR="00375F22" w:rsidP="00375F22" w:rsidRDefault="00375F22" w14:paraId="4B9562D8" w14:textId="77777777">
            <w:pPr>
              <w:pStyle w:val="NormalWeb"/>
              <w:spacing w:after="29" w:afterAutospacing="0"/>
              <w:rPr>
                <w:rFonts w:ascii="Arial" w:hAnsi="Arial" w:cs="Arial"/>
                <w:i/>
                <w:iCs/>
                <w:sz w:val="18"/>
                <w:szCs w:val="18"/>
                <w:lang w:val="es-ES"/>
              </w:rPr>
            </w:pPr>
            <w:r w:rsidRPr="00073DD5">
              <w:rPr>
                <w:rFonts w:ascii="Arial" w:hAnsi="Arial" w:cs="Arial"/>
                <w:i/>
                <w:iCs/>
                <w:sz w:val="18"/>
                <w:szCs w:val="18"/>
                <w:lang w:val="es-ES"/>
              </w:rPr>
              <w:t xml:space="preserve">Tomato planta macho viroid </w:t>
            </w:r>
            <w:r w:rsidRPr="00073DD5">
              <w:rPr>
                <w:rFonts w:ascii="Arial" w:hAnsi="Arial" w:cs="Arial"/>
                <w:sz w:val="18"/>
                <w:szCs w:val="18"/>
                <w:lang w:val="es-ES"/>
              </w:rPr>
              <w:t>(TPMVd)</w:t>
            </w:r>
          </w:p>
        </w:tc>
        <w:tc>
          <w:tcPr>
            <w:tcW w:w="5386" w:type="dxa"/>
          </w:tcPr>
          <w:p w:rsidRPr="00A15162" w:rsidR="00375F22" w:rsidP="00375F22" w:rsidRDefault="00375F22" w14:paraId="3CFDCB44" w14:textId="77777777">
            <w:pPr>
              <w:pStyle w:val="NormalWeb"/>
              <w:spacing w:after="29"/>
              <w:rPr>
                <w:rFonts w:ascii="Arial" w:hAnsi="Arial" w:cs="Arial"/>
                <w:i/>
                <w:sz w:val="18"/>
                <w:szCs w:val="18"/>
                <w:lang w:val="en-GB"/>
              </w:rPr>
            </w:pPr>
            <w:r w:rsidRPr="00A15162">
              <w:rPr>
                <w:rFonts w:ascii="Arial" w:hAnsi="Arial" w:cs="Arial"/>
                <w:i/>
                <w:sz w:val="18"/>
                <w:szCs w:val="18"/>
                <w:lang w:val="en-GB"/>
              </w:rPr>
              <w:t>Solanum lycopersicum</w:t>
            </w:r>
          </w:p>
        </w:tc>
      </w:tr>
    </w:tbl>
    <w:p w:rsidR="00375F22" w:rsidP="00375F22" w:rsidRDefault="00375F22" w14:paraId="13791E2F" w14:textId="77777777">
      <w:pPr>
        <w:pStyle w:val="NormalWeb"/>
        <w:spacing w:after="29"/>
        <w:rPr>
          <w:rFonts w:ascii="Arial" w:hAnsi="Arial" w:cs="Arial"/>
          <w:b/>
          <w:bCs/>
          <w:sz w:val="18"/>
          <w:szCs w:val="18"/>
          <w:lang w:val="en-GB"/>
        </w:rPr>
      </w:pPr>
    </w:p>
    <w:p w:rsidR="00375F22" w:rsidP="00375F22" w:rsidRDefault="00375F22" w14:paraId="28879C29" w14:textId="77777777">
      <w:pPr>
        <w:pStyle w:val="IPPParagraphnumbering"/>
        <w:rPr>
          <w:b/>
          <w:bCs/>
        </w:rPr>
      </w:pPr>
      <w:r w:rsidRPr="00574954">
        <w:t>On their main hosts, the following symptoms have been observed</w:t>
      </w:r>
      <w:r>
        <w:t xml:space="preserve"> (see also EPPO PM 7/138, 2021 for additional information, photos of symptoms and EPPO Global Database </w:t>
      </w:r>
      <w:hyperlink w:history="1" r:id="rId14">
        <w:r w:rsidRPr="00175244">
          <w:rPr>
            <w:rStyle w:val="Hyperlink"/>
            <w:rFonts w:ascii="Arial" w:hAnsi="Arial" w:cs="Arial"/>
            <w:sz w:val="18"/>
            <w:szCs w:val="18"/>
            <w:lang w:val="en-GB"/>
          </w:rPr>
          <w:t>https://gd.eppo.int/photos/</w:t>
        </w:r>
      </w:hyperlink>
      <w:r>
        <w:t>):</w:t>
      </w:r>
    </w:p>
    <w:p w:rsidRPr="00263F1C" w:rsidR="00375F22" w:rsidP="00375F22" w:rsidRDefault="00375F22" w14:paraId="757E9560" w14:textId="77777777">
      <w:pPr>
        <w:pStyle w:val="IPPParagraphnumbering"/>
        <w:rPr>
          <w:b/>
          <w:bCs/>
        </w:rPr>
      </w:pPr>
      <w:r w:rsidRPr="00263F1C">
        <w:rPr>
          <w:i/>
          <w:iCs/>
        </w:rPr>
        <w:t>Capsicum annuum.</w:t>
      </w:r>
      <w:r>
        <w:rPr>
          <w:b/>
          <w:bCs/>
          <w:i/>
          <w:iCs/>
        </w:rPr>
        <w:t xml:space="preserve"> </w:t>
      </w:r>
      <w:r w:rsidRPr="00574954">
        <w:t>In pepper natural infections have been recorded for only two pospiviroids i.e., PCFVd and PSTVd. In the case of PCFVd infection, plant growth is slightly reduced, leaves appear pale and fruit size is reduced</w:t>
      </w:r>
      <w:r>
        <w:t xml:space="preserve"> by up to</w:t>
      </w:r>
      <w:r w:rsidRPr="00574954">
        <w:t xml:space="preserve"> 50%. In some instances, vein necrosis has been observed (Verhoeven et al., 2009, 2011b). Symptoms of PSTVd in pepper plants were very mild, showing only a wavy margin on the leaves near the top of the plant (Lebas et al., 2005)</w:t>
      </w:r>
      <w:r>
        <w:t xml:space="preserve">; </w:t>
      </w:r>
      <w:r w:rsidRPr="00574954">
        <w:t xml:space="preserve">symptomless infections also occur. In addition to PCFVd and PSTVd, TASVd </w:t>
      </w:r>
      <w:r>
        <w:t>was</w:t>
      </w:r>
      <w:r w:rsidRPr="00574954">
        <w:t xml:space="preserve"> detected in an old pepper seed lot (</w:t>
      </w:r>
      <w:r w:rsidRPr="00EB40B2">
        <w:t>Verhoeven et al., 2017),</w:t>
      </w:r>
      <w:r w:rsidRPr="00574954">
        <w:t xml:space="preserve"> suggesting that pepper is a natural host of TASVd as well (Verhoeven et al., 2017). </w:t>
      </w:r>
    </w:p>
    <w:p w:rsidRPr="002D774E" w:rsidR="00375F22" w:rsidP="00375F22" w:rsidRDefault="00375F22" w14:paraId="143584D4" w14:textId="77777777">
      <w:pPr>
        <w:pStyle w:val="IPPParagraphnumbering"/>
      </w:pPr>
      <w:r w:rsidRPr="00263F1C">
        <w:rPr>
          <w:i/>
          <w:iCs/>
        </w:rPr>
        <w:t xml:space="preserve">Chrysanthemum </w:t>
      </w:r>
      <w:r w:rsidRPr="00263F1C">
        <w:t>spp.</w:t>
      </w:r>
      <w:r w:rsidRPr="00073DD5">
        <w:t xml:space="preserve"> </w:t>
      </w:r>
      <w:r w:rsidRPr="00574954">
        <w:t xml:space="preserve">The main symptom of CSVd in chrysanthemum is stunting </w:t>
      </w:r>
      <w:r w:rsidRPr="003D6B9E">
        <w:t>(Hollings &amp; Stone, 1973; Diener &amp; Lawson, 1973).</w:t>
      </w:r>
      <w:r w:rsidRPr="00574954">
        <w:t xml:space="preserve"> Stems might become brittle, readily breaking at the branch point. Other common symptoms are reduced flower size and premature flowering. In certain cultivars, especially red-pigmented ones, symptoms can include flower break or bleaching. Foliar symptoms are less common, and the</w:t>
      </w:r>
      <w:r>
        <w:t xml:space="preserve"> </w:t>
      </w:r>
      <w:r w:rsidRPr="00C7643B">
        <w:t xml:space="preserve">presence of pale, upright young leaves is often the only indication of infection. Sometimes leaf spots or flecks are observed, that might be associated with leaf distortions (crinkling). However, many chrysanthemum cultivars are symptomless. When symptoms are seen, they are often variable and dependent on environmental </w:t>
      </w:r>
      <w:r w:rsidRPr="002D774E">
        <w:t>conditions, especially temperature and light.</w:t>
      </w:r>
    </w:p>
    <w:p w:rsidRPr="00C7643B" w:rsidR="00375F22" w:rsidP="00375F22" w:rsidRDefault="00375F22" w14:paraId="643583B8" w14:textId="77777777">
      <w:pPr>
        <w:pStyle w:val="IPPParagraphnumbering"/>
      </w:pPr>
      <w:r w:rsidRPr="002D774E">
        <w:rPr>
          <w:i/>
          <w:iCs/>
        </w:rPr>
        <w:t>Citrus spp.</w:t>
      </w:r>
      <w:r w:rsidRPr="002D774E">
        <w:t xml:space="preserve"> CEVd may cause bark scaling, shelling (exocortis) and splitting of the bark of citrus trees, stunting resulting in significant yield reduction (Semancik &amp; Weathers, 1972a, b; EFSA. 2008, </w:t>
      </w:r>
      <w:bookmarkStart w:name="_Hlk109311991" w:id="4"/>
      <w:r w:rsidRPr="002D774E">
        <w:t xml:space="preserve">Lin et </w:t>
      </w:r>
      <w:r w:rsidRPr="002D774E">
        <w:lastRenderedPageBreak/>
        <w:t>al, 2015</w:t>
      </w:r>
      <w:bookmarkEnd w:id="4"/>
      <w:r w:rsidRPr="002D774E">
        <w:t xml:space="preserve">). In Etrog citron, CEVd induces a variety of symptoms ranging from severe stunting, leaf epinasty and rugosity, petiole wrinkle and necrosis, midvein necrosis, and browning of the tip of the leaf blade.  that became more pronounced over time. CEVd synergistic effects with other citrus viroids have resulted in enhanced bark scaling or reduced tree growth and yield (reviewed in </w:t>
      </w:r>
      <w:bookmarkStart w:name="_Hlk109312986" w:id="5"/>
      <w:r w:rsidRPr="002D774E">
        <w:t>Zhou et al. 2020</w:t>
      </w:r>
      <w:bookmarkEnd w:id="5"/>
      <w:r w:rsidRPr="002D774E">
        <w:t>)</w:t>
      </w:r>
    </w:p>
    <w:p w:rsidRPr="00C7643B" w:rsidR="00375F22" w:rsidP="00375F22" w:rsidRDefault="00375F22" w14:paraId="740B075A" w14:textId="77777777">
      <w:pPr>
        <w:pStyle w:val="IPPParagraphnumbering"/>
      </w:pPr>
      <w:r w:rsidRPr="005F5574">
        <w:rPr>
          <w:i/>
          <w:iCs/>
        </w:rPr>
        <w:t>Solanum lycopersicum.</w:t>
      </w:r>
      <w:r w:rsidRPr="00C7643B">
        <w:t xml:space="preserve"> In the early stages of </w:t>
      </w:r>
      <w:r>
        <w:t>p</w:t>
      </w:r>
      <w:r w:rsidRPr="00C7643B">
        <w:t xml:space="preserve">ospiviroid infection, a growth reduction and chlorosis in the upper leaves and reduced fruit size are generally observed (Verhoeven et al., 2004). In addition, other types of symptoms such as rugosity and irregular ripening might occur. Growth reduction may develop into stunting and bunchy growth, and the chlorosis may become more severe, turning into reddening, purpling and/or necrosis. At this stage, leaves may become deformed and brittle. As stunting begins, flower and fruit initiation stop. Generally, this stunting is permanent; occasionally, plants may either die or partially recover (EFSA, 2011). Isolates from different tomato-infecting pospiviroids may cause a diversity of symptoms irrespective of the species. </w:t>
      </w:r>
    </w:p>
    <w:p w:rsidR="00375F22" w:rsidP="00375F22" w:rsidRDefault="00375F22" w14:paraId="6625FBE8" w14:textId="77777777">
      <w:pPr>
        <w:pStyle w:val="IPPParagraphnumbering"/>
      </w:pPr>
      <w:r w:rsidRPr="005F5574">
        <w:rPr>
          <w:i/>
          <w:iCs/>
        </w:rPr>
        <w:t>Solanum tuberosum.</w:t>
      </w:r>
      <w:r w:rsidRPr="00C7643B">
        <w:t xml:space="preserve"> </w:t>
      </w:r>
      <w:r>
        <w:t xml:space="preserve">Until recently, </w:t>
      </w:r>
      <w:r w:rsidRPr="00C7643B">
        <w:t xml:space="preserve">PSTVd </w:t>
      </w:r>
      <w:r>
        <w:t>was</w:t>
      </w:r>
      <w:r w:rsidRPr="00C7643B">
        <w:t xml:space="preserve"> the only viroid known to</w:t>
      </w:r>
      <w:r>
        <w:t xml:space="preserve"> naturally</w:t>
      </w:r>
      <w:r w:rsidRPr="00C7643B">
        <w:t xml:space="preserve"> infect cultivated species of potato</w:t>
      </w:r>
      <w:r>
        <w:t xml:space="preserve">, however CSVd has been reported in in different potato cultivars and </w:t>
      </w:r>
      <w:r w:rsidRPr="00CC0EF7">
        <w:rPr>
          <w:i/>
          <w:iCs/>
        </w:rPr>
        <w:t>S</w:t>
      </w:r>
      <w:r>
        <w:rPr>
          <w:i/>
          <w:iCs/>
        </w:rPr>
        <w:t>olanum</w:t>
      </w:r>
      <w:r w:rsidRPr="00CC0EF7">
        <w:rPr>
          <w:i/>
          <w:iCs/>
        </w:rPr>
        <w:t xml:space="preserve"> nigrum</w:t>
      </w:r>
      <w:r>
        <w:t xml:space="preserve"> in different areas; suggesting that</w:t>
      </w:r>
      <w:r w:rsidRPr="00C7643B">
        <w:t xml:space="preserve"> CSVd could infect potato naturally (Matsushita et al., 2019</w:t>
      </w:r>
      <w:r>
        <w:t>, Matsushita et al 2021</w:t>
      </w:r>
      <w:r w:rsidRPr="00C7643B">
        <w:t>). PSTVd may cause severe to mild symptoms and also symptomless infections</w:t>
      </w:r>
      <w:r>
        <w:t>,</w:t>
      </w:r>
      <w:r w:rsidRPr="00C7643B">
        <w:t xml:space="preserve"> depending on PSTVd </w:t>
      </w:r>
      <w:r>
        <w:t>isolate</w:t>
      </w:r>
      <w:r w:rsidRPr="00C7643B">
        <w:t>, cultivar and environment</w:t>
      </w:r>
      <w:r>
        <w:t>al conditions</w:t>
      </w:r>
      <w:r w:rsidRPr="00C7643B">
        <w:t xml:space="preserve">. Severe symptoms might include reduction in plant size, uprightness and clockwise phyllotaxy of the foliage if viewed from above, and dark green and rugose leaves (Pfannenstiel &amp; Slack, 1980). Tubers may be reduced in size, </w:t>
      </w:r>
      <w:r>
        <w:t>deformed</w:t>
      </w:r>
      <w:r w:rsidRPr="00C7643B">
        <w:t>, spindle or dumbbell-shaped, with conspicuous prominent eyes. Under experimental conditions, all pospiviroids (except IrVd-1) could cause tuber symptoms similar to PSTVd (Verhoeven et al., 2004, 2010b)</w:t>
      </w:r>
      <w:r>
        <w:t>.</w:t>
      </w:r>
    </w:p>
    <w:p w:rsidR="00375F22" w:rsidP="00375F22" w:rsidRDefault="00375F22" w14:paraId="5A3DE8FE" w14:textId="77777777">
      <w:pPr>
        <w:pStyle w:val="IPPParagraphnumbering"/>
      </w:pPr>
      <w:r>
        <w:t xml:space="preserve">In relation to </w:t>
      </w:r>
      <w:r w:rsidRPr="00AC3208">
        <w:rPr>
          <w:i/>
          <w:iCs/>
        </w:rPr>
        <w:t>S. tuberosum</w:t>
      </w:r>
      <w:r>
        <w:t xml:space="preserve"> it might be relevant to note that </w:t>
      </w:r>
      <w:r w:rsidRPr="005F5574">
        <w:t xml:space="preserve">PSTVd has been detected in commercial seed lots of </w:t>
      </w:r>
      <w:r w:rsidRPr="005F5574">
        <w:rPr>
          <w:i/>
          <w:iCs/>
        </w:rPr>
        <w:t>Solanum sisymbriifolium</w:t>
      </w:r>
      <w:r w:rsidRPr="005F5574">
        <w:t xml:space="preserve"> (Fowkes et al., 2021). </w:t>
      </w:r>
      <w:bookmarkStart w:name="_Hlk94622965" w:id="6"/>
      <w:r w:rsidRPr="00E46D7C">
        <w:rPr>
          <w:i/>
          <w:iCs/>
        </w:rPr>
        <w:t>S. sisymbriifolium</w:t>
      </w:r>
      <w:r w:rsidRPr="005F5574">
        <w:t xml:space="preserve"> </w:t>
      </w:r>
      <w:bookmarkEnd w:id="6"/>
      <w:r w:rsidRPr="005F5574">
        <w:t>is used as a trap crop for the management of potato cyst nematode</w:t>
      </w:r>
      <w:r>
        <w:t>s</w:t>
      </w:r>
      <w:r w:rsidRPr="005F5574">
        <w:t xml:space="preserve"> (</w:t>
      </w:r>
      <w:r w:rsidRPr="005F5574">
        <w:rPr>
          <w:i/>
          <w:iCs/>
        </w:rPr>
        <w:t>Globodera pallida</w:t>
      </w:r>
      <w:r w:rsidRPr="005F5574">
        <w:t xml:space="preserve"> and </w:t>
      </w:r>
      <w:r w:rsidRPr="005F5574">
        <w:rPr>
          <w:i/>
          <w:iCs/>
        </w:rPr>
        <w:t>G</w:t>
      </w:r>
      <w:r>
        <w:rPr>
          <w:i/>
          <w:iCs/>
        </w:rPr>
        <w:t>lobodera</w:t>
      </w:r>
      <w:r w:rsidRPr="005F5574">
        <w:rPr>
          <w:i/>
          <w:iCs/>
        </w:rPr>
        <w:t xml:space="preserve"> rostochiensis</w:t>
      </w:r>
      <w:r w:rsidRPr="005F5574">
        <w:t>) in rotation with potato crops.</w:t>
      </w:r>
      <w:r>
        <w:t xml:space="preserve"> Further studies are needed to </w:t>
      </w:r>
      <w:r w:rsidRPr="00434302">
        <w:t xml:space="preserve">investigate the role of </w:t>
      </w:r>
      <w:r w:rsidRPr="00434302">
        <w:rPr>
          <w:i/>
          <w:iCs/>
        </w:rPr>
        <w:t>S. sisymbriifolium</w:t>
      </w:r>
      <w:r w:rsidRPr="00434302">
        <w:t xml:space="preserve"> as a host of PSTVd and the risk of seed transmission and transmission via roots.</w:t>
      </w:r>
    </w:p>
    <w:p w:rsidRPr="003517D0" w:rsidR="00375F22" w:rsidP="00375F22" w:rsidRDefault="00375F22" w14:paraId="14203FD4" w14:textId="77777777">
      <w:pPr>
        <w:pStyle w:val="IPPParagraphnumbering"/>
        <w:rPr>
          <w:iCs/>
          <w:szCs w:val="20"/>
        </w:rPr>
      </w:pPr>
      <w:r w:rsidRPr="008C36D0">
        <w:t xml:space="preserve">In this diagnostic protocol, </w:t>
      </w:r>
      <w:r>
        <w:t>tests</w:t>
      </w:r>
      <w:r w:rsidRPr="008C36D0">
        <w:t xml:space="preserve"> (including reference to brand names) are described as published, as these </w:t>
      </w:r>
      <w:r w:rsidRPr="00DE3709">
        <w:t xml:space="preserve">defined the original level of </w:t>
      </w:r>
      <w:r>
        <w:t xml:space="preserve">analytical </w:t>
      </w:r>
      <w:r w:rsidRPr="00DE3709">
        <w:t xml:space="preserve">sensitivity, </w:t>
      </w:r>
      <w:r>
        <w:t xml:space="preserve">analytical </w:t>
      </w:r>
      <w:r w:rsidRPr="00DE3709">
        <w:t>specificity</w:t>
      </w:r>
      <w:r>
        <w:t xml:space="preserve"> (inclusivity as well as exclusivity), selectivity,</w:t>
      </w:r>
      <w:r w:rsidRPr="00DE3709">
        <w:t xml:space="preserve"> </w:t>
      </w:r>
      <w:r>
        <w:t xml:space="preserve">repeatability </w:t>
      </w:r>
      <w:r w:rsidRPr="00DE3709">
        <w:t>and/or reproducibility achieved.</w:t>
      </w:r>
      <w:r>
        <w:t xml:space="preserve"> Tests can be adapted to local conditions, e.g. using other critical reagents and/or instruments, provided that they are validated for the intended use. Guidelines</w:t>
      </w:r>
      <w:r w:rsidRPr="00D3023D">
        <w:t xml:space="preserve"> on </w:t>
      </w:r>
      <w:r>
        <w:t>test</w:t>
      </w:r>
      <w:r w:rsidRPr="00D3023D">
        <w:t xml:space="preserve"> validation </w:t>
      </w:r>
      <w:r>
        <w:t>for plant pest diagnostics</w:t>
      </w:r>
      <w:r w:rsidRPr="00D3023D">
        <w:t xml:space="preserve"> are provided by EPPO </w:t>
      </w:r>
      <w:r>
        <w:t xml:space="preserve">PM 7/98 </w:t>
      </w:r>
      <w:r w:rsidRPr="00D3023D">
        <w:t>(20</w:t>
      </w:r>
      <w:r>
        <w:t>21</w:t>
      </w:r>
      <w:r w:rsidRPr="00D3023D">
        <w:t>).</w:t>
      </w:r>
      <w:r>
        <w:t xml:space="preserve"> </w:t>
      </w:r>
    </w:p>
    <w:p w:rsidRPr="00675B43" w:rsidR="00375F22" w:rsidP="00375F22" w:rsidRDefault="00375F22" w14:paraId="343D5C8B" w14:textId="77777777">
      <w:pPr>
        <w:rPr>
          <w:rFonts w:cs="Arial"/>
          <w:sz w:val="18"/>
          <w:szCs w:val="18"/>
        </w:rPr>
      </w:pPr>
    </w:p>
    <w:p w:rsidRPr="008C36D0" w:rsidR="00375F22" w:rsidP="00375F22" w:rsidRDefault="00375F22" w14:paraId="311400A3" w14:textId="77777777">
      <w:pPr>
        <w:pStyle w:val="IPPHeading3"/>
      </w:pPr>
      <w:r w:rsidRPr="008C36D0">
        <w:t>3.</w:t>
      </w:r>
      <w:r>
        <w:t>2</w:t>
      </w:r>
      <w:r w:rsidRPr="008C36D0">
        <w:t xml:space="preserve"> Biological detection </w:t>
      </w:r>
    </w:p>
    <w:p w:rsidRPr="008C36D0" w:rsidR="00375F22" w:rsidP="00375F22" w:rsidRDefault="00375F22" w14:paraId="67693345" w14:textId="77777777">
      <w:pPr>
        <w:pStyle w:val="IPPParagraphnumbering"/>
      </w:pPr>
      <w:r>
        <w:t>Pospiviroids</w:t>
      </w:r>
      <w:r w:rsidRPr="002D7593">
        <w:t xml:space="preserve"> can be experimentally transmitted to many </w:t>
      </w:r>
      <w:r>
        <w:t>test (indicator) plants,</w:t>
      </w:r>
      <w:r w:rsidRPr="002D7593">
        <w:t xml:space="preserve"> </w:t>
      </w:r>
      <w:r w:rsidRPr="00F44044">
        <w:t xml:space="preserve">mostly solanaceous species but also </w:t>
      </w:r>
      <w:r>
        <w:t>c</w:t>
      </w:r>
      <w:r w:rsidRPr="00B15824">
        <w:t>itrus</w:t>
      </w:r>
      <w:r>
        <w:t xml:space="preserve"> </w:t>
      </w:r>
      <w:r w:rsidRPr="00F44044">
        <w:t xml:space="preserve">and </w:t>
      </w:r>
      <w:r>
        <w:t>species from other plant families, depending on the viroid species. S</w:t>
      </w:r>
      <w:r w:rsidRPr="002D7593">
        <w:t xml:space="preserve">ymptom expression </w:t>
      </w:r>
      <w:r>
        <w:t xml:space="preserve">has been found to </w:t>
      </w:r>
      <w:r w:rsidRPr="002D7593">
        <w:t>rang</w:t>
      </w:r>
      <w:r>
        <w:t>e</w:t>
      </w:r>
      <w:r w:rsidRPr="002D7593">
        <w:t xml:space="preserve"> from </w:t>
      </w:r>
      <w:r>
        <w:t xml:space="preserve">very severe (lethal in some cases) to mild and </w:t>
      </w:r>
      <w:r w:rsidRPr="002D7593">
        <w:t>symptomless</w:t>
      </w:r>
      <w:r>
        <w:t xml:space="preserve">. In the case of symptomless infections, it is obvious that a bioassay is not suitable for detection. Moreover, the limited host range of some pospiviroids make bioassay a less reliable </w:t>
      </w:r>
      <w:r w:rsidRPr="008C36D0">
        <w:t xml:space="preserve">diagnostic </w:t>
      </w:r>
      <w:r>
        <w:t xml:space="preserve">method </w:t>
      </w:r>
      <w:r w:rsidRPr="008C36D0">
        <w:t xml:space="preserve">for </w:t>
      </w:r>
      <w:r>
        <w:t>pospiviroids</w:t>
      </w:r>
      <w:r w:rsidRPr="002D7593">
        <w:t>.</w:t>
      </w:r>
      <w:r>
        <w:t xml:space="preserve"> In addition, symptoms induced are not species specific. </w:t>
      </w:r>
      <w:r w:rsidRPr="003E143E">
        <w:t xml:space="preserve">All pospiviroids (except </w:t>
      </w:r>
      <w:r w:rsidRPr="001D6EC5">
        <w:t>IrVd-1</w:t>
      </w:r>
      <w:r w:rsidRPr="003E143E">
        <w:t xml:space="preserve">) could be transmitted to potato and tomato and elicit similar symptoms under controlled conditions (Verhoeven et al., 2004; EFSA, 2011). </w:t>
      </w:r>
      <w:r>
        <w:t xml:space="preserve">IrVd-1 is likely not to be detected by bioassay, since no symptoms have been observed in their (limited number of) ornamental hosts, Mechanical inoculation of test plants </w:t>
      </w:r>
      <w:r w:rsidRPr="00C63BA4">
        <w:t xml:space="preserve">can be used for </w:t>
      </w:r>
      <w:r>
        <w:t xml:space="preserve">propagation and </w:t>
      </w:r>
      <w:r w:rsidRPr="00C63BA4">
        <w:t xml:space="preserve">maintenance </w:t>
      </w:r>
      <w:r>
        <w:t>of isolates and/</w:t>
      </w:r>
      <w:r w:rsidRPr="00C63BA4">
        <w:t xml:space="preserve">or production of </w:t>
      </w:r>
      <w:r>
        <w:t xml:space="preserve">infected </w:t>
      </w:r>
      <w:r w:rsidRPr="00C63BA4">
        <w:t>material for further testing and identification</w:t>
      </w:r>
      <w:r w:rsidRPr="008C36D0">
        <w:t xml:space="preserve">. </w:t>
      </w:r>
      <w:r>
        <w:rPr>
          <w:color w:val="000000"/>
        </w:rPr>
        <w:t>T</w:t>
      </w:r>
      <w:r w:rsidRPr="0099481E">
        <w:t xml:space="preserve">here are no </w:t>
      </w:r>
      <w:r>
        <w:t>validation</w:t>
      </w:r>
      <w:r w:rsidRPr="0099481E">
        <w:t xml:space="preserve"> data published on </w:t>
      </w:r>
      <w:r>
        <w:t xml:space="preserve">the use of bioassay for detection of pospiviroids. </w:t>
      </w:r>
    </w:p>
    <w:p w:rsidR="00375F22" w:rsidP="00375F22" w:rsidRDefault="00375F22" w14:paraId="49E0D7E6" w14:textId="77777777">
      <w:pPr>
        <w:pStyle w:val="IPPParagraphnumbering"/>
      </w:pPr>
      <w:r>
        <w:t xml:space="preserve">Mechanical </w:t>
      </w:r>
      <w:r w:rsidRPr="008C36D0">
        <w:t xml:space="preserve">inoculation </w:t>
      </w:r>
      <w:r>
        <w:t xml:space="preserve">is usually performed using </w:t>
      </w:r>
      <w:r w:rsidRPr="008C36D0">
        <w:t xml:space="preserve">200–500mg </w:t>
      </w:r>
      <w:r>
        <w:t>of</w:t>
      </w:r>
      <w:r w:rsidRPr="008C36D0">
        <w:t xml:space="preserve"> </w:t>
      </w:r>
      <w:r>
        <w:t>plant material</w:t>
      </w:r>
      <w:r w:rsidRPr="008C36D0">
        <w:t xml:space="preserve"> ground in</w:t>
      </w:r>
      <w:r w:rsidRPr="008C36D0">
        <w:rPr>
          <w:b/>
          <w:bCs/>
        </w:rPr>
        <w:t xml:space="preserve"> </w:t>
      </w:r>
      <w:r w:rsidRPr="008C36D0">
        <w:t xml:space="preserve">0.1M </w:t>
      </w:r>
      <w:r>
        <w:t>p</w:t>
      </w:r>
      <w:r w:rsidRPr="008C36D0">
        <w:t xml:space="preserve">hosphate buffer </w:t>
      </w:r>
      <w:r>
        <w:t xml:space="preserve">pH7.4 </w:t>
      </w:r>
      <w:r w:rsidRPr="008C36D0">
        <w:t>(1:1</w:t>
      </w:r>
      <w:r>
        <w:t xml:space="preserve"> w/v</w:t>
      </w:r>
      <w:r w:rsidRPr="008C36D0">
        <w:t>)</w:t>
      </w:r>
      <w:r w:rsidRPr="008C36D0">
        <w:rPr>
          <w:b/>
          <w:bCs/>
        </w:rPr>
        <w:t xml:space="preserve"> </w:t>
      </w:r>
      <w:r w:rsidRPr="008C36D0">
        <w:t>containing carborundum</w:t>
      </w:r>
      <w:r>
        <w:t xml:space="preserve"> powder</w:t>
      </w:r>
      <w:r w:rsidRPr="008C36D0">
        <w:t xml:space="preserve"> (400 mesh). </w:t>
      </w:r>
      <w:r>
        <w:t>For inoculation of y</w:t>
      </w:r>
      <w:r w:rsidRPr="008C36D0">
        <w:t>oung tomato plants</w:t>
      </w:r>
      <w:r>
        <w:t>,</w:t>
      </w:r>
      <w:r w:rsidRPr="008C36D0">
        <w:t xml:space="preserve"> one or two fully expanded leaves are </w:t>
      </w:r>
      <w:r>
        <w:t xml:space="preserve">gently rubbed with the </w:t>
      </w:r>
      <w:r w:rsidRPr="008C36D0">
        <w:t>inocul</w:t>
      </w:r>
      <w:r>
        <w:t>um</w:t>
      </w:r>
      <w:r w:rsidRPr="008C36D0">
        <w:t xml:space="preserve">. </w:t>
      </w:r>
      <w:r w:rsidRPr="000A52D3">
        <w:t xml:space="preserve">Since </w:t>
      </w:r>
      <w:r>
        <w:t xml:space="preserve">the </w:t>
      </w:r>
      <w:r w:rsidRPr="000A52D3">
        <w:lastRenderedPageBreak/>
        <w:t>viroid concentration</w:t>
      </w:r>
      <w:r>
        <w:t xml:space="preserve"> in plants</w:t>
      </w:r>
      <w:r w:rsidRPr="000A52D3">
        <w:t xml:space="preserve"> is affected by temperature and light </w:t>
      </w:r>
      <w:r>
        <w:t>intensity</w:t>
      </w:r>
      <w:r w:rsidRPr="000A52D3">
        <w:t xml:space="preserve">, </w:t>
      </w:r>
      <w:r>
        <w:t>test plants</w:t>
      </w:r>
      <w:r w:rsidRPr="000A52D3">
        <w:t xml:space="preserve"> should be grown </w:t>
      </w:r>
      <w:r>
        <w:t>under</w:t>
      </w:r>
      <w:r w:rsidRPr="000A52D3">
        <w:t xml:space="preserve"> controlled conditions, </w:t>
      </w:r>
      <w:r>
        <w:t xml:space="preserve">i.e. </w:t>
      </w:r>
      <w:r w:rsidRPr="000A52D3">
        <w:t xml:space="preserve">at least 24°C and </w:t>
      </w:r>
      <w:r>
        <w:t xml:space="preserve">a </w:t>
      </w:r>
      <w:r w:rsidRPr="000A52D3">
        <w:t xml:space="preserve">photoperiod of 14 h (Grassmick &amp; Slack; 1985). Lower temperatures and less </w:t>
      </w:r>
      <w:r>
        <w:t>light</w:t>
      </w:r>
      <w:r w:rsidRPr="000A52D3">
        <w:t xml:space="preserve"> may reduce the </w:t>
      </w:r>
      <w:r>
        <w:t>transmission and multiplication of the viroid, thereby reducing the reliability</w:t>
      </w:r>
      <w:r w:rsidRPr="000A52D3">
        <w:t xml:space="preserve"> of the test</w:t>
      </w:r>
      <w:r>
        <w:t xml:space="preserve"> (</w:t>
      </w:r>
      <w:bookmarkStart w:name="_Hlk115787079" w:id="7"/>
      <w:r>
        <w:t>Verhoeven et al, 2010</w:t>
      </w:r>
      <w:bookmarkEnd w:id="7"/>
      <w:r>
        <w:t>)</w:t>
      </w:r>
      <w:r w:rsidRPr="000A52D3">
        <w:t xml:space="preserve">. The </w:t>
      </w:r>
      <w:r>
        <w:t xml:space="preserve">inoculated </w:t>
      </w:r>
      <w:r w:rsidRPr="000A52D3">
        <w:t xml:space="preserve">plants </w:t>
      </w:r>
      <w:r>
        <w:t>have to be</w:t>
      </w:r>
      <w:r w:rsidRPr="000A52D3">
        <w:t xml:space="preserve"> </w:t>
      </w:r>
      <w:r>
        <w:t xml:space="preserve">regularly </w:t>
      </w:r>
      <w:r w:rsidRPr="000A52D3">
        <w:t xml:space="preserve">inspected for symptoms for up to six weeks after inoculation. </w:t>
      </w:r>
    </w:p>
    <w:p w:rsidR="00375F22" w:rsidP="00375F22" w:rsidRDefault="00375F22" w14:paraId="51C779BB" w14:textId="77777777">
      <w:pPr>
        <w:pStyle w:val="IPPParagraphnumbering"/>
      </w:pPr>
      <w:r w:rsidRPr="008C36D0">
        <w:rPr>
          <w:color w:val="231F20"/>
        </w:rPr>
        <w:t>Inoculation of</w:t>
      </w:r>
      <w:r w:rsidRPr="008C36D0">
        <w:rPr>
          <w:i/>
          <w:iCs/>
          <w:color w:val="231F20"/>
        </w:rPr>
        <w:t xml:space="preserve"> S.</w:t>
      </w:r>
      <w:r>
        <w:rPr>
          <w:i/>
          <w:iCs/>
          <w:color w:val="231F20"/>
        </w:rPr>
        <w:t xml:space="preserve"> </w:t>
      </w:r>
      <w:r w:rsidRPr="008C36D0">
        <w:rPr>
          <w:i/>
          <w:iCs/>
          <w:color w:val="231F20"/>
        </w:rPr>
        <w:t>lycopersicum</w:t>
      </w:r>
      <w:r w:rsidRPr="008C36D0">
        <w:t xml:space="preserve"> plants (</w:t>
      </w:r>
      <w:r>
        <w:t xml:space="preserve">such as </w:t>
      </w:r>
      <w:r w:rsidRPr="008C36D0">
        <w:t>cultivars Rutgers, Moneymaker or Sheyenne)</w:t>
      </w:r>
      <w:r w:rsidRPr="008C36D0">
        <w:rPr>
          <w:i/>
          <w:iCs/>
        </w:rPr>
        <w:t xml:space="preserve"> </w:t>
      </w:r>
      <w:r w:rsidRPr="008C36D0">
        <w:t xml:space="preserve">will allow the detection of many </w:t>
      </w:r>
      <w:r>
        <w:t>(</w:t>
      </w:r>
      <w:r w:rsidRPr="008C36D0">
        <w:t>but not all</w:t>
      </w:r>
      <w:r>
        <w:t>)</w:t>
      </w:r>
      <w:r w:rsidRPr="008C36D0">
        <w:t xml:space="preserve"> </w:t>
      </w:r>
      <w:r>
        <w:t>pospi</w:t>
      </w:r>
      <w:r w:rsidRPr="008C36D0">
        <w:t>viroids</w:t>
      </w:r>
      <w:r w:rsidRPr="00C63BA4">
        <w:t xml:space="preserve"> and might provide visual evidence of pathogenicity</w:t>
      </w:r>
      <w:r>
        <w:t xml:space="preserve">. For </w:t>
      </w:r>
      <w:r w:rsidRPr="008C36D0">
        <w:t>PSTVd</w:t>
      </w:r>
      <w:r>
        <w:t xml:space="preserve"> m</w:t>
      </w:r>
      <w:r w:rsidRPr="0028031F">
        <w:t xml:space="preserve">ild and severe strains have been described based on symptoms produced </w:t>
      </w:r>
      <w:r>
        <w:t xml:space="preserve">by different isolates </w:t>
      </w:r>
      <w:r w:rsidRPr="0028031F">
        <w:t>in cultivar</w:t>
      </w:r>
      <w:r>
        <w:t xml:space="preserve"> </w:t>
      </w:r>
      <w:r w:rsidRPr="0028031F">
        <w:t>cv. Rutgers (Fernow, 1967)</w:t>
      </w:r>
      <w:r>
        <w:t xml:space="preserve">, symptoms </w:t>
      </w:r>
      <w:r w:rsidRPr="008C36D0">
        <w:t>includ</w:t>
      </w:r>
      <w:r>
        <w:t>ing</w:t>
      </w:r>
      <w:r w:rsidRPr="008C36D0">
        <w:t xml:space="preserve"> stunting, epinasty, rugosity and lateral twisting of new leaflets, leaf chlorosis, reddening, brittleness and necrosis.</w:t>
      </w:r>
      <w:r>
        <w:t xml:space="preserve"> </w:t>
      </w:r>
    </w:p>
    <w:p w:rsidRPr="000E0099" w:rsidR="00375F22" w:rsidP="00375F22" w:rsidRDefault="00375F22" w14:paraId="6C95D957" w14:textId="77777777">
      <w:pPr>
        <w:pStyle w:val="IPPParagraphnumbering"/>
      </w:pPr>
      <w:r w:rsidRPr="001323D5">
        <w:t xml:space="preserve">In the case of CEVd, typical symptoms of stunting and exocortis can be </w:t>
      </w:r>
      <w:r>
        <w:t>observed</w:t>
      </w:r>
      <w:r w:rsidRPr="001323D5">
        <w:t xml:space="preserve"> on citrus trees after </w:t>
      </w:r>
      <w:r>
        <w:t xml:space="preserve">mechanical </w:t>
      </w:r>
      <w:r w:rsidRPr="001323D5">
        <w:t>inoculation</w:t>
      </w:r>
      <w:r>
        <w:t xml:space="preserve"> (stem slash inoculation)</w:t>
      </w:r>
      <w:r w:rsidRPr="001323D5">
        <w:t xml:space="preserve"> or grafting onto Etrog citron Arizona 861-S (</w:t>
      </w:r>
      <w:r w:rsidRPr="001323D5">
        <w:rPr>
          <w:i/>
          <w:iCs/>
        </w:rPr>
        <w:t>Citrus medica</w:t>
      </w:r>
      <w:r w:rsidRPr="001323D5">
        <w:t xml:space="preserve">) and </w:t>
      </w:r>
      <w:r w:rsidRPr="001323D5">
        <w:rPr>
          <w:i/>
          <w:iCs/>
        </w:rPr>
        <w:t>Gynura aurantiaca</w:t>
      </w:r>
      <w:r w:rsidRPr="00333599">
        <w:t xml:space="preserve"> grown on</w:t>
      </w:r>
      <w:r>
        <w:t xml:space="preserve"> </w:t>
      </w:r>
      <w:r w:rsidRPr="00333599">
        <w:t>rough lemon rootstock (</w:t>
      </w:r>
      <w:r w:rsidRPr="00476AFA">
        <w:rPr>
          <w:i/>
          <w:iCs/>
        </w:rPr>
        <w:t>Citrus jambhiri</w:t>
      </w:r>
      <w:r w:rsidRPr="00333599">
        <w:t xml:space="preserve"> Lush. Rutaceae), the</w:t>
      </w:r>
      <w:r>
        <w:t xml:space="preserve"> </w:t>
      </w:r>
      <w:r w:rsidRPr="00333599">
        <w:t>bio</w:t>
      </w:r>
      <w:r>
        <w:t>assay</w:t>
      </w:r>
      <w:r w:rsidRPr="00333599">
        <w:t xml:space="preserve"> host for citrus viroids</w:t>
      </w:r>
      <w:r>
        <w:t xml:space="preserve"> (</w:t>
      </w:r>
      <w:r w:rsidRPr="00333599">
        <w:t>Lin et al, 2015</w:t>
      </w:r>
      <w:r>
        <w:t>, Dang et al, 2022)</w:t>
      </w:r>
      <w:r w:rsidRPr="00333599">
        <w:t>.</w:t>
      </w:r>
      <w:r w:rsidRPr="001323D5">
        <w:t xml:space="preserve"> Infected leaves showed symptoms such as epinasty, leaf  curling, midvein and petiole browning</w:t>
      </w:r>
      <w:r>
        <w:t>. S</w:t>
      </w:r>
      <w:r w:rsidRPr="001323D5">
        <w:t xml:space="preserve">tunting can be observed between 3 to 8 months after grafting with CEVd-infected buds (Ito et al, 2002, </w:t>
      </w:r>
      <w:bookmarkStart w:name="_Hlk113633396" w:id="8"/>
      <w:r w:rsidRPr="001323D5">
        <w:t>Lin et al, 2015</w:t>
      </w:r>
      <w:bookmarkEnd w:id="8"/>
      <w:r w:rsidRPr="001323D5">
        <w:t xml:space="preserve">). </w:t>
      </w:r>
    </w:p>
    <w:p w:rsidR="00375F22" w:rsidP="00375F22" w:rsidRDefault="00375F22" w14:paraId="4BBFD9B6" w14:textId="77777777">
      <w:pPr>
        <w:rPr>
          <w:rFonts w:cs="Arial"/>
          <w:sz w:val="18"/>
          <w:szCs w:val="18"/>
        </w:rPr>
      </w:pPr>
    </w:p>
    <w:p w:rsidRPr="008C36D0" w:rsidR="00375F22" w:rsidP="00375F22" w:rsidRDefault="00375F22" w14:paraId="1A1005BE" w14:textId="77777777">
      <w:pPr>
        <w:pStyle w:val="IPPHeading3"/>
      </w:pPr>
      <w:r w:rsidRPr="008C36D0">
        <w:t>3.</w:t>
      </w:r>
      <w:r>
        <w:t>3</w:t>
      </w:r>
      <w:r w:rsidRPr="008C36D0">
        <w:t xml:space="preserve"> Sampling </w:t>
      </w:r>
    </w:p>
    <w:p w:rsidRPr="008C36D0" w:rsidR="00375F22" w:rsidP="00375F22" w:rsidRDefault="00375F22" w14:paraId="73B90FB4" w14:textId="77777777">
      <w:pPr>
        <w:pStyle w:val="IPPParagraphnumbering"/>
      </w:pPr>
      <w:r w:rsidRPr="00FA1F72">
        <w:t xml:space="preserve">Pospiviroids can infect a wide range of plant species, including both herbaceous and woody species. The viroid concentration in different hosts and tissue types might vary significantly. </w:t>
      </w:r>
      <w:r>
        <w:t>Therefore, s</w:t>
      </w:r>
      <w:r w:rsidRPr="00FA1F72">
        <w:t xml:space="preserve">ampling is described for the main hosts and/or matrices. Plant material may be </w:t>
      </w:r>
      <w:r>
        <w:t>pooled</w:t>
      </w:r>
      <w:r w:rsidRPr="00FA1F72">
        <w:t xml:space="preserve"> to specific rates depending on the test, tissue, and purpose of testing. In all cases bulking rates must be validated.</w:t>
      </w:r>
      <w:r>
        <w:t xml:space="preserve"> </w:t>
      </w:r>
      <w:r w:rsidRPr="008C36D0">
        <w:t>General guidance on sampling methodologies is described in ISPM</w:t>
      </w:r>
      <w:r>
        <w:t xml:space="preserve"> </w:t>
      </w:r>
      <w:r w:rsidRPr="008C36D0">
        <w:t>31</w:t>
      </w:r>
      <w:r>
        <w:t xml:space="preserve">, </w:t>
      </w:r>
      <w:r w:rsidRPr="008C36D0">
        <w:t>20</w:t>
      </w:r>
      <w:r>
        <w:t>16</w:t>
      </w:r>
      <w:r w:rsidRPr="008C36D0">
        <w:t xml:space="preserve"> (</w:t>
      </w:r>
      <w:r w:rsidRPr="008C36D0">
        <w:rPr>
          <w:i/>
          <w:iCs/>
        </w:rPr>
        <w:t>Methodologies for sampling of consignments</w:t>
      </w:r>
      <w:r w:rsidRPr="008C36D0">
        <w:rPr>
          <w:iCs/>
        </w:rPr>
        <w:t>)</w:t>
      </w:r>
      <w:r w:rsidRPr="008C36D0">
        <w:t xml:space="preserve">. </w:t>
      </w:r>
      <w:r>
        <w:rPr>
          <w:iCs/>
        </w:rPr>
        <w:t>Sampling tools</w:t>
      </w:r>
      <w:r w:rsidRPr="000E0099">
        <w:rPr>
          <w:iCs/>
        </w:rPr>
        <w:t xml:space="preserve"> </w:t>
      </w:r>
      <w:r>
        <w:rPr>
          <w:iCs/>
        </w:rPr>
        <w:t>should be</w:t>
      </w:r>
      <w:r w:rsidRPr="000E0099">
        <w:rPr>
          <w:iCs/>
        </w:rPr>
        <w:t xml:space="preserve"> sanitized</w:t>
      </w:r>
      <w:r>
        <w:rPr>
          <w:iCs/>
        </w:rPr>
        <w:t xml:space="preserve"> </w:t>
      </w:r>
      <w:r w:rsidRPr="000E0099">
        <w:rPr>
          <w:iCs/>
        </w:rPr>
        <w:t xml:space="preserve">with a </w:t>
      </w:r>
      <w:r>
        <w:rPr>
          <w:iCs/>
        </w:rPr>
        <w:t xml:space="preserve">suitable disinfectant </w:t>
      </w:r>
      <w:r w:rsidRPr="000E0099">
        <w:rPr>
          <w:iCs/>
        </w:rPr>
        <w:t>and dried with a paper towel to avoid cross</w:t>
      </w:r>
      <w:r>
        <w:rPr>
          <w:iCs/>
        </w:rPr>
        <w:t xml:space="preserve"> contamination.</w:t>
      </w:r>
      <w:r w:rsidRPr="00C63325">
        <w:rPr>
          <w:iCs/>
        </w:rPr>
        <w:t xml:space="preserve"> </w:t>
      </w:r>
      <w:r>
        <w:rPr>
          <w:iCs/>
        </w:rPr>
        <w:t>Samples</w:t>
      </w:r>
      <w:r w:rsidRPr="00A95DAC">
        <w:rPr>
          <w:iCs/>
        </w:rPr>
        <w:t xml:space="preserve"> can be bulked</w:t>
      </w:r>
      <w:r>
        <w:rPr>
          <w:iCs/>
        </w:rPr>
        <w:t xml:space="preserve"> (pooled)</w:t>
      </w:r>
      <w:r w:rsidRPr="00A95DAC">
        <w:rPr>
          <w:iCs/>
        </w:rPr>
        <w:t>, provided that the bulk size is adapted to the viroid concentration in the host plant the analytical sensitivity of the test and</w:t>
      </w:r>
      <w:r>
        <w:rPr>
          <w:iCs/>
        </w:rPr>
        <w:t xml:space="preserve"> validated</w:t>
      </w:r>
      <w:r w:rsidRPr="00A95DAC">
        <w:rPr>
          <w:iCs/>
        </w:rPr>
        <w:t>.</w:t>
      </w:r>
    </w:p>
    <w:p w:rsidRPr="00C63325" w:rsidR="00375F22" w:rsidP="007C6B4C" w:rsidRDefault="00375F22" w14:paraId="1D9C69C0" w14:textId="77777777">
      <w:pPr>
        <w:pStyle w:val="IPPHeading3"/>
        <w:ind w:left="1134"/>
      </w:pPr>
      <w:r w:rsidRPr="00C63325">
        <w:t>3.</w:t>
      </w:r>
      <w:r>
        <w:t>3</w:t>
      </w:r>
      <w:r w:rsidRPr="00C63325">
        <w:t>.1.</w:t>
      </w:r>
      <w:r>
        <w:t xml:space="preserve"> </w:t>
      </w:r>
      <w:r w:rsidRPr="00C63325">
        <w:t xml:space="preserve">Bark and woody tissues </w:t>
      </w:r>
    </w:p>
    <w:p w:rsidR="00375F22" w:rsidP="00375F22" w:rsidRDefault="00375F22" w14:paraId="149199E2" w14:textId="77777777">
      <w:pPr>
        <w:pStyle w:val="IPPParagraphnumbering"/>
      </w:pPr>
      <w:r w:rsidRPr="000E0099">
        <w:t>Citrus budwood samples (i.e., stems without leaves and</w:t>
      </w:r>
      <w:r>
        <w:t xml:space="preserve"> </w:t>
      </w:r>
      <w:r w:rsidRPr="000E0099">
        <w:t xml:space="preserve">thorns) </w:t>
      </w:r>
      <w:r>
        <w:t>should be</w:t>
      </w:r>
      <w:r w:rsidRPr="000E0099">
        <w:t xml:space="preserve"> collected from the last mature vegetative flush</w:t>
      </w:r>
      <w:r>
        <w:t xml:space="preserve"> </w:t>
      </w:r>
      <w:r w:rsidRPr="000E0099">
        <w:t>(approximately 12 to 18 months old), and at multiple locations</w:t>
      </w:r>
      <w:r>
        <w:t xml:space="preserve"> </w:t>
      </w:r>
      <w:r w:rsidRPr="000E0099">
        <w:t>around the tree canopy to account for any unequal distribution</w:t>
      </w:r>
      <w:r>
        <w:t xml:space="preserve"> </w:t>
      </w:r>
      <w:r w:rsidRPr="000E0099">
        <w:t xml:space="preserve">of the viroid in the plant. </w:t>
      </w:r>
    </w:p>
    <w:p w:rsidR="00375F22" w:rsidP="00375F22" w:rsidRDefault="00375F22" w14:paraId="30C9303F" w14:textId="77777777">
      <w:pPr>
        <w:pStyle w:val="IPPParagraphnumbering"/>
      </w:pPr>
      <w:r w:rsidRPr="00C63325">
        <w:t xml:space="preserve">Bark tissue from citrus species (e.g. </w:t>
      </w:r>
      <w:r w:rsidRPr="00C63325">
        <w:rPr>
          <w:i/>
        </w:rPr>
        <w:t>Citrus medica</w:t>
      </w:r>
      <w:r w:rsidRPr="00C63325">
        <w:t xml:space="preserve"> L., </w:t>
      </w:r>
      <w:r>
        <w:rPr>
          <w:i/>
        </w:rPr>
        <w:t>Citrus</w:t>
      </w:r>
      <w:r w:rsidRPr="00C63325">
        <w:rPr>
          <w:i/>
        </w:rPr>
        <w:t xml:space="preserve"> trifoliata</w:t>
      </w:r>
      <w:r w:rsidRPr="00C63325">
        <w:t xml:space="preserve">) </w:t>
      </w:r>
      <w:r>
        <w:t>should</w:t>
      </w:r>
      <w:r w:rsidRPr="00C63325">
        <w:t xml:space="preserve"> be sampled from symptomatic or asymptomatic </w:t>
      </w:r>
      <w:r>
        <w:t>plants</w:t>
      </w:r>
      <w:r w:rsidRPr="00C63325">
        <w:t xml:space="preserve"> </w:t>
      </w:r>
      <w:r>
        <w:t xml:space="preserve">(about 10 months-old plants sampling bark/woody tissues from young flush) </w:t>
      </w:r>
      <w:r w:rsidRPr="00C63325">
        <w:t xml:space="preserve">and young shoots (Rizza et al., 2009). In the case of trees, which might display scaling symptoms on the rootstock, green bark tissues </w:t>
      </w:r>
      <w:r>
        <w:t>should</w:t>
      </w:r>
      <w:r w:rsidRPr="00C63325">
        <w:t xml:space="preserve"> be collected during the period of growth, </w:t>
      </w:r>
      <w:r w:rsidRPr="00BC5819">
        <w:rPr>
          <w:i/>
        </w:rPr>
        <w:t>i.e.</w:t>
      </w:r>
      <w:r w:rsidRPr="00C63325">
        <w:t xml:space="preserve"> summertime (Ragozzino et al., 2005).</w:t>
      </w:r>
    </w:p>
    <w:p w:rsidRPr="00C63325" w:rsidR="00375F22" w:rsidP="007C6B4C" w:rsidRDefault="00375F22" w14:paraId="314C9CC1" w14:textId="77777777">
      <w:pPr>
        <w:pStyle w:val="IPPHeading3"/>
        <w:ind w:left="1134"/>
      </w:pPr>
      <w:r w:rsidRPr="00C63325">
        <w:t>3.</w:t>
      </w:r>
      <w:r>
        <w:t>3</w:t>
      </w:r>
      <w:r w:rsidRPr="00C63325">
        <w:t>.2. Leaves</w:t>
      </w:r>
    </w:p>
    <w:p w:rsidR="00375F22" w:rsidP="00375F22" w:rsidRDefault="00375F22" w14:paraId="632676F8" w14:textId="77777777">
      <w:pPr>
        <w:pStyle w:val="IPPParagraphnumbering"/>
      </w:pPr>
      <w:r w:rsidRPr="00C63325">
        <w:t>In general top and fully expanded young leaves</w:t>
      </w:r>
      <w:r w:rsidRPr="00E179B7">
        <w:t xml:space="preserve"> </w:t>
      </w:r>
      <w:r>
        <w:t>(</w:t>
      </w:r>
      <w:r w:rsidRPr="00E179B7">
        <w:t>fully expanded leaf or leaflet</w:t>
      </w:r>
      <w:r>
        <w:t>)</w:t>
      </w:r>
      <w:r w:rsidRPr="00C63325">
        <w:t xml:space="preserve">, </w:t>
      </w:r>
      <w:r w:rsidRPr="00BC5819">
        <w:rPr>
          <w:i/>
        </w:rPr>
        <w:t>i.e</w:t>
      </w:r>
      <w:r w:rsidRPr="00C63325">
        <w:t xml:space="preserve">. </w:t>
      </w:r>
      <w:r>
        <w:t xml:space="preserve">actively </w:t>
      </w:r>
      <w:r w:rsidRPr="00C63325">
        <w:t xml:space="preserve">growing </w:t>
      </w:r>
      <w:r>
        <w:t>(non-senescing)</w:t>
      </w:r>
      <w:r w:rsidRPr="00627C8E">
        <w:t xml:space="preserve"> </w:t>
      </w:r>
      <w:r w:rsidRPr="00C63325">
        <w:t xml:space="preserve">tissue, are most suitable for testing. </w:t>
      </w:r>
      <w:r>
        <w:t>V</w:t>
      </w:r>
      <w:r w:rsidRPr="00293A1B">
        <w:t xml:space="preserve">iroid concentrations might differ considerably dependent on </w:t>
      </w:r>
      <w:r>
        <w:t xml:space="preserve">the </w:t>
      </w:r>
      <w:r w:rsidRPr="00293A1B">
        <w:t xml:space="preserve">age/maturity of the plants </w:t>
      </w:r>
      <w:r>
        <w:t xml:space="preserve">and </w:t>
      </w:r>
      <w:r w:rsidRPr="00293A1B">
        <w:t>environmental conditions (temperature and photoperiod)</w:t>
      </w:r>
      <w:r>
        <w:t xml:space="preserve">. </w:t>
      </w:r>
      <w:r w:rsidRPr="00293A1B">
        <w:t xml:space="preserve">For leaves of potato and tomato, bulking rates up to 100 have been used for real-time RT-PCR tests; whereas for pepper and ornamentals, such as </w:t>
      </w:r>
      <w:r w:rsidRPr="00293A1B">
        <w:rPr>
          <w:i/>
        </w:rPr>
        <w:t>Brugmansia</w:t>
      </w:r>
      <w:r w:rsidRPr="00293A1B">
        <w:t xml:space="preserve"> spp., </w:t>
      </w:r>
      <w:r w:rsidRPr="00293A1B">
        <w:rPr>
          <w:i/>
        </w:rPr>
        <w:t>Chrysanthemum</w:t>
      </w:r>
      <w:r w:rsidRPr="00293A1B">
        <w:t xml:space="preserve"> spp., </w:t>
      </w:r>
      <w:r w:rsidRPr="00164E95">
        <w:rPr>
          <w:i/>
        </w:rPr>
        <w:t>Dahlia</w:t>
      </w:r>
      <w:r w:rsidRPr="00293A1B">
        <w:t xml:space="preserve"> spp. and </w:t>
      </w:r>
      <w:r w:rsidRPr="00293A1B">
        <w:rPr>
          <w:i/>
        </w:rPr>
        <w:t>Solanum jasminoides</w:t>
      </w:r>
      <w:r w:rsidRPr="00293A1B">
        <w:t>, bulking rates of up to 25 were found adequate (E. Meekes, pers. comm.; Verhoeven et al., 2008, 2016).</w:t>
      </w:r>
      <w:r w:rsidRPr="00841050">
        <w:t xml:space="preserve"> </w:t>
      </w:r>
      <w:r w:rsidRPr="00293A1B">
        <w:t xml:space="preserve">In addition, </w:t>
      </w:r>
      <w:r>
        <w:t xml:space="preserve">it should be noted that </w:t>
      </w:r>
      <w:r w:rsidRPr="00293A1B">
        <w:t xml:space="preserve">some </w:t>
      </w:r>
      <w:r>
        <w:t xml:space="preserve">plant </w:t>
      </w:r>
      <w:r w:rsidRPr="00293A1B">
        <w:t xml:space="preserve">species contain biochemicals that may inhibit </w:t>
      </w:r>
      <w:r>
        <w:t xml:space="preserve">mechanical </w:t>
      </w:r>
      <w:r w:rsidRPr="00293A1B">
        <w:t xml:space="preserve">transmission to test plants (e.g. </w:t>
      </w:r>
      <w:r w:rsidRPr="00293A1B">
        <w:rPr>
          <w:i/>
        </w:rPr>
        <w:t>Brugmansia</w:t>
      </w:r>
      <w:r w:rsidRPr="00293A1B">
        <w:t xml:space="preserve"> spp.) or </w:t>
      </w:r>
      <w:r>
        <w:t xml:space="preserve">amplification in </w:t>
      </w:r>
      <w:r w:rsidRPr="00293A1B">
        <w:t>RT-PCR</w:t>
      </w:r>
      <w:r>
        <w:t xml:space="preserve"> tests</w:t>
      </w:r>
      <w:r w:rsidRPr="00293A1B">
        <w:t xml:space="preserve"> (e.g. </w:t>
      </w:r>
      <w:r w:rsidRPr="00293A1B">
        <w:rPr>
          <w:i/>
        </w:rPr>
        <w:t>Calibrachoa</w:t>
      </w:r>
      <w:r w:rsidRPr="00293A1B">
        <w:t xml:space="preserve"> spp., </w:t>
      </w:r>
      <w:r>
        <w:t xml:space="preserve">S. </w:t>
      </w:r>
      <w:r w:rsidRPr="00293A1B">
        <w:rPr>
          <w:i/>
        </w:rPr>
        <w:t>jasminoides</w:t>
      </w:r>
      <w:r w:rsidRPr="00293A1B">
        <w:t xml:space="preserve"> and </w:t>
      </w:r>
      <w:r w:rsidRPr="00293A1B">
        <w:rPr>
          <w:i/>
        </w:rPr>
        <w:t>S</w:t>
      </w:r>
      <w:r>
        <w:rPr>
          <w:i/>
        </w:rPr>
        <w:t>.</w:t>
      </w:r>
      <w:r w:rsidRPr="00293A1B">
        <w:rPr>
          <w:i/>
        </w:rPr>
        <w:t xml:space="preserve"> jamesonii</w:t>
      </w:r>
      <w:r w:rsidRPr="00293A1B">
        <w:t>).</w:t>
      </w:r>
    </w:p>
    <w:p w:rsidRPr="00C63325" w:rsidR="00375F22" w:rsidP="007C6B4C" w:rsidRDefault="00375F22" w14:paraId="55AF06A6" w14:textId="77777777">
      <w:pPr>
        <w:pStyle w:val="IPPHeading3"/>
        <w:ind w:left="1134"/>
      </w:pPr>
      <w:r w:rsidRPr="00C63325">
        <w:t>3.</w:t>
      </w:r>
      <w:r>
        <w:t>3</w:t>
      </w:r>
      <w:r w:rsidRPr="00C63325">
        <w:t>.3. Microplants</w:t>
      </w:r>
    </w:p>
    <w:p w:rsidR="00375F22" w:rsidP="00375F22" w:rsidRDefault="00375F22" w14:paraId="369EE021" w14:textId="77777777">
      <w:pPr>
        <w:pStyle w:val="IPPParagraphnumbering"/>
      </w:pPr>
      <w:r w:rsidRPr="008C36D0">
        <w:t>Microplants</w:t>
      </w:r>
      <w:r>
        <w:t xml:space="preserve"> (essentially solanaceous hosts, such as potato and petunia),</w:t>
      </w:r>
      <w:r w:rsidRPr="008C36D0">
        <w:t xml:space="preserve"> should be four to six weeks old with stems of about 5</w:t>
      </w:r>
      <w:r>
        <w:t xml:space="preserve"> </w:t>
      </w:r>
      <w:r w:rsidRPr="008C36D0">
        <w:t>cm in length and with well-formed leaves.</w:t>
      </w:r>
      <w:r>
        <w:t xml:space="preserve"> T</w:t>
      </w:r>
      <w:r w:rsidRPr="008C36D0">
        <w:t xml:space="preserve">he whole plant </w:t>
      </w:r>
      <w:r>
        <w:t xml:space="preserve">can be sampled for </w:t>
      </w:r>
      <w:r>
        <w:lastRenderedPageBreak/>
        <w:t>testing,</w:t>
      </w:r>
      <w:r w:rsidRPr="008C36D0">
        <w:t xml:space="preserve"> or</w:t>
      </w:r>
      <w:r>
        <w:t xml:space="preserve"> alternatively,</w:t>
      </w:r>
      <w:r w:rsidRPr="008C36D0">
        <w:t xml:space="preserve"> the top two-thirds of the plant</w:t>
      </w:r>
      <w:r>
        <w:t>. In the latter case sampling</w:t>
      </w:r>
      <w:r w:rsidRPr="008C36D0">
        <w:t xml:space="preserve"> should be </w:t>
      </w:r>
      <w:r>
        <w:t>done</w:t>
      </w:r>
      <w:r w:rsidRPr="008C36D0">
        <w:t xml:space="preserve"> under aseptic conditions to enable the rest of the plant to continue growing. </w:t>
      </w:r>
    </w:p>
    <w:p w:rsidRPr="002F65E8" w:rsidR="00375F22" w:rsidP="007C6B4C" w:rsidRDefault="00375F22" w14:paraId="080912F4" w14:textId="77777777">
      <w:pPr>
        <w:pStyle w:val="IPPHeading3"/>
        <w:ind w:left="1134"/>
      </w:pPr>
      <w:r w:rsidRPr="002F65E8">
        <w:t>3.</w:t>
      </w:r>
      <w:r>
        <w:t>3</w:t>
      </w:r>
      <w:r w:rsidRPr="002F65E8">
        <w:t>.4. Seeds</w:t>
      </w:r>
    </w:p>
    <w:p w:rsidR="00375F22" w:rsidP="00375F22" w:rsidRDefault="00375F22" w14:paraId="5F28E09F" w14:textId="77777777">
      <w:pPr>
        <w:pStyle w:val="IPPParagraphnumbering"/>
      </w:pPr>
      <w:r>
        <w:t>T</w:t>
      </w:r>
      <w:r w:rsidRPr="002F65E8">
        <w:t>he likelihood of viroid detection in a seed lot depend</w:t>
      </w:r>
      <w:r>
        <w:t>s</w:t>
      </w:r>
      <w:r w:rsidRPr="002F65E8">
        <w:t xml:space="preserve"> on the</w:t>
      </w:r>
      <w:r>
        <w:t xml:space="preserve"> percentage of contaminated seeds and the viroid concentration in the infected seed(s) </w:t>
      </w:r>
      <w:r w:rsidRPr="002F65E8">
        <w:t xml:space="preserve">(Verhoeven et al., 2015b).This makes it difficult to recommend a sample size and bulking rate (EUPHRESCO, 2010). </w:t>
      </w:r>
    </w:p>
    <w:p w:rsidR="00375F22" w:rsidP="00375F22" w:rsidRDefault="00375F22" w14:paraId="3E3E26A1" w14:textId="77777777">
      <w:pPr>
        <w:pStyle w:val="IPPParagraphnumbering"/>
      </w:pPr>
      <w:r w:rsidRPr="002F65E8">
        <w:t xml:space="preserve">For seed lots of pepper and tomato, </w:t>
      </w:r>
      <w:r>
        <w:t>most common sampling methods</w:t>
      </w:r>
      <w:r w:rsidRPr="002F65E8">
        <w:t xml:space="preserve"> </w:t>
      </w:r>
      <w:r>
        <w:t>rely on</w:t>
      </w:r>
      <w:r w:rsidRPr="002F65E8">
        <w:t xml:space="preserve"> weighed samples of approximately 3000 seeds, tested in three subsamples of 1000 seeds</w:t>
      </w:r>
      <w:r>
        <w:t>. ISTA recommend testing of (sub-) samples of 1000 seeds</w:t>
      </w:r>
      <w:r w:rsidRPr="002F65E8">
        <w:t xml:space="preserve">, </w:t>
      </w:r>
      <w:r>
        <w:t xml:space="preserve">that </w:t>
      </w:r>
      <w:r w:rsidRPr="002F65E8">
        <w:t>ha</w:t>
      </w:r>
      <w:r>
        <w:t>s</w:t>
      </w:r>
      <w:r w:rsidRPr="002F65E8">
        <w:t xml:space="preserve"> been validated for real-time RT-PCR</w:t>
      </w:r>
      <w:r>
        <w:t xml:space="preserve"> (IPPC PSTVd 2015, </w:t>
      </w:r>
      <w:hyperlink w:history="1" r:id="rId15">
        <w:r w:rsidRPr="006811A6">
          <w:rPr>
            <w:rStyle w:val="Hyperlink"/>
            <w:rFonts w:ascii="Arial" w:hAnsi="Arial" w:cs="Arial"/>
            <w:sz w:val="18"/>
            <w:szCs w:val="18"/>
            <w:lang w:val="en-GB"/>
          </w:rPr>
          <w:t>https://worldseed.org/wp-content/uploads/2016/05/Tomato_pospiviroids_Jan2015.pdf</w:t>
        </w:r>
      </w:hyperlink>
      <w:r>
        <w:t xml:space="preserve"> )</w:t>
      </w:r>
      <w:r w:rsidRPr="002F65E8">
        <w:t xml:space="preserve">. However, both sample and subsample size might have to be adapted due to technical restrictions or to meet specific import requirements. </w:t>
      </w:r>
    </w:p>
    <w:p w:rsidRPr="00213B69" w:rsidR="00375F22" w:rsidP="007C6B4C" w:rsidRDefault="00375F22" w14:paraId="715CB36B" w14:textId="77777777">
      <w:pPr>
        <w:pStyle w:val="IPPHeading3"/>
        <w:ind w:left="1134"/>
      </w:pPr>
      <w:r w:rsidRPr="00E54EF2">
        <w:t>3.</w:t>
      </w:r>
      <w:r>
        <w:t>3</w:t>
      </w:r>
      <w:r w:rsidRPr="00E54EF2">
        <w:t xml:space="preserve">.5. </w:t>
      </w:r>
      <w:r>
        <w:t>Potato t</w:t>
      </w:r>
      <w:r w:rsidRPr="00E54EF2">
        <w:t>ubers</w:t>
      </w:r>
    </w:p>
    <w:p w:rsidR="00375F22" w:rsidP="00375F22" w:rsidRDefault="00375F22" w14:paraId="0C5C1446" w14:textId="77777777">
      <w:pPr>
        <w:pStyle w:val="IPPParagraphnumbering"/>
      </w:pPr>
      <w:r>
        <w:t>In potato tubers, t</w:t>
      </w:r>
      <w:r w:rsidRPr="00E54EF2">
        <w:t xml:space="preserve">he highest </w:t>
      </w:r>
      <w:r>
        <w:t xml:space="preserve">viroid </w:t>
      </w:r>
      <w:r w:rsidRPr="00E54EF2">
        <w:t xml:space="preserve">concentration </w:t>
      </w:r>
      <w:r>
        <w:t>is</w:t>
      </w:r>
      <w:r w:rsidRPr="00E54EF2">
        <w:t xml:space="preserve"> found immediately after harvest</w:t>
      </w:r>
      <w:r>
        <w:t xml:space="preserve"> (Roenhorst et al, 2006)</w:t>
      </w:r>
      <w:r w:rsidRPr="00E54EF2">
        <w:t xml:space="preserve">. </w:t>
      </w:r>
      <w:r>
        <w:t>S</w:t>
      </w:r>
      <w:r w:rsidRPr="00E54EF2">
        <w:t>amples can be taken from tuber eyes, heel</w:t>
      </w:r>
      <w:r>
        <w:t>-</w:t>
      </w:r>
      <w:r w:rsidRPr="00E54EF2">
        <w:t xml:space="preserve">end, peel fragments and flesh cores throughout the whole tuber, since PSTVd has been found to be present in almost equal amounts in different parts of both primarily and secondarily infected tubers (Shamloul et al., 1997; Roenhorst et al., 2006). </w:t>
      </w:r>
      <w:r>
        <w:t xml:space="preserve">For testing by </w:t>
      </w:r>
      <w:r w:rsidRPr="00E54EF2">
        <w:t>real-time RT-PCR</w:t>
      </w:r>
      <w:r>
        <w:t>, u</w:t>
      </w:r>
      <w:r w:rsidRPr="00E54EF2">
        <w:t>p to 100 cores weighing about 50 mg each may be bulked together</w:t>
      </w:r>
      <w:r>
        <w:t xml:space="preserve"> (Roenhorst et al, 2006)</w:t>
      </w:r>
      <w:r w:rsidRPr="00E54EF2">
        <w:t>.</w:t>
      </w:r>
      <w:r>
        <w:t xml:space="preserve"> </w:t>
      </w:r>
    </w:p>
    <w:p w:rsidR="00375F22" w:rsidP="007C6B4C" w:rsidRDefault="00375F22" w14:paraId="7E923C89" w14:textId="77777777">
      <w:pPr>
        <w:pStyle w:val="IPPHeading3"/>
      </w:pPr>
      <w:r w:rsidRPr="008C36D0">
        <w:t>3.</w:t>
      </w:r>
      <w:r>
        <w:t>4</w:t>
      </w:r>
      <w:r w:rsidRPr="008C36D0">
        <w:t xml:space="preserve"> Molecular detection</w:t>
      </w:r>
      <w:r w:rsidRPr="00736D1F">
        <w:rPr>
          <w:rFonts w:eastAsia="Calibri"/>
          <w:vertAlign w:val="superscript"/>
        </w:rPr>
        <w:footnoteReference w:id="1"/>
      </w:r>
      <w:r w:rsidRPr="00736D1F">
        <w:rPr>
          <w:rFonts w:eastAsia="Calibri"/>
        </w:rPr>
        <w:t xml:space="preserve"> </w:t>
      </w:r>
    </w:p>
    <w:p w:rsidR="00375F22" w:rsidP="00375F22" w:rsidRDefault="00375F22" w14:paraId="4B295937" w14:textId="77777777">
      <w:pPr>
        <w:pStyle w:val="IPPParagraphnumbering"/>
      </w:pPr>
      <w:r>
        <w:t>D</w:t>
      </w:r>
      <w:r w:rsidRPr="000F5B17">
        <w:t xml:space="preserve">ifferent </w:t>
      </w:r>
      <w:r>
        <w:t xml:space="preserve">molecular </w:t>
      </w:r>
      <w:r w:rsidRPr="000F5B17">
        <w:t>tests are available</w:t>
      </w:r>
      <w:r w:rsidRPr="00EF02DF">
        <w:t xml:space="preserve"> </w:t>
      </w:r>
      <w:r>
        <w:t>f</w:t>
      </w:r>
      <w:r w:rsidRPr="000F5B17">
        <w:t>or the detection of pospiviroids</w:t>
      </w:r>
      <w:r>
        <w:t>. The sub-sections below</w:t>
      </w:r>
      <w:r w:rsidRPr="000F5B17">
        <w:t xml:space="preserve"> describe sample preparation and RNA extraction methods for different host plants and tissue types. The currently most widely used molecular tests</w:t>
      </w:r>
      <w:r>
        <w:t xml:space="preserve"> i.e.</w:t>
      </w:r>
      <w:r w:rsidRPr="000F5B17">
        <w:t xml:space="preserve"> </w:t>
      </w:r>
      <w:r>
        <w:t>c</w:t>
      </w:r>
      <w:r w:rsidRPr="000F5B17">
        <w:t xml:space="preserve">onventional </w:t>
      </w:r>
      <w:r>
        <w:t xml:space="preserve">(endpoint) </w:t>
      </w:r>
      <w:r w:rsidRPr="000F5B17">
        <w:t>RT-PCR</w:t>
      </w:r>
      <w:r>
        <w:t xml:space="preserve"> and r</w:t>
      </w:r>
      <w:r w:rsidRPr="000F5B17">
        <w:t>eal-time RT-PCR</w:t>
      </w:r>
      <w:r>
        <w:t xml:space="preserve"> for testing all tissue types, </w:t>
      </w:r>
      <w:r w:rsidRPr="00DB6FAB">
        <w:t>including seeds, are described. It should be noted that for all molecular tests genomic sequence variability may hamper the detection of specific isolates.</w:t>
      </w:r>
      <w:r>
        <w:t xml:space="preserve"> </w:t>
      </w:r>
    </w:p>
    <w:p w:rsidR="00375F22" w:rsidP="007C6B4C" w:rsidRDefault="00375F22" w14:paraId="0C508028" w14:textId="77777777">
      <w:pPr>
        <w:pStyle w:val="IPPHeading3"/>
        <w:ind w:left="1134"/>
      </w:pPr>
      <w:r w:rsidRPr="008C36D0">
        <w:t>3.</w:t>
      </w:r>
      <w:r>
        <w:t>4</w:t>
      </w:r>
      <w:r w:rsidRPr="008C36D0">
        <w:t>.1 Sample preparation</w:t>
      </w:r>
      <w:r>
        <w:t xml:space="preserve"> </w:t>
      </w:r>
    </w:p>
    <w:p w:rsidR="00375F22" w:rsidP="00375F22" w:rsidRDefault="00375F22" w14:paraId="07512499" w14:textId="77777777">
      <w:pPr>
        <w:pStyle w:val="IPPParagraphnumbering"/>
      </w:pPr>
      <w:r w:rsidRPr="006E76C9">
        <w:t xml:space="preserve">This </w:t>
      </w:r>
      <w:r>
        <w:t>section</w:t>
      </w:r>
      <w:r w:rsidRPr="006E76C9">
        <w:t xml:space="preserve"> describes sample preparation </w:t>
      </w:r>
      <w:r>
        <w:t>for</w:t>
      </w:r>
      <w:r w:rsidRPr="006E76C9">
        <w:t xml:space="preserve"> RNA extraction for different hosts and </w:t>
      </w:r>
      <w:r>
        <w:t xml:space="preserve">tissue </w:t>
      </w:r>
      <w:r w:rsidRPr="006E76C9">
        <w:t>types. These initial step</w:t>
      </w:r>
      <w:r>
        <w:t>s, combined with the RNA extraction,</w:t>
      </w:r>
      <w:r w:rsidRPr="006E76C9">
        <w:t xml:space="preserve"> </w:t>
      </w:r>
      <w:r>
        <w:t>are</w:t>
      </w:r>
      <w:r w:rsidRPr="006E76C9">
        <w:t xml:space="preserve"> critical for the </w:t>
      </w:r>
      <w:r>
        <w:t>outcome</w:t>
      </w:r>
      <w:r w:rsidRPr="006E76C9">
        <w:t xml:space="preserve"> of a test and </w:t>
      </w:r>
      <w:r>
        <w:t>may differ between matrices</w:t>
      </w:r>
      <w:r w:rsidRPr="006E76C9">
        <w:t xml:space="preserve">. </w:t>
      </w:r>
      <w:r>
        <w:t xml:space="preserve">Therefore, sample preparation methods should be validated in combination with RNA extraction and PCR test. </w:t>
      </w:r>
    </w:p>
    <w:p w:rsidRPr="008C36D0" w:rsidR="00375F22" w:rsidP="00375F22" w:rsidRDefault="00375F22" w14:paraId="4EF5BF8C" w14:textId="77777777">
      <w:pPr>
        <w:pStyle w:val="IPPParagraphnumbering"/>
      </w:pPr>
      <w:r>
        <w:t>T</w:t>
      </w:r>
      <w:r w:rsidRPr="008C36D0">
        <w:t>o grind</w:t>
      </w:r>
      <w:r>
        <w:t xml:space="preserve"> (homogenize)</w:t>
      </w:r>
      <w:r w:rsidRPr="008C36D0">
        <w:t xml:space="preserve"> material</w:t>
      </w:r>
      <w:r>
        <w:t xml:space="preserve">, sampled as described in section </w:t>
      </w:r>
      <w:r w:rsidRPr="00424523">
        <w:t>3.3.1 to 3.3.5and 3.1.3,</w:t>
      </w:r>
      <w:r>
        <w:t xml:space="preserve"> variety of tool can be used to include  m</w:t>
      </w:r>
      <w:r w:rsidRPr="008C36D0">
        <w:t>ortar and pestle</w:t>
      </w:r>
      <w:r>
        <w:t>,</w:t>
      </w:r>
      <w:r w:rsidRPr="008C36D0">
        <w:t xml:space="preserve"> homogenizers e.g. Homex 6 (Bioreba) with extraction bags</w:t>
      </w:r>
      <w:r>
        <w:t xml:space="preserve"> </w:t>
      </w:r>
      <w:r w:rsidRPr="008C36D0">
        <w:t>(Bioreba</w:t>
      </w:r>
      <w:r>
        <w:t xml:space="preserve">, Switzerland), </w:t>
      </w:r>
      <w:r w:rsidRPr="00206C13">
        <w:t>bead-beater instrument such as FastPrep, Mixer Mill; TissueLyzer</w:t>
      </w:r>
      <w:r>
        <w:t xml:space="preserve">, GenoGrinder and others. </w:t>
      </w:r>
      <w:r>
        <w:rPr>
          <w:rFonts w:eastAsia="Calibri"/>
        </w:rPr>
        <w:t>For all tissues, freezing the sample e.g. using l</w:t>
      </w:r>
      <w:r w:rsidRPr="008200D3">
        <w:rPr>
          <w:rFonts w:eastAsia="Calibri"/>
        </w:rPr>
        <w:t xml:space="preserve">iquid nitrogen may </w:t>
      </w:r>
      <w:r>
        <w:rPr>
          <w:rFonts w:eastAsia="Calibri"/>
        </w:rPr>
        <w:t>facilitate grinding and homogenization.</w:t>
      </w:r>
    </w:p>
    <w:p w:rsidRPr="000B34F2" w:rsidR="00375F22" w:rsidP="007C6B4C" w:rsidRDefault="00375F22" w14:paraId="44C24004" w14:textId="77777777">
      <w:pPr>
        <w:pStyle w:val="IPPHeading3"/>
        <w:ind w:left="1287"/>
        <w:rPr>
          <w:lang w:eastAsia="es-ES"/>
        </w:rPr>
      </w:pPr>
      <w:r w:rsidRPr="000B34F2">
        <w:rPr>
          <w:lang w:eastAsia="es-ES"/>
        </w:rPr>
        <w:t>3.4.1.</w:t>
      </w:r>
      <w:r>
        <w:rPr>
          <w:lang w:eastAsia="es-ES"/>
        </w:rPr>
        <w:t>1</w:t>
      </w:r>
      <w:r w:rsidRPr="000B34F2">
        <w:rPr>
          <w:lang w:eastAsia="es-ES"/>
        </w:rPr>
        <w:t xml:space="preserve">. Bark </w:t>
      </w:r>
      <w:r>
        <w:rPr>
          <w:lang w:eastAsia="es-ES"/>
        </w:rPr>
        <w:t>(</w:t>
      </w:r>
      <w:r w:rsidRPr="000B34F2">
        <w:rPr>
          <w:lang w:eastAsia="es-ES"/>
        </w:rPr>
        <w:t>woody tissues</w:t>
      </w:r>
      <w:r>
        <w:rPr>
          <w:lang w:eastAsia="es-ES"/>
        </w:rPr>
        <w:t>) and roots</w:t>
      </w:r>
    </w:p>
    <w:p w:rsidRPr="00511224" w:rsidR="00375F22" w:rsidP="00375F22" w:rsidRDefault="00375F22" w14:paraId="6B1EB157" w14:textId="77777777">
      <w:pPr>
        <w:pStyle w:val="Default"/>
        <w:spacing w:line="276" w:lineRule="auto"/>
        <w:ind w:left="880"/>
        <w:rPr>
          <w:rFonts w:ascii="Arial" w:hAnsi="Arial" w:cs="Arial"/>
          <w:sz w:val="18"/>
          <w:szCs w:val="18"/>
          <w:lang w:eastAsia="es-ES"/>
        </w:rPr>
      </w:pPr>
    </w:p>
    <w:p w:rsidR="00375F22" w:rsidP="00375F22" w:rsidRDefault="00375F22" w14:paraId="13865949" w14:textId="77777777">
      <w:pPr>
        <w:pStyle w:val="IPPParagraphnumbering"/>
        <w:rPr>
          <w:lang w:eastAsia="es-ES"/>
        </w:rPr>
      </w:pPr>
      <w:r w:rsidRPr="00206C13">
        <w:rPr>
          <w:lang w:eastAsia="es-ES"/>
        </w:rPr>
        <w:t>Bark peel and roots</w:t>
      </w:r>
      <w:r>
        <w:rPr>
          <w:lang w:eastAsia="es-ES"/>
        </w:rPr>
        <w:t xml:space="preserve"> should </w:t>
      </w:r>
      <w:r w:rsidRPr="00206C13">
        <w:rPr>
          <w:lang w:eastAsia="es-ES"/>
        </w:rPr>
        <w:t xml:space="preserve">be </w:t>
      </w:r>
      <w:r>
        <w:rPr>
          <w:lang w:eastAsia="es-ES"/>
        </w:rPr>
        <w:t>c</w:t>
      </w:r>
      <w:r w:rsidRPr="00206C13">
        <w:rPr>
          <w:lang w:eastAsia="es-ES"/>
        </w:rPr>
        <w:t xml:space="preserve">hopped into small pieces </w:t>
      </w:r>
      <w:r>
        <w:rPr>
          <w:lang w:eastAsia="es-ES"/>
        </w:rPr>
        <w:t xml:space="preserve">prior to homogenization </w:t>
      </w:r>
      <w:r w:rsidRPr="00206C13">
        <w:rPr>
          <w:lang w:eastAsia="es-ES"/>
        </w:rPr>
        <w:t>using various means</w:t>
      </w:r>
      <w:r>
        <w:rPr>
          <w:lang w:eastAsia="es-ES"/>
        </w:rPr>
        <w:t>.</w:t>
      </w:r>
      <w:r w:rsidRPr="00206C13">
        <w:rPr>
          <w:lang w:eastAsia="es-ES"/>
        </w:rPr>
        <w:t xml:space="preserve"> Lyophilization of the tissue prior to processing may help with the homogenization (Dang et al, 2022). Dry grinding (no buffer) is recommended if lyophilized tissue is used for extraction.</w:t>
      </w:r>
      <w:r>
        <w:rPr>
          <w:lang w:eastAsia="es-ES"/>
        </w:rPr>
        <w:t xml:space="preserve"> The following protocol is suggested for testing of bark tissue (Dang et al, 2022). </w:t>
      </w:r>
      <w:r w:rsidRPr="00206C13">
        <w:rPr>
          <w:lang w:eastAsia="es-ES"/>
        </w:rPr>
        <w:t xml:space="preserve"> </w:t>
      </w:r>
    </w:p>
    <w:p w:rsidRPr="00511224" w:rsidR="00375F22" w:rsidP="00375F22" w:rsidRDefault="00375F22" w14:paraId="241BF09B" w14:textId="77777777">
      <w:pPr>
        <w:pStyle w:val="IPPParagraphnumbering"/>
        <w:rPr>
          <w:lang w:eastAsia="es-ES"/>
        </w:rPr>
      </w:pPr>
      <w:r>
        <w:rPr>
          <w:lang w:eastAsia="es-ES"/>
        </w:rPr>
        <w:t>T</w:t>
      </w:r>
      <w:r w:rsidRPr="00A548B8">
        <w:rPr>
          <w:lang w:eastAsia="es-ES"/>
        </w:rPr>
        <w:t xml:space="preserve">he phloem-rich bark tissue </w:t>
      </w:r>
      <w:r>
        <w:rPr>
          <w:lang w:eastAsia="es-ES"/>
        </w:rPr>
        <w:t xml:space="preserve">is </w:t>
      </w:r>
      <w:r w:rsidRPr="00A548B8">
        <w:rPr>
          <w:lang w:eastAsia="es-ES"/>
        </w:rPr>
        <w:t>peeled using a disposable, single edge razor blade. The peeled</w:t>
      </w:r>
      <w:r>
        <w:rPr>
          <w:lang w:eastAsia="es-ES"/>
        </w:rPr>
        <w:t xml:space="preserve"> </w:t>
      </w:r>
      <w:r w:rsidRPr="00A548B8">
        <w:rPr>
          <w:lang w:eastAsia="es-ES"/>
        </w:rPr>
        <w:t xml:space="preserve">bark tissue </w:t>
      </w:r>
      <w:r>
        <w:rPr>
          <w:lang w:eastAsia="es-ES"/>
        </w:rPr>
        <w:t xml:space="preserve">is </w:t>
      </w:r>
      <w:r w:rsidRPr="00A548B8">
        <w:rPr>
          <w:lang w:eastAsia="es-ES"/>
        </w:rPr>
        <w:t>chopped into small pieces (4-5 mm) on</w:t>
      </w:r>
      <w:r>
        <w:rPr>
          <w:lang w:eastAsia="es-ES"/>
        </w:rPr>
        <w:t xml:space="preserve"> </w:t>
      </w:r>
      <w:r w:rsidRPr="00A548B8">
        <w:rPr>
          <w:lang w:eastAsia="es-ES"/>
        </w:rPr>
        <w:t>small disposable chipboards, and 250 mg placed into a</w:t>
      </w:r>
      <w:r>
        <w:rPr>
          <w:lang w:eastAsia="es-ES"/>
        </w:rPr>
        <w:t xml:space="preserve"> </w:t>
      </w:r>
      <w:r w:rsidRPr="00A548B8">
        <w:rPr>
          <w:lang w:eastAsia="es-ES"/>
        </w:rPr>
        <w:t xml:space="preserve">2 mL </w:t>
      </w:r>
      <w:r w:rsidRPr="00A548B8">
        <w:rPr>
          <w:lang w:eastAsia="es-ES"/>
        </w:rPr>
        <w:lastRenderedPageBreak/>
        <w:t>safe-lock tube (Eppendorf, Hamburg, Germany).</w:t>
      </w:r>
      <w:r w:rsidRPr="00A548B8">
        <w:t xml:space="preserve"> </w:t>
      </w:r>
      <w:r w:rsidRPr="00A548B8">
        <w:rPr>
          <w:lang w:eastAsia="es-ES"/>
        </w:rPr>
        <w:t xml:space="preserve">All sample tubes </w:t>
      </w:r>
      <w:r>
        <w:rPr>
          <w:lang w:eastAsia="es-ES"/>
        </w:rPr>
        <w:t xml:space="preserve">are </w:t>
      </w:r>
      <w:r w:rsidRPr="00A548B8">
        <w:rPr>
          <w:lang w:eastAsia="es-ES"/>
        </w:rPr>
        <w:t>kept on ice during</w:t>
      </w:r>
      <w:r>
        <w:rPr>
          <w:lang w:eastAsia="es-ES"/>
        </w:rPr>
        <w:t xml:space="preserve"> </w:t>
      </w:r>
      <w:r w:rsidRPr="00A548B8">
        <w:rPr>
          <w:lang w:eastAsia="es-ES"/>
        </w:rPr>
        <w:t>processing</w:t>
      </w:r>
      <w:r>
        <w:rPr>
          <w:lang w:eastAsia="es-ES"/>
        </w:rPr>
        <w:t xml:space="preserve"> and </w:t>
      </w:r>
      <w:r w:rsidRPr="00A548B8">
        <w:rPr>
          <w:lang w:eastAsia="es-ES"/>
        </w:rPr>
        <w:t>sanitized externally by dipping in a</w:t>
      </w:r>
      <w:r>
        <w:rPr>
          <w:lang w:eastAsia="es-ES"/>
        </w:rPr>
        <w:t>n</w:t>
      </w:r>
      <w:r w:rsidRPr="00A548B8">
        <w:rPr>
          <w:lang w:eastAsia="es-ES"/>
        </w:rPr>
        <w:t xml:space="preserve"> </w:t>
      </w:r>
      <w:r>
        <w:rPr>
          <w:lang w:eastAsia="es-ES"/>
        </w:rPr>
        <w:t xml:space="preserve">appropriate disinfectant and then </w:t>
      </w:r>
      <w:r w:rsidRPr="00A548B8">
        <w:rPr>
          <w:lang w:eastAsia="es-ES"/>
        </w:rPr>
        <w:t xml:space="preserve"> </w:t>
      </w:r>
      <w:r>
        <w:rPr>
          <w:lang w:eastAsia="es-ES"/>
        </w:rPr>
        <w:t xml:space="preserve">in </w:t>
      </w:r>
      <w:r w:rsidRPr="00A548B8">
        <w:rPr>
          <w:lang w:eastAsia="es-ES"/>
        </w:rPr>
        <w:t>water</w:t>
      </w:r>
      <w:r>
        <w:rPr>
          <w:lang w:eastAsia="es-ES"/>
        </w:rPr>
        <w:t xml:space="preserve">. Tissue dried tubes are </w:t>
      </w:r>
      <w:r w:rsidRPr="00A548B8">
        <w:rPr>
          <w:lang w:eastAsia="es-ES"/>
        </w:rPr>
        <w:t xml:space="preserve"> placed in a -80°C freezer</w:t>
      </w:r>
      <w:r>
        <w:rPr>
          <w:lang w:eastAsia="es-ES"/>
        </w:rPr>
        <w:t xml:space="preserve"> </w:t>
      </w:r>
      <w:r w:rsidRPr="00A548B8">
        <w:rPr>
          <w:lang w:eastAsia="es-ES"/>
        </w:rPr>
        <w:t>for at least two hours prior to lyophilization. Samples</w:t>
      </w:r>
      <w:r>
        <w:rPr>
          <w:lang w:eastAsia="es-ES"/>
        </w:rPr>
        <w:t xml:space="preserve"> are</w:t>
      </w:r>
      <w:r w:rsidRPr="00A548B8">
        <w:rPr>
          <w:lang w:eastAsia="es-ES"/>
        </w:rPr>
        <w:t xml:space="preserve"> lyophilized for</w:t>
      </w:r>
      <w:r>
        <w:rPr>
          <w:lang w:eastAsia="es-ES"/>
        </w:rPr>
        <w:t xml:space="preserve"> about</w:t>
      </w:r>
      <w:r w:rsidRPr="00A548B8">
        <w:rPr>
          <w:lang w:eastAsia="es-ES"/>
        </w:rPr>
        <w:t xml:space="preserve"> 24</w:t>
      </w:r>
      <w:r>
        <w:rPr>
          <w:lang w:eastAsia="es-ES"/>
        </w:rPr>
        <w:t xml:space="preserve"> </w:t>
      </w:r>
      <w:r w:rsidRPr="00A548B8">
        <w:rPr>
          <w:lang w:eastAsia="es-ES"/>
        </w:rPr>
        <w:t>hours in a FreeZone® Triad™</w:t>
      </w:r>
      <w:r>
        <w:rPr>
          <w:lang w:eastAsia="es-ES"/>
        </w:rPr>
        <w:t xml:space="preserve"> </w:t>
      </w:r>
      <w:r w:rsidRPr="00A548B8">
        <w:rPr>
          <w:lang w:eastAsia="es-ES"/>
        </w:rPr>
        <w:t xml:space="preserve">74000 freeze-dryer (Labconco®, </w:t>
      </w:r>
      <w:r>
        <w:rPr>
          <w:lang w:eastAsia="es-ES"/>
        </w:rPr>
        <w:t>USA</w:t>
      </w:r>
      <w:r w:rsidRPr="00A548B8">
        <w:rPr>
          <w:lang w:eastAsia="es-ES"/>
        </w:rPr>
        <w:t>). After</w:t>
      </w:r>
      <w:r>
        <w:rPr>
          <w:lang w:eastAsia="es-ES"/>
        </w:rPr>
        <w:t xml:space="preserve"> </w:t>
      </w:r>
      <w:r w:rsidRPr="00A548B8">
        <w:rPr>
          <w:lang w:eastAsia="es-ES"/>
        </w:rPr>
        <w:t>lyophilization, a single sterile 4 mm stainless steel grinding ball</w:t>
      </w:r>
      <w:r>
        <w:rPr>
          <w:lang w:eastAsia="es-ES"/>
        </w:rPr>
        <w:t xml:space="preserve"> is</w:t>
      </w:r>
      <w:r w:rsidRPr="00A548B8">
        <w:rPr>
          <w:lang w:eastAsia="es-ES"/>
        </w:rPr>
        <w:t xml:space="preserve"> added into each sample tube and stored at -80°C until the</w:t>
      </w:r>
      <w:r>
        <w:rPr>
          <w:lang w:eastAsia="es-ES"/>
        </w:rPr>
        <w:t xml:space="preserve"> </w:t>
      </w:r>
      <w:r w:rsidRPr="00A548B8">
        <w:rPr>
          <w:lang w:eastAsia="es-ES"/>
        </w:rPr>
        <w:t>tissue pulverization and RNA isolation steps.</w:t>
      </w:r>
      <w:r>
        <w:rPr>
          <w:lang w:eastAsia="es-ES"/>
        </w:rPr>
        <w:t xml:space="preserve"> </w:t>
      </w:r>
      <w:r w:rsidRPr="00A548B8">
        <w:rPr>
          <w:lang w:eastAsia="es-ES"/>
        </w:rPr>
        <w:t xml:space="preserve">Sample tubes </w:t>
      </w:r>
      <w:r>
        <w:rPr>
          <w:lang w:eastAsia="es-ES"/>
        </w:rPr>
        <w:t>are</w:t>
      </w:r>
      <w:r w:rsidRPr="00A548B8">
        <w:rPr>
          <w:lang w:eastAsia="es-ES"/>
        </w:rPr>
        <w:t xml:space="preserve"> placed in stainless steel Cryo-Blocks</w:t>
      </w:r>
      <w:r>
        <w:rPr>
          <w:lang w:eastAsia="es-ES"/>
        </w:rPr>
        <w:t xml:space="preserve"> </w:t>
      </w:r>
      <w:r w:rsidRPr="00A548B8">
        <w:rPr>
          <w:lang w:eastAsia="es-ES"/>
        </w:rPr>
        <w:t>(SPEX SamplePrep, Metuchen, NJ) and chilled with liquid</w:t>
      </w:r>
      <w:r>
        <w:rPr>
          <w:lang w:eastAsia="es-ES"/>
        </w:rPr>
        <w:t xml:space="preserve"> </w:t>
      </w:r>
      <w:r w:rsidRPr="00A548B8">
        <w:rPr>
          <w:lang w:eastAsia="es-ES"/>
        </w:rPr>
        <w:t>nitrogen using a Cryo-Station (SPEX SamplePrep) for 20</w:t>
      </w:r>
      <w:r>
        <w:rPr>
          <w:lang w:eastAsia="es-ES"/>
        </w:rPr>
        <w:t xml:space="preserve"> </w:t>
      </w:r>
      <w:r w:rsidRPr="00A548B8">
        <w:rPr>
          <w:lang w:eastAsia="es-ES"/>
        </w:rPr>
        <w:t xml:space="preserve">minutes. Samples </w:t>
      </w:r>
      <w:r>
        <w:rPr>
          <w:lang w:eastAsia="es-ES"/>
        </w:rPr>
        <w:t>are</w:t>
      </w:r>
      <w:r w:rsidRPr="00A548B8">
        <w:rPr>
          <w:lang w:eastAsia="es-ES"/>
        </w:rPr>
        <w:t xml:space="preserve"> ground into a fine powder using a</w:t>
      </w:r>
      <w:r>
        <w:rPr>
          <w:lang w:eastAsia="es-ES"/>
        </w:rPr>
        <w:t xml:space="preserve"> </w:t>
      </w:r>
      <w:r w:rsidRPr="00A548B8">
        <w:rPr>
          <w:lang w:eastAsia="es-ES"/>
        </w:rPr>
        <w:t>Geno/Grinder® 2010 (SPEX SamplePrep) at 1,680 rpm for 20</w:t>
      </w:r>
      <w:r>
        <w:rPr>
          <w:lang w:eastAsia="es-ES"/>
        </w:rPr>
        <w:t xml:space="preserve"> </w:t>
      </w:r>
      <w:r w:rsidRPr="00A548B8">
        <w:rPr>
          <w:lang w:eastAsia="es-ES"/>
        </w:rPr>
        <w:t>seconds, in two cycles.</w:t>
      </w:r>
      <w:r>
        <w:rPr>
          <w:lang w:eastAsia="es-ES"/>
        </w:rPr>
        <w:t xml:space="preserve"> RNA extraction from t</w:t>
      </w:r>
      <w:r w:rsidRPr="00A548B8">
        <w:rPr>
          <w:lang w:eastAsia="es-ES"/>
        </w:rPr>
        <w:t xml:space="preserve">he pulverized citrus tissue samples </w:t>
      </w:r>
      <w:r>
        <w:rPr>
          <w:lang w:eastAsia="es-ES"/>
        </w:rPr>
        <w:t xml:space="preserve">is </w:t>
      </w:r>
      <w:r w:rsidRPr="00A548B8">
        <w:rPr>
          <w:lang w:eastAsia="es-ES"/>
        </w:rPr>
        <w:t xml:space="preserve">as described </w:t>
      </w:r>
      <w:r>
        <w:rPr>
          <w:lang w:eastAsia="es-ES"/>
        </w:rPr>
        <w:t>in section 3.4.2.1  (Dang et al, 2022)</w:t>
      </w:r>
      <w:r w:rsidRPr="00A548B8">
        <w:rPr>
          <w:lang w:eastAsia="es-ES"/>
        </w:rPr>
        <w:t>.</w:t>
      </w:r>
      <w:r>
        <w:rPr>
          <w:lang w:eastAsia="es-ES"/>
        </w:rPr>
        <w:t xml:space="preserve"> Alternatively, t</w:t>
      </w:r>
      <w:r w:rsidRPr="00105190">
        <w:rPr>
          <w:lang w:eastAsia="es-ES"/>
        </w:rPr>
        <w:t xml:space="preserve">otal RNA </w:t>
      </w:r>
      <w:r>
        <w:rPr>
          <w:lang w:eastAsia="es-ES"/>
        </w:rPr>
        <w:t>is</w:t>
      </w:r>
      <w:r w:rsidRPr="00105190">
        <w:rPr>
          <w:lang w:eastAsia="es-ES"/>
        </w:rPr>
        <w:t xml:space="preserve"> extracted from </w:t>
      </w:r>
      <w:r>
        <w:rPr>
          <w:lang w:eastAsia="es-ES"/>
        </w:rPr>
        <w:t xml:space="preserve">100mg </w:t>
      </w:r>
      <w:r w:rsidRPr="00105190">
        <w:rPr>
          <w:lang w:eastAsia="es-ES"/>
        </w:rPr>
        <w:t>young bark or leaves (</w:t>
      </w:r>
      <w:r>
        <w:rPr>
          <w:lang w:eastAsia="es-ES"/>
        </w:rPr>
        <w:t xml:space="preserve">about 10 months-old plants or bark), </w:t>
      </w:r>
      <w:r w:rsidRPr="00105190">
        <w:rPr>
          <w:lang w:eastAsia="es-ES"/>
        </w:rPr>
        <w:t>ground to a fine powder in a mortar with liquid nitrogen</w:t>
      </w:r>
      <w:r>
        <w:rPr>
          <w:lang w:eastAsia="es-ES"/>
        </w:rPr>
        <w:t>, then</w:t>
      </w:r>
      <w:r w:rsidRPr="00105190">
        <w:rPr>
          <w:lang w:eastAsia="es-ES"/>
        </w:rPr>
        <w:t xml:space="preserve"> </w:t>
      </w:r>
      <w:bookmarkStart w:name="_Hlk112668129" w:id="9"/>
      <w:r w:rsidRPr="00105190">
        <w:rPr>
          <w:lang w:eastAsia="es-ES"/>
        </w:rPr>
        <w:t xml:space="preserve">homogenized in </w:t>
      </w:r>
      <w:r>
        <w:rPr>
          <w:lang w:eastAsia="es-ES"/>
        </w:rPr>
        <w:t>RNA extraction buffer</w:t>
      </w:r>
      <w:r w:rsidRPr="00105190">
        <w:rPr>
          <w:lang w:eastAsia="es-ES"/>
        </w:rPr>
        <w:t xml:space="preserve"> and processed following the manufacturer's instructions</w:t>
      </w:r>
      <w:r>
        <w:rPr>
          <w:lang w:eastAsia="es-ES"/>
        </w:rPr>
        <w:t xml:space="preserve"> (Rizza et al, 2009).</w:t>
      </w:r>
      <w:bookmarkEnd w:id="9"/>
    </w:p>
    <w:p w:rsidR="00375F22" w:rsidP="007C6B4C" w:rsidRDefault="00375F22" w14:paraId="5EEA2ECB" w14:textId="77777777">
      <w:pPr>
        <w:pStyle w:val="IPPHeading3"/>
        <w:ind w:left="1287"/>
      </w:pPr>
      <w:r>
        <w:t>3.4.1.2 L</w:t>
      </w:r>
      <w:r w:rsidRPr="008C36D0">
        <w:t>ea</w:t>
      </w:r>
      <w:r>
        <w:t xml:space="preserve">ves </w:t>
      </w:r>
      <w:r w:rsidRPr="008C36D0">
        <w:t xml:space="preserve">and </w:t>
      </w:r>
      <w:r>
        <w:t>m</w:t>
      </w:r>
      <w:r w:rsidRPr="008C36D0">
        <w:t>icroplant</w:t>
      </w:r>
      <w:r>
        <w:t xml:space="preserve">s </w:t>
      </w:r>
    </w:p>
    <w:p w:rsidRPr="008C36D0" w:rsidR="00375F22" w:rsidP="00375F22" w:rsidRDefault="00375F22" w14:paraId="5911FC55" w14:textId="77777777">
      <w:pPr>
        <w:pStyle w:val="IPPParagraphnumbering"/>
      </w:pPr>
      <w:r>
        <w:t>Before grinding</w:t>
      </w:r>
      <w:r w:rsidRPr="00EC25BA">
        <w:t>, water or lysis buffer</w:t>
      </w:r>
      <w:r w:rsidRPr="008C36D0">
        <w:t xml:space="preserve"> </w:t>
      </w:r>
      <w:r>
        <w:t xml:space="preserve">is added to the plant material, </w:t>
      </w:r>
      <w:r w:rsidRPr="008C36D0">
        <w:t xml:space="preserve">the </w:t>
      </w:r>
      <w:r>
        <w:t xml:space="preserve">volume and </w:t>
      </w:r>
      <w:r w:rsidRPr="008C36D0">
        <w:t xml:space="preserve">composition </w:t>
      </w:r>
      <w:r>
        <w:t xml:space="preserve">of the buffer </w:t>
      </w:r>
      <w:r w:rsidRPr="008C36D0">
        <w:t>depend</w:t>
      </w:r>
      <w:r>
        <w:t>ing</w:t>
      </w:r>
      <w:r w:rsidRPr="008C36D0">
        <w:t xml:space="preserve"> on the method </w:t>
      </w:r>
      <w:r>
        <w:t xml:space="preserve">to be </w:t>
      </w:r>
      <w:r w:rsidRPr="008C36D0">
        <w:t>used for nucleic acid extraction</w:t>
      </w:r>
      <w:r>
        <w:t>.</w:t>
      </w:r>
      <w:r w:rsidRPr="008C36D0">
        <w:t xml:space="preserve"> </w:t>
      </w:r>
      <w:r>
        <w:t>If f</w:t>
      </w:r>
      <w:r w:rsidRPr="008C36D0">
        <w:t>reezing the sample in liquid nitrogen</w:t>
      </w:r>
      <w:r>
        <w:t xml:space="preserve"> water or lysis buffer</w:t>
      </w:r>
      <w:r w:rsidRPr="008C36D0">
        <w:t xml:space="preserve"> </w:t>
      </w:r>
      <w:r>
        <w:t>should be added after grinding</w:t>
      </w:r>
      <w:r w:rsidRPr="008C36D0">
        <w:t>.</w:t>
      </w:r>
      <w:r>
        <w:t xml:space="preserve"> </w:t>
      </w:r>
    </w:p>
    <w:p w:rsidR="00375F22" w:rsidP="001F36C5" w:rsidRDefault="00375F22" w14:paraId="220A39DF" w14:textId="77777777">
      <w:pPr>
        <w:pStyle w:val="IPPHeading3"/>
        <w:ind w:left="1287"/>
      </w:pPr>
      <w:r>
        <w:t xml:space="preserve">3.4.1.3 </w:t>
      </w:r>
      <w:r w:rsidRPr="008C36D0">
        <w:t>Seeds</w:t>
      </w:r>
    </w:p>
    <w:p w:rsidR="00375F22" w:rsidP="00375F22" w:rsidRDefault="00375F22" w14:paraId="7D5AF68D" w14:textId="77777777">
      <w:pPr>
        <w:pStyle w:val="IPPParagraphnumbering"/>
      </w:pPr>
      <w:r>
        <w:t>For seeds, sample preparation and RNA extraction are highly interdependent and are described together in section 3.4.2.3.</w:t>
      </w:r>
    </w:p>
    <w:p w:rsidR="00375F22" w:rsidP="001F36C5" w:rsidRDefault="00375F22" w14:paraId="25B1778F" w14:textId="77777777">
      <w:pPr>
        <w:pStyle w:val="IPPHeading3"/>
        <w:ind w:left="1287"/>
        <w:rPr>
          <w:iCs/>
        </w:rPr>
      </w:pPr>
      <w:r w:rsidRPr="00481A39">
        <w:t>3.</w:t>
      </w:r>
      <w:r>
        <w:t>4</w:t>
      </w:r>
      <w:r w:rsidRPr="00481A39">
        <w:t>.1.</w:t>
      </w:r>
      <w:r>
        <w:t>4</w:t>
      </w:r>
      <w:r>
        <w:rPr>
          <w:iCs/>
        </w:rPr>
        <w:t xml:space="preserve"> </w:t>
      </w:r>
      <w:r w:rsidRPr="00263F1C">
        <w:t>Tub</w:t>
      </w:r>
      <w:r w:rsidRPr="008C36D0">
        <w:t>ers</w:t>
      </w:r>
    </w:p>
    <w:p w:rsidRPr="008C36D0" w:rsidR="00375F22" w:rsidP="00375F22" w:rsidRDefault="00375F22" w14:paraId="24447800" w14:textId="77777777">
      <w:pPr>
        <w:pStyle w:val="IPPParagraphnumbering"/>
      </w:pPr>
      <w:r w:rsidRPr="008C36D0">
        <w:t xml:space="preserve">Tuber cores </w:t>
      </w:r>
      <w:r>
        <w:t>can be ground and</w:t>
      </w:r>
      <w:r w:rsidRPr="008C36D0">
        <w:t xml:space="preserve"> </w:t>
      </w:r>
      <w:r w:rsidRPr="00EC25BA">
        <w:t>homogenized in water or lysis buffer</w:t>
      </w:r>
      <w:r w:rsidRPr="008C36D0">
        <w:t xml:space="preserve"> (</w:t>
      </w:r>
      <w:r>
        <w:t xml:space="preserve">about 1 g/mL; </w:t>
      </w:r>
      <w:r w:rsidRPr="008C36D0">
        <w:t xml:space="preserve">composition of </w:t>
      </w:r>
      <w:r>
        <w:t>the buffer</w:t>
      </w:r>
      <w:r w:rsidRPr="008C36D0">
        <w:t xml:space="preserve"> depend</w:t>
      </w:r>
      <w:r>
        <w:t>ing</w:t>
      </w:r>
      <w:r w:rsidRPr="008C36D0">
        <w:t xml:space="preserve"> on the method used for nucleic acid extraction)</w:t>
      </w:r>
      <w:r>
        <w:t xml:space="preserve"> by using homogenizers</w:t>
      </w:r>
      <w:r w:rsidRPr="008C36D0">
        <w:t xml:space="preserve"> </w:t>
      </w:r>
      <w:r>
        <w:t>(</w:t>
      </w:r>
      <w:r w:rsidRPr="008C36D0">
        <w:t>such as Homex 6 with extraction bags</w:t>
      </w:r>
      <w:r>
        <w:t>, Bioreba)</w:t>
      </w:r>
      <w:r w:rsidRPr="008C36D0">
        <w:t>. Freezing the cores before adding the water or lysis buffer</w:t>
      </w:r>
      <w:r>
        <w:t xml:space="preserve"> may</w:t>
      </w:r>
      <w:r w:rsidRPr="008C36D0">
        <w:t xml:space="preserve"> facilitate </w:t>
      </w:r>
      <w:r>
        <w:t xml:space="preserve">grinding and </w:t>
      </w:r>
      <w:r w:rsidRPr="008C36D0">
        <w:t xml:space="preserve">homogenization. </w:t>
      </w:r>
    </w:p>
    <w:p w:rsidR="00375F22" w:rsidP="00375F22" w:rsidRDefault="00375F22" w14:paraId="71BC63AD" w14:textId="77777777">
      <w:pPr>
        <w:pStyle w:val="Pa0"/>
        <w:jc w:val="both"/>
        <w:rPr>
          <w:rFonts w:ascii="Arial" w:hAnsi="Arial" w:cs="Arial"/>
          <w:sz w:val="18"/>
          <w:szCs w:val="18"/>
          <w:lang w:val="en-GB"/>
        </w:rPr>
      </w:pPr>
    </w:p>
    <w:p w:rsidRPr="008C36D0" w:rsidR="00375F22" w:rsidP="007C6B4C" w:rsidRDefault="00375F22" w14:paraId="7B427C6B" w14:textId="77777777">
      <w:pPr>
        <w:pStyle w:val="IPPHeading3"/>
        <w:ind w:left="1134"/>
      </w:pPr>
      <w:r w:rsidRPr="008C36D0">
        <w:t>3.</w:t>
      </w:r>
      <w:r>
        <w:t>4</w:t>
      </w:r>
      <w:r w:rsidRPr="008C36D0">
        <w:t xml:space="preserve">.2 </w:t>
      </w:r>
      <w:r w:rsidRPr="00556F81">
        <w:t>RNA extraction</w:t>
      </w:r>
    </w:p>
    <w:p w:rsidR="00375F22" w:rsidP="00375F22" w:rsidRDefault="00375F22" w14:paraId="40AC1659" w14:textId="77777777">
      <w:pPr>
        <w:pStyle w:val="IPPParagraphnumbering"/>
      </w:pPr>
      <w:r w:rsidRPr="00F3459F">
        <w:t>In general, a wide range of RNA extraction methods may be used</w:t>
      </w:r>
      <w:r>
        <w:t xml:space="preserve"> for the different matrices</w:t>
      </w:r>
      <w:r w:rsidRPr="00F3459F">
        <w:t xml:space="preserve">, from commercial kits to methods published in scientific journals. The RNeasy Plant Mini kit (Qiagen), </w:t>
      </w:r>
      <w:r>
        <w:t>and</w:t>
      </w:r>
      <w:r w:rsidRPr="00F3459F">
        <w:t xml:space="preserve"> the Sbeadex® maxi plant kit (LGC genomics) can be used following the manufacturers’ instructions or the instructions </w:t>
      </w:r>
      <w:r>
        <w:t xml:space="preserve">described </w:t>
      </w:r>
      <w:r w:rsidRPr="00F3459F">
        <w:t xml:space="preserve">in this </w:t>
      </w:r>
      <w:r>
        <w:t>Standard where appropriate</w:t>
      </w:r>
      <w:r w:rsidRPr="00F3459F">
        <w:t xml:space="preserve">. </w:t>
      </w:r>
      <w:r>
        <w:t>F</w:t>
      </w:r>
      <w:r w:rsidRPr="00F3459F">
        <w:t xml:space="preserve">or </w:t>
      </w:r>
      <w:r>
        <w:t>high-</w:t>
      </w:r>
      <w:r w:rsidRPr="00F3459F">
        <w:t>throughput</w:t>
      </w:r>
      <w:r>
        <w:t xml:space="preserve"> RNA extraction, t</w:t>
      </w:r>
      <w:r w:rsidRPr="00F3459F">
        <w:t xml:space="preserve">he Sbeadex® maxi plant kit </w:t>
      </w:r>
      <w:r>
        <w:t xml:space="preserve">(or MagMax or other) </w:t>
      </w:r>
      <w:r w:rsidRPr="00F3459F">
        <w:t>can be used in combination with a KingFisher KF96 system. Other extraction methods</w:t>
      </w:r>
      <w:r>
        <w:t xml:space="preserve">, including the CTAB method </w:t>
      </w:r>
      <w:r w:rsidRPr="00F3459F">
        <w:t xml:space="preserve">(Gambino et al, 2008) </w:t>
      </w:r>
      <w:r>
        <w:t>can also</w:t>
      </w:r>
      <w:r w:rsidRPr="00F3459F">
        <w:t xml:space="preserve"> be used</w:t>
      </w:r>
      <w:r>
        <w:t>. All methods should be</w:t>
      </w:r>
      <w:r w:rsidRPr="00F3459F">
        <w:t xml:space="preserve"> </w:t>
      </w:r>
      <w:r>
        <w:t>validated for the intended use in combination with a specific test (see section 3.3.2.6)</w:t>
      </w:r>
      <w:r w:rsidRPr="00F3459F">
        <w:t>.</w:t>
      </w:r>
      <w:r w:rsidRPr="008200D3">
        <w:t xml:space="preserve"> </w:t>
      </w:r>
    </w:p>
    <w:p w:rsidR="00375F22" w:rsidP="00375F22" w:rsidRDefault="00375F22" w14:paraId="24E22961" w14:textId="77777777">
      <w:pPr>
        <w:pStyle w:val="IPPParagraphnumbering"/>
      </w:pPr>
      <w:r w:rsidRPr="00F3459F">
        <w:t>Extracted RNA should be stored refrigerated for short-term storage (&lt;8 hours), at -20°C (&lt;1 month) or at -80°C for longer periods.</w:t>
      </w:r>
    </w:p>
    <w:p w:rsidR="00375F22" w:rsidP="00375F22" w:rsidRDefault="00375F22" w14:paraId="135A27F0" w14:textId="77777777">
      <w:pPr>
        <w:pStyle w:val="IPPParagraphnumbering"/>
      </w:pPr>
      <w:r w:rsidRPr="00F3459F">
        <w:t xml:space="preserve">For specific applications, the following procedures have been successfully used for the indicated host plants and type of material. </w:t>
      </w:r>
    </w:p>
    <w:p w:rsidRPr="00D904EB" w:rsidR="00375F22" w:rsidP="00375F22" w:rsidRDefault="00375F22" w14:paraId="04BAD06C" w14:textId="77777777">
      <w:pPr>
        <w:pStyle w:val="IPPHeading3"/>
        <w:ind w:left="1134"/>
      </w:pPr>
      <w:r w:rsidRPr="00D904EB">
        <w:t>3.</w:t>
      </w:r>
      <w:r>
        <w:t>4</w:t>
      </w:r>
      <w:r w:rsidRPr="00D904EB">
        <w:t>.2.1 Bark and woody tissues</w:t>
      </w:r>
    </w:p>
    <w:p w:rsidR="00375F22" w:rsidP="00375F22" w:rsidRDefault="00375F22" w14:paraId="0DDA757C" w14:textId="77777777">
      <w:pPr>
        <w:pStyle w:val="ListBullet"/>
        <w:numPr>
          <w:ilvl w:val="0"/>
          <w:numId w:val="0"/>
        </w:numPr>
        <w:spacing w:line="276" w:lineRule="auto"/>
        <w:rPr>
          <w:rFonts w:ascii="Arial" w:hAnsi="Arial" w:cs="Arial"/>
          <w:bCs/>
          <w:sz w:val="18"/>
          <w:szCs w:val="18"/>
        </w:rPr>
      </w:pPr>
    </w:p>
    <w:p w:rsidRPr="00BC202C" w:rsidR="00375F22" w:rsidP="00375F22" w:rsidRDefault="00375F22" w14:paraId="10D9DD02" w14:textId="77777777">
      <w:pPr>
        <w:pStyle w:val="IPPParagraphnumbering"/>
      </w:pPr>
      <w:r w:rsidRPr="00CE453F">
        <w:t xml:space="preserve">RNA extraction can be performed using 100-500 mg of tissue depending on the RNA extraction method. </w:t>
      </w:r>
      <w:r>
        <w:t xml:space="preserve">Validation data are available for methods 3 and 4. </w:t>
      </w:r>
    </w:p>
    <w:p w:rsidRPr="000C4B4E" w:rsidR="00375F22" w:rsidP="00375F22" w:rsidRDefault="00375F22" w14:paraId="531940A8" w14:textId="77777777">
      <w:pPr>
        <w:pStyle w:val="IPPParagraphnumbering"/>
        <w:rPr>
          <w:b/>
        </w:rPr>
      </w:pPr>
      <w:r w:rsidRPr="001F36C5">
        <w:rPr>
          <w:b/>
          <w:iCs/>
        </w:rPr>
        <w:t>Method 1</w:t>
      </w:r>
      <w:r w:rsidRPr="00915E69">
        <w:rPr>
          <w:i/>
          <w:iCs/>
        </w:rPr>
        <w:t>.</w:t>
      </w:r>
      <w:r>
        <w:t xml:space="preserve"> RNA extraction is accomplished by combining guanidine lysis buffer with the </w:t>
      </w:r>
      <w:r w:rsidRPr="00F3459F">
        <w:t>Qiagen RN</w:t>
      </w:r>
      <w:r>
        <w:t>e</w:t>
      </w:r>
      <w:r w:rsidRPr="00F3459F">
        <w:t>asy Plant Mini Kit</w:t>
      </w:r>
      <w:r>
        <w:t xml:space="preserve"> (Qiagen) as described by </w:t>
      </w:r>
      <w:bookmarkStart w:name="_Hlk112671575" w:id="10"/>
      <w:r w:rsidRPr="00CE453F">
        <w:t>Bernard &amp; Duran-Vila</w:t>
      </w:r>
      <w:r>
        <w:t xml:space="preserve"> (</w:t>
      </w:r>
      <w:r w:rsidRPr="00CE453F">
        <w:t>2006</w:t>
      </w:r>
      <w:bookmarkEnd w:id="10"/>
      <w:r>
        <w:t>)</w:t>
      </w:r>
      <w:r w:rsidRPr="00BC202C">
        <w:t>.</w:t>
      </w:r>
      <w:r>
        <w:t xml:space="preserve"> </w:t>
      </w:r>
      <w:r w:rsidRPr="00F3459F">
        <w:t xml:space="preserve">Approximately 100 mg of tissue is homogenized in RNA extraction buffer </w:t>
      </w:r>
      <w:r>
        <w:t>(</w:t>
      </w:r>
      <w:r w:rsidRPr="00F3459F">
        <w:t>4 M Guanidine isothiocyanate</w:t>
      </w:r>
      <w:r>
        <w:t xml:space="preserve">, </w:t>
      </w:r>
      <w:r w:rsidRPr="00F3459F">
        <w:t>100 mM Tris–HCl</w:t>
      </w:r>
      <w:r>
        <w:t>,</w:t>
      </w:r>
      <w:r w:rsidRPr="00F3459F">
        <w:t xml:space="preserve"> </w:t>
      </w:r>
      <w:r w:rsidRPr="00F3459F">
        <w:lastRenderedPageBreak/>
        <w:t>25 mM MgCl</w:t>
      </w:r>
      <w:r w:rsidRPr="00F3459F">
        <w:rPr>
          <w:vertAlign w:val="subscript"/>
        </w:rPr>
        <w:t>2</w:t>
      </w:r>
      <w:r>
        <w:rPr>
          <w:vertAlign w:val="subscript"/>
        </w:rPr>
        <w:t>,</w:t>
      </w:r>
      <w:r w:rsidRPr="00F3459F">
        <w:t xml:space="preserve"> 25 mM EDTA</w:t>
      </w:r>
      <w:r>
        <w:t>, pH7.5</w:t>
      </w:r>
      <w:r w:rsidRPr="00F3459F">
        <w:t>)</w:t>
      </w:r>
      <w:r>
        <w:t xml:space="preserve">. </w:t>
      </w:r>
      <w:r w:rsidRPr="00F3459F">
        <w:t>The soluble fraction is concentrated by isopropyl alcohol precipitation and resuspended in TE buffer (20 mM Tris–HCl, 1 mM EDTA, pH8.0).</w:t>
      </w:r>
      <w:r>
        <w:t xml:space="preserve"> Subsequently, the</w:t>
      </w:r>
      <w:r w:rsidRPr="00F3459F">
        <w:t xml:space="preserve"> RNA is </w:t>
      </w:r>
      <w:r>
        <w:t>purified</w:t>
      </w:r>
      <w:r w:rsidRPr="00F3459F">
        <w:t xml:space="preserve"> using the Qiagen RN</w:t>
      </w:r>
      <w:r>
        <w:t>e</w:t>
      </w:r>
      <w:r w:rsidRPr="00F3459F">
        <w:t>asy Plant Mini Kit following the manufacturer’s instructions</w:t>
      </w:r>
      <w:r>
        <w:t xml:space="preserve"> for RNA cleanup</w:t>
      </w:r>
      <w:r w:rsidRPr="00F3459F">
        <w:t xml:space="preserve"> and resuspended in 50 µL of water. </w:t>
      </w:r>
    </w:p>
    <w:p w:rsidR="00375F22" w:rsidP="00375F22" w:rsidRDefault="00375F22" w14:paraId="41517B09" w14:textId="77777777">
      <w:pPr>
        <w:pStyle w:val="IPPParagraphnumbering"/>
      </w:pPr>
      <w:r w:rsidRPr="001F36C5">
        <w:rPr>
          <w:b/>
          <w:iCs/>
        </w:rPr>
        <w:t>Method 2.</w:t>
      </w:r>
      <w:r w:rsidRPr="00EC25BA">
        <w:rPr>
          <w:i/>
          <w:iCs/>
        </w:rPr>
        <w:t xml:space="preserve"> </w:t>
      </w:r>
      <w:r w:rsidRPr="00EC25BA">
        <w:t xml:space="preserve"> </w:t>
      </w:r>
      <w:r>
        <w:t xml:space="preserve">The </w:t>
      </w:r>
      <w:r w:rsidRPr="006B7A77">
        <w:t xml:space="preserve">phenol/guanidine isothiocyanate </w:t>
      </w:r>
      <w:r w:rsidRPr="00F3459F">
        <w:t xml:space="preserve">method </w:t>
      </w:r>
      <w:r>
        <w:t>(</w:t>
      </w:r>
      <w:r w:rsidRPr="00F3459F">
        <w:t>Chomczynski &amp; Sacchi</w:t>
      </w:r>
      <w:r>
        <w:t xml:space="preserve">, </w:t>
      </w:r>
      <w:r w:rsidRPr="00F3459F">
        <w:t>1987)</w:t>
      </w:r>
      <w:r>
        <w:t xml:space="preserve"> or using </w:t>
      </w:r>
      <w:bookmarkStart w:name="_Hlk116301064" w:id="11"/>
      <w:r w:rsidRPr="00A0080A">
        <w:t xml:space="preserve">TRIzol™ </w:t>
      </w:r>
      <w:bookmarkEnd w:id="11"/>
      <w:r>
        <w:t>r</w:t>
      </w:r>
      <w:r w:rsidRPr="00A0080A">
        <w:t>eagent</w:t>
      </w:r>
      <w:r>
        <w:t xml:space="preserve"> (</w:t>
      </w:r>
      <w:r w:rsidRPr="00FA7522">
        <w:t>Invitrogen) (Rizza et al, 2009</w:t>
      </w:r>
      <w:r>
        <w:t>,</w:t>
      </w:r>
      <w:r w:rsidRPr="00EC25BA">
        <w:rPr>
          <w:i/>
          <w:iCs/>
        </w:rPr>
        <w:t xml:space="preserve"> Dang et al 2022</w:t>
      </w:r>
      <w:r w:rsidRPr="00FA7522">
        <w:t xml:space="preserve">). </w:t>
      </w:r>
      <w:r w:rsidRPr="00F3459F">
        <w:t xml:space="preserve">can be used for old bark and other tissues rich in polysaccharides, phenolic compounds or other secondary metabolites. </w:t>
      </w:r>
      <w:r>
        <w:t xml:space="preserve">Approximately 100mg to 500mg of bark tissue </w:t>
      </w:r>
      <w:r w:rsidRPr="00F3459F">
        <w:t xml:space="preserve">is homogenized in </w:t>
      </w:r>
      <w:r w:rsidRPr="00A0080A">
        <w:t xml:space="preserve">TRIzol™ </w:t>
      </w:r>
      <w:r w:rsidRPr="00F3459F">
        <w:t>(Invitrogen)</w:t>
      </w:r>
      <w:r>
        <w:t>, RNA extraction is undertaken following manufacturer’s instructions</w:t>
      </w:r>
      <w:r w:rsidRPr="00F3459F">
        <w:t>.</w:t>
      </w:r>
      <w:r>
        <w:t xml:space="preserve">  </w:t>
      </w:r>
    </w:p>
    <w:p w:rsidR="00375F22" w:rsidP="00375F22" w:rsidRDefault="00375F22" w14:paraId="4085BE7E" w14:textId="719C5E41">
      <w:pPr>
        <w:pStyle w:val="IPPParagraphnumbering"/>
      </w:pPr>
      <w:r w:rsidRPr="001F36C5">
        <w:rPr>
          <w:b/>
          <w:iCs/>
        </w:rPr>
        <w:t>Method 3</w:t>
      </w:r>
      <w:r>
        <w:rPr>
          <w:i/>
          <w:iCs/>
        </w:rPr>
        <w:t xml:space="preserve"> </w:t>
      </w:r>
      <w:r w:rsidRPr="001F36C5">
        <w:rPr>
          <w:b/>
          <w:iCs/>
        </w:rPr>
        <w:t xml:space="preserve">(Dang </w:t>
      </w:r>
      <w:r w:rsidRPr="001F36C5">
        <w:rPr>
          <w:b/>
          <w:i/>
          <w:iCs/>
        </w:rPr>
        <w:t>et al</w:t>
      </w:r>
      <w:r w:rsidR="001F36C5">
        <w:rPr>
          <w:b/>
          <w:i/>
          <w:iCs/>
        </w:rPr>
        <w:t>,</w:t>
      </w:r>
      <w:r w:rsidRPr="001F36C5">
        <w:rPr>
          <w:b/>
          <w:iCs/>
        </w:rPr>
        <w:t xml:space="preserve"> 202</w:t>
      </w:r>
      <w:r w:rsidRPr="001D52C0">
        <w:rPr>
          <w:i/>
          <w:iCs/>
        </w:rPr>
        <w:t>2</w:t>
      </w:r>
      <w:r>
        <w:t xml:space="preserve">).  </w:t>
      </w:r>
      <w:r w:rsidRPr="00233CCC">
        <w:t xml:space="preserve">The pulverized citrus tissues </w:t>
      </w:r>
      <w:r>
        <w:t>are</w:t>
      </w:r>
      <w:r w:rsidRPr="00233CCC">
        <w:t xml:space="preserve"> </w:t>
      </w:r>
      <w:r>
        <w:t>processed</w:t>
      </w:r>
      <w:r w:rsidRPr="00233CCC">
        <w:t xml:space="preserve"> with the MagMAX™ 96 Viral RNA Isolation Kit, utilized with the MagMAX™ Express-96 Deep Well Magnetic Particle Processor (ThermoFisher Scientific, Waltham, MA) following</w:t>
      </w:r>
      <w:r>
        <w:t xml:space="preserve"> </w:t>
      </w:r>
      <w:r w:rsidRPr="00233CCC">
        <w:t>the manufacturer’s recommend</w:t>
      </w:r>
      <w:r>
        <w:t>ations</w:t>
      </w:r>
      <w:r w:rsidRPr="00233CCC">
        <w:t xml:space="preserve"> adjusted and optimized for citrus tissue. 750 µL of 4 M guanidine lysis buffer (4 M guanidine thiocyanate, 0.2 M sodium acetate pH 5.0, 2 mM EDTA, 2.5% (w/v) PVP-40 at pH 5.0) </w:t>
      </w:r>
      <w:r>
        <w:t>is</w:t>
      </w:r>
      <w:r w:rsidRPr="00233CCC">
        <w:t xml:space="preserve"> added to each sample. Samples </w:t>
      </w:r>
      <w:r>
        <w:t>are</w:t>
      </w:r>
      <w:r w:rsidRPr="00233CCC">
        <w:t xml:space="preserve"> homogenized using the Geno/Grinder® 2010 at 1,680 rpm for 20 seconds,</w:t>
      </w:r>
      <w:r>
        <w:t xml:space="preserve"> </w:t>
      </w:r>
      <w:r w:rsidRPr="005C07D4">
        <w:t xml:space="preserve">twice. The crude homogenized extracts </w:t>
      </w:r>
      <w:r>
        <w:t>are</w:t>
      </w:r>
      <w:r w:rsidRPr="005C07D4">
        <w:t xml:space="preserve"> incubated at 4°C for 15 minutes and centrifuged at 4°C for 45 minutes at 17,200 x g. RNA </w:t>
      </w:r>
      <w:r>
        <w:t>is</w:t>
      </w:r>
      <w:r w:rsidRPr="005C07D4">
        <w:t xml:space="preserve"> </w:t>
      </w:r>
      <w:r>
        <w:t>extracted</w:t>
      </w:r>
      <w:r w:rsidRPr="005C07D4">
        <w:t xml:space="preserve"> using the default MagMAX™ program “AM1836_DW_50_V2” of the magnetic particle processor, </w:t>
      </w:r>
      <w:r>
        <w:t>following</w:t>
      </w:r>
      <w:r w:rsidRPr="005C07D4">
        <w:t xml:space="preserve"> recommend</w:t>
      </w:r>
      <w:r>
        <w:t>ation of</w:t>
      </w:r>
      <w:r w:rsidRPr="005C07D4">
        <w:t xml:space="preserve"> the manufacturer. Two mL deep well plates </w:t>
      </w:r>
      <w:r>
        <w:t>are</w:t>
      </w:r>
      <w:r w:rsidRPr="005C07D4">
        <w:t xml:space="preserve"> used for the MagMAX™ Express-96 and </w:t>
      </w:r>
      <w:r>
        <w:t>are</w:t>
      </w:r>
      <w:r w:rsidRPr="005C07D4">
        <w:t xml:space="preserve"> prepared as</w:t>
      </w:r>
      <w:r>
        <w:t xml:space="preserve"> </w:t>
      </w:r>
      <w:r w:rsidRPr="005C07D4">
        <w:t>follow</w:t>
      </w:r>
      <w:r>
        <w:t>:</w:t>
      </w:r>
      <w:r w:rsidRPr="005C07D4">
        <w:t xml:space="preserve"> lysis plate (position 1) </w:t>
      </w:r>
      <w:r>
        <w:t>containing</w:t>
      </w:r>
      <w:r w:rsidRPr="005C07D4">
        <w:t xml:space="preserve"> 139 µL of Lysis/Binding Solution Concentrate (premixed with 40 mL of isopropanol), 22 µL of Bead Mix (10 µL of RNA Binding Beads, 10 µL of Lysis/Binding Enhancer, and 2 µL of Carrier RNA), 139 µL of isopropanol, and 150 µL of the processed supernatant; a first set of wash plates (positions 2-3) </w:t>
      </w:r>
      <w:r>
        <w:t>containing</w:t>
      </w:r>
      <w:r w:rsidRPr="005C07D4">
        <w:t xml:space="preserve"> 500 µL of MagMAX™ Wash Solution 1; a second set of wash plates (positions 4-5); </w:t>
      </w:r>
      <w:r>
        <w:t>containing</w:t>
      </w:r>
      <w:r w:rsidRPr="005C07D4">
        <w:t xml:space="preserve"> 500 µL of MagMAX™ Wash Solution 2; the elution plate (position 6) </w:t>
      </w:r>
      <w:r>
        <w:t xml:space="preserve">containing </w:t>
      </w:r>
      <w:r w:rsidRPr="005C07D4">
        <w:t xml:space="preserve"> 100 µL of elution buffer; and the tip comb plate (position 7) loaded with the MagMAX™ Express-96 Deep Well Tip Comb. Upon completion of the magnetic particle processor run, the elution plate </w:t>
      </w:r>
      <w:r>
        <w:t>is</w:t>
      </w:r>
      <w:r w:rsidRPr="005C07D4">
        <w:t xml:space="preserve"> placed on a magnetic rack for 5 minutes to collect any residual beads. The isolated RNA </w:t>
      </w:r>
      <w:r>
        <w:t>can be</w:t>
      </w:r>
      <w:r w:rsidRPr="005C07D4">
        <w:t xml:space="preserve"> transferred to individual 1.5 µL microcentrifuge tubes and stored </w:t>
      </w:r>
      <w:r>
        <w:t>at</w:t>
      </w:r>
      <w:r w:rsidRPr="005C07D4">
        <w:t xml:space="preserve"> -80°C.</w:t>
      </w:r>
    </w:p>
    <w:p w:rsidR="00375F22" w:rsidP="00375F22" w:rsidRDefault="00375F22" w14:paraId="65E9AF7A" w14:textId="77777777">
      <w:pPr>
        <w:pStyle w:val="ListBullet"/>
        <w:numPr>
          <w:ilvl w:val="0"/>
          <w:numId w:val="0"/>
        </w:numPr>
        <w:spacing w:line="276" w:lineRule="auto"/>
        <w:rPr>
          <w:rFonts w:ascii="Arial" w:hAnsi="Arial" w:cs="Arial"/>
          <w:sz w:val="18"/>
          <w:szCs w:val="18"/>
          <w:lang w:val="en-US"/>
        </w:rPr>
      </w:pPr>
    </w:p>
    <w:p w:rsidR="00375F22" w:rsidP="00375F22" w:rsidRDefault="00375F22" w14:paraId="50FDD501" w14:textId="77777777">
      <w:pPr>
        <w:pStyle w:val="IPPParagraphnumbering"/>
      </w:pPr>
      <w:r w:rsidRPr="001F36C5">
        <w:rPr>
          <w:b/>
          <w:iCs/>
        </w:rPr>
        <w:t xml:space="preserve">Method 4 (Dang </w:t>
      </w:r>
      <w:r w:rsidRPr="001F36C5">
        <w:rPr>
          <w:b/>
          <w:i/>
          <w:iCs/>
        </w:rPr>
        <w:t xml:space="preserve">et </w:t>
      </w:r>
      <w:r w:rsidRPr="001F36C5">
        <w:rPr>
          <w:b/>
          <w:iCs/>
        </w:rPr>
        <w:t>al, 2022</w:t>
      </w:r>
      <w:r w:rsidRPr="001D52C0">
        <w:rPr>
          <w:i/>
          <w:iCs/>
        </w:rPr>
        <w:t>)</w:t>
      </w:r>
      <w:r>
        <w:t xml:space="preserve">. </w:t>
      </w:r>
      <w:r w:rsidRPr="005C07D4">
        <w:t xml:space="preserve"> </w:t>
      </w:r>
      <w:r>
        <w:t>RNA extraction can also be performed on</w:t>
      </w:r>
      <w:r w:rsidRPr="005C07D4">
        <w:t xml:space="preserve"> pulverized tissues with the Qiagen RNeasy® Plant Mini Kit following the manufacturer’s protocol</w:t>
      </w:r>
      <w:r>
        <w:t>.</w:t>
      </w:r>
    </w:p>
    <w:p w:rsidR="00375F22" w:rsidP="00375F22" w:rsidRDefault="00375F22" w14:paraId="34E1609B" w14:textId="77777777">
      <w:pPr>
        <w:rPr>
          <w:rFonts w:cs="Arial"/>
          <w:b/>
          <w:bCs/>
          <w:iCs/>
          <w:sz w:val="18"/>
          <w:szCs w:val="18"/>
        </w:rPr>
      </w:pPr>
    </w:p>
    <w:p w:rsidRPr="00A213C4" w:rsidR="00375F22" w:rsidP="00375F22" w:rsidRDefault="00375F22" w14:paraId="4543DA99" w14:textId="77777777">
      <w:pPr>
        <w:pStyle w:val="IPPHeading3"/>
        <w:ind w:left="1134"/>
      </w:pPr>
      <w:r>
        <w:t xml:space="preserve">3.4.2.2 </w:t>
      </w:r>
      <w:r w:rsidRPr="00A213C4">
        <w:t>Leaves and microplants</w:t>
      </w:r>
    </w:p>
    <w:p w:rsidRPr="00391F15" w:rsidR="00375F22" w:rsidP="00375F22" w:rsidRDefault="00375F22" w14:paraId="5725F393" w14:textId="77777777">
      <w:pPr>
        <w:pStyle w:val="IPPParagraphnumbering"/>
      </w:pPr>
      <w:r w:rsidRPr="00D978BF">
        <w:t>The</w:t>
      </w:r>
      <w:r>
        <w:t xml:space="preserve"> following</w:t>
      </w:r>
      <w:r w:rsidRPr="00D978BF">
        <w:t xml:space="preserve"> extraction methods were validated in combination with </w:t>
      </w:r>
      <w:r>
        <w:t xml:space="preserve">different </w:t>
      </w:r>
      <w:r w:rsidRPr="00D978BF">
        <w:t>RT-PCR and real-time RT-PCR</w:t>
      </w:r>
      <w:r>
        <w:t xml:space="preserve"> tests</w:t>
      </w:r>
      <w:r w:rsidRPr="00D978BF">
        <w:t>.</w:t>
      </w:r>
      <w:r>
        <w:t xml:space="preserve"> </w:t>
      </w:r>
      <w:r w:rsidRPr="00D978BF">
        <w:t xml:space="preserve">For small samples, approximately 100 mg of leaf material </w:t>
      </w:r>
      <w:r>
        <w:t>is</w:t>
      </w:r>
      <w:r w:rsidRPr="00D978BF">
        <w:t xml:space="preserve"> homogenized with lysis buffer from the RNeasy Plant Mini kit (Qiagen)</w:t>
      </w:r>
      <w:r>
        <w:t xml:space="preserve"> following the instructions</w:t>
      </w:r>
      <w:r w:rsidRPr="00D978BF">
        <w:t xml:space="preserve"> of the manufacturer. </w:t>
      </w:r>
      <w:r>
        <w:t>For large samples, e.g. bulk samples, approximately</w:t>
      </w:r>
      <w:r w:rsidRPr="000225A2">
        <w:t xml:space="preserve"> 1g of tissue is put in an extraction bag and homogenized in 3.5 mL (range 1:2</w:t>
      </w:r>
      <w:r>
        <w:t xml:space="preserve"> </w:t>
      </w:r>
      <w:r w:rsidRPr="000225A2">
        <w:t>–</w:t>
      </w:r>
      <w:r>
        <w:t xml:space="preserve"> </w:t>
      </w:r>
      <w:r w:rsidRPr="000225A2">
        <w:t>1:5 (w/v)) of GH+</w:t>
      </w:r>
      <w:r>
        <w:t xml:space="preserve"> </w:t>
      </w:r>
      <w:r w:rsidRPr="000225A2">
        <w:t xml:space="preserve">Extraction buffer </w:t>
      </w:r>
      <w:r>
        <w:t>(</w:t>
      </w:r>
      <w:r w:rsidRPr="000225A2">
        <w:t xml:space="preserve">6M </w:t>
      </w:r>
      <w:r>
        <w:t>G</w:t>
      </w:r>
      <w:r w:rsidRPr="000225A2">
        <w:t xml:space="preserve">uanidine </w:t>
      </w:r>
      <w:r>
        <w:t>H</w:t>
      </w:r>
      <w:r w:rsidRPr="000225A2">
        <w:t>ydrochloride</w:t>
      </w:r>
      <w:r>
        <w:t xml:space="preserve">, </w:t>
      </w:r>
      <w:r w:rsidRPr="000225A2">
        <w:t>0.2 M sodium acetate pH5</w:t>
      </w:r>
      <w:r>
        <w:t xml:space="preserve">; </w:t>
      </w:r>
      <w:r w:rsidRPr="000225A2">
        <w:t>25 mM EDTA</w:t>
      </w:r>
      <w:r>
        <w:t xml:space="preserve">, </w:t>
      </w:r>
      <w:r w:rsidRPr="000225A2">
        <w:t>2.5% PVP-10</w:t>
      </w:r>
      <w:r>
        <w:t xml:space="preserve">), </w:t>
      </w:r>
      <w:r w:rsidRPr="000225A2">
        <w:t xml:space="preserve">incubated for 10 min at 65°C, </w:t>
      </w:r>
      <w:r>
        <w:t xml:space="preserve">and </w:t>
      </w:r>
      <w:r w:rsidRPr="000225A2">
        <w:t>centrifugat</w:t>
      </w:r>
      <w:r>
        <w:t>ed</w:t>
      </w:r>
      <w:r w:rsidRPr="000225A2">
        <w:t xml:space="preserve"> for 2 min (~12000 </w:t>
      </w:r>
      <w:r w:rsidRPr="000225A2">
        <w:rPr>
          <w:i/>
        </w:rPr>
        <w:t>g</w:t>
      </w:r>
      <w:r w:rsidRPr="000225A2">
        <w:t>)</w:t>
      </w:r>
      <w:r>
        <w:t>,</w:t>
      </w:r>
      <w:r w:rsidRPr="000225A2">
        <w:t xml:space="preserve"> before nucleic acid extraction </w:t>
      </w:r>
      <w:r>
        <w:t>using</w:t>
      </w:r>
      <w:r w:rsidRPr="000225A2">
        <w:t xml:space="preserve"> the RN</w:t>
      </w:r>
      <w:r>
        <w:t>e</w:t>
      </w:r>
      <w:r w:rsidRPr="000225A2">
        <w:t>asy Plant Mini kit or Sbeadex</w:t>
      </w:r>
      <w:r w:rsidRPr="000355BC">
        <w:rPr>
          <w:vertAlign w:val="superscript"/>
        </w:rPr>
        <w:t>®</w:t>
      </w:r>
      <w:r w:rsidRPr="000225A2">
        <w:t xml:space="preserve"> maxi plant kit</w:t>
      </w:r>
      <w:r>
        <w:t xml:space="preserve"> according to the instructions of the manufacturer</w:t>
      </w:r>
      <w:r w:rsidRPr="000225A2">
        <w:t xml:space="preserve">. </w:t>
      </w:r>
    </w:p>
    <w:p w:rsidRPr="00A213C4" w:rsidR="00375F22" w:rsidP="00375F22" w:rsidRDefault="00375F22" w14:paraId="65FE3FFE" w14:textId="77777777">
      <w:pPr>
        <w:pStyle w:val="IPPHeading3"/>
        <w:ind w:left="1134"/>
      </w:pPr>
      <w:r>
        <w:t xml:space="preserve">3.4.2.3 </w:t>
      </w:r>
      <w:r w:rsidRPr="00A213C4">
        <w:t>Seeds</w:t>
      </w:r>
    </w:p>
    <w:p w:rsidRPr="00B70342" w:rsidR="00375F22" w:rsidP="00375F22" w:rsidRDefault="00375F22" w14:paraId="65E9DB32" w14:textId="77777777">
      <w:pPr>
        <w:pStyle w:val="IPPParagraphnumbering"/>
      </w:pPr>
      <w:r>
        <w:t>D</w:t>
      </w:r>
      <w:r w:rsidRPr="00B70342">
        <w:t xml:space="preserve">ifferent equipment and reagents (kits) </w:t>
      </w:r>
      <w:r>
        <w:t xml:space="preserve">for sample preparation and RNA extraction in seeds </w:t>
      </w:r>
      <w:r w:rsidRPr="00B70342">
        <w:t>have been compared, resulting in recommendation of the following procedures that performed equally well.</w:t>
      </w:r>
    </w:p>
    <w:p w:rsidR="00375F22" w:rsidP="00375F22" w:rsidRDefault="00375F22" w14:paraId="578B0AE5" w14:textId="77777777">
      <w:pPr>
        <w:pStyle w:val="IPPParagraphnumbering"/>
      </w:pPr>
      <w:r w:rsidRPr="00320B7E">
        <w:rPr>
          <w:i/>
          <w:iCs/>
        </w:rPr>
        <w:t>Homogenization in GH+</w:t>
      </w:r>
      <w:r>
        <w:rPr>
          <w:i/>
          <w:iCs/>
        </w:rPr>
        <w:t xml:space="preserve"> </w:t>
      </w:r>
      <w:r w:rsidRPr="00320B7E">
        <w:rPr>
          <w:i/>
          <w:iCs/>
        </w:rPr>
        <w:t>buffer</w:t>
      </w:r>
      <w:r>
        <w:t xml:space="preserve">. </w:t>
      </w:r>
      <w:r w:rsidRPr="00B70342">
        <w:t xml:space="preserve">For both </w:t>
      </w:r>
      <w:r w:rsidRPr="000355BC">
        <w:rPr>
          <w:i/>
          <w:iCs/>
        </w:rPr>
        <w:t>C. annuum</w:t>
      </w:r>
      <w:r w:rsidRPr="00B70342">
        <w:t xml:space="preserve"> and </w:t>
      </w:r>
      <w:r w:rsidRPr="000355BC">
        <w:rPr>
          <w:i/>
          <w:iCs/>
        </w:rPr>
        <w:t>S. lycopersicum</w:t>
      </w:r>
      <w:r w:rsidRPr="00B70342">
        <w:t xml:space="preserve"> </w:t>
      </w:r>
      <w:r>
        <w:t xml:space="preserve">three </w:t>
      </w:r>
      <w:r w:rsidRPr="00B70342">
        <w:t xml:space="preserve">subsamples of </w:t>
      </w:r>
      <w:r>
        <w:t xml:space="preserve">(approximately) 1000 </w:t>
      </w:r>
      <w:r w:rsidRPr="00B70342">
        <w:t>seeds  are transferred to a grinding bag (Interscience BagPage 100ml) together with 20 mL of GH+ Extraction buffer</w:t>
      </w:r>
      <w:r>
        <w:t>*</w:t>
      </w:r>
      <w:r w:rsidRPr="00B70342">
        <w:t xml:space="preserve"> (see section </w:t>
      </w:r>
      <w:r>
        <w:t>3.4.2.2</w:t>
      </w:r>
      <w:r w:rsidRPr="00B70342">
        <w:t>. Leaves)</w:t>
      </w:r>
      <w:r>
        <w:t>. S</w:t>
      </w:r>
      <w:r w:rsidRPr="00B70342">
        <w:t xml:space="preserve">eeds are soaked at room temperature for 30-60 min before homogenisation with an BagMixer </w:t>
      </w:r>
      <w:r>
        <w:t>100 (</w:t>
      </w:r>
      <w:r w:rsidRPr="00B70342">
        <w:t>Interscience</w:t>
      </w:r>
      <w:r>
        <w:t>)</w:t>
      </w:r>
      <w:r w:rsidRPr="00B70342">
        <w:t xml:space="preserve"> for 90 s (tomato) or 4 min (pepper).</w:t>
      </w:r>
    </w:p>
    <w:p w:rsidR="00375F22" w:rsidP="00375F22" w:rsidRDefault="00375F22" w14:paraId="0C2DC517" w14:textId="502C45A0">
      <w:pPr>
        <w:pStyle w:val="IPPParagraphnumbering"/>
      </w:pPr>
      <w:r>
        <w:lastRenderedPageBreak/>
        <w:t>Alternatively, d</w:t>
      </w:r>
      <w:r w:rsidRPr="00B70342">
        <w:t>ry seeds can be ground with a Geno</w:t>
      </w:r>
      <w:r>
        <w:t>/G</w:t>
      </w:r>
      <w:r w:rsidRPr="00B70342">
        <w:t>rinder</w:t>
      </w:r>
      <w:r>
        <w:t xml:space="preserve"> </w:t>
      </w:r>
      <w:r w:rsidRPr="00596647">
        <w:t>(SPex SamplePrep P)</w:t>
      </w:r>
      <w:r>
        <w:t xml:space="preserve"> (Botermans et al, 2020)</w:t>
      </w:r>
      <w:r w:rsidRPr="00B70342">
        <w:t xml:space="preserve">. </w:t>
      </w:r>
      <w:r>
        <w:t xml:space="preserve">Six subsamples of (approximately) 500 pepper seeds or three subsamples of (approximately) 1000 tomato seeds </w:t>
      </w:r>
      <w:r w:rsidRPr="00B70342">
        <w:t>are transferred to a 50 mL tube and a steel ball (14 mm) is added. Seeds are ground, tubes upside down, at 1700 rpm for 7 and 4 min for pepper and tomato, respectively. After grinding GH+ buffer</w:t>
      </w:r>
      <w:r>
        <w:rPr>
          <w:rStyle w:val="FootnoteReference"/>
        </w:rPr>
        <w:footnoteReference w:id="2"/>
      </w:r>
      <w:r w:rsidRPr="00B70342">
        <w:t xml:space="preserve"> is added, 2 times 10 mL for pepper and 20 mL for tomato samples. Tubes are shaken by hand to obtain homogenous solutions. </w:t>
      </w:r>
      <w:r>
        <w:t>Three times</w:t>
      </w:r>
      <w:r w:rsidRPr="00B70342">
        <w:t xml:space="preserve"> two pepper homogenates are combined and mixed </w:t>
      </w:r>
      <w:r>
        <w:t xml:space="preserve">to make three subsamples for </w:t>
      </w:r>
      <w:r w:rsidRPr="00B70342">
        <w:t>further processing.</w:t>
      </w:r>
      <w:r>
        <w:t xml:space="preserve"> </w:t>
      </w:r>
    </w:p>
    <w:p w:rsidRPr="00B70342" w:rsidR="00375F22" w:rsidP="00375F22" w:rsidRDefault="00375F22" w14:paraId="52EECB49" w14:textId="77777777">
      <w:pPr>
        <w:pStyle w:val="IPPParagraphnumbering"/>
      </w:pPr>
      <w:r>
        <w:t>After homogenization, one</w:t>
      </w:r>
      <w:r w:rsidRPr="00B70342">
        <w:t xml:space="preserve"> mL of the seed homogenate is transferred into a 1.5 mL tube and 30 μL </w:t>
      </w:r>
      <w:r>
        <w:t xml:space="preserve">5M </w:t>
      </w:r>
      <w:r w:rsidRPr="00B70342">
        <w:t>Dithiothreitol added, followed by incubation in a thermo</w:t>
      </w:r>
      <w:r>
        <w:t>mix</w:t>
      </w:r>
      <w:r w:rsidRPr="00B70342">
        <w:t>er at 850 rpm and 65°C for 15 min and centrifugation at 16 000 g for 10 min. For RNA extraction by the RNeasy plant mini kit</w:t>
      </w:r>
      <w:r>
        <w:t xml:space="preserve"> (Qiagen)</w:t>
      </w:r>
      <w:r w:rsidRPr="00B70342">
        <w:t xml:space="preserve">, 750 μL of the supernatant is </w:t>
      </w:r>
      <w:r>
        <w:t xml:space="preserve">loaded on the QIAshredder spin column and centrifuges. Thereafter </w:t>
      </w:r>
      <w:r w:rsidRPr="00B70342">
        <w:t>the manufacturer’s instructions</w:t>
      </w:r>
      <w:r>
        <w:t xml:space="preserve"> are followed</w:t>
      </w:r>
      <w:r w:rsidRPr="00B70342">
        <w:t xml:space="preserve">. For high throughput RNA extractions, a Kingfisher KF96 system can be used. In this system 250 μL of the supernatant is transferred to a binding plate containing </w:t>
      </w:r>
      <w:r>
        <w:t>60</w:t>
      </w:r>
      <w:r w:rsidRPr="00B70342">
        <w:t xml:space="preserve">0 μL of binding buffer (kit) and 50 μL </w:t>
      </w:r>
      <w:bookmarkStart w:name="_Hlk115698496" w:id="12"/>
      <w:r w:rsidRPr="00B70342">
        <w:t xml:space="preserve">Sbeadex® maxi plant kit </w:t>
      </w:r>
      <w:bookmarkEnd w:id="12"/>
      <w:r w:rsidRPr="00B70342">
        <w:t>and RNA extracted following the manufacturer’s instructions.</w:t>
      </w:r>
    </w:p>
    <w:p w:rsidRPr="00B70342" w:rsidR="00375F22" w:rsidP="00375F22" w:rsidRDefault="00375F22" w14:paraId="2DF997BF" w14:textId="77777777">
      <w:pPr>
        <w:pStyle w:val="IPPParagraphnumbering"/>
      </w:pPr>
      <w:r w:rsidRPr="00320B7E">
        <w:rPr>
          <w:i/>
          <w:iCs/>
        </w:rPr>
        <w:t>Homogenisation in phosphate buffer</w:t>
      </w:r>
      <w:r>
        <w:t xml:space="preserve">. For both pepper and </w:t>
      </w:r>
      <w:r w:rsidRPr="00B70342">
        <w:t xml:space="preserve">tomato, </w:t>
      </w:r>
      <w:r>
        <w:t>12</w:t>
      </w:r>
      <w:r w:rsidRPr="00B70342">
        <w:t xml:space="preserve"> subsamples of 250 seeds can be immersed each in 10 mL of 0.1M phosphate buffer (Na</w:t>
      </w:r>
      <w:r w:rsidRPr="00C25526">
        <w:rPr>
          <w:vertAlign w:val="subscript"/>
        </w:rPr>
        <w:t>2</w:t>
      </w:r>
      <w:r w:rsidRPr="00B70342">
        <w:t>HPO</w:t>
      </w:r>
      <w:r w:rsidRPr="00C25526">
        <w:rPr>
          <w:vertAlign w:val="subscript"/>
        </w:rPr>
        <w:t>4</w:t>
      </w:r>
      <w:r w:rsidRPr="00B70342">
        <w:t>/KH</w:t>
      </w:r>
      <w:r w:rsidRPr="00C25526">
        <w:rPr>
          <w:vertAlign w:val="subscript"/>
        </w:rPr>
        <w:t>2</w:t>
      </w:r>
      <w:r w:rsidRPr="00B70342">
        <w:t>PO</w:t>
      </w:r>
      <w:r w:rsidRPr="00C25526">
        <w:rPr>
          <w:vertAlign w:val="subscript"/>
        </w:rPr>
        <w:t>4</w:t>
      </w:r>
      <w:r w:rsidRPr="00B70342">
        <w:t xml:space="preserve">, pH 7.2), incubated at 4°C overnight, and then ground e.g. with a FastPrep homogeniser at 5 m/s for 40s. After centrifugation at 10,000 g at 4°C for 10 min, RNA can be </w:t>
      </w:r>
      <w:r>
        <w:t>extracted</w:t>
      </w:r>
      <w:r w:rsidRPr="00B70342">
        <w:t xml:space="preserve"> using the RNeasy plant mini kit</w:t>
      </w:r>
      <w:r>
        <w:t xml:space="preserve"> (Qiagen)</w:t>
      </w:r>
      <w:r w:rsidRPr="00B70342">
        <w:t xml:space="preserve">, following the manufacturer’s instructions with some minor modifications. Briefly, 600 µL of the supernatant is added to 600 µL RLT buffer (without β-mercaptoethanol). Two aliquots of 600 </w:t>
      </w:r>
      <w:r w:rsidRPr="00C25526">
        <w:rPr>
          <w:rFonts w:ascii="Symbol" w:hAnsi="Symbol"/>
        </w:rPr>
        <w:t></w:t>
      </w:r>
      <w:r w:rsidRPr="00B70342">
        <w:t>L of this mix</w:t>
      </w:r>
      <w:r>
        <w:t>ture</w:t>
      </w:r>
      <w:r w:rsidRPr="00B70342">
        <w:t xml:space="preserve"> are </w:t>
      </w:r>
      <w:r>
        <w:t xml:space="preserve">successively </w:t>
      </w:r>
      <w:r w:rsidRPr="00B70342">
        <w:t>loaded onto the same RN</w:t>
      </w:r>
      <w:r>
        <w:t>e</w:t>
      </w:r>
      <w:r w:rsidRPr="00B70342">
        <w:t>asy Mini Spin column and centrifuged. RNA is eluted from the RN</w:t>
      </w:r>
      <w:r>
        <w:t>e</w:t>
      </w:r>
      <w:r w:rsidRPr="00B70342">
        <w:t xml:space="preserve">asy Mini Spin columns by applying 50 µL of RNase-free warm water (65°C) followed by centrifugation. To maximise RNA recovery, an additional elution step is performed using the same conditions. </w:t>
      </w:r>
      <w:r>
        <w:t>RNA extracts</w:t>
      </w:r>
      <w:r w:rsidRPr="00B70342">
        <w:t xml:space="preserve"> may </w:t>
      </w:r>
      <w:r>
        <w:t>be</w:t>
      </w:r>
      <w:r w:rsidRPr="00B70342">
        <w:t xml:space="preserve"> processed separately</w:t>
      </w:r>
      <w:r>
        <w:t xml:space="preserve"> or three times four RNA extracts may be combined</w:t>
      </w:r>
      <w:r w:rsidRPr="00B70342">
        <w:t>.</w:t>
      </w:r>
    </w:p>
    <w:p w:rsidR="00375F22" w:rsidP="00375F22" w:rsidRDefault="00375F22" w14:paraId="5B3F4743" w14:textId="77777777">
      <w:pPr>
        <w:pStyle w:val="IPPParagraphnumbering"/>
      </w:pPr>
      <w:r w:rsidRPr="00B70342">
        <w:t>In critical cases</w:t>
      </w:r>
      <w:r>
        <w:t xml:space="preserve"> where the viroid concentration is expected to be low</w:t>
      </w:r>
      <w:r w:rsidRPr="00B70342">
        <w:t xml:space="preserve">, increasing the pospiviroid RNA concentration might be desirable (Mehle et al., 2017). This can be achieved by transferring 4.5 mL of the supernatant to a 5 mL tube containing 0.5 g Amberlite IRA-900 anion-exchange resin (Polysciences, Warrington, PA, USA). Next, RNA is bound to the resin by continuous stirring (about 27 rpm) at </w:t>
      </w:r>
      <w:r>
        <w:t>room temperature</w:t>
      </w:r>
      <w:r w:rsidRPr="00B70342">
        <w:t xml:space="preserve"> for 3 h, followed by centrifugation at 5000 g for 1 min and removal of the supernatant. The resin-absorbed RNA is eluted by adding 560 µL AVL buffer (QIAamp Viral RNA minikits; Qiagen, Hilden, Germany) to the pelleted Amberlite beads, followed by incubation and occasional agitation at RT for 10 min. After centrifugation at 5000 g for 1 min, the supernatant (containing the nucleic acids) is transferred to a 1.5 mL tube and applied to the QIAamp column, washed and processed according to the manufacturer’s instructions. Finally, the RNA is eluted from the QIAamp column in 45 µL RNase-free water pre-warmed to 65°C. Note that the QIAamp Viral RNA minikit can be also used for RNA extraction from non-concentrated seed samples.</w:t>
      </w:r>
      <w:r>
        <w:t xml:space="preserve"> </w:t>
      </w:r>
    </w:p>
    <w:p w:rsidRPr="008C36D0" w:rsidR="00375F22" w:rsidP="00375F22" w:rsidRDefault="00375F22" w14:paraId="259DBD1E" w14:textId="77777777">
      <w:pPr>
        <w:pStyle w:val="IPPParagraphnumbering"/>
      </w:pPr>
      <w:r w:rsidRPr="008C36D0">
        <w:t xml:space="preserve">For </w:t>
      </w:r>
      <w:r>
        <w:t xml:space="preserve">samples consisting of </w:t>
      </w:r>
      <w:r w:rsidRPr="008C36D0">
        <w:t xml:space="preserve">small numbers of seeds (&lt;100), a </w:t>
      </w:r>
      <w:r>
        <w:t>T</w:t>
      </w:r>
      <w:r w:rsidRPr="008C36D0">
        <w:t xml:space="preserve">issue </w:t>
      </w:r>
      <w:r>
        <w:t>L</w:t>
      </w:r>
      <w:r w:rsidRPr="008C36D0">
        <w:t>yser</w:t>
      </w:r>
      <w:r>
        <w:t xml:space="preserve"> </w:t>
      </w:r>
      <w:r w:rsidRPr="008C36D0">
        <w:t>(</w:t>
      </w:r>
      <w:r>
        <w:t xml:space="preserve">e.g. </w:t>
      </w:r>
      <w:r w:rsidRPr="008C36D0">
        <w:t xml:space="preserve">Qiagen </w:t>
      </w:r>
      <w:r>
        <w:t xml:space="preserve">or </w:t>
      </w:r>
      <w:r w:rsidRPr="008C36D0">
        <w:t>Retsch</w:t>
      </w:r>
      <w:r>
        <w:t>) can</w:t>
      </w:r>
      <w:r w:rsidRPr="008C36D0">
        <w:t xml:space="preserve"> be used. For larger numbers of seeds, a paddle blender (e.g. MiniMix</w:t>
      </w:r>
      <w:r>
        <w:t xml:space="preserve">, </w:t>
      </w:r>
      <w:r w:rsidRPr="008C36D0">
        <w:t xml:space="preserve">Interscience) or homogenizer (e.g. Homex 6) with a </w:t>
      </w:r>
      <w:r>
        <w:t>suitable</w:t>
      </w:r>
      <w:r w:rsidRPr="008C36D0">
        <w:t xml:space="preserve"> quantity of lysis buffer (composition depend</w:t>
      </w:r>
      <w:r>
        <w:t>ing</w:t>
      </w:r>
      <w:r w:rsidRPr="008C36D0">
        <w:t xml:space="preserve"> on the method used for nucleic acid extraction) </w:t>
      </w:r>
      <w:r>
        <w:t>can</w:t>
      </w:r>
      <w:r w:rsidRPr="008C36D0">
        <w:t xml:space="preserve"> be used. Seeds may </w:t>
      </w:r>
      <w:r>
        <w:t>also</w:t>
      </w:r>
      <w:r w:rsidRPr="008C36D0">
        <w:t xml:space="preserve"> be crushed with a hammer (Bertolini </w:t>
      </w:r>
      <w:r w:rsidRPr="008C36D0">
        <w:rPr>
          <w:i/>
        </w:rPr>
        <w:t>et al</w:t>
      </w:r>
      <w:r w:rsidRPr="008C36D0">
        <w:t xml:space="preserve">., 2014b) or by using a mortar and pestle. </w:t>
      </w:r>
      <w:r>
        <w:t>However, t</w:t>
      </w:r>
      <w:r w:rsidRPr="008C36D0">
        <w:t xml:space="preserve">he latter may not be practical for routine use as </w:t>
      </w:r>
      <w:r>
        <w:t xml:space="preserve">it may be difficult to prevent </w:t>
      </w:r>
      <w:r w:rsidRPr="008C36D0">
        <w:t>cross-contamination.</w:t>
      </w:r>
    </w:p>
    <w:p w:rsidRPr="00A213C4" w:rsidR="00375F22" w:rsidP="00375F22" w:rsidRDefault="00375F22" w14:paraId="0172FDA9" w14:textId="77777777">
      <w:pPr>
        <w:pStyle w:val="IPPHeading3"/>
        <w:ind w:left="1134"/>
      </w:pPr>
      <w:r>
        <w:t xml:space="preserve">3.4.2.4 </w:t>
      </w:r>
      <w:r w:rsidRPr="00A213C4">
        <w:t>Tubers</w:t>
      </w:r>
    </w:p>
    <w:p w:rsidR="00375F22" w:rsidP="00375F22" w:rsidRDefault="00375F22" w14:paraId="3379DD37" w14:textId="77777777">
      <w:pPr>
        <w:pStyle w:val="IPPParagraphnumbering"/>
      </w:pPr>
      <w:r>
        <w:t>T</w:t>
      </w:r>
      <w:r w:rsidRPr="002E04D2">
        <w:t xml:space="preserve">he </w:t>
      </w:r>
      <w:bookmarkStart w:name="_Hlk115703608" w:id="13"/>
      <w:r w:rsidRPr="002E04D2">
        <w:t xml:space="preserve">RNeasy Plant Mini kit </w:t>
      </w:r>
      <w:r>
        <w:t xml:space="preserve">(Qiagen), CTAB method (Boonham et al 2004), KingFisher total RNA kit (Thermo Scientific) </w:t>
      </w:r>
      <w:bookmarkEnd w:id="13"/>
      <w:r>
        <w:t>and</w:t>
      </w:r>
      <w:r w:rsidRPr="002E04D2">
        <w:t xml:space="preserve"> Sbeadex® </w:t>
      </w:r>
      <w:r>
        <w:t>M</w:t>
      </w:r>
      <w:r w:rsidRPr="002E04D2">
        <w:t xml:space="preserve">axi </w:t>
      </w:r>
      <w:r>
        <w:t>P</w:t>
      </w:r>
      <w:r w:rsidRPr="002E04D2">
        <w:t xml:space="preserve">lant kit </w:t>
      </w:r>
      <w:r>
        <w:t xml:space="preserve">(LGC) </w:t>
      </w:r>
      <w:r w:rsidRPr="002E04D2">
        <w:t>can be used for RNA extraction</w:t>
      </w:r>
      <w:r>
        <w:t xml:space="preserve"> from tubers. RNA e</w:t>
      </w:r>
      <w:r w:rsidRPr="002E04D2">
        <w:t xml:space="preserve">xtraction </w:t>
      </w:r>
      <w:r>
        <w:t xml:space="preserve"> using the </w:t>
      </w:r>
      <w:r w:rsidRPr="00592516">
        <w:t>RNeasy Plant Mini kit (Qiagen), CTAB method (Boonham et al 2004)</w:t>
      </w:r>
      <w:r>
        <w:t xml:space="preserve"> and </w:t>
      </w:r>
      <w:r>
        <w:lastRenderedPageBreak/>
        <w:t xml:space="preserve">the </w:t>
      </w:r>
      <w:r w:rsidRPr="00592516">
        <w:t xml:space="preserve">KingFisher total RNA kit (Thermo Scientific) </w:t>
      </w:r>
      <w:r w:rsidRPr="002E04D2">
        <w:t>was validated in combination with real-time RT-PCR (Boonham et al., 2004</w:t>
      </w:r>
      <w:r>
        <w:t>,</w:t>
      </w:r>
      <w:r w:rsidRPr="00EE2CDE">
        <w:t xml:space="preserve"> </w:t>
      </w:r>
      <w:r>
        <w:t>Roenhorst et al, 2005</w:t>
      </w:r>
      <w:r w:rsidRPr="002E04D2">
        <w:t>)</w:t>
      </w:r>
      <w:r>
        <w:t>.</w:t>
      </w:r>
    </w:p>
    <w:p w:rsidRPr="00D904EB" w:rsidR="00375F22" w:rsidP="00375F22" w:rsidRDefault="00375F22" w14:paraId="65284FE3" w14:textId="77777777">
      <w:pPr>
        <w:pStyle w:val="IPPHeading3"/>
        <w:ind w:left="1134"/>
      </w:pPr>
      <w:r w:rsidRPr="00D904EB">
        <w:t>3.</w:t>
      </w:r>
      <w:r>
        <w:t>4</w:t>
      </w:r>
      <w:r w:rsidRPr="00D904EB">
        <w:t>.2.</w:t>
      </w:r>
      <w:r>
        <w:t>6</w:t>
      </w:r>
      <w:r w:rsidRPr="00D904EB">
        <w:t>. Other RNA extraction methods</w:t>
      </w:r>
    </w:p>
    <w:p w:rsidRPr="008C36D0" w:rsidR="00375F22" w:rsidP="00375F22" w:rsidRDefault="00375F22" w14:paraId="568D92B0" w14:textId="77777777">
      <w:pPr>
        <w:pStyle w:val="IPPParagraphnumbering"/>
      </w:pPr>
      <w:r w:rsidRPr="00375F22">
        <w:rPr>
          <w:b/>
          <w:iCs/>
        </w:rPr>
        <w:t>EDTA method.</w:t>
      </w:r>
      <w:r w:rsidRPr="008C36D0">
        <w:t xml:space="preserve"> Plant tissue may be homogenized </w:t>
      </w:r>
      <w:bookmarkStart w:name="_Hlk99379063" w:id="14"/>
      <w:r w:rsidRPr="008C36D0">
        <w:t xml:space="preserve">(1:4 (w/v)) </w:t>
      </w:r>
      <w:bookmarkEnd w:id="14"/>
      <w:r w:rsidRPr="008C36D0">
        <w:t xml:space="preserve">in a simple lysis buffer (50 mM NaOH, 2.5 mM EDTA) and then incubated (at approximately 25 C for 15 min) </w:t>
      </w:r>
      <w:r>
        <w:t>and subsequently</w:t>
      </w:r>
      <w:r w:rsidRPr="008C36D0">
        <w:t xml:space="preserve"> centrifuged (at 12 000 </w:t>
      </w:r>
      <w:r w:rsidRPr="008C36D0">
        <w:rPr>
          <w:i/>
          <w:iCs/>
        </w:rPr>
        <w:t>g</w:t>
      </w:r>
      <w:r w:rsidRPr="008C36D0">
        <w:t xml:space="preserve"> at 4 C for 15 min). The supernatant can either be used directly for RT-PCR (less sensitive) or spotted onto a nitrocellulose membrane and eluted using sterile distilled water (more sensitive) (Singh</w:t>
      </w:r>
      <w:r w:rsidRPr="008C36D0">
        <w:rPr>
          <w:i/>
          <w:iCs/>
        </w:rPr>
        <w:t xml:space="preserve"> et al</w:t>
      </w:r>
      <w:r w:rsidRPr="008C36D0">
        <w:t xml:space="preserve">., 2006). </w:t>
      </w:r>
      <w:r>
        <w:t>T</w:t>
      </w:r>
      <w:r w:rsidRPr="008C36D0">
        <w:t xml:space="preserve">he method </w:t>
      </w:r>
      <w:r>
        <w:t>has been</w:t>
      </w:r>
      <w:r w:rsidRPr="008C36D0">
        <w:t xml:space="preserve"> used with RT-PCR </w:t>
      </w:r>
      <w:r>
        <w:t>and</w:t>
      </w:r>
      <w:r w:rsidRPr="008C36D0">
        <w:t xml:space="preserve"> </w:t>
      </w:r>
      <w:r>
        <w:t>hybridization method (see section</w:t>
      </w:r>
      <w:r w:rsidRPr="008C36D0">
        <w:t xml:space="preserve"> </w:t>
      </w:r>
      <w:r w:rsidRPr="002763E2">
        <w:t>3.4.3.6.2</w:t>
      </w:r>
      <w:r>
        <w:t>) for</w:t>
      </w:r>
      <w:r w:rsidRPr="008C36D0">
        <w:t xml:space="preserve"> </w:t>
      </w:r>
      <w:r w:rsidRPr="008C36D0">
        <w:rPr>
          <w:i/>
          <w:iCs/>
        </w:rPr>
        <w:t>S. lycopersicum</w:t>
      </w:r>
      <w:r>
        <w:rPr>
          <w:i/>
          <w:iCs/>
        </w:rPr>
        <w:t>,</w:t>
      </w:r>
      <w:r w:rsidRPr="008C36D0">
        <w:t xml:space="preserve"> </w:t>
      </w:r>
      <w:r w:rsidRPr="008C36D0">
        <w:rPr>
          <w:i/>
          <w:iCs/>
        </w:rPr>
        <w:t>S. tuberosum</w:t>
      </w:r>
      <w:r w:rsidRPr="008C36D0">
        <w:t xml:space="preserve"> and a range of ornamental plant species.</w:t>
      </w:r>
    </w:p>
    <w:p w:rsidRPr="008C36D0" w:rsidR="00375F22" w:rsidP="00375F22" w:rsidRDefault="00375F22" w14:paraId="10415C95" w14:textId="36EB1965">
      <w:pPr>
        <w:pStyle w:val="IPPParagraphnumbering"/>
      </w:pPr>
      <w:r w:rsidRPr="00375F22">
        <w:rPr>
          <w:b/>
          <w:iCs/>
        </w:rPr>
        <w:t>Magnetic bead (Kingfisher) method.</w:t>
      </w:r>
      <w:r w:rsidRPr="00375F22">
        <w:rPr>
          <w:b/>
          <w:bCs/>
        </w:rPr>
        <w:t xml:space="preserve"> </w:t>
      </w:r>
      <w:r w:rsidRPr="008C36D0">
        <w:t xml:space="preserve">The following automated procedure is based on </w:t>
      </w:r>
      <w:r>
        <w:t xml:space="preserve">the </w:t>
      </w:r>
      <w:r w:rsidRPr="008C36D0">
        <w:t>use of the KingFisher mL Magnetic Particle Processor (Thermo Scientific).</w:t>
      </w:r>
      <w:r w:rsidRPr="008C36D0">
        <w:rPr>
          <w:b/>
          <w:bCs/>
        </w:rPr>
        <w:t xml:space="preserve"> </w:t>
      </w:r>
      <w:r w:rsidRPr="008C36D0">
        <w:t xml:space="preserve">With appropriate adjustment of volumes, other KingFisher models may be used. For each sample, at least 200 mg leaf or tuber tissue </w:t>
      </w:r>
      <w:r>
        <w:t xml:space="preserve">or </w:t>
      </w:r>
      <w:r w:rsidRPr="008C36D0">
        <w:t>up to 100</w:t>
      </w:r>
      <w:r>
        <w:t xml:space="preserve"> </w:t>
      </w:r>
      <w:r w:rsidRPr="008C36D0">
        <w:t>seeds are macerated, and then extraction buffer</w:t>
      </w:r>
      <w:r>
        <w:rPr>
          <w:rStyle w:val="FootnoteReference"/>
        </w:rPr>
        <w:footnoteReference w:id="3"/>
      </w:r>
      <w:r>
        <w:t xml:space="preserve"> is </w:t>
      </w:r>
      <w:r w:rsidRPr="009A6806">
        <w:t>added immediately</w:t>
      </w:r>
      <w:r w:rsidRPr="00680C58">
        <w:t xml:space="preserve"> at a ratio of 1g </w:t>
      </w:r>
      <w:r>
        <w:t xml:space="preserve">leaf or tuber </w:t>
      </w:r>
      <w:r w:rsidRPr="00680C58">
        <w:t>tissue</w:t>
      </w:r>
      <w:r>
        <w:t xml:space="preserve"> to</w:t>
      </w:r>
      <w:r w:rsidRPr="00680C58">
        <w:t xml:space="preserve"> 10 ml buffer</w:t>
      </w:r>
      <w:r>
        <w:t xml:space="preserve"> and 1 g seed to 20 ml buffer</w:t>
      </w:r>
      <w:r w:rsidRPr="009A6806">
        <w:t>.</w:t>
      </w:r>
      <w:r>
        <w:t xml:space="preserve"> </w:t>
      </w:r>
      <w:r w:rsidRPr="008C36D0">
        <w:t>Maceration is continued until a clear cell lysate with minimal intact tissue debris is obtained.</w:t>
      </w:r>
      <w:r>
        <w:t xml:space="preserve"> </w:t>
      </w:r>
      <w:r w:rsidRPr="008C36D0">
        <w:t>Approximately 2 ml lysate is decanted into a fresh microcentrifuge tube, which is centrifuged at approximately 5 000 </w:t>
      </w:r>
      <w:r w:rsidRPr="008C36D0">
        <w:rPr>
          <w:i/>
          <w:iCs/>
        </w:rPr>
        <w:t>g</w:t>
      </w:r>
      <w:r w:rsidRPr="008C36D0">
        <w:t xml:space="preserve"> for 1 min. One </w:t>
      </w:r>
      <w:r>
        <w:t xml:space="preserve">mL </w:t>
      </w:r>
      <w:r w:rsidRPr="008C36D0">
        <w:t>of supernatant is removed and placed in the first tube (A) of the KingFisher mL rack, to which 50 µl vortexed MAP Solution A magnetic beads (Invitek) are added. Tube B has 1 m</w:t>
      </w:r>
      <w:r>
        <w:t>L</w:t>
      </w:r>
      <w:r w:rsidRPr="008C36D0">
        <w:t xml:space="preserve"> GLB added to it; tubes C and D, 1 m</w:t>
      </w:r>
      <w:r>
        <w:t>L</w:t>
      </w:r>
      <w:r w:rsidRPr="008C36D0">
        <w:t xml:space="preserve"> of 70% ethanol</w:t>
      </w:r>
      <w:r>
        <w:t xml:space="preserve"> each</w:t>
      </w:r>
      <w:r w:rsidRPr="008C36D0">
        <w:t>; and tube E, 200 µ</w:t>
      </w:r>
      <w:r>
        <w:t>L</w:t>
      </w:r>
      <w:r w:rsidRPr="008C36D0">
        <w:t xml:space="preserve"> water or 1× Tris-EDTA buffer. The tube strip is placed in the KingFisher </w:t>
      </w:r>
      <w:r w:rsidRPr="007F67A2">
        <w:t xml:space="preserve">mL Magnetic Particle Processor </w:t>
      </w:r>
      <w:r>
        <w:t xml:space="preserve">and nucleic acid extraction is performed following the </w:t>
      </w:r>
      <w:bookmarkStart w:name="_Hlk115784171" w:id="15"/>
      <w:r>
        <w:t xml:space="preserve">Thermo Scientific KingFisher Total RNA kit </w:t>
      </w:r>
      <w:bookmarkEnd w:id="15"/>
      <w:r>
        <w:t>Instruction Manual.</w:t>
      </w:r>
      <w:r w:rsidRPr="004B1976">
        <w:t xml:space="preserve"> </w:t>
      </w:r>
    </w:p>
    <w:p w:rsidRPr="00162AB6" w:rsidR="00375F22" w:rsidP="00375F22" w:rsidRDefault="00375F22" w14:paraId="36897029" w14:textId="77777777">
      <w:pPr>
        <w:pStyle w:val="IPPParagraphnumbering"/>
      </w:pPr>
      <w:r w:rsidRPr="00162AB6">
        <w:t>Th</w:t>
      </w:r>
      <w:r>
        <w:t>e magnetic bead</w:t>
      </w:r>
      <w:r w:rsidRPr="00162AB6">
        <w:t xml:space="preserve"> </w:t>
      </w:r>
      <w:r>
        <w:t xml:space="preserve">extraction </w:t>
      </w:r>
      <w:r w:rsidRPr="00162AB6">
        <w:t>method has been used for a wide range of plant species as well as for potato tubers and tomato seeds</w:t>
      </w:r>
      <w:r>
        <w:t xml:space="preserve"> for </w:t>
      </w:r>
      <w:r w:rsidRPr="00162AB6">
        <w:t>real-time RT-PCR assays described in th</w:t>
      </w:r>
      <w:r>
        <w:t xml:space="preserve">e following sections </w:t>
      </w:r>
      <w:r w:rsidRPr="00162AB6">
        <w:t>(see sections 3.3.3.4 and 3.3.4.2)</w:t>
      </w:r>
      <w:r>
        <w:t xml:space="preserve"> </w:t>
      </w:r>
      <w:r w:rsidRPr="00162AB6">
        <w:t>(Roenhorst et al., 2005).</w:t>
      </w:r>
    </w:p>
    <w:p w:rsidR="00375F22" w:rsidP="00375F22" w:rsidRDefault="00375F22" w14:paraId="51A098EE" w14:textId="77777777">
      <w:pPr>
        <w:autoSpaceDE w:val="0"/>
        <w:autoSpaceDN w:val="0"/>
        <w:adjustRightInd w:val="0"/>
        <w:rPr>
          <w:rFonts w:cs="Arial"/>
          <w:b/>
          <w:bCs/>
          <w:sz w:val="18"/>
          <w:szCs w:val="18"/>
        </w:rPr>
      </w:pPr>
    </w:p>
    <w:p w:rsidR="00375F22" w:rsidP="001F36C5" w:rsidRDefault="00375F22" w14:paraId="377BC9CE" w14:textId="77777777">
      <w:pPr>
        <w:pStyle w:val="IPPHeading3"/>
        <w:ind w:left="1134"/>
      </w:pPr>
      <w:r w:rsidRPr="008C36D0">
        <w:t>3.</w:t>
      </w:r>
      <w:r>
        <w:t>4</w:t>
      </w:r>
      <w:r w:rsidRPr="008C36D0">
        <w:t xml:space="preserve">.3 </w:t>
      </w:r>
      <w:r>
        <w:t>D</w:t>
      </w:r>
      <w:r w:rsidRPr="008C36D0">
        <w:t xml:space="preserve">etection </w:t>
      </w:r>
    </w:p>
    <w:p w:rsidR="00375F22" w:rsidP="00375F22" w:rsidRDefault="00375F22" w14:paraId="22F9BB48" w14:textId="77777777">
      <w:pPr>
        <w:autoSpaceDE w:val="0"/>
        <w:autoSpaceDN w:val="0"/>
        <w:adjustRightInd w:val="0"/>
        <w:rPr>
          <w:rFonts w:cs="Arial"/>
          <w:sz w:val="18"/>
          <w:szCs w:val="18"/>
        </w:rPr>
      </w:pPr>
    </w:p>
    <w:p w:rsidR="00375F22" w:rsidP="00375F22" w:rsidRDefault="00375F22" w14:paraId="61926BA8" w14:textId="77777777">
      <w:pPr>
        <w:pStyle w:val="IPPParagraphnumbering"/>
      </w:pPr>
      <w:r w:rsidRPr="0091056E">
        <w:t xml:space="preserve">Reverse </w:t>
      </w:r>
      <w:r>
        <w:t>transcription – polymerase chain reaction (</w:t>
      </w:r>
      <w:r w:rsidRPr="0091056E">
        <w:t>RT-PCR</w:t>
      </w:r>
      <w:r>
        <w:t>)</w:t>
      </w:r>
      <w:r w:rsidRPr="0091056E">
        <w:t xml:space="preserve"> using so-called ‘generic’ pospiviroid primers, is an efficient and sensitive method to detect pospiviroids. There are several RT-PCR tests for the </w:t>
      </w:r>
      <w:r>
        <w:t xml:space="preserve">‘generic’ </w:t>
      </w:r>
      <w:r w:rsidRPr="0091056E">
        <w:t>detection of pospiviroids using combinations of different primer sets (</w:t>
      </w:r>
      <w:r>
        <w:t xml:space="preserve">Table 3, see </w:t>
      </w:r>
      <w:r w:rsidRPr="0091056E">
        <w:t xml:space="preserve">Verhoeven et al., 2004, ANSES 2013, Luigi et al., 2014, Olivier et al., 2014). </w:t>
      </w:r>
      <w:r w:rsidRPr="009D28C9">
        <w:t xml:space="preserve">Real-time RT-PCR is the preferred method for </w:t>
      </w:r>
      <w:r>
        <w:t>high-throughput</w:t>
      </w:r>
      <w:r w:rsidRPr="009D28C9">
        <w:t xml:space="preserve"> screening of plant material and seeds. Several real-time RT-PCR tests have been developed to detect a subset of pospiviroids. </w:t>
      </w:r>
      <w:r w:rsidRPr="0091056E">
        <w:t>Some of these tests were evaluated in an inter-laboratory comparison (Olivier et al., 2016).</w:t>
      </w:r>
      <w:r>
        <w:t xml:space="preserve"> Validation data for the recommended tests are given in Appendix 1 (EPPO PM 7/138, 2021). A list of recommended tests for pospiviroid detection are presented in section 3.4.3 and summarised in Table 2. Other suitable tests for pospiviroid detection are summarised in Table 3.</w:t>
      </w:r>
    </w:p>
    <w:p w:rsidR="00375F22" w:rsidP="00375F22" w:rsidRDefault="00375F22" w14:paraId="294A117E" w14:textId="77777777">
      <w:pPr>
        <w:pStyle w:val="IPPParagraphnumbering"/>
      </w:pPr>
      <w:r>
        <w:t>If appropriate, confirmation of detection should be carried out using an independent test as indicated in the following sections 3.4.3, Tables 2 and 3,</w:t>
      </w:r>
      <w:r w:rsidRPr="00AC5D94">
        <w:t xml:space="preserve"> or by sequence analysis of the amplicon for identification (see section 4)</w:t>
      </w:r>
      <w:r>
        <w:t xml:space="preserve"> .</w:t>
      </w:r>
    </w:p>
    <w:p w:rsidR="00375F22" w:rsidP="00375F22" w:rsidRDefault="00375F22" w14:paraId="71A93D28" w14:textId="77777777">
      <w:pPr>
        <w:pStyle w:val="IPPParagraphnumbering"/>
      </w:pPr>
      <w:r w:rsidRPr="00B760CB">
        <w:t xml:space="preserve">Note that </w:t>
      </w:r>
      <w:r>
        <w:t>every RT-PCR method used should be validated for the intended use. I</w:t>
      </w:r>
      <w:r w:rsidRPr="00B760CB">
        <w:t>f other reagents</w:t>
      </w:r>
      <w:r>
        <w:t xml:space="preserve"> than those recommended </w:t>
      </w:r>
      <w:r w:rsidRPr="00B760CB">
        <w:t xml:space="preserve">are used, the </w:t>
      </w:r>
      <w:r>
        <w:t xml:space="preserve">reverse-transcription and/or </w:t>
      </w:r>
      <w:r w:rsidRPr="00B760CB">
        <w:t xml:space="preserve">cycling conditions </w:t>
      </w:r>
      <w:r>
        <w:t xml:space="preserve">steps </w:t>
      </w:r>
      <w:r w:rsidRPr="00B760CB">
        <w:t xml:space="preserve">might </w:t>
      </w:r>
      <w:r>
        <w:t>perform</w:t>
      </w:r>
      <w:r w:rsidRPr="00B760CB">
        <w:t xml:space="preserve"> different</w:t>
      </w:r>
      <w:r>
        <w:t>ly</w:t>
      </w:r>
      <w:r w:rsidRPr="00B760CB">
        <w:t xml:space="preserve"> and should be </w:t>
      </w:r>
      <w:r>
        <w:t>validated/</w:t>
      </w:r>
      <w:r w:rsidRPr="00B760CB">
        <w:t>adapted accordingly</w:t>
      </w:r>
      <w:r>
        <w:t>.</w:t>
      </w:r>
      <w:r w:rsidRPr="00B760CB">
        <w:t xml:space="preserve"> </w:t>
      </w:r>
      <w:r w:rsidRPr="00DE631C">
        <w:t xml:space="preserve">For all </w:t>
      </w:r>
      <w:r>
        <w:t xml:space="preserve">reaction mixes, primers and probes </w:t>
      </w:r>
      <w:r>
        <w:lastRenderedPageBreak/>
        <w:t>dilutions</w:t>
      </w:r>
      <w:r w:rsidRPr="00DE631C">
        <w:t>,</w:t>
      </w:r>
      <w:r>
        <w:t xml:space="preserve"> m</w:t>
      </w:r>
      <w:r w:rsidRPr="00B760CB">
        <w:t>olecular grade nuclease-free</w:t>
      </w:r>
      <w:r>
        <w:t xml:space="preserve"> </w:t>
      </w:r>
      <w:r w:rsidRPr="00B760CB">
        <w:t>water should be used</w:t>
      </w:r>
      <w:r>
        <w:t>.</w:t>
      </w:r>
      <w:r w:rsidRPr="00B760CB">
        <w:t xml:space="preserve"> </w:t>
      </w:r>
      <w:r>
        <w:t xml:space="preserve"> End of PCR cycle temperature storage should range between 4°C to 20°C in compliance with recommended laboratory practice.   </w:t>
      </w:r>
    </w:p>
    <w:p w:rsidRPr="000F483B" w:rsidR="00375F22" w:rsidP="001F36C5" w:rsidRDefault="00375F22" w14:paraId="737F8221" w14:textId="77777777">
      <w:pPr>
        <w:pStyle w:val="IPPHeading3"/>
        <w:ind w:left="1287"/>
      </w:pPr>
      <w:bookmarkStart w:name="_Hlk94276250" w:id="16"/>
      <w:r w:rsidRPr="00AC5D94">
        <w:t>3.4.3.1 Conventional RT-PCR</w:t>
      </w:r>
    </w:p>
    <w:bookmarkEnd w:id="16"/>
    <w:p w:rsidR="00375F22" w:rsidP="00375F22" w:rsidRDefault="00375F22" w14:paraId="7DB02C90" w14:textId="77777777">
      <w:pPr>
        <w:pStyle w:val="IPPParagraphnumbering"/>
      </w:pPr>
      <w:r>
        <w:t xml:space="preserve">The </w:t>
      </w:r>
      <w:r w:rsidRPr="0091056E">
        <w:t>primer set Pospi1</w:t>
      </w:r>
      <w:r>
        <w:t xml:space="preserve"> </w:t>
      </w:r>
      <w:r w:rsidRPr="0091056E">
        <w:t>allow</w:t>
      </w:r>
      <w:r>
        <w:t>s the</w:t>
      </w:r>
      <w:r w:rsidRPr="0091056E">
        <w:t xml:space="preserve"> detection of all known pospiviroids </w:t>
      </w:r>
      <w:r w:rsidRPr="00D86BDE">
        <w:t xml:space="preserve">(Verhoeven </w:t>
      </w:r>
      <w:r w:rsidRPr="009476CA">
        <w:rPr>
          <w:i/>
          <w:iCs/>
        </w:rPr>
        <w:t>et al</w:t>
      </w:r>
      <w:r w:rsidRPr="00D86BDE">
        <w:t xml:space="preserve">. 2004) </w:t>
      </w:r>
      <w:r w:rsidRPr="0091056E">
        <w:t xml:space="preserve">with the exception of CLVd. </w:t>
      </w:r>
      <w:r>
        <w:t>Therefore, the Pospi1 primer set is combined with t</w:t>
      </w:r>
      <w:r w:rsidRPr="0091056E">
        <w:t xml:space="preserve">he </w:t>
      </w:r>
      <w:r>
        <w:t>p</w:t>
      </w:r>
      <w:r w:rsidRPr="0091056E">
        <w:t xml:space="preserve">CLV4-primer set described by Spieker (1996a) </w:t>
      </w:r>
      <w:r>
        <w:t xml:space="preserve">which specifically </w:t>
      </w:r>
      <w:r w:rsidRPr="0091056E">
        <w:t>detects CLVd</w:t>
      </w:r>
      <w:r>
        <w:t xml:space="preserve"> (</w:t>
      </w:r>
      <w:r w:rsidRPr="0091056E">
        <w:t xml:space="preserve">Olivier et al., 2014). </w:t>
      </w:r>
    </w:p>
    <w:p w:rsidRPr="007F07DE" w:rsidR="00375F22" w:rsidP="007F07DE" w:rsidRDefault="00375F22" w14:paraId="6AAA84D3" w14:textId="77777777">
      <w:pPr>
        <w:pStyle w:val="IPPParagraphnumbering"/>
        <w:rPr>
          <w:b/>
        </w:rPr>
      </w:pPr>
      <w:r w:rsidRPr="007F07DE">
        <w:rPr>
          <w:b/>
        </w:rPr>
        <w:t>Primers list</w:t>
      </w:r>
    </w:p>
    <w:tbl>
      <w:tblPr>
        <w:tblW w:w="83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57"/>
        <w:gridCol w:w="3544"/>
        <w:gridCol w:w="1134"/>
        <w:gridCol w:w="998"/>
        <w:gridCol w:w="1564"/>
      </w:tblGrid>
      <w:tr w:rsidRPr="00324AD7" w:rsidR="00375F22" w:rsidTr="00375F22" w14:paraId="600E2FE1" w14:textId="77777777">
        <w:tc>
          <w:tcPr>
            <w:tcW w:w="1157" w:type="dxa"/>
            <w:tcBorders>
              <w:left w:val="nil"/>
              <w:right w:val="nil"/>
            </w:tcBorders>
            <w:shd w:val="clear" w:color="auto" w:fill="D9D9D9" w:themeFill="background1" w:themeFillShade="D9"/>
          </w:tcPr>
          <w:p w:rsidRPr="002C3000" w:rsidR="00375F22" w:rsidP="00375F22" w:rsidRDefault="00375F22" w14:paraId="2AB67DE0" w14:textId="77777777">
            <w:pPr>
              <w:widowControl w:val="0"/>
              <w:overflowPunct w:val="0"/>
              <w:autoSpaceDE w:val="0"/>
              <w:autoSpaceDN w:val="0"/>
              <w:adjustRightInd w:val="0"/>
              <w:rPr>
                <w:rFonts w:eastAsia="Times New Roman" w:cs="Arial"/>
                <w:b/>
                <w:sz w:val="18"/>
                <w:szCs w:val="18"/>
                <w:lang w:eastAsia="en-GB"/>
              </w:rPr>
            </w:pPr>
            <w:bookmarkStart w:name="_Hlk26872104" w:id="17"/>
            <w:r w:rsidRPr="002C3000">
              <w:rPr>
                <w:rFonts w:eastAsia="Times New Roman" w:cs="Arial"/>
                <w:b/>
                <w:sz w:val="18"/>
                <w:szCs w:val="18"/>
                <w:lang w:eastAsia="en-GB"/>
              </w:rPr>
              <w:t>Primer</w:t>
            </w:r>
          </w:p>
        </w:tc>
        <w:tc>
          <w:tcPr>
            <w:tcW w:w="3544" w:type="dxa"/>
            <w:tcBorders>
              <w:left w:val="nil"/>
              <w:right w:val="nil"/>
            </w:tcBorders>
            <w:shd w:val="clear" w:color="auto" w:fill="D9D9D9" w:themeFill="background1" w:themeFillShade="D9"/>
          </w:tcPr>
          <w:p w:rsidRPr="002C3000" w:rsidR="00375F22" w:rsidP="00375F22" w:rsidRDefault="00375F22" w14:paraId="3607D171" w14:textId="77777777">
            <w:pPr>
              <w:widowControl w:val="0"/>
              <w:overflowPunct w:val="0"/>
              <w:autoSpaceDE w:val="0"/>
              <w:autoSpaceDN w:val="0"/>
              <w:adjustRightInd w:val="0"/>
              <w:rPr>
                <w:rFonts w:eastAsia="Times New Roman" w:cs="Arial"/>
                <w:b/>
                <w:sz w:val="18"/>
                <w:szCs w:val="18"/>
                <w:lang w:eastAsia="en-GB"/>
              </w:rPr>
            </w:pPr>
            <w:r w:rsidRPr="002C3000">
              <w:rPr>
                <w:rFonts w:eastAsia="Times New Roman" w:cs="Arial"/>
                <w:b/>
                <w:sz w:val="18"/>
                <w:szCs w:val="18"/>
                <w:lang w:eastAsia="en-GB"/>
              </w:rPr>
              <w:t>Sequence (5’-3’)</w:t>
            </w:r>
          </w:p>
        </w:tc>
        <w:tc>
          <w:tcPr>
            <w:tcW w:w="1134" w:type="dxa"/>
            <w:tcBorders>
              <w:left w:val="nil"/>
              <w:right w:val="nil"/>
            </w:tcBorders>
            <w:shd w:val="clear" w:color="auto" w:fill="D9D9D9" w:themeFill="background1" w:themeFillShade="D9"/>
          </w:tcPr>
          <w:p w:rsidRPr="002C3000" w:rsidR="00375F22" w:rsidP="00375F22" w:rsidRDefault="00375F22" w14:paraId="64FAB86F" w14:textId="77777777">
            <w:pPr>
              <w:widowControl w:val="0"/>
              <w:overflowPunct w:val="0"/>
              <w:autoSpaceDE w:val="0"/>
              <w:autoSpaceDN w:val="0"/>
              <w:adjustRightInd w:val="0"/>
              <w:rPr>
                <w:rFonts w:eastAsia="Times New Roman" w:cs="Arial"/>
                <w:b/>
                <w:sz w:val="18"/>
                <w:szCs w:val="18"/>
                <w:lang w:eastAsia="en-GB"/>
              </w:rPr>
            </w:pPr>
            <w:r w:rsidRPr="002C3000">
              <w:rPr>
                <w:rFonts w:eastAsia="Times New Roman" w:cs="Arial"/>
                <w:b/>
                <w:sz w:val="18"/>
                <w:szCs w:val="18"/>
                <w:lang w:eastAsia="en-GB"/>
              </w:rPr>
              <w:t>Primer location</w:t>
            </w:r>
          </w:p>
        </w:tc>
        <w:tc>
          <w:tcPr>
            <w:tcW w:w="998" w:type="dxa"/>
            <w:tcBorders>
              <w:left w:val="nil"/>
              <w:right w:val="nil"/>
            </w:tcBorders>
            <w:shd w:val="clear" w:color="auto" w:fill="D9D9D9" w:themeFill="background1" w:themeFillShade="D9"/>
          </w:tcPr>
          <w:p w:rsidRPr="002C3000" w:rsidR="00375F22" w:rsidP="00375F22" w:rsidRDefault="00375F22" w14:paraId="0182791B" w14:textId="77777777">
            <w:pPr>
              <w:widowControl w:val="0"/>
              <w:overflowPunct w:val="0"/>
              <w:autoSpaceDE w:val="0"/>
              <w:autoSpaceDN w:val="0"/>
              <w:adjustRightInd w:val="0"/>
              <w:rPr>
                <w:rFonts w:eastAsia="Times New Roman" w:cs="Arial"/>
                <w:b/>
                <w:sz w:val="18"/>
                <w:szCs w:val="18"/>
                <w:lang w:eastAsia="en-GB"/>
              </w:rPr>
            </w:pPr>
            <w:r w:rsidRPr="002C3000">
              <w:rPr>
                <w:rFonts w:eastAsia="Times New Roman" w:cs="Arial"/>
                <w:b/>
                <w:sz w:val="18"/>
                <w:szCs w:val="18"/>
                <w:lang w:eastAsia="en-GB"/>
              </w:rPr>
              <w:t>Viroids detected</w:t>
            </w:r>
          </w:p>
        </w:tc>
        <w:tc>
          <w:tcPr>
            <w:tcW w:w="1564" w:type="dxa"/>
            <w:tcBorders>
              <w:left w:val="nil"/>
              <w:right w:val="nil"/>
            </w:tcBorders>
            <w:shd w:val="clear" w:color="auto" w:fill="D9D9D9" w:themeFill="background1" w:themeFillShade="D9"/>
          </w:tcPr>
          <w:p w:rsidRPr="002C3000" w:rsidR="00375F22" w:rsidP="00375F22" w:rsidRDefault="00375F22" w14:paraId="056CC12D" w14:textId="77777777">
            <w:pPr>
              <w:widowControl w:val="0"/>
              <w:overflowPunct w:val="0"/>
              <w:autoSpaceDE w:val="0"/>
              <w:autoSpaceDN w:val="0"/>
              <w:adjustRightInd w:val="0"/>
              <w:rPr>
                <w:rFonts w:eastAsia="Times New Roman" w:cs="Arial"/>
                <w:b/>
                <w:sz w:val="18"/>
                <w:szCs w:val="18"/>
                <w:lang w:eastAsia="en-GB"/>
              </w:rPr>
            </w:pPr>
            <w:r w:rsidRPr="002C3000">
              <w:rPr>
                <w:rFonts w:eastAsia="Times New Roman" w:cs="Arial"/>
                <w:b/>
                <w:sz w:val="18"/>
                <w:szCs w:val="18"/>
                <w:lang w:eastAsia="en-GB"/>
              </w:rPr>
              <w:t>Amplicon</w:t>
            </w:r>
          </w:p>
          <w:p w:rsidRPr="002C3000" w:rsidR="00375F22" w:rsidP="00375F22" w:rsidRDefault="00375F22" w14:paraId="383B8FF3" w14:textId="77777777">
            <w:pPr>
              <w:widowControl w:val="0"/>
              <w:overflowPunct w:val="0"/>
              <w:autoSpaceDE w:val="0"/>
              <w:autoSpaceDN w:val="0"/>
              <w:adjustRightInd w:val="0"/>
              <w:rPr>
                <w:rFonts w:eastAsia="Times New Roman" w:cs="Arial"/>
                <w:b/>
                <w:sz w:val="18"/>
                <w:szCs w:val="18"/>
                <w:lang w:eastAsia="en-GB"/>
              </w:rPr>
            </w:pPr>
            <w:r w:rsidRPr="002C3000">
              <w:rPr>
                <w:rFonts w:eastAsia="Times New Roman" w:cs="Arial"/>
                <w:b/>
                <w:sz w:val="18"/>
                <w:szCs w:val="18"/>
                <w:lang w:eastAsia="en-GB"/>
              </w:rPr>
              <w:t>size (bp)</w:t>
            </w:r>
          </w:p>
        </w:tc>
      </w:tr>
      <w:tr w:rsidRPr="00324AD7" w:rsidR="00375F22" w:rsidTr="00375F22" w14:paraId="0A68219D" w14:textId="77777777">
        <w:tc>
          <w:tcPr>
            <w:tcW w:w="1157" w:type="dxa"/>
            <w:tcBorders>
              <w:left w:val="nil"/>
              <w:bottom w:val="nil"/>
              <w:right w:val="nil"/>
            </w:tcBorders>
            <w:shd w:val="clear" w:color="auto" w:fill="auto"/>
          </w:tcPr>
          <w:p w:rsidRPr="00324AD7" w:rsidR="00375F22" w:rsidP="00375F22" w:rsidRDefault="00375F22" w14:paraId="1B4FBA16"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Pospi1-FW</w:t>
            </w:r>
          </w:p>
        </w:tc>
        <w:tc>
          <w:tcPr>
            <w:tcW w:w="3544" w:type="dxa"/>
            <w:tcBorders>
              <w:left w:val="nil"/>
              <w:bottom w:val="nil"/>
              <w:right w:val="nil"/>
            </w:tcBorders>
            <w:shd w:val="clear" w:color="auto" w:fill="auto"/>
          </w:tcPr>
          <w:p w:rsidRPr="00324AD7" w:rsidR="00375F22" w:rsidP="00375F22" w:rsidRDefault="00375F22" w14:paraId="5CA28E52" w14:textId="77777777">
            <w:pPr>
              <w:widowControl w:val="0"/>
              <w:overflowPunct w:val="0"/>
              <w:autoSpaceDE w:val="0"/>
              <w:autoSpaceDN w:val="0"/>
              <w:adjustRightInd w:val="0"/>
              <w:ind w:right="175"/>
              <w:rPr>
                <w:rFonts w:eastAsia="Times New Roman" w:cs="Arial"/>
                <w:sz w:val="18"/>
                <w:szCs w:val="18"/>
                <w:lang w:eastAsia="en-GB"/>
              </w:rPr>
            </w:pPr>
            <w:r w:rsidRPr="00324AD7">
              <w:rPr>
                <w:rFonts w:eastAsia="Times New Roman" w:cs="Arial"/>
                <w:sz w:val="18"/>
                <w:szCs w:val="18"/>
                <w:lang w:eastAsia="en-GB"/>
              </w:rPr>
              <w:t>GGGATCCCCGGGGAAAC</w:t>
            </w:r>
          </w:p>
        </w:tc>
        <w:tc>
          <w:tcPr>
            <w:tcW w:w="1134" w:type="dxa"/>
            <w:tcBorders>
              <w:left w:val="nil"/>
              <w:bottom w:val="nil"/>
              <w:right w:val="nil"/>
            </w:tcBorders>
            <w:shd w:val="clear" w:color="auto" w:fill="auto"/>
          </w:tcPr>
          <w:p w:rsidRPr="00324AD7" w:rsidR="00375F22" w:rsidP="00375F22" w:rsidRDefault="00375F22" w14:paraId="633ABFB2" w14:textId="77777777">
            <w:pPr>
              <w:widowControl w:val="0"/>
              <w:overflowPunct w:val="0"/>
              <w:autoSpaceDE w:val="0"/>
              <w:autoSpaceDN w:val="0"/>
              <w:adjustRightInd w:val="0"/>
              <w:rPr>
                <w:rFonts w:eastAsia="Times New Roman" w:cs="Arial"/>
                <w:sz w:val="18"/>
                <w:szCs w:val="18"/>
                <w:vertAlign w:val="superscript"/>
                <w:lang w:eastAsia="en-GB"/>
              </w:rPr>
            </w:pPr>
            <w:r w:rsidRPr="00324AD7">
              <w:rPr>
                <w:rFonts w:eastAsia="Times New Roman" w:cs="Arial"/>
                <w:sz w:val="18"/>
                <w:szCs w:val="18"/>
                <w:lang w:eastAsia="en-GB"/>
              </w:rPr>
              <w:t>86-102</w:t>
            </w:r>
            <w:r w:rsidRPr="00324AD7">
              <w:rPr>
                <w:rFonts w:eastAsia="Times New Roman" w:cs="Arial"/>
                <w:sz w:val="18"/>
                <w:szCs w:val="18"/>
                <w:vertAlign w:val="superscript"/>
                <w:lang w:eastAsia="en-GB"/>
              </w:rPr>
              <w:t>1</w:t>
            </w:r>
          </w:p>
        </w:tc>
        <w:tc>
          <w:tcPr>
            <w:tcW w:w="998" w:type="dxa"/>
            <w:vMerge w:val="restart"/>
            <w:tcBorders>
              <w:left w:val="nil"/>
              <w:right w:val="nil"/>
            </w:tcBorders>
            <w:shd w:val="clear" w:color="auto" w:fill="auto"/>
          </w:tcPr>
          <w:p w:rsidRPr="00324AD7" w:rsidR="00375F22" w:rsidP="00375F22" w:rsidRDefault="00375F22" w14:paraId="5FD8FCAF"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CEVd</w:t>
            </w:r>
          </w:p>
          <w:p w:rsidRPr="00324AD7" w:rsidR="00375F22" w:rsidP="00375F22" w:rsidRDefault="00375F22" w14:paraId="2262AA6E"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CSVd</w:t>
            </w:r>
          </w:p>
          <w:p w:rsidRPr="00324AD7" w:rsidR="00375F22" w:rsidP="00375F22" w:rsidRDefault="00375F22" w14:paraId="3E31042B"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IrVd-1</w:t>
            </w:r>
          </w:p>
          <w:p w:rsidRPr="00324AD7" w:rsidR="00375F22" w:rsidP="00375F22" w:rsidRDefault="00375F22" w14:paraId="7979C706"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PCFVd</w:t>
            </w:r>
          </w:p>
          <w:p w:rsidRPr="00324AD7" w:rsidR="00375F22" w:rsidP="00375F22" w:rsidRDefault="00375F22" w14:paraId="4FD5367A"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PSTVd</w:t>
            </w:r>
          </w:p>
          <w:p w:rsidRPr="00324AD7" w:rsidR="00375F22" w:rsidP="00375F22" w:rsidRDefault="00375F22" w14:paraId="4197C58E"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TASVd</w:t>
            </w:r>
          </w:p>
          <w:p w:rsidRPr="00324AD7" w:rsidR="00375F22" w:rsidP="00375F22" w:rsidRDefault="00375F22" w14:paraId="7682AD40"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TCDVd</w:t>
            </w:r>
          </w:p>
          <w:p w:rsidRPr="00324AD7" w:rsidR="00375F22" w:rsidP="00375F22" w:rsidRDefault="00375F22" w14:paraId="0E3D7A32"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TPMVd</w:t>
            </w:r>
          </w:p>
        </w:tc>
        <w:tc>
          <w:tcPr>
            <w:tcW w:w="1564" w:type="dxa"/>
            <w:vMerge w:val="restart"/>
            <w:tcBorders>
              <w:left w:val="nil"/>
              <w:right w:val="nil"/>
            </w:tcBorders>
          </w:tcPr>
          <w:p w:rsidRPr="00324AD7" w:rsidR="00375F22" w:rsidP="00375F22" w:rsidRDefault="00375F22" w14:paraId="67859313"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197</w:t>
            </w:r>
          </w:p>
        </w:tc>
      </w:tr>
      <w:tr w:rsidRPr="00324AD7" w:rsidR="00375F22" w:rsidTr="00375F22" w14:paraId="0B933452" w14:textId="77777777">
        <w:tc>
          <w:tcPr>
            <w:tcW w:w="1157" w:type="dxa"/>
            <w:tcBorders>
              <w:top w:val="nil"/>
              <w:left w:val="nil"/>
              <w:bottom w:val="nil"/>
              <w:right w:val="nil"/>
            </w:tcBorders>
            <w:shd w:val="clear" w:color="auto" w:fill="auto"/>
          </w:tcPr>
          <w:p w:rsidRPr="00324AD7" w:rsidR="00375F22" w:rsidP="00375F22" w:rsidRDefault="00375F22" w14:paraId="57DE321D"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Pospi1-RE</w:t>
            </w:r>
          </w:p>
        </w:tc>
        <w:tc>
          <w:tcPr>
            <w:tcW w:w="3544" w:type="dxa"/>
            <w:tcBorders>
              <w:top w:val="nil"/>
              <w:left w:val="nil"/>
              <w:bottom w:val="nil"/>
              <w:right w:val="nil"/>
            </w:tcBorders>
            <w:shd w:val="clear" w:color="auto" w:fill="auto"/>
          </w:tcPr>
          <w:p w:rsidRPr="00324AD7" w:rsidR="00375F22" w:rsidP="00375F22" w:rsidRDefault="00375F22" w14:paraId="02357794" w14:textId="77777777">
            <w:pPr>
              <w:widowControl w:val="0"/>
              <w:overflowPunct w:val="0"/>
              <w:autoSpaceDE w:val="0"/>
              <w:autoSpaceDN w:val="0"/>
              <w:adjustRightInd w:val="0"/>
              <w:ind w:right="90"/>
              <w:rPr>
                <w:rFonts w:eastAsia="Times New Roman" w:cs="Arial"/>
                <w:sz w:val="18"/>
                <w:szCs w:val="18"/>
                <w:lang w:eastAsia="en-GB"/>
              </w:rPr>
            </w:pPr>
            <w:r w:rsidRPr="00324AD7">
              <w:rPr>
                <w:rFonts w:eastAsia="Times New Roman" w:cs="Arial"/>
                <w:sz w:val="18"/>
                <w:szCs w:val="18"/>
                <w:lang w:eastAsia="en-GB"/>
              </w:rPr>
              <w:t>AGCTTCAGTTGT(T/A)TCCACCGGGT</w:t>
            </w:r>
          </w:p>
        </w:tc>
        <w:tc>
          <w:tcPr>
            <w:tcW w:w="1134" w:type="dxa"/>
            <w:tcBorders>
              <w:top w:val="nil"/>
              <w:left w:val="nil"/>
              <w:bottom w:val="nil"/>
              <w:right w:val="nil"/>
            </w:tcBorders>
            <w:shd w:val="clear" w:color="auto" w:fill="auto"/>
          </w:tcPr>
          <w:p w:rsidRPr="00324AD7" w:rsidR="00375F22" w:rsidP="00375F22" w:rsidRDefault="00375F22" w14:paraId="5839119A"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283-261</w:t>
            </w:r>
            <w:r w:rsidRPr="00324AD7">
              <w:rPr>
                <w:rFonts w:eastAsia="Times New Roman" w:cs="Arial"/>
                <w:sz w:val="18"/>
                <w:szCs w:val="18"/>
                <w:vertAlign w:val="superscript"/>
                <w:lang w:eastAsia="en-GB"/>
              </w:rPr>
              <w:t>1</w:t>
            </w:r>
          </w:p>
        </w:tc>
        <w:tc>
          <w:tcPr>
            <w:tcW w:w="998" w:type="dxa"/>
            <w:vMerge/>
            <w:tcBorders>
              <w:left w:val="nil"/>
              <w:bottom w:val="single" w:color="auto" w:sz="4" w:space="0"/>
              <w:right w:val="nil"/>
            </w:tcBorders>
            <w:shd w:val="clear" w:color="auto" w:fill="auto"/>
          </w:tcPr>
          <w:p w:rsidRPr="00324AD7" w:rsidR="00375F22" w:rsidP="00375F22" w:rsidRDefault="00375F22" w14:paraId="20651A90" w14:textId="77777777">
            <w:pPr>
              <w:widowControl w:val="0"/>
              <w:overflowPunct w:val="0"/>
              <w:autoSpaceDE w:val="0"/>
              <w:autoSpaceDN w:val="0"/>
              <w:adjustRightInd w:val="0"/>
              <w:rPr>
                <w:rFonts w:eastAsia="Times New Roman" w:cs="Arial"/>
                <w:sz w:val="18"/>
                <w:szCs w:val="18"/>
                <w:lang w:eastAsia="en-GB"/>
              </w:rPr>
            </w:pPr>
          </w:p>
        </w:tc>
        <w:tc>
          <w:tcPr>
            <w:tcW w:w="1564" w:type="dxa"/>
            <w:vMerge/>
            <w:tcBorders>
              <w:left w:val="nil"/>
              <w:bottom w:val="single" w:color="auto" w:sz="4" w:space="0"/>
              <w:right w:val="nil"/>
            </w:tcBorders>
          </w:tcPr>
          <w:p w:rsidRPr="00324AD7" w:rsidR="00375F22" w:rsidP="00375F22" w:rsidRDefault="00375F22" w14:paraId="61B8DA15" w14:textId="77777777">
            <w:pPr>
              <w:widowControl w:val="0"/>
              <w:overflowPunct w:val="0"/>
              <w:autoSpaceDE w:val="0"/>
              <w:autoSpaceDN w:val="0"/>
              <w:adjustRightInd w:val="0"/>
              <w:rPr>
                <w:rFonts w:eastAsia="Times New Roman" w:cs="Arial"/>
                <w:sz w:val="18"/>
                <w:szCs w:val="18"/>
                <w:lang w:eastAsia="en-GB"/>
              </w:rPr>
            </w:pPr>
          </w:p>
        </w:tc>
      </w:tr>
      <w:tr w:rsidRPr="00324AD7" w:rsidR="00375F22" w:rsidTr="00375F22" w14:paraId="7DD3C2C7" w14:textId="77777777">
        <w:tc>
          <w:tcPr>
            <w:tcW w:w="1157" w:type="dxa"/>
            <w:tcBorders>
              <w:top w:val="nil"/>
              <w:left w:val="nil"/>
              <w:bottom w:val="single" w:color="auto" w:sz="4" w:space="0"/>
              <w:right w:val="nil"/>
            </w:tcBorders>
            <w:shd w:val="clear" w:color="auto" w:fill="auto"/>
          </w:tcPr>
          <w:p w:rsidRPr="00324AD7" w:rsidR="00375F22" w:rsidP="00375F22" w:rsidRDefault="00375F22" w14:paraId="294AD55A" w14:textId="77777777">
            <w:pPr>
              <w:widowControl w:val="0"/>
              <w:overflowPunct w:val="0"/>
              <w:autoSpaceDE w:val="0"/>
              <w:autoSpaceDN w:val="0"/>
              <w:adjustRightInd w:val="0"/>
              <w:rPr>
                <w:rFonts w:eastAsia="Times New Roman" w:cs="Arial"/>
                <w:sz w:val="18"/>
                <w:szCs w:val="18"/>
                <w:lang w:eastAsia="en-GB"/>
              </w:rPr>
            </w:pPr>
          </w:p>
        </w:tc>
        <w:tc>
          <w:tcPr>
            <w:tcW w:w="3544" w:type="dxa"/>
            <w:tcBorders>
              <w:top w:val="nil"/>
              <w:left w:val="nil"/>
              <w:bottom w:val="single" w:color="auto" w:sz="4" w:space="0"/>
              <w:right w:val="nil"/>
            </w:tcBorders>
            <w:shd w:val="clear" w:color="auto" w:fill="auto"/>
          </w:tcPr>
          <w:p w:rsidRPr="00324AD7" w:rsidR="00375F22" w:rsidP="00375F22" w:rsidRDefault="00375F22" w14:paraId="36E7B3F0" w14:textId="77777777">
            <w:pPr>
              <w:widowControl w:val="0"/>
              <w:overflowPunct w:val="0"/>
              <w:autoSpaceDE w:val="0"/>
              <w:autoSpaceDN w:val="0"/>
              <w:adjustRightInd w:val="0"/>
              <w:ind w:right="175"/>
              <w:rPr>
                <w:rFonts w:eastAsia="Times New Roman" w:cs="Arial"/>
                <w:sz w:val="18"/>
                <w:szCs w:val="18"/>
                <w:lang w:eastAsia="en-GB"/>
              </w:rPr>
            </w:pPr>
          </w:p>
        </w:tc>
        <w:tc>
          <w:tcPr>
            <w:tcW w:w="1134" w:type="dxa"/>
            <w:tcBorders>
              <w:top w:val="nil"/>
              <w:left w:val="nil"/>
              <w:bottom w:val="single" w:color="auto" w:sz="4" w:space="0"/>
              <w:right w:val="nil"/>
            </w:tcBorders>
            <w:shd w:val="clear" w:color="auto" w:fill="auto"/>
          </w:tcPr>
          <w:p w:rsidRPr="00324AD7" w:rsidR="00375F22" w:rsidP="00375F22" w:rsidRDefault="00375F22" w14:paraId="71EEDAA5" w14:textId="77777777">
            <w:pPr>
              <w:widowControl w:val="0"/>
              <w:overflowPunct w:val="0"/>
              <w:autoSpaceDE w:val="0"/>
              <w:autoSpaceDN w:val="0"/>
              <w:adjustRightInd w:val="0"/>
              <w:rPr>
                <w:rFonts w:eastAsia="Times New Roman" w:cs="Arial"/>
                <w:sz w:val="18"/>
                <w:szCs w:val="18"/>
                <w:lang w:eastAsia="en-GB"/>
              </w:rPr>
            </w:pPr>
          </w:p>
        </w:tc>
        <w:tc>
          <w:tcPr>
            <w:tcW w:w="998" w:type="dxa"/>
            <w:vMerge/>
            <w:tcBorders>
              <w:left w:val="nil"/>
              <w:bottom w:val="single" w:color="auto" w:sz="4" w:space="0"/>
              <w:right w:val="nil"/>
            </w:tcBorders>
            <w:shd w:val="clear" w:color="auto" w:fill="auto"/>
          </w:tcPr>
          <w:p w:rsidRPr="00324AD7" w:rsidR="00375F22" w:rsidP="00375F22" w:rsidRDefault="00375F22" w14:paraId="7346F1B0" w14:textId="77777777">
            <w:pPr>
              <w:widowControl w:val="0"/>
              <w:overflowPunct w:val="0"/>
              <w:autoSpaceDE w:val="0"/>
              <w:autoSpaceDN w:val="0"/>
              <w:adjustRightInd w:val="0"/>
              <w:rPr>
                <w:rFonts w:eastAsia="Times New Roman" w:cs="Arial"/>
                <w:sz w:val="18"/>
                <w:szCs w:val="18"/>
                <w:lang w:eastAsia="en-GB"/>
              </w:rPr>
            </w:pPr>
          </w:p>
        </w:tc>
        <w:tc>
          <w:tcPr>
            <w:tcW w:w="1564" w:type="dxa"/>
            <w:vMerge/>
            <w:tcBorders>
              <w:left w:val="nil"/>
              <w:bottom w:val="single" w:color="auto" w:sz="4" w:space="0"/>
              <w:right w:val="nil"/>
            </w:tcBorders>
          </w:tcPr>
          <w:p w:rsidRPr="00324AD7" w:rsidR="00375F22" w:rsidP="00375F22" w:rsidRDefault="00375F22" w14:paraId="03B2CF9F" w14:textId="77777777">
            <w:pPr>
              <w:widowControl w:val="0"/>
              <w:overflowPunct w:val="0"/>
              <w:autoSpaceDE w:val="0"/>
              <w:autoSpaceDN w:val="0"/>
              <w:adjustRightInd w:val="0"/>
              <w:rPr>
                <w:rFonts w:eastAsia="Times New Roman" w:cs="Arial"/>
                <w:sz w:val="18"/>
                <w:szCs w:val="18"/>
                <w:lang w:eastAsia="en-GB"/>
              </w:rPr>
            </w:pPr>
          </w:p>
        </w:tc>
      </w:tr>
      <w:tr w:rsidRPr="00324AD7" w:rsidR="00375F22" w:rsidTr="00375F22" w14:paraId="29C059D0" w14:textId="77777777">
        <w:tc>
          <w:tcPr>
            <w:tcW w:w="1157" w:type="dxa"/>
            <w:tcBorders>
              <w:top w:val="single" w:color="auto" w:sz="4" w:space="0"/>
              <w:left w:val="nil"/>
              <w:bottom w:val="nil"/>
              <w:right w:val="nil"/>
            </w:tcBorders>
            <w:shd w:val="clear" w:color="auto" w:fill="auto"/>
          </w:tcPr>
          <w:p w:rsidRPr="00324AD7" w:rsidR="00375F22" w:rsidP="00375F22" w:rsidRDefault="00375F22" w14:paraId="3FE43917"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pCLVR4</w:t>
            </w:r>
          </w:p>
        </w:tc>
        <w:tc>
          <w:tcPr>
            <w:tcW w:w="3544" w:type="dxa"/>
            <w:tcBorders>
              <w:top w:val="single" w:color="auto" w:sz="4" w:space="0"/>
              <w:left w:val="nil"/>
              <w:bottom w:val="nil"/>
              <w:right w:val="nil"/>
            </w:tcBorders>
            <w:shd w:val="clear" w:color="auto" w:fill="auto"/>
          </w:tcPr>
          <w:p w:rsidRPr="00324AD7" w:rsidR="00375F22" w:rsidP="00375F22" w:rsidRDefault="00375F22" w14:paraId="316EF74E" w14:textId="77777777">
            <w:pPr>
              <w:widowControl w:val="0"/>
              <w:overflowPunct w:val="0"/>
              <w:autoSpaceDE w:val="0"/>
              <w:autoSpaceDN w:val="0"/>
              <w:adjustRightInd w:val="0"/>
              <w:ind w:right="175"/>
              <w:rPr>
                <w:rFonts w:eastAsia="Times New Roman" w:cs="Arial"/>
                <w:sz w:val="18"/>
                <w:szCs w:val="18"/>
                <w:lang w:eastAsia="en-GB"/>
              </w:rPr>
            </w:pPr>
            <w:r w:rsidRPr="00324AD7">
              <w:rPr>
                <w:rFonts w:eastAsia="Times New Roman" w:cs="Arial"/>
                <w:sz w:val="18"/>
                <w:szCs w:val="18"/>
                <w:lang w:eastAsia="en-GB"/>
              </w:rPr>
              <w:t>GGGGCAACTCAGACCGAG C</w:t>
            </w:r>
          </w:p>
        </w:tc>
        <w:tc>
          <w:tcPr>
            <w:tcW w:w="1134" w:type="dxa"/>
            <w:tcBorders>
              <w:top w:val="single" w:color="auto" w:sz="4" w:space="0"/>
              <w:left w:val="nil"/>
              <w:bottom w:val="nil"/>
              <w:right w:val="nil"/>
            </w:tcBorders>
            <w:shd w:val="clear" w:color="auto" w:fill="auto"/>
          </w:tcPr>
          <w:p w:rsidRPr="00324AD7" w:rsidR="00375F22" w:rsidP="00375F22" w:rsidRDefault="00375F22" w14:paraId="09123DE9"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102-120</w:t>
            </w:r>
            <w:r w:rsidRPr="00324AD7">
              <w:rPr>
                <w:rFonts w:eastAsia="Times New Roman" w:cs="Arial"/>
                <w:sz w:val="18"/>
                <w:szCs w:val="18"/>
                <w:vertAlign w:val="superscript"/>
                <w:lang w:eastAsia="en-GB"/>
              </w:rPr>
              <w:t>2</w:t>
            </w:r>
          </w:p>
        </w:tc>
        <w:tc>
          <w:tcPr>
            <w:tcW w:w="998" w:type="dxa"/>
            <w:vMerge w:val="restart"/>
            <w:tcBorders>
              <w:top w:val="single" w:color="auto" w:sz="4" w:space="0"/>
              <w:left w:val="nil"/>
              <w:right w:val="nil"/>
            </w:tcBorders>
            <w:shd w:val="clear" w:color="auto" w:fill="auto"/>
          </w:tcPr>
          <w:p w:rsidRPr="00324AD7" w:rsidR="00375F22" w:rsidP="00375F22" w:rsidRDefault="00375F22" w14:paraId="1BDDCD91" w14:textId="77777777">
            <w:pPr>
              <w:widowControl w:val="0"/>
              <w:overflowPunct w:val="0"/>
              <w:autoSpaceDE w:val="0"/>
              <w:autoSpaceDN w:val="0"/>
              <w:adjustRightInd w:val="0"/>
              <w:ind w:right="172"/>
              <w:rPr>
                <w:rFonts w:eastAsia="Times New Roman" w:cs="Arial"/>
                <w:sz w:val="18"/>
                <w:szCs w:val="18"/>
                <w:lang w:eastAsia="en-GB"/>
              </w:rPr>
            </w:pPr>
            <w:r w:rsidRPr="00324AD7">
              <w:rPr>
                <w:rFonts w:eastAsia="Times New Roman" w:cs="Arial"/>
                <w:sz w:val="18"/>
                <w:szCs w:val="18"/>
                <w:lang w:eastAsia="en-GB"/>
              </w:rPr>
              <w:t>CLVd</w:t>
            </w:r>
          </w:p>
        </w:tc>
        <w:tc>
          <w:tcPr>
            <w:tcW w:w="1564" w:type="dxa"/>
            <w:vMerge w:val="restart"/>
            <w:tcBorders>
              <w:top w:val="single" w:color="auto" w:sz="4" w:space="0"/>
              <w:left w:val="nil"/>
              <w:right w:val="nil"/>
            </w:tcBorders>
          </w:tcPr>
          <w:p w:rsidRPr="00324AD7" w:rsidR="00375F22" w:rsidP="00375F22" w:rsidRDefault="00375F22" w14:paraId="2723F6D0"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370</w:t>
            </w:r>
          </w:p>
        </w:tc>
      </w:tr>
      <w:tr w:rsidRPr="00324AD7" w:rsidR="00375F22" w:rsidTr="00375F22" w14:paraId="3E835989" w14:textId="77777777">
        <w:tc>
          <w:tcPr>
            <w:tcW w:w="1157" w:type="dxa"/>
            <w:tcBorders>
              <w:top w:val="nil"/>
              <w:left w:val="nil"/>
              <w:right w:val="nil"/>
            </w:tcBorders>
            <w:shd w:val="clear" w:color="auto" w:fill="auto"/>
          </w:tcPr>
          <w:p w:rsidRPr="00324AD7" w:rsidR="00375F22" w:rsidP="00375F22" w:rsidRDefault="00375F22" w14:paraId="534248A5" w14:textId="77777777">
            <w:pPr>
              <w:widowControl w:val="0"/>
              <w:overflowPunct w:val="0"/>
              <w:autoSpaceDE w:val="0"/>
              <w:autoSpaceDN w:val="0"/>
              <w:adjustRightInd w:val="0"/>
              <w:rPr>
                <w:rFonts w:eastAsia="Times New Roman" w:cs="Arial"/>
                <w:sz w:val="18"/>
                <w:szCs w:val="18"/>
                <w:lang w:eastAsia="en-GB"/>
              </w:rPr>
            </w:pPr>
            <w:r w:rsidRPr="00324AD7">
              <w:rPr>
                <w:rFonts w:eastAsia="Times New Roman" w:cs="Arial"/>
                <w:sz w:val="18"/>
                <w:szCs w:val="18"/>
                <w:lang w:eastAsia="en-GB"/>
              </w:rPr>
              <w:t>pCLV4</w:t>
            </w:r>
          </w:p>
        </w:tc>
        <w:tc>
          <w:tcPr>
            <w:tcW w:w="3544" w:type="dxa"/>
            <w:tcBorders>
              <w:top w:val="nil"/>
              <w:left w:val="nil"/>
              <w:right w:val="nil"/>
            </w:tcBorders>
            <w:shd w:val="clear" w:color="auto" w:fill="auto"/>
          </w:tcPr>
          <w:p w:rsidRPr="00324AD7" w:rsidR="00375F22" w:rsidP="00375F22" w:rsidRDefault="00375F22" w14:paraId="30E9B1BE" w14:textId="77777777">
            <w:pPr>
              <w:widowControl w:val="0"/>
              <w:overflowPunct w:val="0"/>
              <w:autoSpaceDE w:val="0"/>
              <w:autoSpaceDN w:val="0"/>
              <w:adjustRightInd w:val="0"/>
              <w:ind w:right="175"/>
              <w:rPr>
                <w:rFonts w:eastAsia="Times New Roman" w:cs="Arial"/>
                <w:sz w:val="18"/>
                <w:szCs w:val="18"/>
                <w:lang w:eastAsia="en-GB"/>
              </w:rPr>
            </w:pPr>
            <w:r w:rsidRPr="00324AD7">
              <w:rPr>
                <w:rFonts w:eastAsia="Times New Roman" w:cs="Arial"/>
                <w:sz w:val="18"/>
                <w:szCs w:val="18"/>
                <w:lang w:eastAsia="en-GB"/>
              </w:rPr>
              <w:t>GGGGCTCCTGAGACCGCTCTTG-3’</w:t>
            </w:r>
          </w:p>
        </w:tc>
        <w:tc>
          <w:tcPr>
            <w:tcW w:w="1134" w:type="dxa"/>
            <w:tcBorders>
              <w:top w:val="nil"/>
              <w:left w:val="nil"/>
              <w:right w:val="nil"/>
            </w:tcBorders>
            <w:shd w:val="clear" w:color="auto" w:fill="auto"/>
          </w:tcPr>
          <w:p w:rsidRPr="00324AD7" w:rsidR="00375F22" w:rsidP="00375F22" w:rsidRDefault="00375F22" w14:paraId="10548AA9" w14:textId="77777777">
            <w:pPr>
              <w:widowControl w:val="0"/>
              <w:overflowPunct w:val="0"/>
              <w:autoSpaceDE w:val="0"/>
              <w:autoSpaceDN w:val="0"/>
              <w:adjustRightInd w:val="0"/>
              <w:rPr>
                <w:rFonts w:eastAsia="Times New Roman" w:cs="Arial"/>
                <w:sz w:val="18"/>
                <w:szCs w:val="18"/>
                <w:vertAlign w:val="superscript"/>
                <w:lang w:eastAsia="en-GB"/>
              </w:rPr>
            </w:pPr>
            <w:r w:rsidRPr="00324AD7">
              <w:rPr>
                <w:rFonts w:eastAsia="Times New Roman" w:cs="Arial"/>
                <w:sz w:val="18"/>
                <w:szCs w:val="18"/>
                <w:lang w:eastAsia="en-GB"/>
              </w:rPr>
              <w:t>101-80</w:t>
            </w:r>
            <w:r w:rsidRPr="00324AD7">
              <w:rPr>
                <w:rFonts w:eastAsia="Times New Roman" w:cs="Arial"/>
                <w:sz w:val="18"/>
                <w:szCs w:val="18"/>
                <w:vertAlign w:val="superscript"/>
                <w:lang w:eastAsia="en-GB"/>
              </w:rPr>
              <w:t>2</w:t>
            </w:r>
          </w:p>
        </w:tc>
        <w:tc>
          <w:tcPr>
            <w:tcW w:w="998" w:type="dxa"/>
            <w:vMerge/>
            <w:tcBorders>
              <w:left w:val="nil"/>
              <w:right w:val="nil"/>
            </w:tcBorders>
            <w:shd w:val="clear" w:color="auto" w:fill="auto"/>
          </w:tcPr>
          <w:p w:rsidRPr="00324AD7" w:rsidR="00375F22" w:rsidP="00375F22" w:rsidRDefault="00375F22" w14:paraId="1658378F" w14:textId="77777777">
            <w:pPr>
              <w:widowControl w:val="0"/>
              <w:overflowPunct w:val="0"/>
              <w:autoSpaceDE w:val="0"/>
              <w:autoSpaceDN w:val="0"/>
              <w:adjustRightInd w:val="0"/>
              <w:rPr>
                <w:rFonts w:eastAsia="Times New Roman" w:cs="Arial"/>
                <w:sz w:val="18"/>
                <w:szCs w:val="18"/>
                <w:lang w:eastAsia="en-GB"/>
              </w:rPr>
            </w:pPr>
          </w:p>
        </w:tc>
        <w:tc>
          <w:tcPr>
            <w:tcW w:w="1564" w:type="dxa"/>
            <w:vMerge/>
            <w:tcBorders>
              <w:left w:val="nil"/>
              <w:right w:val="nil"/>
            </w:tcBorders>
          </w:tcPr>
          <w:p w:rsidRPr="00324AD7" w:rsidR="00375F22" w:rsidP="00375F22" w:rsidRDefault="00375F22" w14:paraId="51582B56" w14:textId="77777777">
            <w:pPr>
              <w:widowControl w:val="0"/>
              <w:overflowPunct w:val="0"/>
              <w:autoSpaceDE w:val="0"/>
              <w:autoSpaceDN w:val="0"/>
              <w:adjustRightInd w:val="0"/>
              <w:rPr>
                <w:rFonts w:eastAsia="Times New Roman" w:cs="Arial"/>
                <w:sz w:val="18"/>
                <w:szCs w:val="18"/>
                <w:lang w:eastAsia="en-GB"/>
              </w:rPr>
            </w:pPr>
          </w:p>
        </w:tc>
      </w:tr>
    </w:tbl>
    <w:bookmarkEnd w:id="17"/>
    <w:p w:rsidR="00375F22" w:rsidP="00375F22" w:rsidRDefault="00375F22" w14:paraId="500EA7B2" w14:textId="77777777">
      <w:pPr>
        <w:pStyle w:val="NormalWeb"/>
        <w:spacing w:after="29" w:afterAutospacing="0"/>
        <w:rPr>
          <w:rFonts w:ascii="Arial" w:hAnsi="Arial" w:cs="Arial"/>
          <w:sz w:val="18"/>
          <w:szCs w:val="18"/>
          <w:lang w:val="en-GB" w:eastAsia="en-GB"/>
        </w:rPr>
      </w:pPr>
      <w:r w:rsidRPr="00324AD7">
        <w:rPr>
          <w:rFonts w:ascii="Arial" w:hAnsi="Arial" w:cs="Arial"/>
          <w:sz w:val="18"/>
          <w:szCs w:val="18"/>
          <w:vertAlign w:val="superscript"/>
          <w:lang w:val="en-GB" w:eastAsia="en-GB"/>
        </w:rPr>
        <w:t>1</w:t>
      </w:r>
      <w:r w:rsidRPr="00324AD7">
        <w:rPr>
          <w:rFonts w:ascii="Arial" w:hAnsi="Arial" w:cs="Arial"/>
          <w:sz w:val="18"/>
          <w:szCs w:val="18"/>
          <w:lang w:val="en-GB" w:eastAsia="en-GB"/>
        </w:rPr>
        <w:t xml:space="preserve">Location in PSTVd NC_002030; </w:t>
      </w:r>
      <w:r w:rsidRPr="00324AD7">
        <w:rPr>
          <w:rFonts w:ascii="Arial" w:hAnsi="Arial" w:cs="Arial"/>
          <w:sz w:val="18"/>
          <w:szCs w:val="18"/>
          <w:vertAlign w:val="superscript"/>
          <w:lang w:val="en-GB" w:eastAsia="en-GB"/>
        </w:rPr>
        <w:t>2</w:t>
      </w:r>
      <w:r w:rsidRPr="00324AD7">
        <w:rPr>
          <w:rFonts w:ascii="Arial" w:hAnsi="Arial" w:cs="Arial"/>
          <w:sz w:val="18"/>
          <w:szCs w:val="18"/>
          <w:lang w:val="en-GB" w:eastAsia="en-GB"/>
        </w:rPr>
        <w:t>Location in CLVd NC_003538.</w:t>
      </w:r>
    </w:p>
    <w:p w:rsidR="00375F22" w:rsidP="00375F22" w:rsidRDefault="00375F22" w14:paraId="179B47A3" w14:textId="77777777">
      <w:pPr>
        <w:pStyle w:val="IPPParagraphnumbering"/>
        <w:numPr>
          <w:ilvl w:val="0"/>
          <w:numId w:val="0"/>
        </w:numPr>
      </w:pPr>
    </w:p>
    <w:p w:rsidR="00375F22" w:rsidP="00375F22" w:rsidRDefault="00375F22" w14:paraId="1FDAC91E" w14:textId="39237733">
      <w:pPr>
        <w:pStyle w:val="IPPParagraphnumbering"/>
      </w:pPr>
      <w:r w:rsidRPr="00375F22">
        <w:rPr>
          <w:b/>
        </w:rPr>
        <w:t>Master mixes composition.</w:t>
      </w:r>
      <w:r>
        <w:t xml:space="preserve"> </w:t>
      </w:r>
      <w:r w:rsidRPr="008C36D0">
        <w:t xml:space="preserve">The One-Step RT-PCR Kit (Qiagen) has been shown to be reliable when used for the detection of PSTVd, </w:t>
      </w:r>
      <w:r>
        <w:t xml:space="preserve">PCFVd, TPMVd, </w:t>
      </w:r>
      <w:r w:rsidRPr="008C36D0">
        <w:t>CEVd, CLVd, CSVd, TASVd and TCDVd in individual samples (EUPHRESCO, 2010)</w:t>
      </w:r>
      <w:r>
        <w:t xml:space="preserve">. </w:t>
      </w:r>
    </w:p>
    <w:p w:rsidRPr="001D6EC5" w:rsidR="00375F22" w:rsidP="00375F22" w:rsidRDefault="00375F22" w14:paraId="2762544C" w14:textId="77777777">
      <w:pPr>
        <w:pStyle w:val="NormalWeb"/>
        <w:keepNext/>
        <w:spacing w:after="29" w:afterAutospacing="0"/>
        <w:rPr>
          <w:rFonts w:ascii="Arial" w:hAnsi="Arial" w:cs="Arial"/>
          <w:b/>
          <w:bCs/>
          <w:i/>
          <w:iCs/>
          <w:sz w:val="18"/>
          <w:szCs w:val="18"/>
          <w:lang w:val="en-GB"/>
        </w:rPr>
      </w:pPr>
    </w:p>
    <w:p w:rsidRPr="007F07DE" w:rsidR="00375F22" w:rsidP="007F07DE" w:rsidRDefault="00375F22" w14:paraId="0248BDA2" w14:textId="77777777">
      <w:pPr>
        <w:pStyle w:val="IPPParagraphnumbering"/>
        <w:rPr>
          <w:b/>
          <w:lang w:eastAsia="en-GB"/>
        </w:rPr>
      </w:pPr>
      <w:r w:rsidRPr="007F07DE">
        <w:rPr>
          <w:b/>
          <w:lang w:eastAsia="en-GB"/>
        </w:rPr>
        <w:t>Pospi1 primers: CEVd, CSVd, IrVd-1, PCFVd, PSTVd, TASVd, TCDVd, TPMVd</w:t>
      </w:r>
    </w:p>
    <w:tbl>
      <w:tblPr>
        <w:tblW w:w="8518" w:type="dxa"/>
        <w:tblBorders>
          <w:top w:val="single" w:color="000000" w:sz="4" w:space="0"/>
          <w:bottom w:val="single" w:color="000000" w:sz="4" w:space="0"/>
        </w:tblBorders>
        <w:tblLook w:val="0000" w:firstRow="0" w:lastRow="0" w:firstColumn="0" w:lastColumn="0" w:noHBand="0" w:noVBand="0"/>
      </w:tblPr>
      <w:tblGrid>
        <w:gridCol w:w="3544"/>
        <w:gridCol w:w="1571"/>
        <w:gridCol w:w="1702"/>
        <w:gridCol w:w="1701"/>
      </w:tblGrid>
      <w:tr w:rsidRPr="00375F22" w:rsidR="00375F22" w:rsidTr="00375F22" w14:paraId="6A0328AC" w14:textId="77777777">
        <w:tc>
          <w:tcPr>
            <w:tcW w:w="3544" w:type="dxa"/>
            <w:tcBorders>
              <w:bottom w:val="single" w:color="000000" w:sz="4" w:space="0"/>
            </w:tcBorders>
            <w:shd w:val="clear" w:color="auto" w:fill="D9D9D9" w:themeFill="background1" w:themeFillShade="D9"/>
          </w:tcPr>
          <w:p w:rsidRPr="00375F22" w:rsidR="00375F22" w:rsidP="00375F22" w:rsidRDefault="00375F22" w14:paraId="3B9F910C" w14:textId="77777777">
            <w:pPr>
              <w:tabs>
                <w:tab w:val="left" w:pos="1440"/>
              </w:tabs>
              <w:snapToGrid w:val="0"/>
              <w:rPr>
                <w:rFonts w:ascii="Arial" w:hAnsi="Arial" w:eastAsia="Times New Roman" w:cs="Arial"/>
                <w:b/>
                <w:sz w:val="18"/>
                <w:szCs w:val="18"/>
                <w:lang w:eastAsia="en-GB"/>
              </w:rPr>
            </w:pPr>
            <w:r w:rsidRPr="00375F22">
              <w:rPr>
                <w:rFonts w:ascii="Arial" w:hAnsi="Arial" w:eastAsia="Times New Roman" w:cs="Arial"/>
                <w:b/>
                <w:sz w:val="18"/>
                <w:szCs w:val="18"/>
                <w:lang w:eastAsia="en-GB"/>
              </w:rPr>
              <w:t>Reagents</w:t>
            </w:r>
          </w:p>
        </w:tc>
        <w:tc>
          <w:tcPr>
            <w:tcW w:w="1571" w:type="dxa"/>
            <w:tcBorders>
              <w:bottom w:val="single" w:color="000000" w:sz="4" w:space="0"/>
            </w:tcBorders>
            <w:shd w:val="clear" w:color="auto" w:fill="D9D9D9" w:themeFill="background1" w:themeFillShade="D9"/>
          </w:tcPr>
          <w:p w:rsidRPr="00375F22" w:rsidR="00375F22" w:rsidP="00375F22" w:rsidRDefault="00375F22" w14:paraId="738C3EBE" w14:textId="77777777">
            <w:pPr>
              <w:tabs>
                <w:tab w:val="left" w:pos="1440"/>
              </w:tabs>
              <w:snapToGrid w:val="0"/>
              <w:jc w:val="center"/>
              <w:rPr>
                <w:rFonts w:ascii="Arial" w:hAnsi="Arial" w:eastAsia="Times New Roman" w:cs="Arial"/>
                <w:b/>
                <w:sz w:val="18"/>
                <w:szCs w:val="18"/>
                <w:lang w:eastAsia="en-GB"/>
              </w:rPr>
            </w:pPr>
            <w:r w:rsidRPr="00375F22">
              <w:rPr>
                <w:rFonts w:ascii="Arial" w:hAnsi="Arial" w:eastAsia="Times New Roman" w:cs="Arial"/>
                <w:b/>
                <w:sz w:val="18"/>
                <w:szCs w:val="18"/>
                <w:lang w:eastAsia="en-GB"/>
              </w:rPr>
              <w:t>Working concentration</w:t>
            </w:r>
          </w:p>
        </w:tc>
        <w:tc>
          <w:tcPr>
            <w:tcW w:w="1702" w:type="dxa"/>
            <w:tcBorders>
              <w:bottom w:val="single" w:color="000000" w:sz="4" w:space="0"/>
            </w:tcBorders>
            <w:shd w:val="clear" w:color="auto" w:fill="D9D9D9" w:themeFill="background1" w:themeFillShade="D9"/>
          </w:tcPr>
          <w:p w:rsidRPr="00375F22" w:rsidR="00375F22" w:rsidP="00375F22" w:rsidRDefault="00375F22" w14:paraId="664FF782" w14:textId="77777777">
            <w:pPr>
              <w:tabs>
                <w:tab w:val="left" w:pos="1440"/>
              </w:tabs>
              <w:snapToGrid w:val="0"/>
              <w:jc w:val="center"/>
              <w:rPr>
                <w:rFonts w:ascii="Arial" w:hAnsi="Arial" w:eastAsia="Times New Roman" w:cs="Arial"/>
                <w:b/>
                <w:sz w:val="18"/>
                <w:szCs w:val="18"/>
                <w:lang w:eastAsia="en-GB"/>
              </w:rPr>
            </w:pPr>
            <w:r w:rsidRPr="00375F22">
              <w:rPr>
                <w:rFonts w:ascii="Arial" w:hAnsi="Arial" w:eastAsia="Times New Roman" w:cs="Arial"/>
                <w:b/>
                <w:sz w:val="18"/>
                <w:szCs w:val="18"/>
                <w:lang w:eastAsia="en-GB"/>
              </w:rPr>
              <w:t xml:space="preserve">Volume per reaction (µL) </w:t>
            </w:r>
          </w:p>
        </w:tc>
        <w:tc>
          <w:tcPr>
            <w:tcW w:w="1701" w:type="dxa"/>
            <w:tcBorders>
              <w:bottom w:val="single" w:color="000000" w:sz="4" w:space="0"/>
            </w:tcBorders>
            <w:shd w:val="clear" w:color="auto" w:fill="D9D9D9" w:themeFill="background1" w:themeFillShade="D9"/>
          </w:tcPr>
          <w:p w:rsidRPr="00375F22" w:rsidR="00375F22" w:rsidP="00375F22" w:rsidRDefault="00375F22" w14:paraId="24D71311" w14:textId="77777777">
            <w:pPr>
              <w:tabs>
                <w:tab w:val="left" w:pos="1440"/>
              </w:tabs>
              <w:snapToGrid w:val="0"/>
              <w:jc w:val="center"/>
              <w:rPr>
                <w:rFonts w:ascii="Arial" w:hAnsi="Arial" w:eastAsia="Times New Roman" w:cs="Arial"/>
                <w:b/>
                <w:sz w:val="18"/>
                <w:szCs w:val="18"/>
                <w:lang w:eastAsia="en-GB"/>
              </w:rPr>
            </w:pPr>
            <w:r w:rsidRPr="00375F22">
              <w:rPr>
                <w:rFonts w:ascii="Arial" w:hAnsi="Arial" w:eastAsia="Times New Roman" w:cs="Arial"/>
                <w:b/>
                <w:sz w:val="18"/>
                <w:szCs w:val="18"/>
                <w:lang w:eastAsia="en-GB"/>
              </w:rPr>
              <w:t>Final concentration</w:t>
            </w:r>
          </w:p>
        </w:tc>
      </w:tr>
      <w:tr w:rsidRPr="00375F22" w:rsidR="00375F22" w:rsidTr="00375F22" w14:paraId="21F47016" w14:textId="77777777">
        <w:tc>
          <w:tcPr>
            <w:tcW w:w="3544" w:type="dxa"/>
            <w:tcBorders>
              <w:top w:val="single" w:color="000000" w:sz="4" w:space="0"/>
              <w:bottom w:val="nil"/>
            </w:tcBorders>
            <w:shd w:val="clear" w:color="auto" w:fill="auto"/>
          </w:tcPr>
          <w:p w:rsidRPr="00375F22" w:rsidR="00375F22" w:rsidP="00375F22" w:rsidRDefault="00375F22" w14:paraId="163C42DA"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Molecular grade</w:t>
            </w:r>
            <w:r w:rsidRPr="00375F22">
              <w:rPr>
                <w:rFonts w:ascii="Arial" w:hAnsi="Arial" w:eastAsia="Times New Roman" w:cs="Arial"/>
                <w:sz w:val="18"/>
                <w:szCs w:val="18"/>
                <w:vertAlign w:val="superscript"/>
                <w:lang w:eastAsia="en-GB"/>
              </w:rPr>
              <w:t xml:space="preserve"> </w:t>
            </w:r>
            <w:r w:rsidRPr="00375F22">
              <w:rPr>
                <w:rFonts w:ascii="Arial" w:hAnsi="Arial" w:eastAsia="Times New Roman" w:cs="Arial"/>
                <w:sz w:val="18"/>
                <w:szCs w:val="18"/>
                <w:lang w:eastAsia="en-GB"/>
              </w:rPr>
              <w:t>water</w:t>
            </w:r>
          </w:p>
        </w:tc>
        <w:tc>
          <w:tcPr>
            <w:tcW w:w="1571" w:type="dxa"/>
            <w:tcBorders>
              <w:top w:val="single" w:color="000000" w:sz="4" w:space="0"/>
              <w:bottom w:val="nil"/>
            </w:tcBorders>
            <w:shd w:val="clear" w:color="auto" w:fill="auto"/>
          </w:tcPr>
          <w:p w:rsidRPr="00375F22" w:rsidR="00375F22" w:rsidP="00375F22" w:rsidRDefault="00375F22" w14:paraId="20DD5C0C"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N.A.</w:t>
            </w:r>
          </w:p>
        </w:tc>
        <w:tc>
          <w:tcPr>
            <w:tcW w:w="1702" w:type="dxa"/>
            <w:tcBorders>
              <w:top w:val="single" w:color="000000" w:sz="4" w:space="0"/>
              <w:bottom w:val="nil"/>
            </w:tcBorders>
            <w:shd w:val="clear" w:color="auto" w:fill="auto"/>
          </w:tcPr>
          <w:p w:rsidRPr="00375F22" w:rsidR="00375F22" w:rsidP="00375F22" w:rsidRDefault="00375F22" w14:paraId="6720EA56" w14:textId="77777777">
            <w:pPr>
              <w:tabs>
                <w:tab w:val="left" w:pos="1440"/>
              </w:tabs>
              <w:snapToGrid w:val="0"/>
              <w:jc w:val="center"/>
              <w:rPr>
                <w:rFonts w:ascii="Arial" w:hAnsi="Arial" w:eastAsia="Times New Roman" w:cs="Arial"/>
                <w:sz w:val="18"/>
                <w:szCs w:val="18"/>
                <w:shd w:val="clear" w:color="auto" w:fill="C0C0C0"/>
                <w:lang w:eastAsia="en-GB"/>
              </w:rPr>
            </w:pPr>
            <w:r w:rsidRPr="00375F22">
              <w:rPr>
                <w:rFonts w:ascii="Arial" w:hAnsi="Arial" w:eastAsia="Times New Roman" w:cs="Arial"/>
                <w:sz w:val="18"/>
                <w:szCs w:val="18"/>
                <w:lang w:eastAsia="en-GB"/>
              </w:rPr>
              <w:t xml:space="preserve">15.0 </w:t>
            </w:r>
          </w:p>
        </w:tc>
        <w:tc>
          <w:tcPr>
            <w:tcW w:w="1701" w:type="dxa"/>
            <w:tcBorders>
              <w:top w:val="single" w:color="000000" w:sz="4" w:space="0"/>
              <w:bottom w:val="nil"/>
            </w:tcBorders>
            <w:shd w:val="clear" w:color="auto" w:fill="auto"/>
          </w:tcPr>
          <w:p w:rsidRPr="00375F22" w:rsidR="00375F22" w:rsidP="00375F22" w:rsidRDefault="00375F22" w14:paraId="74CAC4FF" w14:textId="77777777">
            <w:pPr>
              <w:tabs>
                <w:tab w:val="left" w:pos="1440"/>
              </w:tabs>
              <w:snapToGrid w:val="0"/>
              <w:jc w:val="center"/>
              <w:rPr>
                <w:rFonts w:ascii="Arial" w:hAnsi="Arial" w:eastAsia="Times New Roman" w:cs="Arial"/>
                <w:sz w:val="18"/>
                <w:szCs w:val="18"/>
                <w:shd w:val="clear" w:color="auto" w:fill="C0C0C0"/>
                <w:lang w:eastAsia="en-GB"/>
              </w:rPr>
            </w:pPr>
            <w:r w:rsidRPr="00375F22">
              <w:rPr>
                <w:rFonts w:ascii="Arial" w:hAnsi="Arial" w:eastAsia="Times New Roman" w:cs="Arial"/>
                <w:sz w:val="18"/>
                <w:szCs w:val="18"/>
                <w:lang w:eastAsia="en-GB"/>
              </w:rPr>
              <w:t>N.A.</w:t>
            </w:r>
          </w:p>
        </w:tc>
      </w:tr>
      <w:tr w:rsidRPr="00375F22" w:rsidR="00375F22" w:rsidTr="00375F22" w14:paraId="52D1FBF2" w14:textId="77777777">
        <w:tc>
          <w:tcPr>
            <w:tcW w:w="3544" w:type="dxa"/>
            <w:tcBorders>
              <w:top w:val="nil"/>
              <w:bottom w:val="nil"/>
            </w:tcBorders>
            <w:shd w:val="clear" w:color="auto" w:fill="auto"/>
          </w:tcPr>
          <w:p w:rsidRPr="00375F22" w:rsidR="00375F22" w:rsidP="00375F22" w:rsidRDefault="00375F22" w14:paraId="397CC2CD"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One-step RT-PCR buffer (Qiagen)</w:t>
            </w:r>
          </w:p>
        </w:tc>
        <w:tc>
          <w:tcPr>
            <w:tcW w:w="1571" w:type="dxa"/>
            <w:tcBorders>
              <w:top w:val="nil"/>
              <w:bottom w:val="nil"/>
            </w:tcBorders>
            <w:shd w:val="clear" w:color="auto" w:fill="auto"/>
          </w:tcPr>
          <w:p w:rsidRPr="00375F22" w:rsidR="00375F22" w:rsidP="00375F22" w:rsidRDefault="00375F22" w14:paraId="0249FEE7"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5 x</w:t>
            </w:r>
          </w:p>
        </w:tc>
        <w:tc>
          <w:tcPr>
            <w:tcW w:w="1702" w:type="dxa"/>
            <w:tcBorders>
              <w:top w:val="nil"/>
              <w:bottom w:val="nil"/>
            </w:tcBorders>
            <w:shd w:val="clear" w:color="auto" w:fill="auto"/>
          </w:tcPr>
          <w:p w:rsidRPr="00375F22" w:rsidR="00375F22" w:rsidP="00375F22" w:rsidRDefault="00375F22" w14:paraId="6BC4A1E2"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5.0</w:t>
            </w:r>
          </w:p>
        </w:tc>
        <w:tc>
          <w:tcPr>
            <w:tcW w:w="1701" w:type="dxa"/>
            <w:tcBorders>
              <w:top w:val="nil"/>
              <w:bottom w:val="nil"/>
            </w:tcBorders>
            <w:shd w:val="clear" w:color="auto" w:fill="auto"/>
          </w:tcPr>
          <w:p w:rsidRPr="00375F22" w:rsidR="00375F22" w:rsidP="00375F22" w:rsidRDefault="00375F22" w14:paraId="71833D42"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1x</w:t>
            </w:r>
          </w:p>
        </w:tc>
      </w:tr>
      <w:tr w:rsidRPr="00375F22" w:rsidR="00375F22" w:rsidTr="00375F22" w14:paraId="6984AB7A" w14:textId="77777777">
        <w:tc>
          <w:tcPr>
            <w:tcW w:w="3544" w:type="dxa"/>
            <w:tcBorders>
              <w:top w:val="nil"/>
              <w:bottom w:val="nil"/>
            </w:tcBorders>
            <w:shd w:val="clear" w:color="auto" w:fill="auto"/>
          </w:tcPr>
          <w:p w:rsidRPr="00375F22" w:rsidR="00375F22" w:rsidP="00375F22" w:rsidRDefault="00375F22" w14:paraId="5CBB4D34"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dNTP mix (Qiagen)</w:t>
            </w:r>
          </w:p>
        </w:tc>
        <w:tc>
          <w:tcPr>
            <w:tcW w:w="1571" w:type="dxa"/>
            <w:tcBorders>
              <w:top w:val="nil"/>
              <w:bottom w:val="nil"/>
            </w:tcBorders>
            <w:shd w:val="clear" w:color="auto" w:fill="auto"/>
          </w:tcPr>
          <w:p w:rsidRPr="00375F22" w:rsidR="00375F22" w:rsidP="00375F22" w:rsidRDefault="00375F22" w14:paraId="188D9903"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 mM</w:t>
            </w:r>
          </w:p>
        </w:tc>
        <w:tc>
          <w:tcPr>
            <w:tcW w:w="1702" w:type="dxa"/>
            <w:tcBorders>
              <w:top w:val="nil"/>
              <w:bottom w:val="nil"/>
            </w:tcBorders>
            <w:shd w:val="clear" w:color="auto" w:fill="auto"/>
          </w:tcPr>
          <w:p w:rsidRPr="00375F22" w:rsidR="00375F22" w:rsidP="00375F22" w:rsidRDefault="00375F22" w14:paraId="0B33C8C2"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1701" w:type="dxa"/>
            <w:tcBorders>
              <w:top w:val="nil"/>
              <w:bottom w:val="nil"/>
            </w:tcBorders>
            <w:shd w:val="clear" w:color="auto" w:fill="auto"/>
          </w:tcPr>
          <w:p w:rsidRPr="00375F22" w:rsidR="00375F22" w:rsidP="00375F22" w:rsidRDefault="00375F22" w14:paraId="5CA96496"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0.4 mM</w:t>
            </w:r>
          </w:p>
        </w:tc>
      </w:tr>
      <w:tr w:rsidRPr="00375F22" w:rsidR="00375F22" w:rsidTr="00375F22" w14:paraId="585CF182" w14:textId="77777777">
        <w:tc>
          <w:tcPr>
            <w:tcW w:w="3544" w:type="dxa"/>
            <w:tcBorders>
              <w:top w:val="nil"/>
              <w:bottom w:val="nil"/>
            </w:tcBorders>
            <w:shd w:val="clear" w:color="auto" w:fill="auto"/>
          </w:tcPr>
          <w:p w:rsidRPr="00375F22" w:rsidR="00375F22" w:rsidP="00375F22" w:rsidRDefault="00375F22" w14:paraId="21B3511F"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Pospi1-FW</w:t>
            </w:r>
          </w:p>
        </w:tc>
        <w:tc>
          <w:tcPr>
            <w:tcW w:w="1571" w:type="dxa"/>
            <w:tcBorders>
              <w:top w:val="nil"/>
              <w:bottom w:val="nil"/>
            </w:tcBorders>
            <w:shd w:val="clear" w:color="auto" w:fill="auto"/>
          </w:tcPr>
          <w:p w:rsidRPr="00375F22" w:rsidR="00375F22" w:rsidP="00375F22" w:rsidRDefault="00375F22" w14:paraId="773BD804"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10 µM</w:t>
            </w:r>
          </w:p>
        </w:tc>
        <w:tc>
          <w:tcPr>
            <w:tcW w:w="1702" w:type="dxa"/>
            <w:tcBorders>
              <w:top w:val="nil"/>
              <w:bottom w:val="nil"/>
            </w:tcBorders>
            <w:shd w:val="clear" w:color="auto" w:fill="auto"/>
          </w:tcPr>
          <w:p w:rsidRPr="00375F22" w:rsidR="00375F22" w:rsidP="00375F22" w:rsidRDefault="00375F22" w14:paraId="4DDB15C7"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1.0</w:t>
            </w:r>
          </w:p>
        </w:tc>
        <w:tc>
          <w:tcPr>
            <w:tcW w:w="1701" w:type="dxa"/>
            <w:tcBorders>
              <w:top w:val="nil"/>
              <w:bottom w:val="nil"/>
            </w:tcBorders>
            <w:shd w:val="clear" w:color="auto" w:fill="auto"/>
          </w:tcPr>
          <w:p w:rsidRPr="00375F22" w:rsidR="00375F22" w:rsidP="00375F22" w:rsidRDefault="00375F22" w14:paraId="68DF44BD"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0.4 µM</w:t>
            </w:r>
          </w:p>
        </w:tc>
      </w:tr>
      <w:tr w:rsidRPr="00375F22" w:rsidR="00375F22" w:rsidTr="00375F22" w14:paraId="2B9C5B6B" w14:textId="77777777">
        <w:tc>
          <w:tcPr>
            <w:tcW w:w="3544" w:type="dxa"/>
            <w:tcBorders>
              <w:top w:val="nil"/>
              <w:bottom w:val="nil"/>
            </w:tcBorders>
            <w:shd w:val="clear" w:color="auto" w:fill="auto"/>
          </w:tcPr>
          <w:p w:rsidRPr="00375F22" w:rsidR="00375F22" w:rsidP="00375F22" w:rsidRDefault="00375F22" w14:paraId="00A9E2D2" w14:textId="77777777">
            <w:pPr>
              <w:tabs>
                <w:tab w:val="left" w:pos="1440"/>
              </w:tabs>
              <w:snapToGrid w:val="0"/>
              <w:rPr>
                <w:rFonts w:ascii="Arial" w:hAnsi="Arial" w:eastAsia="Times New Roman" w:cs="Arial"/>
                <w:sz w:val="18"/>
                <w:szCs w:val="18"/>
                <w:lang w:val="nl-NL" w:eastAsia="en-GB"/>
              </w:rPr>
            </w:pPr>
            <w:r w:rsidRPr="00375F22">
              <w:rPr>
                <w:rFonts w:ascii="Arial" w:hAnsi="Arial" w:eastAsia="Times New Roman" w:cs="Arial"/>
                <w:sz w:val="18"/>
                <w:szCs w:val="18"/>
                <w:lang w:eastAsia="en-GB"/>
              </w:rPr>
              <w:t>Pospi1-RE</w:t>
            </w:r>
          </w:p>
        </w:tc>
        <w:tc>
          <w:tcPr>
            <w:tcW w:w="1571" w:type="dxa"/>
            <w:tcBorders>
              <w:top w:val="nil"/>
              <w:bottom w:val="nil"/>
            </w:tcBorders>
            <w:shd w:val="clear" w:color="auto" w:fill="auto"/>
          </w:tcPr>
          <w:p w:rsidRPr="00375F22" w:rsidR="00375F22" w:rsidP="00375F22" w:rsidRDefault="00375F22" w14:paraId="106F368F"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10 µM</w:t>
            </w:r>
          </w:p>
        </w:tc>
        <w:tc>
          <w:tcPr>
            <w:tcW w:w="1702" w:type="dxa"/>
            <w:tcBorders>
              <w:top w:val="nil"/>
              <w:bottom w:val="nil"/>
            </w:tcBorders>
            <w:shd w:val="clear" w:color="auto" w:fill="auto"/>
          </w:tcPr>
          <w:p w:rsidRPr="00375F22" w:rsidR="00375F22" w:rsidP="00375F22" w:rsidRDefault="00375F22" w14:paraId="158CBC22"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1.0</w:t>
            </w:r>
          </w:p>
        </w:tc>
        <w:tc>
          <w:tcPr>
            <w:tcW w:w="1701" w:type="dxa"/>
            <w:tcBorders>
              <w:top w:val="nil"/>
              <w:bottom w:val="nil"/>
            </w:tcBorders>
            <w:shd w:val="clear" w:color="auto" w:fill="auto"/>
          </w:tcPr>
          <w:p w:rsidRPr="00375F22" w:rsidR="00375F22" w:rsidP="00375F22" w:rsidRDefault="00375F22" w14:paraId="531A1B76"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0.4 µM</w:t>
            </w:r>
          </w:p>
        </w:tc>
      </w:tr>
      <w:tr w:rsidRPr="00375F22" w:rsidR="00375F22" w:rsidTr="00375F22" w14:paraId="229E6F20" w14:textId="77777777">
        <w:tc>
          <w:tcPr>
            <w:tcW w:w="3544" w:type="dxa"/>
            <w:tcBorders>
              <w:top w:val="nil"/>
              <w:bottom w:val="nil"/>
            </w:tcBorders>
            <w:shd w:val="clear" w:color="auto" w:fill="auto"/>
          </w:tcPr>
          <w:p w:rsidRPr="00375F22" w:rsidR="00375F22" w:rsidP="00375F22" w:rsidRDefault="00375F22" w14:paraId="286BD610"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One-Step RT-PCR Enzyme Mix (Qiagen)</w:t>
            </w:r>
          </w:p>
        </w:tc>
        <w:tc>
          <w:tcPr>
            <w:tcW w:w="1571" w:type="dxa"/>
            <w:tcBorders>
              <w:top w:val="nil"/>
              <w:bottom w:val="nil"/>
            </w:tcBorders>
            <w:shd w:val="clear" w:color="auto" w:fill="auto"/>
          </w:tcPr>
          <w:p w:rsidRPr="00375F22" w:rsidR="00375F22" w:rsidP="00375F22" w:rsidRDefault="00375F22" w14:paraId="4BFFF483"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w:t>
            </w:r>
          </w:p>
        </w:tc>
        <w:tc>
          <w:tcPr>
            <w:tcW w:w="1702" w:type="dxa"/>
            <w:tcBorders>
              <w:top w:val="nil"/>
              <w:bottom w:val="nil"/>
            </w:tcBorders>
            <w:shd w:val="clear" w:color="auto" w:fill="auto"/>
          </w:tcPr>
          <w:p w:rsidRPr="00375F22" w:rsidR="00375F22" w:rsidP="00375F22" w:rsidRDefault="00375F22" w14:paraId="3554111E"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1701" w:type="dxa"/>
            <w:tcBorders>
              <w:top w:val="nil"/>
              <w:bottom w:val="nil"/>
            </w:tcBorders>
            <w:shd w:val="clear" w:color="auto" w:fill="auto"/>
          </w:tcPr>
          <w:p w:rsidRPr="00375F22" w:rsidR="00375F22" w:rsidP="00375F22" w:rsidRDefault="00375F22" w14:paraId="75218955"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w:t>
            </w:r>
          </w:p>
        </w:tc>
      </w:tr>
      <w:tr w:rsidRPr="00375F22" w:rsidR="00375F22" w:rsidTr="00375F22" w14:paraId="11195DDC" w14:textId="77777777">
        <w:tc>
          <w:tcPr>
            <w:tcW w:w="3544" w:type="dxa"/>
            <w:tcBorders>
              <w:top w:val="single" w:color="000000" w:sz="4" w:space="0"/>
              <w:bottom w:val="single" w:color="000000" w:sz="4" w:space="0"/>
            </w:tcBorders>
            <w:shd w:val="clear" w:color="auto" w:fill="auto"/>
          </w:tcPr>
          <w:p w:rsidRPr="00375F22" w:rsidR="00375F22" w:rsidP="00375F22" w:rsidRDefault="00375F22" w14:paraId="3319F22C"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RNA template</w:t>
            </w:r>
          </w:p>
        </w:tc>
        <w:tc>
          <w:tcPr>
            <w:tcW w:w="1571" w:type="dxa"/>
            <w:tcBorders>
              <w:top w:val="single" w:color="000000" w:sz="4" w:space="0"/>
              <w:bottom w:val="single" w:color="000000" w:sz="4" w:space="0"/>
            </w:tcBorders>
            <w:shd w:val="clear" w:color="auto" w:fill="auto"/>
          </w:tcPr>
          <w:p w:rsidRPr="00375F22" w:rsidR="00375F22" w:rsidP="00375F22" w:rsidRDefault="00375F22" w14:paraId="056C49C5" w14:textId="77777777">
            <w:pPr>
              <w:tabs>
                <w:tab w:val="left" w:pos="1440"/>
              </w:tabs>
              <w:snapToGrid w:val="0"/>
              <w:jc w:val="center"/>
              <w:rPr>
                <w:rFonts w:ascii="Arial" w:hAnsi="Arial" w:eastAsia="Times New Roman" w:cs="Arial"/>
                <w:sz w:val="18"/>
                <w:szCs w:val="18"/>
                <w:lang w:eastAsia="en-GB"/>
              </w:rPr>
            </w:pPr>
          </w:p>
        </w:tc>
        <w:tc>
          <w:tcPr>
            <w:tcW w:w="1702" w:type="dxa"/>
            <w:tcBorders>
              <w:top w:val="single" w:color="000000" w:sz="4" w:space="0"/>
              <w:bottom w:val="single" w:color="000000" w:sz="4" w:space="0"/>
            </w:tcBorders>
            <w:shd w:val="clear" w:color="auto" w:fill="auto"/>
          </w:tcPr>
          <w:p w:rsidRPr="00375F22" w:rsidR="00375F22" w:rsidP="00375F22" w:rsidRDefault="00375F22" w14:paraId="2656BE7E"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1701" w:type="dxa"/>
            <w:tcBorders>
              <w:top w:val="single" w:color="000000" w:sz="4" w:space="0"/>
              <w:bottom w:val="single" w:color="000000" w:sz="4" w:space="0"/>
            </w:tcBorders>
            <w:shd w:val="clear" w:color="auto" w:fill="auto"/>
          </w:tcPr>
          <w:p w:rsidRPr="00375F22" w:rsidR="00375F22" w:rsidP="00375F22" w:rsidRDefault="00375F22" w14:paraId="68D6BCE4" w14:textId="77777777">
            <w:pPr>
              <w:tabs>
                <w:tab w:val="left" w:pos="1440"/>
              </w:tabs>
              <w:snapToGrid w:val="0"/>
              <w:jc w:val="center"/>
              <w:rPr>
                <w:rFonts w:ascii="Arial" w:hAnsi="Arial" w:eastAsia="Times New Roman" w:cs="Arial"/>
                <w:sz w:val="18"/>
                <w:szCs w:val="18"/>
                <w:lang w:eastAsia="en-GB"/>
              </w:rPr>
            </w:pPr>
          </w:p>
        </w:tc>
      </w:tr>
      <w:tr w:rsidRPr="00375F22" w:rsidR="00375F22" w:rsidTr="00375F22" w14:paraId="4E9136D9" w14:textId="77777777">
        <w:tc>
          <w:tcPr>
            <w:tcW w:w="3544" w:type="dxa"/>
            <w:tcBorders>
              <w:top w:val="single" w:color="000000" w:sz="4" w:space="0"/>
            </w:tcBorders>
            <w:shd w:val="clear" w:color="auto" w:fill="auto"/>
          </w:tcPr>
          <w:p w:rsidRPr="00375F22" w:rsidR="00375F22" w:rsidP="00375F22" w:rsidRDefault="00375F22" w14:paraId="15326B09"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Total</w:t>
            </w:r>
          </w:p>
        </w:tc>
        <w:tc>
          <w:tcPr>
            <w:tcW w:w="1571" w:type="dxa"/>
            <w:tcBorders>
              <w:top w:val="single" w:color="000000" w:sz="4" w:space="0"/>
            </w:tcBorders>
            <w:shd w:val="clear" w:color="auto" w:fill="auto"/>
          </w:tcPr>
          <w:p w:rsidRPr="00375F22" w:rsidR="00375F22" w:rsidP="00375F22" w:rsidRDefault="00375F22" w14:paraId="4A40EEE4" w14:textId="77777777">
            <w:pPr>
              <w:tabs>
                <w:tab w:val="left" w:pos="1440"/>
              </w:tabs>
              <w:snapToGrid w:val="0"/>
              <w:jc w:val="center"/>
              <w:rPr>
                <w:rFonts w:ascii="Arial" w:hAnsi="Arial" w:eastAsia="Times New Roman" w:cs="Arial"/>
                <w:sz w:val="18"/>
                <w:szCs w:val="18"/>
                <w:lang w:eastAsia="en-GB"/>
              </w:rPr>
            </w:pPr>
          </w:p>
        </w:tc>
        <w:tc>
          <w:tcPr>
            <w:tcW w:w="1702" w:type="dxa"/>
            <w:tcBorders>
              <w:top w:val="single" w:color="000000" w:sz="4" w:space="0"/>
            </w:tcBorders>
            <w:shd w:val="clear" w:color="auto" w:fill="auto"/>
          </w:tcPr>
          <w:p w:rsidRPr="00375F22" w:rsidR="00375F22" w:rsidP="00375F22" w:rsidRDefault="00375F22" w14:paraId="38198AA1"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25.0</w:t>
            </w:r>
          </w:p>
        </w:tc>
        <w:tc>
          <w:tcPr>
            <w:tcW w:w="1701" w:type="dxa"/>
            <w:tcBorders>
              <w:top w:val="single" w:color="000000" w:sz="4" w:space="0"/>
            </w:tcBorders>
            <w:shd w:val="clear" w:color="auto" w:fill="auto"/>
          </w:tcPr>
          <w:p w:rsidRPr="00375F22" w:rsidR="00375F22" w:rsidP="00375F22" w:rsidRDefault="00375F22" w14:paraId="46E8083F" w14:textId="77777777">
            <w:pPr>
              <w:tabs>
                <w:tab w:val="left" w:pos="1440"/>
              </w:tabs>
              <w:snapToGrid w:val="0"/>
              <w:rPr>
                <w:rFonts w:ascii="Arial" w:hAnsi="Arial" w:eastAsia="Times New Roman" w:cs="Arial"/>
                <w:sz w:val="18"/>
                <w:szCs w:val="18"/>
                <w:lang w:eastAsia="en-GB"/>
              </w:rPr>
            </w:pPr>
          </w:p>
        </w:tc>
      </w:tr>
    </w:tbl>
    <w:p w:rsidRPr="00433E46" w:rsidR="00375F22" w:rsidP="00375F22" w:rsidRDefault="00375F22" w14:paraId="33F1F421" w14:textId="77777777">
      <w:pPr>
        <w:widowControl w:val="0"/>
        <w:overflowPunct w:val="0"/>
        <w:autoSpaceDE w:val="0"/>
        <w:autoSpaceDN w:val="0"/>
        <w:adjustRightInd w:val="0"/>
        <w:outlineLvl w:val="0"/>
        <w:rPr>
          <w:rFonts w:eastAsia="Times New Roman" w:cs="Arial"/>
          <w:sz w:val="18"/>
          <w:szCs w:val="18"/>
          <w:lang w:eastAsia="en-GB"/>
        </w:rPr>
      </w:pPr>
    </w:p>
    <w:p w:rsidRPr="007F07DE" w:rsidR="00375F22" w:rsidP="007F07DE" w:rsidRDefault="00375F22" w14:paraId="642F72E6" w14:textId="77777777">
      <w:pPr>
        <w:pStyle w:val="IPPParagraphnumbering"/>
        <w:rPr>
          <w:b/>
          <w:lang w:eastAsia="en-GB"/>
        </w:rPr>
      </w:pPr>
      <w:r w:rsidRPr="007F07DE">
        <w:rPr>
          <w:b/>
          <w:lang w:eastAsia="en-GB"/>
        </w:rPr>
        <w:t>pCLV4 primers: CLVd</w:t>
      </w:r>
    </w:p>
    <w:tbl>
      <w:tblPr>
        <w:tblW w:w="8518" w:type="dxa"/>
        <w:tblBorders>
          <w:top w:val="single" w:color="000000" w:sz="4" w:space="0"/>
          <w:bottom w:val="single" w:color="000000" w:sz="4" w:space="0"/>
        </w:tblBorders>
        <w:tblLook w:val="0000" w:firstRow="0" w:lastRow="0" w:firstColumn="0" w:lastColumn="0" w:noHBand="0" w:noVBand="0"/>
      </w:tblPr>
      <w:tblGrid>
        <w:gridCol w:w="3544"/>
        <w:gridCol w:w="1571"/>
        <w:gridCol w:w="1702"/>
        <w:gridCol w:w="1701"/>
      </w:tblGrid>
      <w:tr w:rsidRPr="00375F22" w:rsidR="00375F22" w:rsidTr="00375F22" w14:paraId="61DEE36F" w14:textId="77777777">
        <w:tc>
          <w:tcPr>
            <w:tcW w:w="3544" w:type="dxa"/>
            <w:tcBorders>
              <w:bottom w:val="single" w:color="000000" w:sz="4" w:space="0"/>
            </w:tcBorders>
            <w:shd w:val="clear" w:color="auto" w:fill="D9D9D9" w:themeFill="background1" w:themeFillShade="D9"/>
          </w:tcPr>
          <w:p w:rsidRPr="00375F22" w:rsidR="00375F22" w:rsidP="00375F22" w:rsidRDefault="00375F22" w14:paraId="0B57C463" w14:textId="77777777">
            <w:pPr>
              <w:tabs>
                <w:tab w:val="left" w:pos="1440"/>
              </w:tabs>
              <w:snapToGrid w:val="0"/>
              <w:rPr>
                <w:rFonts w:ascii="Arial" w:hAnsi="Arial" w:eastAsia="Times New Roman" w:cs="Arial"/>
                <w:b/>
                <w:sz w:val="18"/>
                <w:szCs w:val="18"/>
                <w:lang w:eastAsia="en-GB"/>
              </w:rPr>
            </w:pPr>
            <w:r w:rsidRPr="00375F22">
              <w:rPr>
                <w:rFonts w:ascii="Arial" w:hAnsi="Arial" w:eastAsia="Times New Roman" w:cs="Arial"/>
                <w:b/>
                <w:sz w:val="18"/>
                <w:szCs w:val="18"/>
                <w:lang w:eastAsia="en-GB"/>
              </w:rPr>
              <w:t>Reagents</w:t>
            </w:r>
          </w:p>
        </w:tc>
        <w:tc>
          <w:tcPr>
            <w:tcW w:w="1571" w:type="dxa"/>
            <w:tcBorders>
              <w:bottom w:val="single" w:color="000000" w:sz="4" w:space="0"/>
            </w:tcBorders>
            <w:shd w:val="clear" w:color="auto" w:fill="D9D9D9" w:themeFill="background1" w:themeFillShade="D9"/>
          </w:tcPr>
          <w:p w:rsidRPr="00375F22" w:rsidR="00375F22" w:rsidP="00375F22" w:rsidRDefault="00375F22" w14:paraId="4115D3D8" w14:textId="77777777">
            <w:pPr>
              <w:tabs>
                <w:tab w:val="left" w:pos="1440"/>
              </w:tabs>
              <w:snapToGrid w:val="0"/>
              <w:jc w:val="center"/>
              <w:rPr>
                <w:rFonts w:ascii="Arial" w:hAnsi="Arial" w:eastAsia="Times New Roman" w:cs="Arial"/>
                <w:b/>
                <w:sz w:val="18"/>
                <w:szCs w:val="18"/>
                <w:lang w:eastAsia="en-GB"/>
              </w:rPr>
            </w:pPr>
            <w:r w:rsidRPr="00375F22">
              <w:rPr>
                <w:rFonts w:ascii="Arial" w:hAnsi="Arial" w:eastAsia="Times New Roman" w:cs="Arial"/>
                <w:b/>
                <w:sz w:val="18"/>
                <w:szCs w:val="18"/>
                <w:lang w:eastAsia="en-GB"/>
              </w:rPr>
              <w:t>Working concentration</w:t>
            </w:r>
          </w:p>
        </w:tc>
        <w:tc>
          <w:tcPr>
            <w:tcW w:w="1702" w:type="dxa"/>
            <w:tcBorders>
              <w:bottom w:val="single" w:color="000000" w:sz="4" w:space="0"/>
            </w:tcBorders>
            <w:shd w:val="clear" w:color="auto" w:fill="D9D9D9" w:themeFill="background1" w:themeFillShade="D9"/>
          </w:tcPr>
          <w:p w:rsidRPr="00375F22" w:rsidR="00375F22" w:rsidP="00375F22" w:rsidRDefault="00375F22" w14:paraId="7D6CE30D" w14:textId="77777777">
            <w:pPr>
              <w:tabs>
                <w:tab w:val="left" w:pos="1440"/>
              </w:tabs>
              <w:snapToGrid w:val="0"/>
              <w:jc w:val="center"/>
              <w:rPr>
                <w:rFonts w:ascii="Arial" w:hAnsi="Arial" w:eastAsia="Times New Roman" w:cs="Arial"/>
                <w:b/>
                <w:sz w:val="18"/>
                <w:szCs w:val="18"/>
                <w:lang w:eastAsia="en-GB"/>
              </w:rPr>
            </w:pPr>
            <w:r w:rsidRPr="00375F22">
              <w:rPr>
                <w:rFonts w:ascii="Arial" w:hAnsi="Arial" w:eastAsia="Times New Roman" w:cs="Arial"/>
                <w:b/>
                <w:sz w:val="18"/>
                <w:szCs w:val="18"/>
                <w:lang w:eastAsia="en-GB"/>
              </w:rPr>
              <w:t xml:space="preserve">Volume per reaction (µL) </w:t>
            </w:r>
          </w:p>
        </w:tc>
        <w:tc>
          <w:tcPr>
            <w:tcW w:w="1701" w:type="dxa"/>
            <w:tcBorders>
              <w:bottom w:val="single" w:color="000000" w:sz="4" w:space="0"/>
            </w:tcBorders>
            <w:shd w:val="clear" w:color="auto" w:fill="D9D9D9" w:themeFill="background1" w:themeFillShade="D9"/>
          </w:tcPr>
          <w:p w:rsidRPr="00375F22" w:rsidR="00375F22" w:rsidP="00375F22" w:rsidRDefault="00375F22" w14:paraId="554F64E7" w14:textId="77777777">
            <w:pPr>
              <w:tabs>
                <w:tab w:val="left" w:pos="1440"/>
              </w:tabs>
              <w:snapToGrid w:val="0"/>
              <w:jc w:val="center"/>
              <w:rPr>
                <w:rFonts w:ascii="Arial" w:hAnsi="Arial" w:eastAsia="Times New Roman" w:cs="Arial"/>
                <w:b/>
                <w:sz w:val="18"/>
                <w:szCs w:val="18"/>
                <w:lang w:eastAsia="en-GB"/>
              </w:rPr>
            </w:pPr>
            <w:r w:rsidRPr="00375F22">
              <w:rPr>
                <w:rFonts w:ascii="Arial" w:hAnsi="Arial" w:eastAsia="Times New Roman" w:cs="Arial"/>
                <w:b/>
                <w:sz w:val="18"/>
                <w:szCs w:val="18"/>
                <w:lang w:eastAsia="en-GB"/>
              </w:rPr>
              <w:t>Final concentration</w:t>
            </w:r>
          </w:p>
        </w:tc>
      </w:tr>
      <w:tr w:rsidRPr="00375F22" w:rsidR="00375F22" w:rsidTr="00375F22" w14:paraId="3457A60B" w14:textId="77777777">
        <w:tc>
          <w:tcPr>
            <w:tcW w:w="3544" w:type="dxa"/>
            <w:tcBorders>
              <w:top w:val="single" w:color="000000" w:sz="4" w:space="0"/>
              <w:bottom w:val="nil"/>
            </w:tcBorders>
            <w:shd w:val="clear" w:color="auto" w:fill="auto"/>
          </w:tcPr>
          <w:p w:rsidRPr="00375F22" w:rsidR="00375F22" w:rsidP="00375F22" w:rsidRDefault="00375F22" w14:paraId="3EC7FA48"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Molecular grade</w:t>
            </w:r>
            <w:r w:rsidRPr="00375F22">
              <w:rPr>
                <w:rFonts w:ascii="Arial" w:hAnsi="Arial" w:eastAsia="Times New Roman" w:cs="Arial"/>
                <w:sz w:val="18"/>
                <w:szCs w:val="18"/>
                <w:vertAlign w:val="superscript"/>
                <w:lang w:eastAsia="en-GB"/>
              </w:rPr>
              <w:t xml:space="preserve"> </w:t>
            </w:r>
            <w:r w:rsidRPr="00375F22">
              <w:rPr>
                <w:rFonts w:ascii="Arial" w:hAnsi="Arial" w:eastAsia="Times New Roman" w:cs="Arial"/>
                <w:sz w:val="18"/>
                <w:szCs w:val="18"/>
                <w:lang w:eastAsia="en-GB"/>
              </w:rPr>
              <w:t xml:space="preserve">water </w:t>
            </w:r>
          </w:p>
        </w:tc>
        <w:tc>
          <w:tcPr>
            <w:tcW w:w="1571" w:type="dxa"/>
            <w:tcBorders>
              <w:top w:val="single" w:color="000000" w:sz="4" w:space="0"/>
              <w:bottom w:val="nil"/>
            </w:tcBorders>
            <w:shd w:val="clear" w:color="auto" w:fill="auto"/>
          </w:tcPr>
          <w:p w:rsidRPr="00375F22" w:rsidR="00375F22" w:rsidP="00375F22" w:rsidRDefault="00375F22" w14:paraId="18D977A5"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N.A.</w:t>
            </w:r>
          </w:p>
        </w:tc>
        <w:tc>
          <w:tcPr>
            <w:tcW w:w="1702" w:type="dxa"/>
            <w:tcBorders>
              <w:top w:val="single" w:color="000000" w:sz="4" w:space="0"/>
              <w:bottom w:val="nil"/>
            </w:tcBorders>
            <w:shd w:val="clear" w:color="auto" w:fill="auto"/>
          </w:tcPr>
          <w:p w:rsidRPr="00375F22" w:rsidR="00375F22" w:rsidP="00375F22" w:rsidRDefault="00375F22" w14:paraId="69CFC676" w14:textId="77777777">
            <w:pPr>
              <w:tabs>
                <w:tab w:val="left" w:pos="1440"/>
              </w:tabs>
              <w:snapToGrid w:val="0"/>
              <w:jc w:val="center"/>
              <w:rPr>
                <w:rFonts w:ascii="Arial" w:hAnsi="Arial" w:eastAsia="Times New Roman" w:cs="Arial"/>
                <w:sz w:val="18"/>
                <w:szCs w:val="18"/>
                <w:shd w:val="clear" w:color="auto" w:fill="C0C0C0"/>
                <w:lang w:eastAsia="en-GB"/>
              </w:rPr>
            </w:pPr>
            <w:r w:rsidRPr="00375F22">
              <w:rPr>
                <w:rFonts w:ascii="Arial" w:hAnsi="Arial" w:eastAsia="Times New Roman" w:cs="Arial"/>
                <w:sz w:val="18"/>
                <w:szCs w:val="18"/>
                <w:lang w:eastAsia="en-GB"/>
              </w:rPr>
              <w:t>15.0</w:t>
            </w:r>
          </w:p>
        </w:tc>
        <w:tc>
          <w:tcPr>
            <w:tcW w:w="1701" w:type="dxa"/>
            <w:tcBorders>
              <w:top w:val="single" w:color="000000" w:sz="4" w:space="0"/>
              <w:bottom w:val="nil"/>
            </w:tcBorders>
            <w:shd w:val="clear" w:color="auto" w:fill="auto"/>
          </w:tcPr>
          <w:p w:rsidRPr="00375F22" w:rsidR="00375F22" w:rsidP="00375F22" w:rsidRDefault="00375F22" w14:paraId="62FD8EAE" w14:textId="77777777">
            <w:pPr>
              <w:tabs>
                <w:tab w:val="left" w:pos="1440"/>
              </w:tabs>
              <w:snapToGrid w:val="0"/>
              <w:jc w:val="center"/>
              <w:rPr>
                <w:rFonts w:ascii="Arial" w:hAnsi="Arial" w:eastAsia="Times New Roman" w:cs="Arial"/>
                <w:sz w:val="18"/>
                <w:szCs w:val="18"/>
                <w:shd w:val="clear" w:color="auto" w:fill="C0C0C0"/>
                <w:lang w:eastAsia="en-GB"/>
              </w:rPr>
            </w:pPr>
            <w:r w:rsidRPr="00375F22">
              <w:rPr>
                <w:rFonts w:ascii="Arial" w:hAnsi="Arial" w:eastAsia="Times New Roman" w:cs="Arial"/>
                <w:sz w:val="18"/>
                <w:szCs w:val="18"/>
                <w:lang w:eastAsia="en-GB"/>
              </w:rPr>
              <w:t>N.A.</w:t>
            </w:r>
          </w:p>
        </w:tc>
      </w:tr>
      <w:tr w:rsidRPr="00375F22" w:rsidR="00375F22" w:rsidTr="00375F22" w14:paraId="08FFE15A" w14:textId="77777777">
        <w:tc>
          <w:tcPr>
            <w:tcW w:w="3544" w:type="dxa"/>
            <w:tcBorders>
              <w:top w:val="nil"/>
              <w:bottom w:val="nil"/>
            </w:tcBorders>
            <w:shd w:val="clear" w:color="auto" w:fill="auto"/>
          </w:tcPr>
          <w:p w:rsidRPr="00375F22" w:rsidR="00375F22" w:rsidP="00375F22" w:rsidRDefault="00375F22" w14:paraId="2189BF00"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One-step RT-PCR buffer (Qiagen)</w:t>
            </w:r>
          </w:p>
        </w:tc>
        <w:tc>
          <w:tcPr>
            <w:tcW w:w="1571" w:type="dxa"/>
            <w:tcBorders>
              <w:top w:val="nil"/>
              <w:bottom w:val="nil"/>
            </w:tcBorders>
            <w:shd w:val="clear" w:color="auto" w:fill="auto"/>
          </w:tcPr>
          <w:p w:rsidRPr="00375F22" w:rsidR="00375F22" w:rsidP="00375F22" w:rsidRDefault="00375F22" w14:paraId="3C713605"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5 x</w:t>
            </w:r>
          </w:p>
        </w:tc>
        <w:tc>
          <w:tcPr>
            <w:tcW w:w="1702" w:type="dxa"/>
            <w:tcBorders>
              <w:top w:val="nil"/>
              <w:bottom w:val="nil"/>
            </w:tcBorders>
            <w:shd w:val="clear" w:color="auto" w:fill="auto"/>
          </w:tcPr>
          <w:p w:rsidRPr="00375F22" w:rsidR="00375F22" w:rsidP="00375F22" w:rsidRDefault="00375F22" w14:paraId="5E32418B"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5.0</w:t>
            </w:r>
          </w:p>
        </w:tc>
        <w:tc>
          <w:tcPr>
            <w:tcW w:w="1701" w:type="dxa"/>
            <w:tcBorders>
              <w:top w:val="nil"/>
              <w:bottom w:val="nil"/>
            </w:tcBorders>
            <w:shd w:val="clear" w:color="auto" w:fill="auto"/>
          </w:tcPr>
          <w:p w:rsidRPr="00375F22" w:rsidR="00375F22" w:rsidP="00375F22" w:rsidRDefault="00375F22" w14:paraId="490968A2"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1x</w:t>
            </w:r>
          </w:p>
        </w:tc>
      </w:tr>
      <w:tr w:rsidRPr="00375F22" w:rsidR="00375F22" w:rsidTr="00375F22" w14:paraId="0350C00A" w14:textId="77777777">
        <w:tc>
          <w:tcPr>
            <w:tcW w:w="3544" w:type="dxa"/>
            <w:tcBorders>
              <w:top w:val="nil"/>
              <w:bottom w:val="nil"/>
            </w:tcBorders>
            <w:shd w:val="clear" w:color="auto" w:fill="auto"/>
          </w:tcPr>
          <w:p w:rsidRPr="00375F22" w:rsidR="00375F22" w:rsidP="00375F22" w:rsidRDefault="00375F22" w14:paraId="5B74ECA5"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dNTP mix (Qiagen)</w:t>
            </w:r>
          </w:p>
        </w:tc>
        <w:tc>
          <w:tcPr>
            <w:tcW w:w="1571" w:type="dxa"/>
            <w:tcBorders>
              <w:top w:val="nil"/>
              <w:bottom w:val="nil"/>
            </w:tcBorders>
            <w:shd w:val="clear" w:color="auto" w:fill="auto"/>
          </w:tcPr>
          <w:p w:rsidRPr="00375F22" w:rsidR="00375F22" w:rsidP="00375F22" w:rsidRDefault="00375F22" w14:paraId="2FA76390"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 mM</w:t>
            </w:r>
          </w:p>
        </w:tc>
        <w:tc>
          <w:tcPr>
            <w:tcW w:w="1702" w:type="dxa"/>
            <w:tcBorders>
              <w:top w:val="nil"/>
              <w:bottom w:val="nil"/>
            </w:tcBorders>
            <w:shd w:val="clear" w:color="auto" w:fill="auto"/>
          </w:tcPr>
          <w:p w:rsidRPr="00375F22" w:rsidR="00375F22" w:rsidP="00375F22" w:rsidRDefault="00375F22" w14:paraId="43A35B30"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1701" w:type="dxa"/>
            <w:tcBorders>
              <w:top w:val="nil"/>
              <w:bottom w:val="nil"/>
            </w:tcBorders>
            <w:shd w:val="clear" w:color="auto" w:fill="auto"/>
          </w:tcPr>
          <w:p w:rsidRPr="00375F22" w:rsidR="00375F22" w:rsidP="00375F22" w:rsidRDefault="00375F22" w14:paraId="6CEE0C0A"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0.4 mM</w:t>
            </w:r>
          </w:p>
        </w:tc>
      </w:tr>
      <w:tr w:rsidRPr="00375F22" w:rsidR="00375F22" w:rsidTr="00375F22" w14:paraId="645AA844" w14:textId="77777777">
        <w:tc>
          <w:tcPr>
            <w:tcW w:w="3544" w:type="dxa"/>
            <w:tcBorders>
              <w:top w:val="nil"/>
              <w:bottom w:val="nil"/>
            </w:tcBorders>
            <w:shd w:val="clear" w:color="auto" w:fill="auto"/>
          </w:tcPr>
          <w:p w:rsidRPr="00375F22" w:rsidR="00375F22" w:rsidP="00375F22" w:rsidRDefault="00375F22" w14:paraId="4BE40265"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pCLVR4</w:t>
            </w:r>
          </w:p>
        </w:tc>
        <w:tc>
          <w:tcPr>
            <w:tcW w:w="1571" w:type="dxa"/>
            <w:tcBorders>
              <w:top w:val="nil"/>
              <w:bottom w:val="nil"/>
            </w:tcBorders>
            <w:shd w:val="clear" w:color="auto" w:fill="auto"/>
          </w:tcPr>
          <w:p w:rsidRPr="00375F22" w:rsidR="00375F22" w:rsidP="00375F22" w:rsidRDefault="00375F22" w14:paraId="053CB078"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10 µM</w:t>
            </w:r>
          </w:p>
        </w:tc>
        <w:tc>
          <w:tcPr>
            <w:tcW w:w="1702" w:type="dxa"/>
            <w:tcBorders>
              <w:top w:val="nil"/>
              <w:bottom w:val="nil"/>
            </w:tcBorders>
            <w:shd w:val="clear" w:color="auto" w:fill="auto"/>
          </w:tcPr>
          <w:p w:rsidRPr="00375F22" w:rsidR="00375F22" w:rsidP="00375F22" w:rsidRDefault="00375F22" w14:paraId="044A928F"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0.5</w:t>
            </w:r>
          </w:p>
        </w:tc>
        <w:tc>
          <w:tcPr>
            <w:tcW w:w="1701" w:type="dxa"/>
            <w:tcBorders>
              <w:top w:val="nil"/>
              <w:bottom w:val="nil"/>
            </w:tcBorders>
            <w:shd w:val="clear" w:color="auto" w:fill="auto"/>
          </w:tcPr>
          <w:p w:rsidRPr="00375F22" w:rsidR="00375F22" w:rsidP="00375F22" w:rsidRDefault="00375F22" w14:paraId="3BE53CCF"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0.2 µM</w:t>
            </w:r>
          </w:p>
        </w:tc>
      </w:tr>
      <w:tr w:rsidRPr="00375F22" w:rsidR="00375F22" w:rsidTr="00375F22" w14:paraId="2EEED999" w14:textId="77777777">
        <w:tc>
          <w:tcPr>
            <w:tcW w:w="3544" w:type="dxa"/>
            <w:tcBorders>
              <w:top w:val="nil"/>
              <w:bottom w:val="nil"/>
            </w:tcBorders>
            <w:shd w:val="clear" w:color="auto" w:fill="auto"/>
          </w:tcPr>
          <w:p w:rsidRPr="00375F22" w:rsidR="00375F22" w:rsidP="00375F22" w:rsidRDefault="00375F22" w14:paraId="04F61518" w14:textId="77777777">
            <w:pPr>
              <w:tabs>
                <w:tab w:val="left" w:pos="1440"/>
              </w:tabs>
              <w:snapToGrid w:val="0"/>
              <w:rPr>
                <w:rFonts w:ascii="Arial" w:hAnsi="Arial" w:eastAsia="Times New Roman" w:cs="Arial"/>
                <w:sz w:val="18"/>
                <w:szCs w:val="18"/>
                <w:lang w:val="nl-NL" w:eastAsia="en-GB"/>
              </w:rPr>
            </w:pPr>
            <w:r w:rsidRPr="00375F22">
              <w:rPr>
                <w:rFonts w:ascii="Arial" w:hAnsi="Arial" w:eastAsia="Times New Roman" w:cs="Arial"/>
                <w:sz w:val="18"/>
                <w:szCs w:val="18"/>
                <w:lang w:eastAsia="en-GB"/>
              </w:rPr>
              <w:t>pCLV4</w:t>
            </w:r>
          </w:p>
        </w:tc>
        <w:tc>
          <w:tcPr>
            <w:tcW w:w="1571" w:type="dxa"/>
            <w:tcBorders>
              <w:top w:val="nil"/>
              <w:bottom w:val="nil"/>
            </w:tcBorders>
            <w:shd w:val="clear" w:color="auto" w:fill="auto"/>
          </w:tcPr>
          <w:p w:rsidRPr="00375F22" w:rsidR="00375F22" w:rsidP="00375F22" w:rsidRDefault="00375F22" w14:paraId="6F93EBC5"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10 µM</w:t>
            </w:r>
          </w:p>
        </w:tc>
        <w:tc>
          <w:tcPr>
            <w:tcW w:w="1702" w:type="dxa"/>
            <w:tcBorders>
              <w:top w:val="nil"/>
              <w:bottom w:val="nil"/>
            </w:tcBorders>
            <w:shd w:val="clear" w:color="auto" w:fill="auto"/>
          </w:tcPr>
          <w:p w:rsidRPr="00375F22" w:rsidR="00375F22" w:rsidP="00375F22" w:rsidRDefault="00375F22" w14:paraId="18C8CB4C"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0.5</w:t>
            </w:r>
          </w:p>
        </w:tc>
        <w:tc>
          <w:tcPr>
            <w:tcW w:w="1701" w:type="dxa"/>
            <w:tcBorders>
              <w:top w:val="nil"/>
              <w:bottom w:val="nil"/>
            </w:tcBorders>
            <w:shd w:val="clear" w:color="auto" w:fill="auto"/>
          </w:tcPr>
          <w:p w:rsidRPr="00375F22" w:rsidR="00375F22" w:rsidP="00375F22" w:rsidRDefault="00375F22" w14:paraId="6A2BD748" w14:textId="77777777">
            <w:pPr>
              <w:tabs>
                <w:tab w:val="left" w:pos="1440"/>
              </w:tabs>
              <w:snapToGrid w:val="0"/>
              <w:jc w:val="center"/>
              <w:rPr>
                <w:rFonts w:ascii="Arial" w:hAnsi="Arial" w:eastAsia="Times New Roman" w:cs="Arial"/>
                <w:sz w:val="18"/>
                <w:szCs w:val="18"/>
                <w:lang w:val="nl-NL" w:eastAsia="en-GB"/>
              </w:rPr>
            </w:pPr>
            <w:r w:rsidRPr="00375F22">
              <w:rPr>
                <w:rFonts w:ascii="Arial" w:hAnsi="Arial" w:eastAsia="Times New Roman" w:cs="Arial"/>
                <w:sz w:val="18"/>
                <w:szCs w:val="18"/>
                <w:lang w:eastAsia="en-GB"/>
              </w:rPr>
              <w:t>0.2 µM</w:t>
            </w:r>
          </w:p>
        </w:tc>
      </w:tr>
      <w:tr w:rsidRPr="00375F22" w:rsidR="00375F22" w:rsidTr="00375F22" w14:paraId="1AC6D2DE" w14:textId="77777777">
        <w:tc>
          <w:tcPr>
            <w:tcW w:w="3544" w:type="dxa"/>
            <w:tcBorders>
              <w:top w:val="nil"/>
              <w:bottom w:val="single" w:color="auto" w:sz="4" w:space="0"/>
            </w:tcBorders>
            <w:shd w:val="clear" w:color="auto" w:fill="auto"/>
          </w:tcPr>
          <w:p w:rsidRPr="00375F22" w:rsidR="00375F22" w:rsidP="00375F22" w:rsidRDefault="00375F22" w14:paraId="1C1E8067"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One-Step RT-PCR Enzyme Mix (Qiagen)</w:t>
            </w:r>
          </w:p>
        </w:tc>
        <w:tc>
          <w:tcPr>
            <w:tcW w:w="1571" w:type="dxa"/>
            <w:tcBorders>
              <w:top w:val="nil"/>
              <w:bottom w:val="single" w:color="auto" w:sz="4" w:space="0"/>
            </w:tcBorders>
            <w:shd w:val="clear" w:color="auto" w:fill="auto"/>
          </w:tcPr>
          <w:p w:rsidRPr="00375F22" w:rsidR="00375F22" w:rsidP="00375F22" w:rsidRDefault="00375F22" w14:paraId="59309D46"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w:t>
            </w:r>
          </w:p>
        </w:tc>
        <w:tc>
          <w:tcPr>
            <w:tcW w:w="1702" w:type="dxa"/>
            <w:tcBorders>
              <w:top w:val="nil"/>
              <w:bottom w:val="single" w:color="auto" w:sz="4" w:space="0"/>
            </w:tcBorders>
            <w:shd w:val="clear" w:color="auto" w:fill="auto"/>
          </w:tcPr>
          <w:p w:rsidRPr="00375F22" w:rsidR="00375F22" w:rsidP="00375F22" w:rsidRDefault="00375F22" w14:paraId="390E6690"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1701" w:type="dxa"/>
            <w:tcBorders>
              <w:top w:val="nil"/>
              <w:bottom w:val="single" w:color="auto" w:sz="4" w:space="0"/>
            </w:tcBorders>
            <w:shd w:val="clear" w:color="auto" w:fill="auto"/>
          </w:tcPr>
          <w:p w:rsidRPr="00375F22" w:rsidR="00375F22" w:rsidP="00375F22" w:rsidRDefault="00375F22" w14:paraId="78817DDF"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w:t>
            </w:r>
          </w:p>
        </w:tc>
      </w:tr>
      <w:tr w:rsidRPr="00375F22" w:rsidR="00375F22" w:rsidTr="00375F22" w14:paraId="4F18F2FA" w14:textId="77777777">
        <w:tc>
          <w:tcPr>
            <w:tcW w:w="3544" w:type="dxa"/>
            <w:tcBorders>
              <w:top w:val="single" w:color="000000" w:sz="4" w:space="0"/>
              <w:bottom w:val="single" w:color="000000" w:sz="4" w:space="0"/>
            </w:tcBorders>
            <w:shd w:val="clear" w:color="auto" w:fill="auto"/>
          </w:tcPr>
          <w:p w:rsidRPr="00375F22" w:rsidR="00375F22" w:rsidP="00375F22" w:rsidRDefault="00375F22" w14:paraId="5894560E"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RNA template</w:t>
            </w:r>
          </w:p>
        </w:tc>
        <w:tc>
          <w:tcPr>
            <w:tcW w:w="1571" w:type="dxa"/>
            <w:tcBorders>
              <w:top w:val="single" w:color="000000" w:sz="4" w:space="0"/>
              <w:bottom w:val="single" w:color="000000" w:sz="4" w:space="0"/>
            </w:tcBorders>
            <w:shd w:val="clear" w:color="auto" w:fill="auto"/>
          </w:tcPr>
          <w:p w:rsidRPr="00375F22" w:rsidR="00375F22" w:rsidP="00375F22" w:rsidRDefault="00375F22" w14:paraId="4DB634E5" w14:textId="77777777">
            <w:pPr>
              <w:tabs>
                <w:tab w:val="left" w:pos="1440"/>
              </w:tabs>
              <w:snapToGrid w:val="0"/>
              <w:jc w:val="center"/>
              <w:rPr>
                <w:rFonts w:ascii="Arial" w:hAnsi="Arial" w:eastAsia="Times New Roman" w:cs="Arial"/>
                <w:sz w:val="18"/>
                <w:szCs w:val="18"/>
                <w:lang w:eastAsia="en-GB"/>
              </w:rPr>
            </w:pPr>
          </w:p>
        </w:tc>
        <w:tc>
          <w:tcPr>
            <w:tcW w:w="1702" w:type="dxa"/>
            <w:tcBorders>
              <w:top w:val="single" w:color="000000" w:sz="4" w:space="0"/>
              <w:bottom w:val="single" w:color="000000" w:sz="4" w:space="0"/>
            </w:tcBorders>
            <w:shd w:val="clear" w:color="auto" w:fill="auto"/>
          </w:tcPr>
          <w:p w:rsidRPr="00375F22" w:rsidR="00375F22" w:rsidP="00375F22" w:rsidRDefault="00375F22" w14:paraId="62181EEA"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2.0</w:t>
            </w:r>
          </w:p>
        </w:tc>
        <w:tc>
          <w:tcPr>
            <w:tcW w:w="1701" w:type="dxa"/>
            <w:tcBorders>
              <w:top w:val="single" w:color="000000" w:sz="4" w:space="0"/>
              <w:bottom w:val="single" w:color="000000" w:sz="4" w:space="0"/>
            </w:tcBorders>
            <w:shd w:val="clear" w:color="auto" w:fill="auto"/>
          </w:tcPr>
          <w:p w:rsidRPr="00375F22" w:rsidR="00375F22" w:rsidP="00375F22" w:rsidRDefault="00375F22" w14:paraId="5266DC29" w14:textId="77777777">
            <w:pPr>
              <w:tabs>
                <w:tab w:val="left" w:pos="1440"/>
              </w:tabs>
              <w:snapToGrid w:val="0"/>
              <w:jc w:val="center"/>
              <w:rPr>
                <w:rFonts w:ascii="Arial" w:hAnsi="Arial" w:eastAsia="Times New Roman" w:cs="Arial"/>
                <w:sz w:val="18"/>
                <w:szCs w:val="18"/>
                <w:lang w:eastAsia="en-GB"/>
              </w:rPr>
            </w:pPr>
          </w:p>
        </w:tc>
      </w:tr>
      <w:tr w:rsidRPr="00375F22" w:rsidR="00375F22" w:rsidTr="00375F22" w14:paraId="478814C3" w14:textId="77777777">
        <w:tc>
          <w:tcPr>
            <w:tcW w:w="3544" w:type="dxa"/>
            <w:tcBorders>
              <w:top w:val="single" w:color="000000" w:sz="4" w:space="0"/>
            </w:tcBorders>
            <w:shd w:val="clear" w:color="auto" w:fill="auto"/>
          </w:tcPr>
          <w:p w:rsidRPr="00375F22" w:rsidR="00375F22" w:rsidP="00375F22" w:rsidRDefault="00375F22" w14:paraId="0B2E31BF" w14:textId="77777777">
            <w:pPr>
              <w:tabs>
                <w:tab w:val="left" w:pos="1440"/>
              </w:tabs>
              <w:snapToGrid w:val="0"/>
              <w:rPr>
                <w:rFonts w:ascii="Arial" w:hAnsi="Arial" w:eastAsia="Times New Roman" w:cs="Arial"/>
                <w:sz w:val="18"/>
                <w:szCs w:val="18"/>
                <w:lang w:eastAsia="en-GB"/>
              </w:rPr>
            </w:pPr>
            <w:r w:rsidRPr="00375F22">
              <w:rPr>
                <w:rFonts w:ascii="Arial" w:hAnsi="Arial" w:eastAsia="Times New Roman" w:cs="Arial"/>
                <w:sz w:val="18"/>
                <w:szCs w:val="18"/>
                <w:lang w:eastAsia="en-GB"/>
              </w:rPr>
              <w:t>Total</w:t>
            </w:r>
          </w:p>
        </w:tc>
        <w:tc>
          <w:tcPr>
            <w:tcW w:w="1571" w:type="dxa"/>
            <w:tcBorders>
              <w:top w:val="single" w:color="000000" w:sz="4" w:space="0"/>
            </w:tcBorders>
            <w:shd w:val="clear" w:color="auto" w:fill="auto"/>
          </w:tcPr>
          <w:p w:rsidRPr="00375F22" w:rsidR="00375F22" w:rsidP="00375F22" w:rsidRDefault="00375F22" w14:paraId="06372676" w14:textId="77777777">
            <w:pPr>
              <w:tabs>
                <w:tab w:val="left" w:pos="1440"/>
              </w:tabs>
              <w:snapToGrid w:val="0"/>
              <w:jc w:val="center"/>
              <w:rPr>
                <w:rFonts w:ascii="Arial" w:hAnsi="Arial" w:eastAsia="Times New Roman" w:cs="Arial"/>
                <w:sz w:val="18"/>
                <w:szCs w:val="18"/>
                <w:lang w:eastAsia="en-GB"/>
              </w:rPr>
            </w:pPr>
          </w:p>
        </w:tc>
        <w:tc>
          <w:tcPr>
            <w:tcW w:w="1702" w:type="dxa"/>
            <w:tcBorders>
              <w:top w:val="single" w:color="000000" w:sz="4" w:space="0"/>
            </w:tcBorders>
            <w:shd w:val="clear" w:color="auto" w:fill="auto"/>
          </w:tcPr>
          <w:p w:rsidRPr="00375F22" w:rsidR="00375F22" w:rsidP="00375F22" w:rsidRDefault="00375F22" w14:paraId="0CCB2794" w14:textId="77777777">
            <w:pPr>
              <w:tabs>
                <w:tab w:val="left" w:pos="1440"/>
              </w:tabs>
              <w:snapToGrid w:val="0"/>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25.0</w:t>
            </w:r>
          </w:p>
        </w:tc>
        <w:tc>
          <w:tcPr>
            <w:tcW w:w="1701" w:type="dxa"/>
            <w:tcBorders>
              <w:top w:val="single" w:color="000000" w:sz="4" w:space="0"/>
            </w:tcBorders>
            <w:shd w:val="clear" w:color="auto" w:fill="auto"/>
          </w:tcPr>
          <w:p w:rsidRPr="00375F22" w:rsidR="00375F22" w:rsidP="00375F22" w:rsidRDefault="00375F22" w14:paraId="68BA20C5" w14:textId="77777777">
            <w:pPr>
              <w:tabs>
                <w:tab w:val="left" w:pos="1440"/>
              </w:tabs>
              <w:snapToGrid w:val="0"/>
              <w:rPr>
                <w:rFonts w:ascii="Arial" w:hAnsi="Arial" w:eastAsia="Times New Roman" w:cs="Arial"/>
                <w:sz w:val="18"/>
                <w:szCs w:val="18"/>
                <w:lang w:eastAsia="en-GB"/>
              </w:rPr>
            </w:pPr>
          </w:p>
        </w:tc>
      </w:tr>
    </w:tbl>
    <w:p w:rsidRPr="00433E46" w:rsidR="00375F22" w:rsidP="00375F22" w:rsidRDefault="00375F22" w14:paraId="4A914598" w14:textId="77777777">
      <w:pPr>
        <w:rPr>
          <w:rFonts w:cs="Arial"/>
          <w:sz w:val="18"/>
          <w:szCs w:val="18"/>
        </w:rPr>
      </w:pPr>
    </w:p>
    <w:p w:rsidRPr="001F36C5" w:rsidR="00375F22" w:rsidP="001F36C5" w:rsidRDefault="00375F22" w14:paraId="4227C05F" w14:textId="77777777">
      <w:pPr>
        <w:pStyle w:val="IPPParagraphnumbering"/>
        <w:rPr>
          <w:b/>
          <w:lang w:eastAsia="en-GB"/>
        </w:rPr>
      </w:pPr>
      <w:r w:rsidRPr="001F36C5">
        <w:rPr>
          <w:b/>
          <w:lang w:eastAsia="en-GB"/>
        </w:rPr>
        <w:t>Thermocycling conditions</w:t>
      </w:r>
    </w:p>
    <w:p w:rsidRPr="009D15D8" w:rsidR="00375F22" w:rsidP="00375F22" w:rsidRDefault="00375F22" w14:paraId="0A0BC26C" w14:textId="77777777">
      <w:pPr>
        <w:widowControl w:val="0"/>
        <w:overflowPunct w:val="0"/>
        <w:autoSpaceDE w:val="0"/>
        <w:autoSpaceDN w:val="0"/>
        <w:adjustRightInd w:val="0"/>
        <w:outlineLvl w:val="0"/>
        <w:rPr>
          <w:rFonts w:eastAsia="Times New Roman" w:cs="Arial"/>
          <w:b/>
          <w:bCs/>
          <w:i/>
          <w:iCs/>
          <w:sz w:val="18"/>
          <w:szCs w:val="18"/>
          <w:lang w:eastAsia="en-GB"/>
        </w:rPr>
      </w:pPr>
    </w:p>
    <w:p w:rsidRPr="00433E46" w:rsidR="00375F22" w:rsidP="00375F22" w:rsidRDefault="00375F22" w14:paraId="105C44A0" w14:textId="496AB426">
      <w:pPr>
        <w:pStyle w:val="IPPParagraphnumbering"/>
        <w:rPr>
          <w:lang w:eastAsia="en-GB"/>
        </w:rPr>
      </w:pPr>
      <w:r w:rsidRPr="00375F22">
        <w:rPr>
          <w:b/>
          <w:lang w:eastAsia="en-GB"/>
        </w:rPr>
        <w:t>Pospi primers.</w:t>
      </w:r>
      <w:r>
        <w:rPr>
          <w:lang w:eastAsia="en-GB"/>
        </w:rPr>
        <w:t xml:space="preserve"> </w:t>
      </w:r>
      <w:r w:rsidRPr="00433E46">
        <w:rPr>
          <w:lang w:eastAsia="en-GB"/>
        </w:rPr>
        <w:t xml:space="preserve">Reverse transcription at 50°C for 30 min; denaturation at 95°C for 15 min; 14 cycles of denaturation at 94°C for 30 s, annealing at 64°C for 90 s and elongation at 72°C for 45 s, followed by </w:t>
      </w:r>
      <w:r w:rsidRPr="00433E46">
        <w:rPr>
          <w:lang w:eastAsia="en-GB"/>
        </w:rPr>
        <w:lastRenderedPageBreak/>
        <w:t>29 cycles of denaturation at 94°C for 30 s, annealing at 60°C for 90 s and elongation at 72°C for 45 s; terminal elongation at 72°C for 10 min and kept at 20</w:t>
      </w:r>
      <w:r w:rsidRPr="00433E46">
        <w:rPr>
          <w:rFonts w:ascii="Symbol" w:hAnsi="Symbol" w:eastAsia="Symbol" w:cs="Symbol"/>
          <w:lang w:eastAsia="en-GB"/>
        </w:rPr>
        <w:t>°</w:t>
      </w:r>
      <w:r w:rsidRPr="00433E46">
        <w:rPr>
          <w:lang w:eastAsia="en-GB"/>
        </w:rPr>
        <w:t>C.</w:t>
      </w:r>
    </w:p>
    <w:p w:rsidR="00375F22" w:rsidP="00375F22" w:rsidRDefault="00375F22" w14:paraId="2ECD286F" w14:textId="22561FFC">
      <w:pPr>
        <w:pStyle w:val="IPPParagraphnumbering"/>
        <w:rPr>
          <w:lang w:eastAsia="en-GB"/>
        </w:rPr>
      </w:pPr>
      <w:r w:rsidRPr="00375F22">
        <w:rPr>
          <w:b/>
          <w:lang w:eastAsia="en-GB"/>
        </w:rPr>
        <w:t>pCLV4 primers.</w:t>
      </w:r>
      <w:r>
        <w:rPr>
          <w:lang w:eastAsia="en-GB"/>
        </w:rPr>
        <w:t xml:space="preserve"> </w:t>
      </w:r>
      <w:r w:rsidRPr="00433E46">
        <w:rPr>
          <w:lang w:eastAsia="en-GB"/>
        </w:rPr>
        <w:t>Reverse transcription at 50°C for 30 min; denaturation at 95°C for 15 min; 30 cycles of denaturation at 94°C for 30 s, annealing at 58°C for 90 s and elongation at 72°C for 45 s; terminal elongation at 72°C for 10 min; and kept at 20</w:t>
      </w:r>
      <w:r w:rsidRPr="00433E46">
        <w:rPr>
          <w:rFonts w:ascii="Symbol" w:hAnsi="Symbol" w:eastAsia="Symbol" w:cs="Symbol"/>
          <w:lang w:eastAsia="en-GB"/>
        </w:rPr>
        <w:t>°</w:t>
      </w:r>
      <w:r w:rsidRPr="00433E46">
        <w:rPr>
          <w:lang w:eastAsia="en-GB"/>
        </w:rPr>
        <w:t>C</w:t>
      </w:r>
      <w:r>
        <w:rPr>
          <w:lang w:eastAsia="en-GB"/>
        </w:rPr>
        <w:t>.</w:t>
      </w:r>
    </w:p>
    <w:p w:rsidRPr="00375F22" w:rsidR="00375F22" w:rsidP="00375F22" w:rsidRDefault="00375F22" w14:paraId="60BF8898" w14:textId="388B3A67">
      <w:pPr>
        <w:pStyle w:val="IPPParagraphnumbering"/>
        <w:widowControl w:val="0"/>
        <w:overflowPunct w:val="0"/>
        <w:autoSpaceDE w:val="0"/>
        <w:autoSpaceDN w:val="0"/>
        <w:adjustRightInd w:val="0"/>
        <w:rPr>
          <w:rFonts w:eastAsia="Times New Roman" w:cs="Arial"/>
          <w:sz w:val="18"/>
          <w:szCs w:val="18"/>
          <w:lang w:val="en-GB" w:eastAsia="en-GB"/>
        </w:rPr>
      </w:pPr>
      <w:r w:rsidRPr="00375F22">
        <w:rPr>
          <w:b/>
          <w:lang w:eastAsia="en-GB"/>
        </w:rPr>
        <w:t>Expected amplicons.</w:t>
      </w:r>
      <w:r>
        <w:rPr>
          <w:lang w:eastAsia="en-GB"/>
        </w:rPr>
        <w:t xml:space="preserve"> </w:t>
      </w:r>
      <w:r w:rsidRPr="00375F22">
        <w:rPr>
          <w:rFonts w:eastAsia="Times New Roman" w:cs="Arial"/>
          <w:sz w:val="18"/>
          <w:szCs w:val="18"/>
          <w:lang w:val="en-GB" w:eastAsia="en-GB"/>
        </w:rPr>
        <w:t xml:space="preserve">The PCR products (approximately 197 bp and 370 bp for the Pospi1 and pCLV4 primers, respectively) should be analysed by gel electrophoresis (2% agarose gel). </w:t>
      </w:r>
    </w:p>
    <w:p w:rsidRPr="008C36D0" w:rsidR="00375F22" w:rsidP="00375F22" w:rsidRDefault="00375F22" w14:paraId="1A67CB51" w14:textId="777F3AF6">
      <w:pPr>
        <w:pStyle w:val="IPPHeading3"/>
        <w:ind w:left="1134"/>
      </w:pPr>
      <w:r w:rsidRPr="008C36D0">
        <w:t>3.</w:t>
      </w:r>
      <w:r>
        <w:t>4</w:t>
      </w:r>
      <w:r w:rsidRPr="008C36D0">
        <w:t>.3.</w:t>
      </w:r>
      <w:r>
        <w:t>2</w:t>
      </w:r>
      <w:r w:rsidRPr="008C36D0">
        <w:t xml:space="preserve"> </w:t>
      </w:r>
      <w:bookmarkStart w:name="_Hlk94276675" w:id="18"/>
      <w:r w:rsidRPr="008C36D0">
        <w:t>Real-time RT-PCR</w:t>
      </w:r>
      <w:r>
        <w:t xml:space="preserve"> for the detection of p</w:t>
      </w:r>
      <w:r w:rsidRPr="00F13740">
        <w:t>ospiviroid</w:t>
      </w:r>
      <w:r>
        <w:t xml:space="preserve"> on all tissues except seed</w:t>
      </w:r>
      <w:bookmarkEnd w:id="18"/>
    </w:p>
    <w:p w:rsidR="00375F22" w:rsidP="00375F22" w:rsidRDefault="00375F22" w14:paraId="1AEFA677" w14:textId="77777777">
      <w:pPr>
        <w:pStyle w:val="IPPParagraphnumbering"/>
      </w:pPr>
      <w:r w:rsidRPr="00D44E72">
        <w:t>The GenPospi test (Botermans et al., 2013) detect</w:t>
      </w:r>
      <w:r>
        <w:t>s</w:t>
      </w:r>
      <w:r w:rsidRPr="00D44E72">
        <w:t xml:space="preserve"> all known </w:t>
      </w:r>
      <w:r>
        <w:t>p</w:t>
      </w:r>
      <w:r w:rsidRPr="00D44E72">
        <w:t>ospiviroid</w:t>
      </w:r>
      <w:r>
        <w:t>s</w:t>
      </w:r>
      <w:r w:rsidRPr="00D44E72">
        <w:t xml:space="preserve"> in leaves, tubers and fruits. </w:t>
      </w:r>
      <w:r>
        <w:t>Note that t</w:t>
      </w:r>
      <w:r w:rsidRPr="00D44E72">
        <w:t xml:space="preserve">he test is not recommended for testing seeds because </w:t>
      </w:r>
      <w:r>
        <w:t>of its lack of sensitivity in this matrix</w:t>
      </w:r>
      <w:r w:rsidRPr="00D44E72">
        <w:t xml:space="preserve">. The GenPospi test consists of two reactions running in parallel: the first targets all </w:t>
      </w:r>
      <w:r>
        <w:t>known p</w:t>
      </w:r>
      <w:r w:rsidRPr="00D44E72">
        <w:t xml:space="preserve">ospiviroid except CLVd; the second specifically targets CLVd. In both reactions </w:t>
      </w:r>
      <w:r w:rsidRPr="001D6EC5">
        <w:rPr>
          <w:i/>
          <w:iCs/>
        </w:rPr>
        <w:t>nad5</w:t>
      </w:r>
      <w:r w:rsidRPr="00D44E72">
        <w:t xml:space="preserve"> is included as an internal (</w:t>
      </w:r>
      <w:r>
        <w:t>extraction</w:t>
      </w:r>
      <w:r w:rsidRPr="00D44E72">
        <w:t>) control</w:t>
      </w:r>
      <w:r>
        <w:t>.</w:t>
      </w:r>
    </w:p>
    <w:p w:rsidRPr="001D6EC5" w:rsidR="00375F22" w:rsidP="00375F22" w:rsidRDefault="00375F22" w14:paraId="76D1D401" w14:textId="77777777">
      <w:pPr>
        <w:pStyle w:val="NormalWeb"/>
        <w:spacing w:after="29" w:afterAutospacing="0"/>
        <w:rPr>
          <w:rFonts w:ascii="Arial" w:hAnsi="Arial" w:cs="Arial"/>
          <w:sz w:val="18"/>
          <w:szCs w:val="18"/>
          <w:lang w:val="en-GB"/>
        </w:rPr>
      </w:pPr>
    </w:p>
    <w:p w:rsidRPr="007F07DE" w:rsidR="00375F22" w:rsidP="007F07DE" w:rsidRDefault="00375F22" w14:paraId="6ABF3414" w14:textId="77777777">
      <w:pPr>
        <w:pStyle w:val="IPPParagraphnumbering"/>
        <w:rPr>
          <w:b/>
          <w:lang w:eastAsia="en-GB"/>
        </w:rPr>
      </w:pPr>
      <w:r w:rsidRPr="007F07DE">
        <w:rPr>
          <w:b/>
          <w:lang w:eastAsia="en-GB"/>
        </w:rPr>
        <w:t>Primers and probes list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51"/>
        <w:gridCol w:w="5420"/>
        <w:gridCol w:w="711"/>
      </w:tblGrid>
      <w:tr w:rsidRPr="00375F22" w:rsidR="00375F22" w:rsidTr="00375F22" w14:paraId="3389DE59" w14:textId="77777777">
        <w:tc>
          <w:tcPr>
            <w:tcW w:w="1951" w:type="dxa"/>
            <w:tcBorders>
              <w:top w:val="single" w:color="auto" w:sz="4" w:space="0"/>
              <w:bottom w:val="single" w:color="auto" w:sz="4" w:space="0"/>
            </w:tcBorders>
            <w:shd w:val="clear" w:color="auto" w:fill="D9D9D9" w:themeFill="background1" w:themeFillShade="D9"/>
          </w:tcPr>
          <w:p w:rsidRPr="00375F22" w:rsidR="00375F22" w:rsidP="00375F22" w:rsidRDefault="00375F22" w14:paraId="443DDE13" w14:textId="77777777">
            <w:pPr>
              <w:widowControl w:val="0"/>
              <w:overflowPunct w:val="0"/>
              <w:autoSpaceDE w:val="0"/>
              <w:autoSpaceDN w:val="0"/>
              <w:adjustRightInd w:val="0"/>
              <w:rPr>
                <w:rFonts w:ascii="Arial" w:hAnsi="Arial" w:eastAsia="Times New Roman" w:cs="Arial"/>
                <w:b/>
                <w:sz w:val="18"/>
                <w:szCs w:val="18"/>
                <w:lang w:eastAsia="en-GB"/>
              </w:rPr>
            </w:pPr>
            <w:r w:rsidRPr="00375F22">
              <w:rPr>
                <w:rFonts w:ascii="Arial" w:hAnsi="Arial" w:eastAsia="Times New Roman" w:cs="Arial"/>
                <w:b/>
                <w:sz w:val="18"/>
                <w:szCs w:val="18"/>
                <w:lang w:eastAsia="en-GB"/>
              </w:rPr>
              <w:t>Primers &amp; Probes</w:t>
            </w:r>
          </w:p>
        </w:tc>
        <w:tc>
          <w:tcPr>
            <w:tcW w:w="5420" w:type="dxa"/>
            <w:tcBorders>
              <w:top w:val="single" w:color="auto" w:sz="4" w:space="0"/>
              <w:bottom w:val="single" w:color="auto" w:sz="4" w:space="0"/>
            </w:tcBorders>
            <w:shd w:val="clear" w:color="auto" w:fill="D9D9D9" w:themeFill="background1" w:themeFillShade="D9"/>
          </w:tcPr>
          <w:p w:rsidRPr="00375F22" w:rsidR="00375F22" w:rsidP="00375F22" w:rsidRDefault="00375F22" w14:paraId="147D4D94" w14:textId="77777777">
            <w:pPr>
              <w:widowControl w:val="0"/>
              <w:overflowPunct w:val="0"/>
              <w:autoSpaceDE w:val="0"/>
              <w:autoSpaceDN w:val="0"/>
              <w:adjustRightInd w:val="0"/>
              <w:rPr>
                <w:rFonts w:ascii="Arial" w:hAnsi="Arial" w:eastAsia="Times New Roman" w:cs="Arial"/>
                <w:b/>
                <w:sz w:val="18"/>
                <w:szCs w:val="18"/>
                <w:lang w:eastAsia="en-GB"/>
              </w:rPr>
            </w:pPr>
            <w:r w:rsidRPr="00375F22">
              <w:rPr>
                <w:rFonts w:ascii="Arial" w:hAnsi="Arial" w:eastAsia="Times New Roman" w:cs="Arial"/>
                <w:b/>
                <w:sz w:val="18"/>
                <w:szCs w:val="18"/>
                <w:lang w:eastAsia="en-GB"/>
              </w:rPr>
              <w:t>Sequence (5’-3’)</w:t>
            </w:r>
          </w:p>
        </w:tc>
        <w:tc>
          <w:tcPr>
            <w:tcW w:w="711" w:type="dxa"/>
            <w:tcBorders>
              <w:top w:val="single" w:color="auto" w:sz="4" w:space="0"/>
              <w:bottom w:val="single" w:color="auto" w:sz="4" w:space="0"/>
            </w:tcBorders>
            <w:shd w:val="clear" w:color="auto" w:fill="D9D9D9" w:themeFill="background1" w:themeFillShade="D9"/>
          </w:tcPr>
          <w:p w:rsidRPr="00375F22" w:rsidR="00375F22" w:rsidP="00375F22" w:rsidRDefault="00375F22" w14:paraId="2615F5F7" w14:textId="77777777">
            <w:pPr>
              <w:widowControl w:val="0"/>
              <w:overflowPunct w:val="0"/>
              <w:autoSpaceDE w:val="0"/>
              <w:autoSpaceDN w:val="0"/>
              <w:adjustRightInd w:val="0"/>
              <w:rPr>
                <w:rFonts w:ascii="Arial" w:hAnsi="Arial" w:eastAsia="Times New Roman" w:cs="Arial"/>
                <w:b/>
                <w:sz w:val="18"/>
                <w:szCs w:val="18"/>
                <w:lang w:eastAsia="en-GB"/>
              </w:rPr>
            </w:pPr>
            <w:r w:rsidRPr="00375F22">
              <w:rPr>
                <w:rFonts w:ascii="Arial" w:hAnsi="Arial" w:eastAsia="Times New Roman" w:cs="Arial"/>
                <w:b/>
                <w:sz w:val="18"/>
                <w:szCs w:val="18"/>
                <w:lang w:eastAsia="en-GB"/>
              </w:rPr>
              <w:t>Ref.</w:t>
            </w:r>
          </w:p>
        </w:tc>
      </w:tr>
      <w:tr w:rsidRPr="00375F22" w:rsidR="00375F22" w:rsidTr="00375F22" w14:paraId="3480D9D6" w14:textId="77777777">
        <w:tc>
          <w:tcPr>
            <w:tcW w:w="8082" w:type="dxa"/>
            <w:gridSpan w:val="3"/>
            <w:tcBorders>
              <w:top w:val="single" w:color="auto" w:sz="4" w:space="0"/>
            </w:tcBorders>
          </w:tcPr>
          <w:p w:rsidRPr="00375F22" w:rsidR="00375F22" w:rsidP="00375F22" w:rsidRDefault="00375F22" w14:paraId="4B23B919" w14:textId="77777777">
            <w:pPr>
              <w:widowControl w:val="0"/>
              <w:overflowPunct w:val="0"/>
              <w:autoSpaceDE w:val="0"/>
              <w:autoSpaceDN w:val="0"/>
              <w:adjustRightInd w:val="0"/>
              <w:rPr>
                <w:rFonts w:ascii="Arial" w:hAnsi="Arial" w:eastAsia="Times New Roman" w:cs="Arial"/>
                <w:bCs/>
                <w:i/>
                <w:iCs/>
                <w:sz w:val="18"/>
                <w:szCs w:val="18"/>
                <w:lang w:eastAsia="en-GB"/>
              </w:rPr>
            </w:pPr>
            <w:r w:rsidRPr="00375F22">
              <w:rPr>
                <w:rFonts w:ascii="Arial" w:hAnsi="Arial" w:eastAsia="Times New Roman" w:cs="Arial"/>
                <w:bCs/>
                <w:i/>
                <w:iCs/>
                <w:sz w:val="18"/>
                <w:szCs w:val="18"/>
                <w:lang w:eastAsia="en-GB"/>
              </w:rPr>
              <w:t>Reaction mix 1</w:t>
            </w:r>
          </w:p>
        </w:tc>
      </w:tr>
      <w:tr w:rsidRPr="00375F22" w:rsidR="00375F22" w:rsidTr="00375F22" w14:paraId="41BC240A" w14:textId="77777777">
        <w:tc>
          <w:tcPr>
            <w:tcW w:w="1951" w:type="dxa"/>
            <w:vAlign w:val="center"/>
          </w:tcPr>
          <w:p w:rsidRPr="00375F22" w:rsidR="00375F22" w:rsidP="00375F22" w:rsidRDefault="00375F22" w14:paraId="4E31B3D8"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TCR-F 1-1</w:t>
            </w:r>
          </w:p>
        </w:tc>
        <w:tc>
          <w:tcPr>
            <w:tcW w:w="5420" w:type="dxa"/>
            <w:vAlign w:val="center"/>
          </w:tcPr>
          <w:p w:rsidRPr="00375F22" w:rsidR="00375F22" w:rsidP="00375F22" w:rsidRDefault="00375F22" w14:paraId="63CD3BC9"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TTCCTGTGGTTCACACCTGACC</w:t>
            </w:r>
          </w:p>
        </w:tc>
        <w:tc>
          <w:tcPr>
            <w:tcW w:w="711" w:type="dxa"/>
            <w:vAlign w:val="center"/>
          </w:tcPr>
          <w:p w:rsidRPr="00375F22" w:rsidR="00375F22" w:rsidP="00375F22" w:rsidRDefault="00375F22" w14:paraId="537B7173"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1</w:t>
            </w:r>
          </w:p>
        </w:tc>
      </w:tr>
      <w:tr w:rsidRPr="00375F22" w:rsidR="00375F22" w:rsidTr="00375F22" w14:paraId="6D8A1FC6" w14:textId="77777777">
        <w:tc>
          <w:tcPr>
            <w:tcW w:w="1951" w:type="dxa"/>
            <w:vAlign w:val="center"/>
          </w:tcPr>
          <w:p w:rsidRPr="00375F22" w:rsidR="00375F22" w:rsidP="00375F22" w:rsidRDefault="00375F22" w14:paraId="69BF769C"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TCR-F 1-3</w:t>
            </w:r>
          </w:p>
        </w:tc>
        <w:tc>
          <w:tcPr>
            <w:tcW w:w="5420" w:type="dxa"/>
            <w:vAlign w:val="center"/>
          </w:tcPr>
          <w:p w:rsidRPr="00375F22" w:rsidR="00375F22" w:rsidP="00375F22" w:rsidRDefault="00375F22" w14:paraId="71363CD9"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CCTGTGGTGCTCACCTGACC</w:t>
            </w:r>
          </w:p>
        </w:tc>
        <w:tc>
          <w:tcPr>
            <w:tcW w:w="711" w:type="dxa"/>
            <w:vAlign w:val="center"/>
          </w:tcPr>
          <w:p w:rsidRPr="00375F22" w:rsidR="00375F22" w:rsidP="00375F22" w:rsidRDefault="00375F22" w14:paraId="48C94C8A"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1</w:t>
            </w:r>
          </w:p>
        </w:tc>
      </w:tr>
      <w:tr w:rsidRPr="00375F22" w:rsidR="00375F22" w:rsidTr="00375F22" w14:paraId="5F929319" w14:textId="77777777">
        <w:tc>
          <w:tcPr>
            <w:tcW w:w="1951" w:type="dxa"/>
            <w:vAlign w:val="center"/>
          </w:tcPr>
          <w:p w:rsidRPr="00375F22" w:rsidR="00375F22" w:rsidP="00375F22" w:rsidRDefault="00375F22" w14:paraId="66F1E05E" w14:textId="77777777">
            <w:pPr>
              <w:rPr>
                <w:rFonts w:ascii="Arial" w:hAnsi="Arial" w:eastAsia="Times New Roman" w:cs="Arial"/>
                <w:color w:val="000000"/>
                <w:sz w:val="18"/>
                <w:szCs w:val="18"/>
                <w:lang w:eastAsia="en-GB"/>
              </w:rPr>
            </w:pPr>
            <w:bookmarkStart w:name="_Hlk113023778" w:id="19"/>
            <w:r w:rsidRPr="00375F22">
              <w:rPr>
                <w:rFonts w:ascii="Arial" w:hAnsi="Arial" w:eastAsia="Times New Roman" w:cs="Arial"/>
                <w:color w:val="000000"/>
                <w:sz w:val="18"/>
                <w:szCs w:val="18"/>
                <w:lang w:eastAsia="en-GB"/>
              </w:rPr>
              <w:t>TCR-F 1-4</w:t>
            </w:r>
          </w:p>
        </w:tc>
        <w:tc>
          <w:tcPr>
            <w:tcW w:w="5420" w:type="dxa"/>
            <w:vAlign w:val="center"/>
          </w:tcPr>
          <w:p w:rsidRPr="00375F22" w:rsidR="00375F22" w:rsidP="00375F22" w:rsidRDefault="00375F22" w14:paraId="683976A6"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CCTGTGGTGCACTCCTGACC</w:t>
            </w:r>
          </w:p>
        </w:tc>
        <w:tc>
          <w:tcPr>
            <w:tcW w:w="711" w:type="dxa"/>
            <w:vAlign w:val="center"/>
          </w:tcPr>
          <w:p w:rsidRPr="00375F22" w:rsidR="00375F22" w:rsidP="00375F22" w:rsidRDefault="00375F22" w14:paraId="7F89ABD9"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1</w:t>
            </w:r>
          </w:p>
        </w:tc>
      </w:tr>
      <w:bookmarkEnd w:id="19"/>
      <w:tr w:rsidRPr="00375F22" w:rsidR="00375F22" w:rsidTr="00375F22" w14:paraId="2DFA07DB" w14:textId="77777777">
        <w:tc>
          <w:tcPr>
            <w:tcW w:w="1951" w:type="dxa"/>
            <w:vAlign w:val="center"/>
          </w:tcPr>
          <w:p w:rsidRPr="00375F22" w:rsidR="00375F22" w:rsidP="00375F22" w:rsidRDefault="00375F22" w14:paraId="15221C3F"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TCR-F PCFVd</w:t>
            </w:r>
          </w:p>
        </w:tc>
        <w:tc>
          <w:tcPr>
            <w:tcW w:w="5420" w:type="dxa"/>
            <w:vAlign w:val="center"/>
          </w:tcPr>
          <w:p w:rsidRPr="00375F22" w:rsidR="00375F22" w:rsidP="00375F22" w:rsidRDefault="00375F22" w14:paraId="58A26185"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TGGTGCCTCCCCCGAA</w:t>
            </w:r>
          </w:p>
        </w:tc>
        <w:tc>
          <w:tcPr>
            <w:tcW w:w="711" w:type="dxa"/>
            <w:vAlign w:val="center"/>
          </w:tcPr>
          <w:p w:rsidRPr="00375F22" w:rsidR="00375F22" w:rsidP="00375F22" w:rsidRDefault="00375F22" w14:paraId="688413D7"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1</w:t>
            </w:r>
          </w:p>
        </w:tc>
      </w:tr>
      <w:tr w:rsidRPr="00375F22" w:rsidR="00375F22" w:rsidTr="00375F22" w14:paraId="2AD954B3" w14:textId="77777777">
        <w:tc>
          <w:tcPr>
            <w:tcW w:w="1951" w:type="dxa"/>
            <w:vAlign w:val="center"/>
          </w:tcPr>
          <w:p w:rsidRPr="00375F22" w:rsidR="00375F22" w:rsidP="00375F22" w:rsidRDefault="00375F22" w14:paraId="6C0C33D9"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TCR-F IrVd</w:t>
            </w:r>
          </w:p>
        </w:tc>
        <w:tc>
          <w:tcPr>
            <w:tcW w:w="5420" w:type="dxa"/>
            <w:vAlign w:val="center"/>
          </w:tcPr>
          <w:p w:rsidRPr="00375F22" w:rsidR="00375F22" w:rsidP="00375F22" w:rsidRDefault="00375F22" w14:paraId="2B2DFD20"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AATGGTTGCACCCCTGACC</w:t>
            </w:r>
          </w:p>
        </w:tc>
        <w:tc>
          <w:tcPr>
            <w:tcW w:w="711" w:type="dxa"/>
            <w:vAlign w:val="center"/>
          </w:tcPr>
          <w:p w:rsidRPr="00375F22" w:rsidR="00375F22" w:rsidP="00375F22" w:rsidRDefault="00375F22" w14:paraId="1E5480AE"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1</w:t>
            </w:r>
          </w:p>
        </w:tc>
      </w:tr>
      <w:tr w:rsidRPr="00375F22" w:rsidR="00375F22" w:rsidTr="00375F22" w14:paraId="0CA52664" w14:textId="77777777">
        <w:tc>
          <w:tcPr>
            <w:tcW w:w="1951" w:type="dxa"/>
            <w:vAlign w:val="center"/>
          </w:tcPr>
          <w:p w:rsidRPr="00375F22" w:rsidR="00375F22" w:rsidP="00375F22" w:rsidRDefault="00375F22" w14:paraId="6E93276C" w14:textId="77777777">
            <w:pPr>
              <w:rPr>
                <w:rFonts w:ascii="Arial" w:hAnsi="Arial" w:eastAsia="Times New Roman" w:cs="Arial"/>
                <w:color w:val="000000"/>
                <w:sz w:val="18"/>
                <w:szCs w:val="18"/>
                <w:lang w:eastAsia="en-GB"/>
              </w:rPr>
            </w:pPr>
            <w:bookmarkStart w:name="_Hlk113024253" w:id="20"/>
            <w:r w:rsidRPr="00375F22">
              <w:rPr>
                <w:rFonts w:ascii="Arial" w:hAnsi="Arial" w:eastAsia="Times New Roman" w:cs="Arial"/>
                <w:color w:val="000000"/>
                <w:sz w:val="18"/>
                <w:szCs w:val="18"/>
                <w:lang w:eastAsia="en-GB"/>
              </w:rPr>
              <w:t>TR-R1</w:t>
            </w:r>
          </w:p>
        </w:tc>
        <w:tc>
          <w:tcPr>
            <w:tcW w:w="5420" w:type="dxa"/>
            <w:vAlign w:val="center"/>
          </w:tcPr>
          <w:p w:rsidRPr="00375F22" w:rsidR="00375F22" w:rsidP="00375F22" w:rsidRDefault="00375F22" w14:paraId="1E5C569E"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GGAAGGGTGAAAACCCTGTTT</w:t>
            </w:r>
          </w:p>
        </w:tc>
        <w:tc>
          <w:tcPr>
            <w:tcW w:w="711" w:type="dxa"/>
            <w:vAlign w:val="center"/>
          </w:tcPr>
          <w:p w:rsidRPr="00375F22" w:rsidR="00375F22" w:rsidP="00375F22" w:rsidRDefault="00375F22" w14:paraId="5773B2F4"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1</w:t>
            </w:r>
          </w:p>
        </w:tc>
      </w:tr>
      <w:tr w:rsidRPr="00375F22" w:rsidR="00375F22" w:rsidTr="00375F22" w14:paraId="6360954E" w14:textId="77777777">
        <w:tc>
          <w:tcPr>
            <w:tcW w:w="1951" w:type="dxa"/>
            <w:vAlign w:val="center"/>
          </w:tcPr>
          <w:p w:rsidRPr="00375F22" w:rsidR="00375F22" w:rsidP="00375F22" w:rsidRDefault="00375F22" w14:paraId="36BE8573" w14:textId="77777777">
            <w:pPr>
              <w:rPr>
                <w:rFonts w:ascii="Arial" w:hAnsi="Arial" w:eastAsia="Times New Roman" w:cs="Arial"/>
                <w:color w:val="000000"/>
                <w:sz w:val="18"/>
                <w:szCs w:val="18"/>
                <w:lang w:eastAsia="en-GB"/>
              </w:rPr>
            </w:pPr>
            <w:bookmarkStart w:name="_Hlk113025101" w:id="21"/>
            <w:bookmarkEnd w:id="20"/>
            <w:r w:rsidRPr="00375F22">
              <w:rPr>
                <w:rFonts w:ascii="Arial" w:hAnsi="Arial" w:eastAsia="Times New Roman" w:cs="Arial"/>
                <w:color w:val="000000"/>
                <w:sz w:val="18"/>
                <w:szCs w:val="18"/>
                <w:lang w:eastAsia="en-GB"/>
              </w:rPr>
              <w:t>TR-R CEVd</w:t>
            </w:r>
          </w:p>
        </w:tc>
        <w:tc>
          <w:tcPr>
            <w:tcW w:w="5420" w:type="dxa"/>
            <w:vAlign w:val="center"/>
          </w:tcPr>
          <w:p w:rsidRPr="00375F22" w:rsidR="00375F22" w:rsidP="00375F22" w:rsidRDefault="00375F22" w14:paraId="46124C51"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AGGAAGGAGACGAGCTCCTGTT</w:t>
            </w:r>
          </w:p>
        </w:tc>
        <w:tc>
          <w:tcPr>
            <w:tcW w:w="711" w:type="dxa"/>
            <w:vAlign w:val="center"/>
          </w:tcPr>
          <w:p w:rsidRPr="00375F22" w:rsidR="00375F22" w:rsidP="00375F22" w:rsidRDefault="00375F22" w14:paraId="47069A77"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1</w:t>
            </w:r>
          </w:p>
        </w:tc>
      </w:tr>
      <w:bookmarkEnd w:id="21"/>
      <w:tr w:rsidRPr="00375F22" w:rsidR="00375F22" w:rsidTr="00375F22" w14:paraId="6DA1F775" w14:textId="77777777">
        <w:tc>
          <w:tcPr>
            <w:tcW w:w="1951" w:type="dxa"/>
            <w:vAlign w:val="center"/>
          </w:tcPr>
          <w:p w:rsidRPr="00375F22" w:rsidR="00375F22" w:rsidP="00375F22" w:rsidRDefault="00375F22" w14:paraId="0B4CB585"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TR-R6</w:t>
            </w:r>
          </w:p>
        </w:tc>
        <w:tc>
          <w:tcPr>
            <w:tcW w:w="5420" w:type="dxa"/>
            <w:vAlign w:val="center"/>
          </w:tcPr>
          <w:p w:rsidRPr="00375F22" w:rsidR="00375F22" w:rsidP="00375F22" w:rsidRDefault="00375F22" w14:paraId="18DC5D2D"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GAAAGGAAGGATGAAAATCCTGTTTC</w:t>
            </w:r>
          </w:p>
        </w:tc>
        <w:tc>
          <w:tcPr>
            <w:tcW w:w="711" w:type="dxa"/>
            <w:vAlign w:val="center"/>
          </w:tcPr>
          <w:p w:rsidRPr="00375F22" w:rsidR="00375F22" w:rsidP="00375F22" w:rsidRDefault="00375F22" w14:paraId="58EF411E"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1</w:t>
            </w:r>
          </w:p>
        </w:tc>
      </w:tr>
      <w:tr w:rsidRPr="00375F22" w:rsidR="00375F22" w:rsidTr="00375F22" w14:paraId="20499C53" w14:textId="77777777">
        <w:tc>
          <w:tcPr>
            <w:tcW w:w="1951" w:type="dxa"/>
            <w:vAlign w:val="center"/>
          </w:tcPr>
          <w:p w:rsidRPr="00375F22" w:rsidR="00375F22" w:rsidP="00375F22" w:rsidRDefault="00375F22" w14:paraId="799F425B"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pUCCR</w:t>
            </w:r>
          </w:p>
        </w:tc>
        <w:tc>
          <w:tcPr>
            <w:tcW w:w="5420" w:type="dxa"/>
            <w:vAlign w:val="center"/>
          </w:tcPr>
          <w:p w:rsidRPr="00375F22" w:rsidR="00375F22" w:rsidP="00375F22" w:rsidRDefault="00375F22" w14:paraId="6DC18AD3" w14:textId="77777777">
            <w:pPr>
              <w:rPr>
                <w:rFonts w:ascii="Arial" w:hAnsi="Arial" w:eastAsia="Times New Roman" w:cs="Arial"/>
                <w:i/>
                <w:iCs/>
                <w:color w:val="000000"/>
                <w:sz w:val="18"/>
                <w:szCs w:val="18"/>
                <w:lang w:eastAsia="en-GB"/>
              </w:rPr>
            </w:pPr>
            <w:r w:rsidRPr="00375F22">
              <w:rPr>
                <w:rFonts w:ascii="Arial" w:hAnsi="Arial" w:eastAsia="Times New Roman" w:cs="Arial"/>
                <w:i/>
                <w:iCs/>
                <w:color w:val="000000"/>
                <w:sz w:val="18"/>
                <w:szCs w:val="18"/>
                <w:lang w:eastAsia="en-GB"/>
              </w:rPr>
              <w:t>FAM</w:t>
            </w:r>
            <w:r w:rsidRPr="00375F22">
              <w:rPr>
                <w:rFonts w:ascii="Arial" w:hAnsi="Arial" w:eastAsia="Times New Roman" w:cs="Arial"/>
                <w:color w:val="000000"/>
                <w:sz w:val="18"/>
                <w:szCs w:val="18"/>
                <w:lang w:eastAsia="en-GB"/>
              </w:rPr>
              <w:t>-CCGGGGAAACCTGGA-</w:t>
            </w:r>
            <w:r w:rsidRPr="00375F22">
              <w:rPr>
                <w:rFonts w:ascii="Arial" w:hAnsi="Arial" w:eastAsia="Times New Roman" w:cs="Arial"/>
                <w:i/>
                <w:iCs/>
                <w:color w:val="000000"/>
                <w:sz w:val="18"/>
                <w:szCs w:val="18"/>
                <w:lang w:eastAsia="en-GB"/>
              </w:rPr>
              <w:t>MGB</w:t>
            </w:r>
          </w:p>
        </w:tc>
        <w:tc>
          <w:tcPr>
            <w:tcW w:w="711" w:type="dxa"/>
            <w:vAlign w:val="center"/>
          </w:tcPr>
          <w:p w:rsidRPr="00375F22" w:rsidR="00375F22" w:rsidP="00375F22" w:rsidRDefault="00375F22" w14:paraId="34F7C4E7"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1</w:t>
            </w:r>
          </w:p>
        </w:tc>
      </w:tr>
      <w:tr w:rsidRPr="00375F22" w:rsidR="00375F22" w:rsidTr="00375F22" w14:paraId="468F6CB8" w14:textId="77777777">
        <w:tc>
          <w:tcPr>
            <w:tcW w:w="8082" w:type="dxa"/>
            <w:gridSpan w:val="3"/>
            <w:vAlign w:val="bottom"/>
          </w:tcPr>
          <w:p w:rsidRPr="00375F22" w:rsidR="00375F22" w:rsidP="00375F22" w:rsidRDefault="00375F22" w14:paraId="42FEDDCA" w14:textId="77777777">
            <w:pPr>
              <w:widowControl w:val="0"/>
              <w:overflowPunct w:val="0"/>
              <w:autoSpaceDE w:val="0"/>
              <w:autoSpaceDN w:val="0"/>
              <w:adjustRightInd w:val="0"/>
              <w:rPr>
                <w:rFonts w:ascii="Arial" w:hAnsi="Arial" w:eastAsia="Times New Roman" w:cs="Arial"/>
                <w:bCs/>
                <w:i/>
                <w:iCs/>
                <w:sz w:val="18"/>
                <w:szCs w:val="18"/>
                <w:lang w:eastAsia="en-GB"/>
              </w:rPr>
            </w:pPr>
            <w:r w:rsidRPr="00375F22">
              <w:rPr>
                <w:rFonts w:ascii="Arial" w:hAnsi="Arial" w:eastAsia="Times New Roman" w:cs="Arial"/>
                <w:bCs/>
                <w:i/>
                <w:iCs/>
                <w:sz w:val="18"/>
                <w:szCs w:val="18"/>
                <w:lang w:eastAsia="en-GB"/>
              </w:rPr>
              <w:t>Reaction mix 2</w:t>
            </w:r>
          </w:p>
        </w:tc>
      </w:tr>
      <w:tr w:rsidRPr="00375F22" w:rsidR="00375F22" w:rsidTr="00375F22" w14:paraId="77A9CE5F" w14:textId="77777777">
        <w:tc>
          <w:tcPr>
            <w:tcW w:w="1951" w:type="dxa"/>
            <w:vAlign w:val="center"/>
          </w:tcPr>
          <w:p w:rsidRPr="00375F22" w:rsidR="00375F22" w:rsidP="00375F22" w:rsidRDefault="00375F22" w14:paraId="074A9CA0"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CLVd-F</w:t>
            </w:r>
          </w:p>
        </w:tc>
        <w:tc>
          <w:tcPr>
            <w:tcW w:w="5420" w:type="dxa"/>
            <w:vAlign w:val="center"/>
          </w:tcPr>
          <w:p w:rsidRPr="00375F22" w:rsidR="00375F22" w:rsidP="00375F22" w:rsidRDefault="00375F22" w14:paraId="54674811"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GGTTCACACCTGACCCTGCAG</w:t>
            </w:r>
          </w:p>
        </w:tc>
        <w:tc>
          <w:tcPr>
            <w:tcW w:w="711" w:type="dxa"/>
            <w:vAlign w:val="center"/>
          </w:tcPr>
          <w:p w:rsidRPr="00375F22" w:rsidR="00375F22" w:rsidP="00375F22" w:rsidRDefault="00375F22" w14:paraId="194498E2"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2</w:t>
            </w:r>
          </w:p>
        </w:tc>
      </w:tr>
      <w:tr w:rsidRPr="00375F22" w:rsidR="00375F22" w:rsidTr="00375F22" w14:paraId="034F1814" w14:textId="77777777">
        <w:tc>
          <w:tcPr>
            <w:tcW w:w="1951" w:type="dxa"/>
            <w:vAlign w:val="center"/>
          </w:tcPr>
          <w:p w:rsidRPr="00375F22" w:rsidR="00375F22" w:rsidP="00375F22" w:rsidRDefault="00375F22" w14:paraId="485EFC29"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CLVd-F2</w:t>
            </w:r>
          </w:p>
        </w:tc>
        <w:tc>
          <w:tcPr>
            <w:tcW w:w="5420" w:type="dxa"/>
            <w:vAlign w:val="center"/>
          </w:tcPr>
          <w:p w:rsidRPr="00375F22" w:rsidR="00375F22" w:rsidP="00375F22" w:rsidRDefault="00375F22" w14:paraId="7EFC8F3A"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AAACTCGTGGTTCCTGTGGTT</w:t>
            </w:r>
          </w:p>
        </w:tc>
        <w:tc>
          <w:tcPr>
            <w:tcW w:w="711" w:type="dxa"/>
            <w:vAlign w:val="center"/>
          </w:tcPr>
          <w:p w:rsidRPr="00375F22" w:rsidR="00375F22" w:rsidP="00375F22" w:rsidRDefault="00375F22" w14:paraId="3A0F9836"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2</w:t>
            </w:r>
          </w:p>
        </w:tc>
      </w:tr>
      <w:tr w:rsidRPr="00375F22" w:rsidR="00375F22" w:rsidTr="00375F22" w14:paraId="107228F0" w14:textId="77777777">
        <w:tc>
          <w:tcPr>
            <w:tcW w:w="1951" w:type="dxa"/>
            <w:vAlign w:val="center"/>
          </w:tcPr>
          <w:p w:rsidRPr="00375F22" w:rsidR="00375F22" w:rsidP="00375F22" w:rsidRDefault="00375F22" w14:paraId="0C5B5D2F"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CLVd-R</w:t>
            </w:r>
          </w:p>
        </w:tc>
        <w:tc>
          <w:tcPr>
            <w:tcW w:w="5420" w:type="dxa"/>
            <w:vAlign w:val="center"/>
          </w:tcPr>
          <w:p w:rsidRPr="00375F22" w:rsidR="00375F22" w:rsidP="00375F22" w:rsidRDefault="00375F22" w14:paraId="2812841B"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CGCTCGGTCTGAGTTGCC</w:t>
            </w:r>
          </w:p>
        </w:tc>
        <w:tc>
          <w:tcPr>
            <w:tcW w:w="711" w:type="dxa"/>
            <w:vAlign w:val="center"/>
          </w:tcPr>
          <w:p w:rsidRPr="00375F22" w:rsidR="00375F22" w:rsidP="00375F22" w:rsidRDefault="00375F22" w14:paraId="6962DAD6"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2</w:t>
            </w:r>
          </w:p>
        </w:tc>
      </w:tr>
      <w:tr w:rsidRPr="00375F22" w:rsidR="00375F22" w:rsidTr="00375F22" w14:paraId="1A5B04D9" w14:textId="77777777">
        <w:tc>
          <w:tcPr>
            <w:tcW w:w="1951" w:type="dxa"/>
            <w:vAlign w:val="center"/>
          </w:tcPr>
          <w:p w:rsidRPr="00375F22" w:rsidR="00375F22" w:rsidP="00375F22" w:rsidRDefault="00375F22" w14:paraId="06992B40"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CLVd-P</w:t>
            </w:r>
          </w:p>
        </w:tc>
        <w:tc>
          <w:tcPr>
            <w:tcW w:w="5420" w:type="dxa"/>
            <w:vAlign w:val="center"/>
          </w:tcPr>
          <w:p w:rsidRPr="00375F22" w:rsidR="00375F22" w:rsidP="00375F22" w:rsidRDefault="00375F22" w14:paraId="3D1CE23C" w14:textId="77777777">
            <w:pPr>
              <w:rPr>
                <w:rFonts w:ascii="Arial" w:hAnsi="Arial" w:eastAsia="Times New Roman" w:cs="Arial"/>
                <w:i/>
                <w:iCs/>
                <w:color w:val="000000"/>
                <w:sz w:val="18"/>
                <w:szCs w:val="18"/>
                <w:lang w:eastAsia="en-GB"/>
              </w:rPr>
            </w:pPr>
            <w:r w:rsidRPr="00375F22">
              <w:rPr>
                <w:rFonts w:ascii="Arial" w:hAnsi="Arial" w:eastAsia="Times New Roman" w:cs="Arial"/>
                <w:i/>
                <w:iCs/>
                <w:color w:val="000000"/>
                <w:sz w:val="18"/>
                <w:szCs w:val="18"/>
                <w:lang w:eastAsia="en-GB"/>
              </w:rPr>
              <w:t>FAM</w:t>
            </w:r>
            <w:r w:rsidRPr="00375F22">
              <w:rPr>
                <w:rFonts w:ascii="Arial" w:hAnsi="Arial" w:eastAsia="Times New Roman" w:cs="Arial"/>
                <w:color w:val="000000"/>
                <w:sz w:val="18"/>
                <w:szCs w:val="18"/>
                <w:lang w:eastAsia="en-GB"/>
              </w:rPr>
              <w:t>-AGCGGTCTCAGGAGCCCCGG-</w:t>
            </w:r>
            <w:r w:rsidRPr="00375F22">
              <w:rPr>
                <w:rFonts w:ascii="Arial" w:hAnsi="Arial" w:eastAsia="Times New Roman" w:cs="Arial"/>
                <w:i/>
                <w:iCs/>
                <w:color w:val="000000"/>
                <w:sz w:val="18"/>
                <w:szCs w:val="18"/>
                <w:lang w:eastAsia="en-GB"/>
              </w:rPr>
              <w:t>BHQ1</w:t>
            </w:r>
          </w:p>
        </w:tc>
        <w:tc>
          <w:tcPr>
            <w:tcW w:w="711" w:type="dxa"/>
            <w:vAlign w:val="center"/>
          </w:tcPr>
          <w:p w:rsidRPr="00375F22" w:rsidR="00375F22" w:rsidP="00375F22" w:rsidRDefault="00375F22" w14:paraId="181FE32D"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2</w:t>
            </w:r>
          </w:p>
        </w:tc>
      </w:tr>
      <w:tr w:rsidRPr="00375F22" w:rsidR="00375F22" w:rsidTr="00375F22" w14:paraId="1464D4A7" w14:textId="77777777">
        <w:tc>
          <w:tcPr>
            <w:tcW w:w="8082" w:type="dxa"/>
            <w:gridSpan w:val="3"/>
          </w:tcPr>
          <w:p w:rsidRPr="00375F22" w:rsidR="00375F22" w:rsidP="00375F22" w:rsidRDefault="00375F22" w14:paraId="30D5C7F5" w14:textId="77777777">
            <w:pPr>
              <w:widowControl w:val="0"/>
              <w:overflowPunct w:val="0"/>
              <w:autoSpaceDE w:val="0"/>
              <w:autoSpaceDN w:val="0"/>
              <w:adjustRightInd w:val="0"/>
              <w:rPr>
                <w:rFonts w:ascii="Arial" w:hAnsi="Arial" w:eastAsia="Times New Roman" w:cs="Arial"/>
                <w:i/>
                <w:iCs/>
                <w:sz w:val="18"/>
                <w:szCs w:val="18"/>
                <w:lang w:eastAsia="en-GB"/>
              </w:rPr>
            </w:pPr>
            <w:r w:rsidRPr="00375F22">
              <w:rPr>
                <w:rFonts w:ascii="Arial" w:hAnsi="Arial" w:eastAsia="Times New Roman" w:cs="Arial"/>
                <w:bCs/>
                <w:i/>
                <w:iCs/>
                <w:sz w:val="18"/>
                <w:szCs w:val="18"/>
                <w:lang w:eastAsia="en-GB"/>
              </w:rPr>
              <w:t>Internal Control</w:t>
            </w:r>
          </w:p>
        </w:tc>
      </w:tr>
      <w:tr w:rsidRPr="00375F22" w:rsidR="00375F22" w:rsidTr="00375F22" w14:paraId="05D1CE7E" w14:textId="77777777">
        <w:tc>
          <w:tcPr>
            <w:tcW w:w="1951" w:type="dxa"/>
            <w:vAlign w:val="center"/>
          </w:tcPr>
          <w:p w:rsidRPr="00375F22" w:rsidR="00375F22" w:rsidP="00375F22" w:rsidRDefault="00375F22" w14:paraId="7B3ECB8D"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nad5-F</w:t>
            </w:r>
          </w:p>
        </w:tc>
        <w:tc>
          <w:tcPr>
            <w:tcW w:w="5420" w:type="dxa"/>
            <w:vAlign w:val="center"/>
          </w:tcPr>
          <w:p w:rsidRPr="00375F22" w:rsidR="00375F22" w:rsidP="00375F22" w:rsidRDefault="00375F22" w14:paraId="3313EBF7"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GATGCTTCTTGGGGCTTCTTGTT</w:t>
            </w:r>
          </w:p>
        </w:tc>
        <w:tc>
          <w:tcPr>
            <w:tcW w:w="711" w:type="dxa"/>
            <w:vAlign w:val="center"/>
          </w:tcPr>
          <w:p w:rsidRPr="00375F22" w:rsidR="00375F22" w:rsidP="00375F22" w:rsidRDefault="00375F22" w14:paraId="1E50336E"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3</w:t>
            </w:r>
          </w:p>
        </w:tc>
      </w:tr>
      <w:tr w:rsidRPr="00375F22" w:rsidR="00375F22" w:rsidTr="00375F22" w14:paraId="169F5D96" w14:textId="77777777">
        <w:tc>
          <w:tcPr>
            <w:tcW w:w="1951" w:type="dxa"/>
            <w:vAlign w:val="center"/>
          </w:tcPr>
          <w:p w:rsidRPr="00375F22" w:rsidR="00375F22" w:rsidP="00375F22" w:rsidRDefault="00375F22" w14:paraId="5CEB6ED8"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nad5-R</w:t>
            </w:r>
          </w:p>
        </w:tc>
        <w:tc>
          <w:tcPr>
            <w:tcW w:w="5420" w:type="dxa"/>
            <w:vAlign w:val="center"/>
          </w:tcPr>
          <w:p w:rsidRPr="00375F22" w:rsidR="00375F22" w:rsidP="00375F22" w:rsidRDefault="00375F22" w14:paraId="4F0841B7"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CTCCAGTCACCAACATTGGCATAA</w:t>
            </w:r>
          </w:p>
        </w:tc>
        <w:tc>
          <w:tcPr>
            <w:tcW w:w="711" w:type="dxa"/>
            <w:vAlign w:val="center"/>
          </w:tcPr>
          <w:p w:rsidRPr="00375F22" w:rsidR="00375F22" w:rsidP="00375F22" w:rsidRDefault="00375F22" w14:paraId="0ACDDCE1"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3</w:t>
            </w:r>
          </w:p>
        </w:tc>
      </w:tr>
      <w:tr w:rsidRPr="00375F22" w:rsidR="00375F22" w:rsidTr="00375F22" w14:paraId="124EE5C9" w14:textId="77777777">
        <w:tc>
          <w:tcPr>
            <w:tcW w:w="1951" w:type="dxa"/>
            <w:tcBorders>
              <w:bottom w:val="single" w:color="auto" w:sz="4" w:space="0"/>
            </w:tcBorders>
            <w:vAlign w:val="center"/>
          </w:tcPr>
          <w:p w:rsidRPr="00375F22" w:rsidR="00375F22" w:rsidP="00375F22" w:rsidRDefault="00375F22" w14:paraId="7AD5FFA8"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nad5-P</w:t>
            </w:r>
          </w:p>
        </w:tc>
        <w:tc>
          <w:tcPr>
            <w:tcW w:w="5420" w:type="dxa"/>
            <w:tcBorders>
              <w:bottom w:val="single" w:color="auto" w:sz="4" w:space="0"/>
            </w:tcBorders>
            <w:vAlign w:val="center"/>
          </w:tcPr>
          <w:p w:rsidRPr="00375F22" w:rsidR="00375F22" w:rsidP="00375F22" w:rsidRDefault="00375F22" w14:paraId="7EBDCAC3" w14:textId="77777777">
            <w:pPr>
              <w:rPr>
                <w:rFonts w:ascii="Arial" w:hAnsi="Arial" w:eastAsia="Times New Roman" w:cs="Arial"/>
                <w:i/>
                <w:iCs/>
                <w:color w:val="000000"/>
                <w:sz w:val="18"/>
                <w:szCs w:val="18"/>
                <w:lang w:eastAsia="en-GB"/>
              </w:rPr>
            </w:pPr>
            <w:r w:rsidRPr="00375F22">
              <w:rPr>
                <w:rFonts w:ascii="Arial" w:hAnsi="Arial" w:eastAsia="Times New Roman" w:cs="Arial"/>
                <w:i/>
                <w:iCs/>
                <w:color w:val="000000"/>
                <w:sz w:val="18"/>
                <w:szCs w:val="18"/>
                <w:lang w:eastAsia="en-GB"/>
              </w:rPr>
              <w:t>VIC</w:t>
            </w:r>
            <w:r w:rsidRPr="00375F22">
              <w:rPr>
                <w:rFonts w:ascii="Arial" w:hAnsi="Arial" w:eastAsia="Times New Roman" w:cs="Arial"/>
                <w:color w:val="000000"/>
                <w:sz w:val="18"/>
                <w:szCs w:val="18"/>
                <w:lang w:eastAsia="en-GB"/>
              </w:rPr>
              <w:t>-AGGATCCGCATAGCCCTCGATTTATGTG-</w:t>
            </w:r>
            <w:r w:rsidRPr="00375F22">
              <w:rPr>
                <w:rFonts w:ascii="Arial" w:hAnsi="Arial" w:eastAsia="Times New Roman" w:cs="Arial"/>
                <w:i/>
                <w:iCs/>
                <w:color w:val="000000"/>
                <w:sz w:val="18"/>
                <w:szCs w:val="18"/>
                <w:lang w:eastAsia="en-GB"/>
              </w:rPr>
              <w:t>BHQ1</w:t>
            </w:r>
          </w:p>
        </w:tc>
        <w:tc>
          <w:tcPr>
            <w:tcW w:w="711" w:type="dxa"/>
            <w:tcBorders>
              <w:bottom w:val="single" w:color="auto" w:sz="4" w:space="0"/>
            </w:tcBorders>
            <w:vAlign w:val="center"/>
          </w:tcPr>
          <w:p w:rsidRPr="00375F22" w:rsidR="00375F22" w:rsidP="00375F22" w:rsidRDefault="00375F22" w14:paraId="5218890F" w14:textId="77777777">
            <w:pPr>
              <w:rPr>
                <w:rFonts w:ascii="Arial" w:hAnsi="Arial" w:eastAsia="Times New Roman" w:cs="Arial"/>
                <w:color w:val="000000"/>
                <w:sz w:val="18"/>
                <w:szCs w:val="18"/>
                <w:lang w:eastAsia="en-GB"/>
              </w:rPr>
            </w:pPr>
            <w:r w:rsidRPr="00375F22">
              <w:rPr>
                <w:rFonts w:ascii="Arial" w:hAnsi="Arial" w:eastAsia="Times New Roman" w:cs="Arial"/>
                <w:color w:val="000000"/>
                <w:sz w:val="18"/>
                <w:szCs w:val="18"/>
                <w:lang w:eastAsia="en-GB"/>
              </w:rPr>
              <w:t>1</w:t>
            </w:r>
          </w:p>
        </w:tc>
      </w:tr>
    </w:tbl>
    <w:p w:rsidRPr="00375F22" w:rsidR="00375F22" w:rsidP="00375F22" w:rsidRDefault="00375F22" w14:paraId="77D2019E" w14:textId="77777777">
      <w:pPr>
        <w:rPr>
          <w:rFonts w:ascii="Arial" w:hAnsi="Arial" w:eastAsia="Times New Roman" w:cs="Arial"/>
          <w:sz w:val="16"/>
          <w:szCs w:val="16"/>
          <w:lang w:val="nl-NL" w:eastAsia="en-GB"/>
        </w:rPr>
      </w:pPr>
      <w:r w:rsidRPr="00375F22">
        <w:rPr>
          <w:rFonts w:ascii="Arial" w:hAnsi="Arial" w:eastAsia="Times New Roman" w:cs="Arial"/>
          <w:sz w:val="16"/>
          <w:szCs w:val="16"/>
          <w:lang w:val="nl-NL" w:eastAsia="en-GB"/>
        </w:rPr>
        <w:t xml:space="preserve">References: </w:t>
      </w:r>
      <w:r w:rsidRPr="00375F22">
        <w:rPr>
          <w:rFonts w:ascii="Arial" w:hAnsi="Arial" w:eastAsia="Times New Roman" w:cs="Arial"/>
          <w:sz w:val="16"/>
          <w:szCs w:val="16"/>
          <w:vertAlign w:val="superscript"/>
          <w:lang w:val="nl-NL" w:eastAsia="en-GB"/>
        </w:rPr>
        <w:t>1</w:t>
      </w:r>
      <w:r w:rsidRPr="00375F22">
        <w:rPr>
          <w:rFonts w:ascii="Arial" w:hAnsi="Arial" w:eastAsia="Times New Roman" w:cs="Arial"/>
          <w:sz w:val="16"/>
          <w:szCs w:val="16"/>
          <w:lang w:val="nl-NL" w:eastAsia="en-GB"/>
        </w:rPr>
        <w:t xml:space="preserve">Botermans </w:t>
      </w:r>
      <w:r w:rsidRPr="00375F22">
        <w:rPr>
          <w:rFonts w:ascii="Arial" w:hAnsi="Arial" w:eastAsia="Times New Roman" w:cs="Arial"/>
          <w:i/>
          <w:sz w:val="16"/>
          <w:szCs w:val="16"/>
          <w:lang w:val="nl-NL" w:eastAsia="en-GB"/>
        </w:rPr>
        <w:t>et al.</w:t>
      </w:r>
      <w:r w:rsidRPr="00375F22">
        <w:rPr>
          <w:rFonts w:ascii="Arial" w:hAnsi="Arial" w:eastAsia="Times New Roman" w:cs="Arial"/>
          <w:sz w:val="16"/>
          <w:szCs w:val="16"/>
          <w:lang w:val="nl-NL" w:eastAsia="en-GB"/>
        </w:rPr>
        <w:t xml:space="preserve">, 2013; </w:t>
      </w:r>
      <w:r w:rsidRPr="00375F22">
        <w:rPr>
          <w:rFonts w:ascii="Arial" w:hAnsi="Arial" w:eastAsia="Times New Roman" w:cs="Arial"/>
          <w:sz w:val="16"/>
          <w:szCs w:val="16"/>
          <w:vertAlign w:val="superscript"/>
          <w:lang w:val="nl-NL" w:eastAsia="en-GB"/>
        </w:rPr>
        <w:t>2</w:t>
      </w:r>
      <w:r w:rsidRPr="00375F22">
        <w:rPr>
          <w:rFonts w:ascii="Arial" w:hAnsi="Arial" w:eastAsia="Times New Roman" w:cs="Arial"/>
          <w:sz w:val="16"/>
          <w:szCs w:val="16"/>
          <w:lang w:val="nl-NL" w:eastAsia="en-GB"/>
        </w:rPr>
        <w:t xml:space="preserve">Monger </w:t>
      </w:r>
      <w:r w:rsidRPr="00375F22">
        <w:rPr>
          <w:rFonts w:ascii="Arial" w:hAnsi="Arial" w:eastAsia="Times New Roman" w:cs="Arial"/>
          <w:i/>
          <w:sz w:val="16"/>
          <w:szCs w:val="16"/>
          <w:lang w:val="nl-NL" w:eastAsia="en-GB"/>
        </w:rPr>
        <w:t>et al.</w:t>
      </w:r>
      <w:r w:rsidRPr="00375F22">
        <w:rPr>
          <w:rFonts w:ascii="Arial" w:hAnsi="Arial" w:eastAsia="Times New Roman" w:cs="Arial"/>
          <w:sz w:val="16"/>
          <w:szCs w:val="16"/>
          <w:lang w:val="nl-NL" w:eastAsia="en-GB"/>
        </w:rPr>
        <w:t xml:space="preserve">, 2010; </w:t>
      </w:r>
      <w:r w:rsidRPr="00375F22">
        <w:rPr>
          <w:rFonts w:ascii="Arial" w:hAnsi="Arial" w:eastAsia="Times New Roman" w:cs="Arial"/>
          <w:sz w:val="16"/>
          <w:szCs w:val="16"/>
          <w:vertAlign w:val="superscript"/>
          <w:lang w:val="nl-NL" w:eastAsia="en-GB"/>
        </w:rPr>
        <w:t>3</w:t>
      </w:r>
      <w:r w:rsidRPr="00375F22">
        <w:rPr>
          <w:rFonts w:ascii="Arial" w:hAnsi="Arial" w:eastAsia="Times New Roman" w:cs="Arial"/>
          <w:sz w:val="16"/>
          <w:szCs w:val="16"/>
          <w:lang w:val="nl-NL" w:eastAsia="en-GB"/>
        </w:rPr>
        <w:t xml:space="preserve">Menzel </w:t>
      </w:r>
      <w:r w:rsidRPr="00375F22">
        <w:rPr>
          <w:rFonts w:ascii="Arial" w:hAnsi="Arial" w:eastAsia="Times New Roman" w:cs="Arial"/>
          <w:i/>
          <w:sz w:val="16"/>
          <w:szCs w:val="16"/>
          <w:lang w:val="nl-NL" w:eastAsia="en-GB"/>
        </w:rPr>
        <w:t>et al.</w:t>
      </w:r>
      <w:r w:rsidRPr="00375F22">
        <w:rPr>
          <w:rFonts w:ascii="Arial" w:hAnsi="Arial" w:eastAsia="Times New Roman" w:cs="Arial"/>
          <w:sz w:val="16"/>
          <w:szCs w:val="16"/>
          <w:lang w:val="nl-NL" w:eastAsia="en-GB"/>
        </w:rPr>
        <w:t>, 2002</w:t>
      </w:r>
    </w:p>
    <w:p w:rsidR="00375F22" w:rsidP="00375F22" w:rsidRDefault="00375F22" w14:paraId="047939B2" w14:textId="77777777">
      <w:pPr>
        <w:rPr>
          <w:rFonts w:eastAsia="Times New Roman" w:cs="Arial"/>
          <w:b/>
          <w:bCs/>
          <w:i/>
          <w:iCs/>
          <w:sz w:val="18"/>
          <w:szCs w:val="18"/>
          <w:lang w:eastAsia="en-GB"/>
        </w:rPr>
      </w:pPr>
    </w:p>
    <w:p w:rsidRPr="007F07DE" w:rsidR="00375F22" w:rsidP="007F07DE" w:rsidRDefault="00375F22" w14:paraId="4E95140B" w14:textId="467B5503">
      <w:pPr>
        <w:pStyle w:val="IPPParagraphnumbering"/>
        <w:rPr>
          <w:b/>
          <w:lang w:eastAsia="en-GB"/>
        </w:rPr>
      </w:pPr>
      <w:r w:rsidRPr="007F07DE">
        <w:rPr>
          <w:b/>
          <w:lang w:eastAsia="en-GB"/>
        </w:rPr>
        <w:t>Master mixes composition</w:t>
      </w:r>
    </w:p>
    <w:p w:rsidR="00375F22" w:rsidP="00375F22" w:rsidRDefault="00375F22" w14:paraId="1DEA971C" w14:textId="77777777">
      <w:pPr>
        <w:rPr>
          <w:rFonts w:ascii="Arial" w:hAnsi="Arial" w:eastAsia="Times New Roman" w:cs="Arial"/>
          <w:i/>
          <w:iCs/>
          <w:sz w:val="18"/>
          <w:szCs w:val="18"/>
          <w:lang w:eastAsia="en-GB"/>
        </w:rPr>
      </w:pPr>
    </w:p>
    <w:p w:rsidRPr="007F07DE" w:rsidR="00375F22" w:rsidP="006A3D15" w:rsidRDefault="00375F22" w14:paraId="708A0501" w14:textId="47BD5074">
      <w:pPr>
        <w:pStyle w:val="IPPParagraphnumbering"/>
        <w:rPr>
          <w:rFonts w:ascii="Arial" w:hAnsi="Arial" w:eastAsia="Times New Roman" w:cs="Arial"/>
          <w:i/>
          <w:iCs/>
          <w:sz w:val="18"/>
          <w:szCs w:val="18"/>
          <w:lang w:eastAsia="en-GB"/>
        </w:rPr>
      </w:pPr>
      <w:r w:rsidRPr="007F07DE">
        <w:rPr>
          <w:b/>
          <w:lang w:eastAsia="en-GB"/>
        </w:rPr>
        <w:t>GenPospi primer mix</w:t>
      </w:r>
    </w:p>
    <w:tbl>
      <w:tblPr>
        <w:tblStyle w:val="TableGrid"/>
        <w:tblW w:w="0" w:type="auto"/>
        <w:tblLook w:val="04A0" w:firstRow="1" w:lastRow="0" w:firstColumn="1" w:lastColumn="0" w:noHBand="0" w:noVBand="1"/>
      </w:tblPr>
      <w:tblGrid>
        <w:gridCol w:w="2268"/>
        <w:gridCol w:w="1830"/>
        <w:gridCol w:w="1998"/>
        <w:gridCol w:w="2126"/>
      </w:tblGrid>
      <w:tr w:rsidRPr="00375F22" w:rsidR="00375F22" w:rsidTr="00375F22" w14:paraId="079D07A8" w14:textId="77777777">
        <w:tc>
          <w:tcPr>
            <w:tcW w:w="2268" w:type="dxa"/>
            <w:tcBorders>
              <w:left w:val="nil"/>
              <w:bottom w:val="single" w:color="auto" w:sz="4" w:space="0"/>
              <w:right w:val="nil"/>
            </w:tcBorders>
            <w:shd w:val="clear" w:color="auto" w:fill="D9D9D9" w:themeFill="background1" w:themeFillShade="D9"/>
          </w:tcPr>
          <w:p w:rsidRPr="00375F22" w:rsidR="00375F22" w:rsidP="00375F22" w:rsidRDefault="00375F22" w14:paraId="433E8FE2" w14:textId="77777777">
            <w:pPr>
              <w:rPr>
                <w:rFonts w:ascii="Arial" w:hAnsi="Arial" w:eastAsia="Times New Roman" w:cs="Arial"/>
                <w:b/>
                <w:sz w:val="18"/>
                <w:szCs w:val="18"/>
                <w:lang w:eastAsia="en-GB"/>
              </w:rPr>
            </w:pPr>
            <w:r w:rsidRPr="00375F22">
              <w:rPr>
                <w:rFonts w:ascii="Arial" w:hAnsi="Arial" w:eastAsia="Times New Roman" w:cs="Arial"/>
                <w:b/>
                <w:color w:val="000000"/>
                <w:sz w:val="18"/>
                <w:szCs w:val="18"/>
                <w:lang w:eastAsia="en-GB"/>
              </w:rPr>
              <w:t>GenPospi-primer mix</w:t>
            </w:r>
          </w:p>
        </w:tc>
        <w:tc>
          <w:tcPr>
            <w:tcW w:w="1830" w:type="dxa"/>
            <w:tcBorders>
              <w:left w:val="nil"/>
              <w:bottom w:val="single" w:color="auto" w:sz="4" w:space="0"/>
              <w:right w:val="nil"/>
            </w:tcBorders>
            <w:shd w:val="clear" w:color="auto" w:fill="D9D9D9" w:themeFill="background1" w:themeFillShade="D9"/>
          </w:tcPr>
          <w:p w:rsidRPr="00375F22" w:rsidR="00375F22" w:rsidP="00375F22" w:rsidRDefault="00375F22" w14:paraId="5222A40C" w14:textId="77777777">
            <w:pPr>
              <w:jc w:val="center"/>
              <w:rPr>
                <w:rFonts w:ascii="Arial" w:hAnsi="Arial" w:eastAsia="Times New Roman" w:cs="Arial"/>
                <w:b/>
                <w:sz w:val="18"/>
                <w:szCs w:val="18"/>
                <w:lang w:eastAsia="en-GB"/>
              </w:rPr>
            </w:pPr>
            <w:r w:rsidRPr="00375F22">
              <w:rPr>
                <w:rFonts w:ascii="Arial" w:hAnsi="Arial" w:eastAsia="Times New Roman" w:cs="Arial"/>
                <w:b/>
                <w:sz w:val="18"/>
                <w:szCs w:val="18"/>
                <w:lang w:eastAsia="en-GB"/>
              </w:rPr>
              <w:t>Stock concentration (µM)</w:t>
            </w:r>
          </w:p>
        </w:tc>
        <w:tc>
          <w:tcPr>
            <w:tcW w:w="1998" w:type="dxa"/>
            <w:tcBorders>
              <w:left w:val="nil"/>
              <w:bottom w:val="single" w:color="auto" w:sz="4" w:space="0"/>
              <w:right w:val="nil"/>
            </w:tcBorders>
            <w:shd w:val="clear" w:color="auto" w:fill="D9D9D9" w:themeFill="background1" w:themeFillShade="D9"/>
          </w:tcPr>
          <w:p w:rsidRPr="00375F22" w:rsidR="00375F22" w:rsidP="00375F22" w:rsidRDefault="00375F22" w14:paraId="15FC3D20" w14:textId="77777777">
            <w:pPr>
              <w:jc w:val="center"/>
              <w:rPr>
                <w:rFonts w:ascii="Arial" w:hAnsi="Arial" w:eastAsia="Times New Roman" w:cs="Arial"/>
                <w:b/>
                <w:sz w:val="18"/>
                <w:szCs w:val="18"/>
                <w:lang w:eastAsia="en-GB"/>
              </w:rPr>
            </w:pPr>
            <w:r w:rsidRPr="00375F22">
              <w:rPr>
                <w:rFonts w:ascii="Arial" w:hAnsi="Arial" w:eastAsia="Times New Roman" w:cs="Arial"/>
                <w:b/>
                <w:sz w:val="18"/>
                <w:szCs w:val="18"/>
                <w:lang w:eastAsia="en-GB"/>
              </w:rPr>
              <w:t>Volume (µL)</w:t>
            </w:r>
          </w:p>
        </w:tc>
        <w:tc>
          <w:tcPr>
            <w:tcW w:w="2126" w:type="dxa"/>
            <w:tcBorders>
              <w:left w:val="nil"/>
              <w:bottom w:val="single" w:color="auto" w:sz="4" w:space="0"/>
              <w:right w:val="nil"/>
            </w:tcBorders>
            <w:shd w:val="clear" w:color="auto" w:fill="D9D9D9" w:themeFill="background1" w:themeFillShade="D9"/>
          </w:tcPr>
          <w:p w:rsidRPr="00375F22" w:rsidR="00375F22" w:rsidP="00375F22" w:rsidRDefault="00375F22" w14:paraId="08C1A329" w14:textId="77777777">
            <w:pPr>
              <w:jc w:val="center"/>
              <w:rPr>
                <w:rFonts w:ascii="Arial" w:hAnsi="Arial" w:eastAsia="Times New Roman" w:cs="Arial"/>
                <w:b/>
                <w:sz w:val="18"/>
                <w:szCs w:val="18"/>
                <w:lang w:eastAsia="en-GB"/>
              </w:rPr>
            </w:pPr>
            <w:r w:rsidRPr="00375F22">
              <w:rPr>
                <w:rFonts w:ascii="Arial" w:hAnsi="Arial" w:eastAsia="Times New Roman" w:cs="Arial"/>
                <w:b/>
                <w:sz w:val="18"/>
                <w:szCs w:val="18"/>
                <w:lang w:eastAsia="en-GB"/>
              </w:rPr>
              <w:t>Final concentration (µM)</w:t>
            </w:r>
          </w:p>
        </w:tc>
      </w:tr>
      <w:tr w:rsidRPr="00375F22" w:rsidR="00375F22" w:rsidTr="00375F22" w14:paraId="317A0897" w14:textId="77777777">
        <w:tc>
          <w:tcPr>
            <w:tcW w:w="2268" w:type="dxa"/>
            <w:tcBorders>
              <w:left w:val="nil"/>
              <w:bottom w:val="nil"/>
              <w:right w:val="nil"/>
            </w:tcBorders>
            <w:vAlign w:val="center"/>
          </w:tcPr>
          <w:p w:rsidRPr="00375F22" w:rsidR="00375F22" w:rsidP="00375F22" w:rsidRDefault="00375F22" w14:paraId="2E3B6E81" w14:textId="77777777">
            <w:pPr>
              <w:rPr>
                <w:rFonts w:ascii="Arial" w:hAnsi="Arial" w:eastAsia="Times New Roman" w:cs="Arial"/>
                <w:sz w:val="18"/>
                <w:szCs w:val="18"/>
                <w:lang w:eastAsia="en-GB"/>
              </w:rPr>
            </w:pPr>
            <w:r w:rsidRPr="00375F22">
              <w:rPr>
                <w:rFonts w:ascii="Arial" w:hAnsi="Arial" w:eastAsia="Times New Roman" w:cs="Arial"/>
                <w:sz w:val="18"/>
                <w:szCs w:val="18"/>
                <w:lang w:val="nl-NL" w:eastAsia="en-GB"/>
              </w:rPr>
              <w:t>Molecular grade water</w:t>
            </w:r>
          </w:p>
        </w:tc>
        <w:tc>
          <w:tcPr>
            <w:tcW w:w="1830" w:type="dxa"/>
            <w:tcBorders>
              <w:left w:val="nil"/>
              <w:bottom w:val="nil"/>
              <w:right w:val="nil"/>
            </w:tcBorders>
          </w:tcPr>
          <w:p w:rsidRPr="00375F22" w:rsidR="00375F22" w:rsidP="00375F22" w:rsidRDefault="00375F22" w14:paraId="390B26BA" w14:textId="77777777">
            <w:pPr>
              <w:jc w:val="center"/>
              <w:rPr>
                <w:rFonts w:ascii="Arial" w:hAnsi="Arial" w:eastAsia="Times New Roman" w:cs="Arial"/>
                <w:b/>
                <w:sz w:val="18"/>
                <w:szCs w:val="18"/>
                <w:lang w:eastAsia="en-GB"/>
              </w:rPr>
            </w:pPr>
            <w:r w:rsidRPr="00375F22">
              <w:rPr>
                <w:rFonts w:ascii="Arial" w:hAnsi="Arial" w:eastAsia="Times New Roman" w:cs="Arial"/>
                <w:b/>
                <w:sz w:val="18"/>
                <w:szCs w:val="18"/>
                <w:lang w:eastAsia="en-GB"/>
              </w:rPr>
              <w:t>-</w:t>
            </w:r>
          </w:p>
        </w:tc>
        <w:tc>
          <w:tcPr>
            <w:tcW w:w="1998" w:type="dxa"/>
            <w:tcBorders>
              <w:left w:val="nil"/>
              <w:bottom w:val="nil"/>
              <w:right w:val="nil"/>
            </w:tcBorders>
          </w:tcPr>
          <w:p w:rsidRPr="00375F22" w:rsidR="00375F22" w:rsidP="00375F22" w:rsidRDefault="00375F22" w14:paraId="7BD97B91"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720</w:t>
            </w:r>
          </w:p>
        </w:tc>
        <w:tc>
          <w:tcPr>
            <w:tcW w:w="2126" w:type="dxa"/>
            <w:tcBorders>
              <w:left w:val="nil"/>
              <w:bottom w:val="nil"/>
              <w:right w:val="nil"/>
            </w:tcBorders>
          </w:tcPr>
          <w:p w:rsidRPr="00375F22" w:rsidR="00375F22" w:rsidP="00375F22" w:rsidRDefault="00375F22" w14:paraId="61666D40" w14:textId="77777777">
            <w:pPr>
              <w:jc w:val="center"/>
              <w:rPr>
                <w:rFonts w:ascii="Arial" w:hAnsi="Arial" w:eastAsia="Times New Roman" w:cs="Arial"/>
                <w:b/>
                <w:sz w:val="18"/>
                <w:szCs w:val="18"/>
                <w:lang w:eastAsia="en-GB"/>
              </w:rPr>
            </w:pPr>
            <w:r w:rsidRPr="00375F22">
              <w:rPr>
                <w:rFonts w:ascii="Arial" w:hAnsi="Arial" w:eastAsia="Times New Roman" w:cs="Arial"/>
                <w:b/>
                <w:sz w:val="18"/>
                <w:szCs w:val="18"/>
                <w:lang w:eastAsia="en-GB"/>
              </w:rPr>
              <w:t>-</w:t>
            </w:r>
          </w:p>
        </w:tc>
      </w:tr>
      <w:tr w:rsidRPr="00375F22" w:rsidR="00375F22" w:rsidTr="00375F22" w14:paraId="5564F62B" w14:textId="77777777">
        <w:tc>
          <w:tcPr>
            <w:tcW w:w="2268" w:type="dxa"/>
            <w:tcBorders>
              <w:top w:val="nil"/>
              <w:left w:val="nil"/>
              <w:bottom w:val="nil"/>
              <w:right w:val="nil"/>
            </w:tcBorders>
            <w:vAlign w:val="center"/>
          </w:tcPr>
          <w:p w:rsidRPr="00375F22" w:rsidR="00375F22" w:rsidP="00375F22" w:rsidRDefault="00375F22" w14:paraId="31A8689D" w14:textId="77777777">
            <w:pPr>
              <w:rPr>
                <w:rFonts w:ascii="Arial" w:hAnsi="Arial" w:eastAsia="Times New Roman" w:cs="Arial"/>
                <w:sz w:val="18"/>
                <w:szCs w:val="18"/>
                <w:lang w:eastAsia="en-GB"/>
              </w:rPr>
            </w:pPr>
            <w:r w:rsidRPr="00375F22">
              <w:rPr>
                <w:rFonts w:ascii="Arial" w:hAnsi="Arial" w:eastAsia="Times New Roman" w:cs="Arial"/>
                <w:sz w:val="18"/>
                <w:szCs w:val="18"/>
                <w:lang w:eastAsia="en-GB"/>
              </w:rPr>
              <w:t>TCR-F 1-1</w:t>
            </w:r>
          </w:p>
        </w:tc>
        <w:tc>
          <w:tcPr>
            <w:tcW w:w="1830" w:type="dxa"/>
            <w:tcBorders>
              <w:top w:val="nil"/>
              <w:left w:val="nil"/>
              <w:bottom w:val="nil"/>
              <w:right w:val="nil"/>
            </w:tcBorders>
          </w:tcPr>
          <w:p w:rsidRPr="00375F22" w:rsidR="00375F22" w:rsidP="00375F22" w:rsidRDefault="00375F22" w14:paraId="24C22E1F" w14:textId="77777777">
            <w:pPr>
              <w:jc w:val="center"/>
              <w:rPr>
                <w:rFonts w:ascii="Arial" w:hAnsi="Arial" w:eastAsia="Times New Roman" w:cs="Arial"/>
                <w:b/>
                <w:sz w:val="18"/>
                <w:szCs w:val="18"/>
                <w:lang w:eastAsia="en-GB"/>
              </w:rPr>
            </w:pPr>
            <w:r w:rsidRPr="00375F22">
              <w:rPr>
                <w:rFonts w:ascii="Arial" w:hAnsi="Arial" w:eastAsia="Times New Roman" w:cs="Arial"/>
                <w:sz w:val="18"/>
                <w:szCs w:val="18"/>
                <w:lang w:eastAsia="en-GB"/>
              </w:rPr>
              <w:t>100</w:t>
            </w:r>
          </w:p>
        </w:tc>
        <w:tc>
          <w:tcPr>
            <w:tcW w:w="1998" w:type="dxa"/>
            <w:tcBorders>
              <w:top w:val="nil"/>
              <w:left w:val="nil"/>
              <w:bottom w:val="nil"/>
              <w:right w:val="nil"/>
            </w:tcBorders>
          </w:tcPr>
          <w:p w:rsidRPr="00375F22" w:rsidR="00375F22" w:rsidP="00375F22" w:rsidRDefault="00375F22" w14:paraId="487021FE"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2126" w:type="dxa"/>
            <w:tcBorders>
              <w:top w:val="nil"/>
              <w:left w:val="nil"/>
              <w:bottom w:val="nil"/>
              <w:right w:val="nil"/>
            </w:tcBorders>
          </w:tcPr>
          <w:p w:rsidRPr="00375F22" w:rsidR="00375F22" w:rsidP="00375F22" w:rsidRDefault="00375F22" w14:paraId="10D4F919"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1.25</w:t>
            </w:r>
          </w:p>
        </w:tc>
      </w:tr>
      <w:tr w:rsidRPr="00375F22" w:rsidR="00375F22" w:rsidTr="00375F22" w14:paraId="5DED2F04" w14:textId="77777777">
        <w:tc>
          <w:tcPr>
            <w:tcW w:w="2268" w:type="dxa"/>
            <w:tcBorders>
              <w:top w:val="nil"/>
              <w:left w:val="nil"/>
              <w:bottom w:val="nil"/>
              <w:right w:val="nil"/>
            </w:tcBorders>
            <w:vAlign w:val="center"/>
          </w:tcPr>
          <w:p w:rsidRPr="00375F22" w:rsidR="00375F22" w:rsidP="00375F22" w:rsidRDefault="00375F22" w14:paraId="1D44B168" w14:textId="77777777">
            <w:pPr>
              <w:rPr>
                <w:rFonts w:ascii="Arial" w:hAnsi="Arial" w:eastAsia="Times New Roman" w:cs="Arial"/>
                <w:sz w:val="18"/>
                <w:szCs w:val="18"/>
                <w:lang w:eastAsia="en-GB"/>
              </w:rPr>
            </w:pPr>
            <w:r w:rsidRPr="00375F22">
              <w:rPr>
                <w:rFonts w:ascii="Arial" w:hAnsi="Arial" w:eastAsia="Times New Roman" w:cs="Arial"/>
                <w:sz w:val="18"/>
                <w:szCs w:val="18"/>
                <w:lang w:eastAsia="en-GB"/>
              </w:rPr>
              <w:t>TCR-F 1-3</w:t>
            </w:r>
          </w:p>
        </w:tc>
        <w:tc>
          <w:tcPr>
            <w:tcW w:w="1830" w:type="dxa"/>
            <w:tcBorders>
              <w:top w:val="nil"/>
              <w:left w:val="nil"/>
              <w:bottom w:val="nil"/>
              <w:right w:val="nil"/>
            </w:tcBorders>
          </w:tcPr>
          <w:p w:rsidRPr="00375F22" w:rsidR="00375F22" w:rsidP="00375F22" w:rsidRDefault="00375F22" w14:paraId="6F5697D4" w14:textId="77777777">
            <w:pPr>
              <w:jc w:val="center"/>
              <w:rPr>
                <w:rFonts w:ascii="Arial" w:hAnsi="Arial" w:eastAsia="Times New Roman" w:cs="Arial"/>
                <w:b/>
                <w:sz w:val="18"/>
                <w:szCs w:val="18"/>
                <w:lang w:eastAsia="en-GB"/>
              </w:rPr>
            </w:pPr>
            <w:r w:rsidRPr="00375F22">
              <w:rPr>
                <w:rFonts w:ascii="Arial" w:hAnsi="Arial" w:eastAsia="Times New Roman" w:cs="Arial"/>
                <w:sz w:val="18"/>
                <w:szCs w:val="18"/>
                <w:lang w:eastAsia="en-GB"/>
              </w:rPr>
              <w:t xml:space="preserve">100 </w:t>
            </w:r>
          </w:p>
        </w:tc>
        <w:tc>
          <w:tcPr>
            <w:tcW w:w="1998" w:type="dxa"/>
            <w:tcBorders>
              <w:top w:val="nil"/>
              <w:left w:val="nil"/>
              <w:bottom w:val="nil"/>
              <w:right w:val="nil"/>
            </w:tcBorders>
          </w:tcPr>
          <w:p w:rsidRPr="00375F22" w:rsidR="00375F22" w:rsidP="00375F22" w:rsidRDefault="00375F22" w14:paraId="680B90EE"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2126" w:type="dxa"/>
            <w:tcBorders>
              <w:top w:val="nil"/>
              <w:left w:val="nil"/>
              <w:bottom w:val="nil"/>
              <w:right w:val="nil"/>
            </w:tcBorders>
          </w:tcPr>
          <w:p w:rsidRPr="00375F22" w:rsidR="00375F22" w:rsidP="00375F22" w:rsidRDefault="00375F22" w14:paraId="1EC3F07A"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1.25</w:t>
            </w:r>
          </w:p>
        </w:tc>
      </w:tr>
      <w:tr w:rsidRPr="00375F22" w:rsidR="00375F22" w:rsidTr="00375F22" w14:paraId="37EC8DD7" w14:textId="77777777">
        <w:tc>
          <w:tcPr>
            <w:tcW w:w="2268" w:type="dxa"/>
            <w:tcBorders>
              <w:top w:val="nil"/>
              <w:left w:val="nil"/>
              <w:bottom w:val="nil"/>
              <w:right w:val="nil"/>
            </w:tcBorders>
            <w:vAlign w:val="center"/>
          </w:tcPr>
          <w:p w:rsidRPr="00375F22" w:rsidR="00375F22" w:rsidP="00375F22" w:rsidRDefault="00375F22" w14:paraId="6F319D38" w14:textId="77777777">
            <w:pPr>
              <w:rPr>
                <w:rFonts w:ascii="Arial" w:hAnsi="Arial" w:eastAsia="Times New Roman" w:cs="Arial"/>
                <w:sz w:val="18"/>
                <w:szCs w:val="18"/>
                <w:lang w:eastAsia="en-GB"/>
              </w:rPr>
            </w:pPr>
            <w:r w:rsidRPr="00375F22">
              <w:rPr>
                <w:rFonts w:ascii="Arial" w:hAnsi="Arial" w:eastAsia="Times New Roman" w:cs="Arial"/>
                <w:sz w:val="18"/>
                <w:szCs w:val="18"/>
                <w:lang w:eastAsia="en-GB"/>
              </w:rPr>
              <w:t>TCR-F 1-4</w:t>
            </w:r>
          </w:p>
        </w:tc>
        <w:tc>
          <w:tcPr>
            <w:tcW w:w="1830" w:type="dxa"/>
            <w:tcBorders>
              <w:top w:val="nil"/>
              <w:left w:val="nil"/>
              <w:bottom w:val="nil"/>
              <w:right w:val="nil"/>
            </w:tcBorders>
          </w:tcPr>
          <w:p w:rsidRPr="00375F22" w:rsidR="00375F22" w:rsidP="00375F22" w:rsidRDefault="00375F22" w14:paraId="5D695558" w14:textId="77777777">
            <w:pPr>
              <w:jc w:val="center"/>
              <w:rPr>
                <w:rFonts w:ascii="Arial" w:hAnsi="Arial" w:eastAsia="Times New Roman" w:cs="Arial"/>
                <w:b/>
                <w:sz w:val="18"/>
                <w:szCs w:val="18"/>
                <w:lang w:eastAsia="en-GB"/>
              </w:rPr>
            </w:pPr>
            <w:r w:rsidRPr="00375F22">
              <w:rPr>
                <w:rFonts w:ascii="Arial" w:hAnsi="Arial" w:eastAsia="Times New Roman" w:cs="Arial"/>
                <w:sz w:val="18"/>
                <w:szCs w:val="18"/>
                <w:lang w:eastAsia="en-GB"/>
              </w:rPr>
              <w:t xml:space="preserve">100 </w:t>
            </w:r>
          </w:p>
        </w:tc>
        <w:tc>
          <w:tcPr>
            <w:tcW w:w="1998" w:type="dxa"/>
            <w:tcBorders>
              <w:top w:val="nil"/>
              <w:left w:val="nil"/>
              <w:bottom w:val="nil"/>
              <w:right w:val="nil"/>
            </w:tcBorders>
          </w:tcPr>
          <w:p w:rsidRPr="00375F22" w:rsidR="00375F22" w:rsidP="00375F22" w:rsidRDefault="00375F22" w14:paraId="2CFBEF4E"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2126" w:type="dxa"/>
            <w:tcBorders>
              <w:top w:val="nil"/>
              <w:left w:val="nil"/>
              <w:bottom w:val="nil"/>
              <w:right w:val="nil"/>
            </w:tcBorders>
          </w:tcPr>
          <w:p w:rsidRPr="00375F22" w:rsidR="00375F22" w:rsidP="00375F22" w:rsidRDefault="00375F22" w14:paraId="5818511C"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1.25</w:t>
            </w:r>
          </w:p>
        </w:tc>
      </w:tr>
      <w:tr w:rsidRPr="00375F22" w:rsidR="00375F22" w:rsidTr="00375F22" w14:paraId="6E429883" w14:textId="77777777">
        <w:tc>
          <w:tcPr>
            <w:tcW w:w="2268" w:type="dxa"/>
            <w:tcBorders>
              <w:top w:val="nil"/>
              <w:left w:val="nil"/>
              <w:bottom w:val="nil"/>
              <w:right w:val="nil"/>
            </w:tcBorders>
            <w:vAlign w:val="center"/>
          </w:tcPr>
          <w:p w:rsidRPr="00375F22" w:rsidR="00375F22" w:rsidP="00375F22" w:rsidRDefault="00375F22" w14:paraId="090A55D0" w14:textId="77777777">
            <w:pPr>
              <w:rPr>
                <w:rFonts w:ascii="Arial" w:hAnsi="Arial" w:eastAsia="Times New Roman" w:cs="Arial"/>
                <w:sz w:val="18"/>
                <w:szCs w:val="18"/>
                <w:lang w:eastAsia="en-GB"/>
              </w:rPr>
            </w:pPr>
            <w:r w:rsidRPr="00375F22">
              <w:rPr>
                <w:rFonts w:ascii="Arial" w:hAnsi="Arial" w:eastAsia="Times New Roman" w:cs="Arial"/>
                <w:sz w:val="18"/>
                <w:szCs w:val="18"/>
                <w:lang w:eastAsia="en-GB"/>
              </w:rPr>
              <w:t>TCR-F IrVd</w:t>
            </w:r>
          </w:p>
        </w:tc>
        <w:tc>
          <w:tcPr>
            <w:tcW w:w="1830" w:type="dxa"/>
            <w:tcBorders>
              <w:top w:val="nil"/>
              <w:left w:val="nil"/>
              <w:bottom w:val="nil"/>
              <w:right w:val="nil"/>
            </w:tcBorders>
          </w:tcPr>
          <w:p w:rsidRPr="00375F22" w:rsidR="00375F22" w:rsidP="00375F22" w:rsidRDefault="00375F22" w14:paraId="6C8AC4D5" w14:textId="77777777">
            <w:pPr>
              <w:jc w:val="center"/>
              <w:rPr>
                <w:rFonts w:ascii="Arial" w:hAnsi="Arial" w:eastAsia="Times New Roman" w:cs="Arial"/>
                <w:b/>
                <w:sz w:val="18"/>
                <w:szCs w:val="18"/>
                <w:lang w:eastAsia="en-GB"/>
              </w:rPr>
            </w:pPr>
            <w:r w:rsidRPr="00375F22">
              <w:rPr>
                <w:rFonts w:ascii="Arial" w:hAnsi="Arial" w:eastAsia="Times New Roman" w:cs="Arial"/>
                <w:sz w:val="18"/>
                <w:szCs w:val="18"/>
                <w:lang w:eastAsia="en-GB"/>
              </w:rPr>
              <w:t xml:space="preserve">100 </w:t>
            </w:r>
          </w:p>
        </w:tc>
        <w:tc>
          <w:tcPr>
            <w:tcW w:w="1998" w:type="dxa"/>
            <w:tcBorders>
              <w:top w:val="nil"/>
              <w:left w:val="nil"/>
              <w:bottom w:val="nil"/>
              <w:right w:val="nil"/>
            </w:tcBorders>
          </w:tcPr>
          <w:p w:rsidRPr="00375F22" w:rsidR="00375F22" w:rsidP="00375F22" w:rsidRDefault="00375F22" w14:paraId="22AE0908"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2126" w:type="dxa"/>
            <w:tcBorders>
              <w:top w:val="nil"/>
              <w:left w:val="nil"/>
              <w:bottom w:val="nil"/>
              <w:right w:val="nil"/>
            </w:tcBorders>
          </w:tcPr>
          <w:p w:rsidRPr="00375F22" w:rsidR="00375F22" w:rsidP="00375F22" w:rsidRDefault="00375F22" w14:paraId="099D2FE2"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1.25</w:t>
            </w:r>
          </w:p>
        </w:tc>
      </w:tr>
      <w:tr w:rsidRPr="00375F22" w:rsidR="00375F22" w:rsidTr="00375F22" w14:paraId="4D7F3E49" w14:textId="77777777">
        <w:tc>
          <w:tcPr>
            <w:tcW w:w="2268" w:type="dxa"/>
            <w:tcBorders>
              <w:top w:val="nil"/>
              <w:left w:val="nil"/>
              <w:bottom w:val="nil"/>
              <w:right w:val="nil"/>
            </w:tcBorders>
            <w:vAlign w:val="center"/>
          </w:tcPr>
          <w:p w:rsidRPr="00375F22" w:rsidR="00375F22" w:rsidP="00375F22" w:rsidRDefault="00375F22" w14:paraId="0BE1C843" w14:textId="77777777">
            <w:pPr>
              <w:rPr>
                <w:rFonts w:ascii="Arial" w:hAnsi="Arial" w:eastAsia="Times New Roman" w:cs="Arial"/>
                <w:sz w:val="18"/>
                <w:szCs w:val="18"/>
                <w:lang w:eastAsia="en-GB"/>
              </w:rPr>
            </w:pPr>
            <w:r w:rsidRPr="00375F22">
              <w:rPr>
                <w:rFonts w:ascii="Arial" w:hAnsi="Arial" w:eastAsia="Times New Roman" w:cs="Arial"/>
                <w:sz w:val="18"/>
                <w:szCs w:val="18"/>
                <w:lang w:eastAsia="en-GB"/>
              </w:rPr>
              <w:t>TCR-F PCFVd</w:t>
            </w:r>
          </w:p>
        </w:tc>
        <w:tc>
          <w:tcPr>
            <w:tcW w:w="1830" w:type="dxa"/>
            <w:tcBorders>
              <w:top w:val="nil"/>
              <w:left w:val="nil"/>
              <w:bottom w:val="nil"/>
              <w:right w:val="nil"/>
            </w:tcBorders>
          </w:tcPr>
          <w:p w:rsidRPr="00375F22" w:rsidR="00375F22" w:rsidP="00375F22" w:rsidRDefault="00375F22" w14:paraId="6FCC70C1" w14:textId="77777777">
            <w:pPr>
              <w:jc w:val="center"/>
              <w:rPr>
                <w:rFonts w:ascii="Arial" w:hAnsi="Arial" w:eastAsia="Times New Roman" w:cs="Arial"/>
                <w:b/>
                <w:sz w:val="18"/>
                <w:szCs w:val="18"/>
                <w:lang w:eastAsia="en-GB"/>
              </w:rPr>
            </w:pPr>
            <w:r w:rsidRPr="00375F22">
              <w:rPr>
                <w:rFonts w:ascii="Arial" w:hAnsi="Arial" w:eastAsia="Times New Roman" w:cs="Arial"/>
                <w:sz w:val="18"/>
                <w:szCs w:val="18"/>
                <w:lang w:eastAsia="en-GB"/>
              </w:rPr>
              <w:t xml:space="preserve">100 </w:t>
            </w:r>
          </w:p>
        </w:tc>
        <w:tc>
          <w:tcPr>
            <w:tcW w:w="1998" w:type="dxa"/>
            <w:tcBorders>
              <w:top w:val="nil"/>
              <w:left w:val="nil"/>
              <w:bottom w:val="nil"/>
              <w:right w:val="nil"/>
            </w:tcBorders>
          </w:tcPr>
          <w:p w:rsidRPr="00375F22" w:rsidR="00375F22" w:rsidP="00375F22" w:rsidRDefault="00375F22" w14:paraId="110E81B8"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2126" w:type="dxa"/>
            <w:tcBorders>
              <w:top w:val="nil"/>
              <w:left w:val="nil"/>
              <w:bottom w:val="nil"/>
              <w:right w:val="nil"/>
            </w:tcBorders>
          </w:tcPr>
          <w:p w:rsidRPr="00375F22" w:rsidR="00375F22" w:rsidP="00375F22" w:rsidRDefault="00375F22" w14:paraId="74932F01"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1.25</w:t>
            </w:r>
          </w:p>
        </w:tc>
      </w:tr>
      <w:tr w:rsidRPr="00375F22" w:rsidR="00375F22" w:rsidTr="00375F22" w14:paraId="5A64E216" w14:textId="77777777">
        <w:tc>
          <w:tcPr>
            <w:tcW w:w="2268" w:type="dxa"/>
            <w:tcBorders>
              <w:top w:val="nil"/>
              <w:left w:val="nil"/>
              <w:bottom w:val="nil"/>
              <w:right w:val="nil"/>
            </w:tcBorders>
            <w:vAlign w:val="center"/>
          </w:tcPr>
          <w:p w:rsidRPr="00375F22" w:rsidR="00375F22" w:rsidP="00375F22" w:rsidRDefault="00375F22" w14:paraId="2585595A" w14:textId="77777777">
            <w:pPr>
              <w:rPr>
                <w:rFonts w:ascii="Arial" w:hAnsi="Arial" w:eastAsia="Times New Roman" w:cs="Arial"/>
                <w:sz w:val="18"/>
                <w:szCs w:val="18"/>
                <w:lang w:eastAsia="en-GB"/>
              </w:rPr>
            </w:pPr>
            <w:r w:rsidRPr="00375F22">
              <w:rPr>
                <w:rFonts w:ascii="Arial" w:hAnsi="Arial" w:eastAsia="Times New Roman" w:cs="Arial"/>
                <w:sz w:val="18"/>
                <w:szCs w:val="18"/>
                <w:lang w:eastAsia="en-GB"/>
              </w:rPr>
              <w:t>TR-R1</w:t>
            </w:r>
          </w:p>
        </w:tc>
        <w:tc>
          <w:tcPr>
            <w:tcW w:w="1830" w:type="dxa"/>
            <w:tcBorders>
              <w:top w:val="nil"/>
              <w:left w:val="nil"/>
              <w:bottom w:val="nil"/>
              <w:right w:val="nil"/>
            </w:tcBorders>
          </w:tcPr>
          <w:p w:rsidRPr="00375F22" w:rsidR="00375F22" w:rsidP="00375F22" w:rsidRDefault="00375F22" w14:paraId="07C19B94" w14:textId="77777777">
            <w:pPr>
              <w:jc w:val="center"/>
              <w:rPr>
                <w:rFonts w:ascii="Arial" w:hAnsi="Arial" w:eastAsia="Times New Roman" w:cs="Arial"/>
                <w:b/>
                <w:sz w:val="18"/>
                <w:szCs w:val="18"/>
                <w:lang w:eastAsia="en-GB"/>
              </w:rPr>
            </w:pPr>
            <w:r w:rsidRPr="00375F22">
              <w:rPr>
                <w:rFonts w:ascii="Arial" w:hAnsi="Arial" w:eastAsia="Times New Roman" w:cs="Arial"/>
                <w:sz w:val="18"/>
                <w:szCs w:val="18"/>
                <w:lang w:eastAsia="en-GB"/>
              </w:rPr>
              <w:t xml:space="preserve">100 </w:t>
            </w:r>
          </w:p>
        </w:tc>
        <w:tc>
          <w:tcPr>
            <w:tcW w:w="1998" w:type="dxa"/>
            <w:tcBorders>
              <w:top w:val="nil"/>
              <w:left w:val="nil"/>
              <w:bottom w:val="nil"/>
              <w:right w:val="nil"/>
            </w:tcBorders>
          </w:tcPr>
          <w:p w:rsidRPr="00375F22" w:rsidR="00375F22" w:rsidP="00375F22" w:rsidRDefault="00375F22" w14:paraId="297A33FD"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2126" w:type="dxa"/>
            <w:tcBorders>
              <w:top w:val="nil"/>
              <w:left w:val="nil"/>
              <w:bottom w:val="nil"/>
              <w:right w:val="nil"/>
            </w:tcBorders>
          </w:tcPr>
          <w:p w:rsidRPr="00375F22" w:rsidR="00375F22" w:rsidP="00375F22" w:rsidRDefault="00375F22" w14:paraId="502945BA"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1.25</w:t>
            </w:r>
          </w:p>
        </w:tc>
      </w:tr>
      <w:tr w:rsidRPr="00375F22" w:rsidR="00375F22" w:rsidTr="00375F22" w14:paraId="1A2F748A" w14:textId="77777777">
        <w:tc>
          <w:tcPr>
            <w:tcW w:w="2268" w:type="dxa"/>
            <w:tcBorders>
              <w:top w:val="nil"/>
              <w:left w:val="nil"/>
              <w:bottom w:val="nil"/>
              <w:right w:val="nil"/>
            </w:tcBorders>
            <w:vAlign w:val="center"/>
          </w:tcPr>
          <w:p w:rsidRPr="00375F22" w:rsidR="00375F22" w:rsidP="00375F22" w:rsidRDefault="00375F22" w14:paraId="6B4246F2" w14:textId="77777777">
            <w:pPr>
              <w:rPr>
                <w:rFonts w:ascii="Arial" w:hAnsi="Arial" w:eastAsia="Times New Roman" w:cs="Arial"/>
                <w:sz w:val="18"/>
                <w:szCs w:val="18"/>
                <w:lang w:eastAsia="en-GB"/>
              </w:rPr>
            </w:pPr>
            <w:r w:rsidRPr="00375F22">
              <w:rPr>
                <w:rFonts w:ascii="Arial" w:hAnsi="Arial" w:eastAsia="Times New Roman" w:cs="Arial"/>
                <w:sz w:val="18"/>
                <w:szCs w:val="18"/>
                <w:lang w:val="pt-BR" w:eastAsia="en-GB"/>
              </w:rPr>
              <w:t>TR-R CEVd</w:t>
            </w:r>
          </w:p>
        </w:tc>
        <w:tc>
          <w:tcPr>
            <w:tcW w:w="1830" w:type="dxa"/>
            <w:tcBorders>
              <w:top w:val="nil"/>
              <w:left w:val="nil"/>
              <w:bottom w:val="nil"/>
              <w:right w:val="nil"/>
            </w:tcBorders>
          </w:tcPr>
          <w:p w:rsidRPr="00375F22" w:rsidR="00375F22" w:rsidP="00375F22" w:rsidRDefault="00375F22" w14:paraId="68A8B3C3" w14:textId="77777777">
            <w:pPr>
              <w:jc w:val="center"/>
              <w:rPr>
                <w:rFonts w:ascii="Arial" w:hAnsi="Arial" w:eastAsia="Times New Roman" w:cs="Arial"/>
                <w:b/>
                <w:sz w:val="18"/>
                <w:szCs w:val="18"/>
                <w:lang w:eastAsia="en-GB"/>
              </w:rPr>
            </w:pPr>
            <w:r w:rsidRPr="00375F22">
              <w:rPr>
                <w:rFonts w:ascii="Arial" w:hAnsi="Arial" w:eastAsia="Times New Roman" w:cs="Arial"/>
                <w:sz w:val="18"/>
                <w:szCs w:val="18"/>
                <w:lang w:eastAsia="en-GB"/>
              </w:rPr>
              <w:t xml:space="preserve">100 </w:t>
            </w:r>
          </w:p>
        </w:tc>
        <w:tc>
          <w:tcPr>
            <w:tcW w:w="1998" w:type="dxa"/>
            <w:tcBorders>
              <w:top w:val="nil"/>
              <w:left w:val="nil"/>
              <w:bottom w:val="nil"/>
              <w:right w:val="nil"/>
            </w:tcBorders>
          </w:tcPr>
          <w:p w:rsidRPr="00375F22" w:rsidR="00375F22" w:rsidP="00375F22" w:rsidRDefault="00375F22" w14:paraId="2B0537CD"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2126" w:type="dxa"/>
            <w:tcBorders>
              <w:top w:val="nil"/>
              <w:left w:val="nil"/>
              <w:bottom w:val="nil"/>
              <w:right w:val="nil"/>
            </w:tcBorders>
          </w:tcPr>
          <w:p w:rsidRPr="00375F22" w:rsidR="00375F22" w:rsidP="00375F22" w:rsidRDefault="00375F22" w14:paraId="023A85E6"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1.25</w:t>
            </w:r>
          </w:p>
        </w:tc>
      </w:tr>
      <w:tr w:rsidRPr="00375F22" w:rsidR="00375F22" w:rsidTr="00375F22" w14:paraId="7C69B403" w14:textId="77777777">
        <w:tc>
          <w:tcPr>
            <w:tcW w:w="2268" w:type="dxa"/>
            <w:tcBorders>
              <w:top w:val="nil"/>
              <w:left w:val="nil"/>
              <w:bottom w:val="single" w:color="auto" w:sz="4" w:space="0"/>
              <w:right w:val="nil"/>
            </w:tcBorders>
            <w:vAlign w:val="center"/>
          </w:tcPr>
          <w:p w:rsidRPr="00375F22" w:rsidR="00375F22" w:rsidP="00375F22" w:rsidRDefault="00375F22" w14:paraId="29969D84" w14:textId="77777777">
            <w:pPr>
              <w:rPr>
                <w:rFonts w:ascii="Arial" w:hAnsi="Arial" w:eastAsia="Times New Roman" w:cs="Arial"/>
                <w:sz w:val="18"/>
                <w:szCs w:val="18"/>
                <w:lang w:eastAsia="en-GB"/>
              </w:rPr>
            </w:pPr>
            <w:r w:rsidRPr="00375F22">
              <w:rPr>
                <w:rFonts w:ascii="Arial" w:hAnsi="Arial" w:eastAsia="Times New Roman" w:cs="Arial"/>
                <w:sz w:val="18"/>
                <w:szCs w:val="18"/>
                <w:lang w:eastAsia="en-GB"/>
              </w:rPr>
              <w:t>TR-R6</w:t>
            </w:r>
          </w:p>
        </w:tc>
        <w:tc>
          <w:tcPr>
            <w:tcW w:w="1830" w:type="dxa"/>
            <w:tcBorders>
              <w:top w:val="nil"/>
              <w:left w:val="nil"/>
              <w:bottom w:val="single" w:color="auto" w:sz="4" w:space="0"/>
              <w:right w:val="nil"/>
            </w:tcBorders>
          </w:tcPr>
          <w:p w:rsidRPr="00375F22" w:rsidR="00375F22" w:rsidP="00375F22" w:rsidRDefault="00375F22" w14:paraId="12259118" w14:textId="77777777">
            <w:pPr>
              <w:jc w:val="center"/>
              <w:rPr>
                <w:rFonts w:ascii="Arial" w:hAnsi="Arial" w:eastAsia="Times New Roman" w:cs="Arial"/>
                <w:b/>
                <w:sz w:val="18"/>
                <w:szCs w:val="18"/>
                <w:lang w:eastAsia="en-GB"/>
              </w:rPr>
            </w:pPr>
            <w:r w:rsidRPr="00375F22">
              <w:rPr>
                <w:rFonts w:ascii="Arial" w:hAnsi="Arial" w:eastAsia="Times New Roman" w:cs="Arial"/>
                <w:sz w:val="18"/>
                <w:szCs w:val="18"/>
                <w:lang w:eastAsia="en-GB"/>
              </w:rPr>
              <w:t xml:space="preserve">100 </w:t>
            </w:r>
          </w:p>
        </w:tc>
        <w:tc>
          <w:tcPr>
            <w:tcW w:w="1998" w:type="dxa"/>
            <w:tcBorders>
              <w:top w:val="nil"/>
              <w:left w:val="nil"/>
              <w:bottom w:val="single" w:color="auto" w:sz="4" w:space="0"/>
              <w:right w:val="nil"/>
            </w:tcBorders>
          </w:tcPr>
          <w:p w:rsidRPr="00375F22" w:rsidR="00375F22" w:rsidP="00375F22" w:rsidRDefault="00375F22" w14:paraId="463C0BC7"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10</w:t>
            </w:r>
          </w:p>
        </w:tc>
        <w:tc>
          <w:tcPr>
            <w:tcW w:w="2126" w:type="dxa"/>
            <w:tcBorders>
              <w:top w:val="nil"/>
              <w:left w:val="nil"/>
              <w:bottom w:val="single" w:color="auto" w:sz="4" w:space="0"/>
              <w:right w:val="nil"/>
            </w:tcBorders>
          </w:tcPr>
          <w:p w:rsidRPr="00375F22" w:rsidR="00375F22" w:rsidP="00375F22" w:rsidRDefault="00375F22" w14:paraId="089CA4C4"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1.25</w:t>
            </w:r>
          </w:p>
        </w:tc>
      </w:tr>
      <w:tr w:rsidRPr="00375F22" w:rsidR="00375F22" w:rsidTr="00375F22" w14:paraId="5F3ADB32" w14:textId="77777777">
        <w:tc>
          <w:tcPr>
            <w:tcW w:w="2268" w:type="dxa"/>
            <w:tcBorders>
              <w:top w:val="single" w:color="auto" w:sz="4" w:space="0"/>
              <w:left w:val="nil"/>
              <w:right w:val="nil"/>
            </w:tcBorders>
            <w:vAlign w:val="center"/>
          </w:tcPr>
          <w:p w:rsidRPr="00375F22" w:rsidR="00375F22" w:rsidP="00375F22" w:rsidRDefault="00375F22" w14:paraId="7E2BDBDC" w14:textId="77777777">
            <w:pPr>
              <w:rPr>
                <w:rFonts w:ascii="Arial" w:hAnsi="Arial" w:eastAsia="Times New Roman" w:cs="Arial"/>
                <w:sz w:val="18"/>
                <w:szCs w:val="18"/>
                <w:lang w:eastAsia="en-GB"/>
              </w:rPr>
            </w:pPr>
            <w:r w:rsidRPr="00375F22">
              <w:rPr>
                <w:rFonts w:ascii="Arial" w:hAnsi="Arial" w:eastAsia="Times New Roman" w:cs="Arial"/>
                <w:sz w:val="18"/>
                <w:szCs w:val="18"/>
                <w:lang w:eastAsia="en-GB"/>
              </w:rPr>
              <w:t xml:space="preserve">Total </w:t>
            </w:r>
          </w:p>
        </w:tc>
        <w:tc>
          <w:tcPr>
            <w:tcW w:w="1830" w:type="dxa"/>
            <w:tcBorders>
              <w:top w:val="single" w:color="auto" w:sz="4" w:space="0"/>
              <w:left w:val="nil"/>
              <w:right w:val="nil"/>
            </w:tcBorders>
          </w:tcPr>
          <w:p w:rsidRPr="00375F22" w:rsidR="00375F22" w:rsidP="00375F22" w:rsidRDefault="00375F22" w14:paraId="739E8207" w14:textId="77777777">
            <w:pPr>
              <w:jc w:val="center"/>
              <w:rPr>
                <w:rFonts w:ascii="Arial" w:hAnsi="Arial" w:eastAsia="Times New Roman" w:cs="Arial"/>
                <w:b/>
                <w:sz w:val="18"/>
                <w:szCs w:val="18"/>
                <w:lang w:eastAsia="en-GB"/>
              </w:rPr>
            </w:pPr>
          </w:p>
        </w:tc>
        <w:tc>
          <w:tcPr>
            <w:tcW w:w="1998" w:type="dxa"/>
            <w:tcBorders>
              <w:top w:val="single" w:color="auto" w:sz="4" w:space="0"/>
              <w:left w:val="nil"/>
              <w:right w:val="nil"/>
            </w:tcBorders>
          </w:tcPr>
          <w:p w:rsidRPr="00375F22" w:rsidR="00375F22" w:rsidP="00375F22" w:rsidRDefault="00375F22" w14:paraId="22EF312B" w14:textId="77777777">
            <w:pPr>
              <w:jc w:val="center"/>
              <w:rPr>
                <w:rFonts w:ascii="Arial" w:hAnsi="Arial" w:eastAsia="Times New Roman" w:cs="Arial"/>
                <w:sz w:val="18"/>
                <w:szCs w:val="18"/>
                <w:lang w:eastAsia="en-GB"/>
              </w:rPr>
            </w:pPr>
            <w:r w:rsidRPr="00375F22">
              <w:rPr>
                <w:rFonts w:ascii="Arial" w:hAnsi="Arial" w:eastAsia="Times New Roman" w:cs="Arial"/>
                <w:sz w:val="18"/>
                <w:szCs w:val="18"/>
                <w:lang w:eastAsia="en-GB"/>
              </w:rPr>
              <w:t>800</w:t>
            </w:r>
          </w:p>
        </w:tc>
        <w:tc>
          <w:tcPr>
            <w:tcW w:w="2126" w:type="dxa"/>
            <w:tcBorders>
              <w:top w:val="single" w:color="auto" w:sz="4" w:space="0"/>
              <w:left w:val="nil"/>
              <w:right w:val="nil"/>
            </w:tcBorders>
          </w:tcPr>
          <w:p w:rsidRPr="00375F22" w:rsidR="00375F22" w:rsidP="00375F22" w:rsidRDefault="00375F22" w14:paraId="4D3E0461" w14:textId="77777777">
            <w:pPr>
              <w:jc w:val="center"/>
              <w:rPr>
                <w:rFonts w:ascii="Arial" w:hAnsi="Arial" w:eastAsia="Times New Roman" w:cs="Arial"/>
                <w:sz w:val="18"/>
                <w:szCs w:val="18"/>
                <w:lang w:eastAsia="en-GB"/>
              </w:rPr>
            </w:pPr>
          </w:p>
        </w:tc>
      </w:tr>
    </w:tbl>
    <w:p w:rsidRPr="00EE6C4B" w:rsidR="00375F22" w:rsidP="00375F22" w:rsidRDefault="00375F22" w14:paraId="6FF804D2" w14:textId="77777777">
      <w:pPr>
        <w:autoSpaceDE w:val="0"/>
        <w:autoSpaceDN w:val="0"/>
        <w:adjustRightInd w:val="0"/>
        <w:rPr>
          <w:rFonts w:eastAsia="Times New Roman" w:cs="Arial"/>
          <w:b/>
          <w:color w:val="231F20"/>
          <w:sz w:val="18"/>
          <w:szCs w:val="18"/>
          <w:lang w:eastAsia="en-GB"/>
        </w:rPr>
      </w:pPr>
    </w:p>
    <w:p w:rsidRPr="007F07DE" w:rsidR="00375F22" w:rsidP="008C0141" w:rsidRDefault="00375F22" w14:paraId="153C4A25" w14:textId="59A78FC2">
      <w:pPr>
        <w:pStyle w:val="IPPParagraphnumbering"/>
        <w:autoSpaceDE w:val="0"/>
        <w:autoSpaceDN w:val="0"/>
        <w:adjustRightInd w:val="0"/>
        <w:rPr>
          <w:rFonts w:ascii="Arial" w:hAnsi="Arial" w:eastAsia="Times New Roman" w:cs="Arial"/>
          <w:bCs/>
          <w:color w:val="231F20"/>
          <w:sz w:val="18"/>
          <w:szCs w:val="18"/>
          <w:lang w:eastAsia="en-GB"/>
        </w:rPr>
      </w:pPr>
      <w:r w:rsidRPr="007F07DE">
        <w:rPr>
          <w:b/>
          <w:iCs/>
          <w:lang w:eastAsia="en-GB"/>
        </w:rPr>
        <w:t>GenPospi Reaction Mix:</w:t>
      </w:r>
      <w:r w:rsidRPr="007F07DE">
        <w:rPr>
          <w:b/>
          <w:lang w:eastAsia="en-GB"/>
        </w:rPr>
        <w:t xml:space="preserve"> CEVd, IrVd, PCFVd, PSTVd, TASVd, TCDVd, TPMVd, including nad5</w:t>
      </w:r>
    </w:p>
    <w:tbl>
      <w:tblPr>
        <w:tblW w:w="8114" w:type="dxa"/>
        <w:tblInd w:w="108" w:type="dxa"/>
        <w:tblBorders>
          <w:top w:val="single" w:color="000000" w:sz="4" w:space="0"/>
          <w:bottom w:val="single" w:color="000000" w:sz="4" w:space="0"/>
        </w:tblBorders>
        <w:tblLook w:val="0000" w:firstRow="0" w:lastRow="0" w:firstColumn="0" w:lastColumn="0" w:noHBand="0" w:noVBand="0"/>
      </w:tblPr>
      <w:tblGrid>
        <w:gridCol w:w="2430"/>
        <w:gridCol w:w="1843"/>
        <w:gridCol w:w="1489"/>
        <w:gridCol w:w="2352"/>
      </w:tblGrid>
      <w:tr w:rsidRPr="007C6B4C" w:rsidR="00375F22" w:rsidTr="00375F22" w14:paraId="656E46E2" w14:textId="77777777">
        <w:tc>
          <w:tcPr>
            <w:tcW w:w="2430" w:type="dxa"/>
            <w:tcBorders>
              <w:bottom w:val="single" w:color="000000" w:sz="4" w:space="0"/>
            </w:tcBorders>
            <w:shd w:val="clear" w:color="auto" w:fill="D9D9D9" w:themeFill="background1" w:themeFillShade="D9"/>
          </w:tcPr>
          <w:p w:rsidRPr="007C6B4C" w:rsidR="00375F22" w:rsidP="00375F22" w:rsidRDefault="00375F22" w14:paraId="44F53752" w14:textId="77777777">
            <w:pPr>
              <w:tabs>
                <w:tab w:val="left" w:pos="1440"/>
              </w:tabs>
              <w:snapToGrid w:val="0"/>
              <w:rPr>
                <w:rFonts w:ascii="Arial" w:hAnsi="Arial" w:eastAsia="Times New Roman" w:cs="Arial"/>
                <w:b/>
                <w:sz w:val="18"/>
                <w:szCs w:val="18"/>
                <w:lang w:eastAsia="en-GB"/>
              </w:rPr>
            </w:pPr>
            <w:r w:rsidRPr="007C6B4C">
              <w:rPr>
                <w:rFonts w:ascii="Arial" w:hAnsi="Arial" w:eastAsia="Times New Roman" w:cs="Arial"/>
                <w:b/>
                <w:sz w:val="18"/>
                <w:szCs w:val="18"/>
                <w:lang w:eastAsia="en-GB"/>
              </w:rPr>
              <w:lastRenderedPageBreak/>
              <w:t>Reagent</w:t>
            </w:r>
          </w:p>
        </w:tc>
        <w:tc>
          <w:tcPr>
            <w:tcW w:w="1843" w:type="dxa"/>
            <w:tcBorders>
              <w:bottom w:val="single" w:color="000000" w:sz="4" w:space="0"/>
            </w:tcBorders>
            <w:shd w:val="clear" w:color="auto" w:fill="D9D9D9" w:themeFill="background1" w:themeFillShade="D9"/>
          </w:tcPr>
          <w:p w:rsidRPr="007C6B4C" w:rsidR="00375F22" w:rsidP="00375F22" w:rsidRDefault="00375F22" w14:paraId="0E582261" w14:textId="77777777">
            <w:pPr>
              <w:tabs>
                <w:tab w:val="left" w:pos="1440"/>
              </w:tabs>
              <w:snapToGrid w:val="0"/>
              <w:jc w:val="center"/>
              <w:rPr>
                <w:rFonts w:ascii="Arial" w:hAnsi="Arial" w:eastAsia="Times New Roman" w:cs="Arial"/>
                <w:b/>
                <w:sz w:val="18"/>
                <w:szCs w:val="18"/>
                <w:lang w:eastAsia="en-GB"/>
              </w:rPr>
            </w:pPr>
            <w:r w:rsidRPr="007C6B4C">
              <w:rPr>
                <w:rFonts w:ascii="Arial" w:hAnsi="Arial" w:eastAsia="Times New Roman" w:cs="Arial"/>
                <w:b/>
                <w:sz w:val="18"/>
                <w:szCs w:val="18"/>
                <w:lang w:eastAsia="en-GB"/>
              </w:rPr>
              <w:t>Working concentration (</w:t>
            </w:r>
            <w:r w:rsidRPr="007C6B4C">
              <w:rPr>
                <w:rFonts w:ascii="Arial" w:hAnsi="Arial" w:eastAsia="Times New Roman" w:cs="Arial"/>
                <w:b/>
                <w:color w:val="000000"/>
                <w:sz w:val="18"/>
                <w:szCs w:val="18"/>
                <w:lang w:val="nl-NL" w:eastAsia="en-GB"/>
              </w:rPr>
              <w:t>µM)</w:t>
            </w:r>
          </w:p>
        </w:tc>
        <w:tc>
          <w:tcPr>
            <w:tcW w:w="1489" w:type="dxa"/>
            <w:tcBorders>
              <w:bottom w:val="single" w:color="000000" w:sz="4" w:space="0"/>
            </w:tcBorders>
            <w:shd w:val="clear" w:color="auto" w:fill="D9D9D9" w:themeFill="background1" w:themeFillShade="D9"/>
          </w:tcPr>
          <w:p w:rsidRPr="007C6B4C" w:rsidR="00375F22" w:rsidP="00375F22" w:rsidRDefault="00375F22" w14:paraId="662B91B1" w14:textId="77777777">
            <w:pPr>
              <w:tabs>
                <w:tab w:val="left" w:pos="1440"/>
              </w:tabs>
              <w:snapToGrid w:val="0"/>
              <w:jc w:val="center"/>
              <w:rPr>
                <w:rFonts w:ascii="Arial" w:hAnsi="Arial" w:eastAsia="Times New Roman" w:cs="Arial"/>
                <w:b/>
                <w:sz w:val="18"/>
                <w:szCs w:val="18"/>
                <w:lang w:eastAsia="en-GB"/>
              </w:rPr>
            </w:pPr>
            <w:r w:rsidRPr="007C6B4C">
              <w:rPr>
                <w:rFonts w:ascii="Arial" w:hAnsi="Arial" w:eastAsia="Times New Roman" w:cs="Arial"/>
                <w:b/>
                <w:sz w:val="18"/>
                <w:szCs w:val="18"/>
                <w:lang w:eastAsia="en-GB"/>
              </w:rPr>
              <w:t xml:space="preserve">Volume per reaction (µL) </w:t>
            </w:r>
          </w:p>
        </w:tc>
        <w:tc>
          <w:tcPr>
            <w:tcW w:w="2352" w:type="dxa"/>
            <w:tcBorders>
              <w:bottom w:val="single" w:color="000000" w:sz="4" w:space="0"/>
            </w:tcBorders>
            <w:shd w:val="clear" w:color="auto" w:fill="D9D9D9" w:themeFill="background1" w:themeFillShade="D9"/>
          </w:tcPr>
          <w:p w:rsidRPr="007C6B4C" w:rsidR="00375F22" w:rsidP="00375F22" w:rsidRDefault="00375F22" w14:paraId="308124D2" w14:textId="77777777">
            <w:pPr>
              <w:tabs>
                <w:tab w:val="left" w:pos="1440"/>
              </w:tabs>
              <w:snapToGrid w:val="0"/>
              <w:jc w:val="center"/>
              <w:rPr>
                <w:rFonts w:ascii="Arial" w:hAnsi="Arial" w:eastAsia="Times New Roman" w:cs="Arial"/>
                <w:b/>
                <w:sz w:val="18"/>
                <w:szCs w:val="18"/>
                <w:lang w:eastAsia="en-GB"/>
              </w:rPr>
            </w:pPr>
            <w:r w:rsidRPr="007C6B4C">
              <w:rPr>
                <w:rFonts w:ascii="Arial" w:hAnsi="Arial" w:eastAsia="Times New Roman" w:cs="Arial"/>
                <w:b/>
                <w:sz w:val="18"/>
                <w:szCs w:val="18"/>
                <w:lang w:eastAsia="en-GB"/>
              </w:rPr>
              <w:t>Final concentration (</w:t>
            </w:r>
            <w:r w:rsidRPr="007C6B4C">
              <w:rPr>
                <w:rFonts w:ascii="Arial" w:hAnsi="Arial" w:eastAsia="Times New Roman" w:cs="Arial"/>
                <w:b/>
                <w:color w:val="000000"/>
                <w:sz w:val="18"/>
                <w:szCs w:val="18"/>
                <w:lang w:val="nl-NL" w:eastAsia="en-GB"/>
              </w:rPr>
              <w:t>µM)</w:t>
            </w:r>
          </w:p>
        </w:tc>
      </w:tr>
      <w:tr w:rsidRPr="007C6B4C" w:rsidR="00375F22" w:rsidTr="00375F22" w14:paraId="346BC1B8" w14:textId="77777777">
        <w:tc>
          <w:tcPr>
            <w:tcW w:w="2430" w:type="dxa"/>
            <w:tcBorders>
              <w:top w:val="single" w:color="000000" w:sz="4" w:space="0"/>
              <w:bottom w:val="nil"/>
            </w:tcBorders>
            <w:shd w:val="clear" w:color="auto" w:fill="auto"/>
          </w:tcPr>
          <w:p w:rsidRPr="007C6B4C" w:rsidR="00375F22" w:rsidP="00375F22" w:rsidRDefault="00375F22" w14:paraId="52A22797" w14:textId="77777777">
            <w:pPr>
              <w:tabs>
                <w:tab w:val="left" w:pos="1440"/>
              </w:tabs>
              <w:snapToGrid w:val="0"/>
              <w:rPr>
                <w:rFonts w:ascii="Arial" w:hAnsi="Arial" w:eastAsia="Times New Roman" w:cs="Arial"/>
                <w:sz w:val="18"/>
                <w:szCs w:val="18"/>
                <w:lang w:eastAsia="en-GB"/>
              </w:rPr>
            </w:pPr>
            <w:r w:rsidRPr="007C6B4C">
              <w:rPr>
                <w:rFonts w:ascii="Arial" w:hAnsi="Arial" w:eastAsia="Times New Roman" w:cs="Arial"/>
                <w:sz w:val="18"/>
                <w:szCs w:val="18"/>
                <w:lang w:eastAsia="en-GB"/>
              </w:rPr>
              <w:t>Molecular grade</w:t>
            </w:r>
            <w:r w:rsidRPr="007C6B4C">
              <w:rPr>
                <w:rFonts w:ascii="Arial" w:hAnsi="Arial" w:eastAsia="Times New Roman" w:cs="Arial"/>
                <w:sz w:val="18"/>
                <w:szCs w:val="18"/>
                <w:vertAlign w:val="superscript"/>
                <w:lang w:eastAsia="en-GB"/>
              </w:rPr>
              <w:t xml:space="preserve"> </w:t>
            </w:r>
            <w:r w:rsidRPr="007C6B4C">
              <w:rPr>
                <w:rFonts w:ascii="Arial" w:hAnsi="Arial" w:eastAsia="Times New Roman" w:cs="Arial"/>
                <w:sz w:val="18"/>
                <w:szCs w:val="18"/>
                <w:lang w:eastAsia="en-GB"/>
              </w:rPr>
              <w:t>water</w:t>
            </w:r>
          </w:p>
        </w:tc>
        <w:tc>
          <w:tcPr>
            <w:tcW w:w="1843" w:type="dxa"/>
            <w:tcBorders>
              <w:top w:val="single" w:color="000000" w:sz="4" w:space="0"/>
              <w:bottom w:val="nil"/>
            </w:tcBorders>
            <w:shd w:val="clear" w:color="auto" w:fill="auto"/>
          </w:tcPr>
          <w:p w:rsidRPr="007C6B4C" w:rsidR="00375F22" w:rsidP="00375F22" w:rsidRDefault="00375F22" w14:paraId="31D59D61"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N.A.</w:t>
            </w:r>
          </w:p>
        </w:tc>
        <w:tc>
          <w:tcPr>
            <w:tcW w:w="1489" w:type="dxa"/>
            <w:tcBorders>
              <w:top w:val="single" w:color="000000" w:sz="4" w:space="0"/>
              <w:bottom w:val="nil"/>
            </w:tcBorders>
            <w:shd w:val="clear" w:color="auto" w:fill="auto"/>
          </w:tcPr>
          <w:p w:rsidRPr="007C6B4C" w:rsidR="00375F22" w:rsidP="00375F22" w:rsidRDefault="00375F22" w14:paraId="6B035DB0" w14:textId="77777777">
            <w:pPr>
              <w:tabs>
                <w:tab w:val="left" w:pos="1440"/>
              </w:tabs>
              <w:snapToGrid w:val="0"/>
              <w:jc w:val="center"/>
              <w:rPr>
                <w:rFonts w:ascii="Arial" w:hAnsi="Arial" w:eastAsia="Times New Roman" w:cs="Arial"/>
                <w:sz w:val="18"/>
                <w:szCs w:val="18"/>
                <w:shd w:val="clear" w:color="auto" w:fill="C0C0C0"/>
                <w:lang w:eastAsia="en-GB"/>
              </w:rPr>
            </w:pPr>
            <w:r w:rsidRPr="007C6B4C">
              <w:rPr>
                <w:rFonts w:ascii="Arial" w:hAnsi="Arial" w:eastAsia="Times New Roman" w:cs="Arial"/>
                <w:sz w:val="18"/>
                <w:szCs w:val="18"/>
                <w:lang w:eastAsia="en-GB"/>
              </w:rPr>
              <w:t>1.65</w:t>
            </w:r>
          </w:p>
        </w:tc>
        <w:tc>
          <w:tcPr>
            <w:tcW w:w="2352" w:type="dxa"/>
            <w:tcBorders>
              <w:top w:val="single" w:color="000000" w:sz="4" w:space="0"/>
              <w:bottom w:val="nil"/>
            </w:tcBorders>
            <w:shd w:val="clear" w:color="auto" w:fill="auto"/>
          </w:tcPr>
          <w:p w:rsidRPr="007C6B4C" w:rsidR="00375F22" w:rsidP="00375F22" w:rsidRDefault="00375F22" w14:paraId="7B2E25C4" w14:textId="77777777">
            <w:pPr>
              <w:tabs>
                <w:tab w:val="left" w:pos="1440"/>
              </w:tabs>
              <w:snapToGrid w:val="0"/>
              <w:jc w:val="center"/>
              <w:rPr>
                <w:rFonts w:ascii="Arial" w:hAnsi="Arial" w:eastAsia="Times New Roman" w:cs="Arial"/>
                <w:sz w:val="18"/>
                <w:szCs w:val="18"/>
                <w:shd w:val="clear" w:color="auto" w:fill="C0C0C0"/>
                <w:lang w:eastAsia="en-GB"/>
              </w:rPr>
            </w:pPr>
            <w:r w:rsidRPr="007C6B4C">
              <w:rPr>
                <w:rFonts w:ascii="Arial" w:hAnsi="Arial" w:eastAsia="Times New Roman" w:cs="Arial"/>
                <w:sz w:val="18"/>
                <w:szCs w:val="18"/>
                <w:lang w:eastAsia="en-GB"/>
              </w:rPr>
              <w:t>N.A.</w:t>
            </w:r>
          </w:p>
        </w:tc>
      </w:tr>
      <w:tr w:rsidRPr="007C6B4C" w:rsidR="00375F22" w:rsidTr="00375F22" w14:paraId="393DE2FE" w14:textId="77777777">
        <w:tc>
          <w:tcPr>
            <w:tcW w:w="2430" w:type="dxa"/>
            <w:tcBorders>
              <w:top w:val="nil"/>
              <w:bottom w:val="nil"/>
            </w:tcBorders>
            <w:shd w:val="clear" w:color="auto" w:fill="auto"/>
          </w:tcPr>
          <w:p w:rsidRPr="007C6B4C" w:rsidR="00375F22" w:rsidP="00375F22" w:rsidRDefault="00375F22" w14:paraId="24F390E1" w14:textId="77777777">
            <w:pPr>
              <w:tabs>
                <w:tab w:val="left" w:pos="1440"/>
              </w:tabs>
              <w:snapToGrid w:val="0"/>
              <w:rPr>
                <w:rFonts w:ascii="Arial" w:hAnsi="Arial" w:eastAsia="Times New Roman" w:cs="Arial"/>
                <w:sz w:val="18"/>
                <w:szCs w:val="18"/>
                <w:lang w:eastAsia="en-GB"/>
              </w:rPr>
            </w:pPr>
            <w:r w:rsidRPr="007C6B4C">
              <w:rPr>
                <w:rFonts w:ascii="Arial" w:hAnsi="Arial" w:eastAsia="Times New Roman" w:cs="Arial"/>
                <w:sz w:val="18"/>
                <w:szCs w:val="18"/>
                <w:lang w:eastAsia="en-GB"/>
              </w:rPr>
              <w:t>2× TaqMan RNA-to-CT 1-Step Kit mix</w:t>
            </w:r>
          </w:p>
        </w:tc>
        <w:tc>
          <w:tcPr>
            <w:tcW w:w="1843" w:type="dxa"/>
            <w:tcBorders>
              <w:top w:val="nil"/>
              <w:bottom w:val="nil"/>
            </w:tcBorders>
            <w:shd w:val="clear" w:color="auto" w:fill="auto"/>
          </w:tcPr>
          <w:p w:rsidRPr="007C6B4C" w:rsidR="00375F22" w:rsidP="00375F22" w:rsidRDefault="00375F22" w14:paraId="2F09C3D5"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2x</w:t>
            </w:r>
          </w:p>
        </w:tc>
        <w:tc>
          <w:tcPr>
            <w:tcW w:w="1489" w:type="dxa"/>
            <w:tcBorders>
              <w:top w:val="nil"/>
              <w:bottom w:val="nil"/>
            </w:tcBorders>
            <w:shd w:val="clear" w:color="auto" w:fill="auto"/>
          </w:tcPr>
          <w:p w:rsidRPr="007C6B4C" w:rsidR="00375F22" w:rsidP="00375F22" w:rsidRDefault="00375F22" w14:paraId="24AA8FC8"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12.5</w:t>
            </w:r>
          </w:p>
        </w:tc>
        <w:tc>
          <w:tcPr>
            <w:tcW w:w="2352" w:type="dxa"/>
            <w:tcBorders>
              <w:top w:val="nil"/>
              <w:bottom w:val="nil"/>
            </w:tcBorders>
            <w:shd w:val="clear" w:color="auto" w:fill="auto"/>
          </w:tcPr>
          <w:p w:rsidRPr="007C6B4C" w:rsidR="00375F22" w:rsidP="00375F22" w:rsidRDefault="00375F22" w14:paraId="3E5AB77C"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1x</w:t>
            </w:r>
          </w:p>
        </w:tc>
      </w:tr>
      <w:tr w:rsidRPr="007C6B4C" w:rsidR="00375F22" w:rsidTr="00375F22" w14:paraId="69FA24C3" w14:textId="77777777">
        <w:tc>
          <w:tcPr>
            <w:tcW w:w="2430" w:type="dxa"/>
            <w:tcBorders>
              <w:top w:val="nil"/>
              <w:bottom w:val="nil"/>
            </w:tcBorders>
            <w:shd w:val="clear" w:color="auto" w:fill="auto"/>
          </w:tcPr>
          <w:p w:rsidRPr="007C6B4C" w:rsidR="00375F22" w:rsidP="00375F22" w:rsidRDefault="00375F22" w14:paraId="163A070A" w14:textId="77777777">
            <w:pPr>
              <w:tabs>
                <w:tab w:val="left" w:pos="1440"/>
              </w:tabs>
              <w:snapToGrid w:val="0"/>
              <w:rPr>
                <w:rFonts w:ascii="Arial" w:hAnsi="Arial" w:eastAsia="Times New Roman" w:cs="Arial"/>
                <w:sz w:val="18"/>
                <w:szCs w:val="18"/>
                <w:lang w:eastAsia="en-GB"/>
              </w:rPr>
            </w:pPr>
            <w:r w:rsidRPr="007C6B4C">
              <w:rPr>
                <w:rFonts w:ascii="Arial" w:hAnsi="Arial" w:eastAsia="Times New Roman" w:cs="Arial"/>
                <w:sz w:val="18"/>
                <w:szCs w:val="18"/>
                <w:lang w:eastAsia="en-GB"/>
              </w:rPr>
              <w:t>TaqMan® RT enzyme mix*</w:t>
            </w:r>
          </w:p>
        </w:tc>
        <w:tc>
          <w:tcPr>
            <w:tcW w:w="1843" w:type="dxa"/>
            <w:tcBorders>
              <w:top w:val="nil"/>
              <w:bottom w:val="nil"/>
            </w:tcBorders>
            <w:shd w:val="clear" w:color="auto" w:fill="auto"/>
          </w:tcPr>
          <w:p w:rsidRPr="007C6B4C" w:rsidR="00375F22" w:rsidP="00375F22" w:rsidRDefault="00375F22" w14:paraId="4B2CB92A"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40x</w:t>
            </w:r>
          </w:p>
        </w:tc>
        <w:tc>
          <w:tcPr>
            <w:tcW w:w="1489" w:type="dxa"/>
            <w:tcBorders>
              <w:top w:val="nil"/>
              <w:bottom w:val="nil"/>
            </w:tcBorders>
            <w:shd w:val="clear" w:color="auto" w:fill="auto"/>
          </w:tcPr>
          <w:p w:rsidRPr="007C6B4C" w:rsidR="00375F22" w:rsidP="00375F22" w:rsidRDefault="00375F22" w14:paraId="0DC85262"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0.6</w:t>
            </w:r>
          </w:p>
        </w:tc>
        <w:tc>
          <w:tcPr>
            <w:tcW w:w="2352" w:type="dxa"/>
            <w:tcBorders>
              <w:top w:val="nil"/>
              <w:bottom w:val="nil"/>
            </w:tcBorders>
            <w:shd w:val="clear" w:color="auto" w:fill="auto"/>
          </w:tcPr>
          <w:p w:rsidRPr="007C6B4C" w:rsidR="00375F22" w:rsidP="00375F22" w:rsidRDefault="00375F22" w14:paraId="590D3013"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~1x</w:t>
            </w:r>
          </w:p>
        </w:tc>
      </w:tr>
      <w:tr w:rsidRPr="007C6B4C" w:rsidR="00375F22" w:rsidTr="00375F22" w14:paraId="29619540" w14:textId="77777777">
        <w:tc>
          <w:tcPr>
            <w:tcW w:w="2430" w:type="dxa"/>
            <w:tcBorders>
              <w:top w:val="nil"/>
              <w:bottom w:val="nil"/>
            </w:tcBorders>
            <w:shd w:val="clear" w:color="auto" w:fill="auto"/>
          </w:tcPr>
          <w:p w:rsidRPr="007C6B4C" w:rsidR="00375F22" w:rsidP="00375F22" w:rsidRDefault="00375F22" w14:paraId="3C614134" w14:textId="77777777">
            <w:pPr>
              <w:tabs>
                <w:tab w:val="left" w:pos="1440"/>
              </w:tabs>
              <w:snapToGrid w:val="0"/>
              <w:rPr>
                <w:rFonts w:ascii="Arial" w:hAnsi="Arial" w:eastAsia="Times New Roman" w:cs="Arial"/>
                <w:bCs/>
                <w:sz w:val="18"/>
                <w:szCs w:val="18"/>
                <w:lang w:val="nl-NL" w:eastAsia="en-GB"/>
              </w:rPr>
            </w:pPr>
            <w:r w:rsidRPr="007C6B4C">
              <w:rPr>
                <w:rFonts w:ascii="Arial" w:hAnsi="Arial" w:eastAsia="Times New Roman" w:cs="Arial"/>
                <w:bCs/>
                <w:sz w:val="18"/>
                <w:szCs w:val="18"/>
                <w:lang w:val="nl-NL" w:eastAsia="en-GB"/>
              </w:rPr>
              <w:t>GenPospi- primer mix</w:t>
            </w:r>
          </w:p>
        </w:tc>
        <w:tc>
          <w:tcPr>
            <w:tcW w:w="1843" w:type="dxa"/>
            <w:tcBorders>
              <w:top w:val="nil"/>
              <w:bottom w:val="nil"/>
            </w:tcBorders>
            <w:shd w:val="clear" w:color="auto" w:fill="auto"/>
          </w:tcPr>
          <w:p w:rsidRPr="007C6B4C" w:rsidR="00375F22" w:rsidP="00375F22" w:rsidRDefault="00375F22" w14:paraId="7A0F4519" w14:textId="77777777">
            <w:pPr>
              <w:tabs>
                <w:tab w:val="left" w:pos="1440"/>
              </w:tabs>
              <w:snapToGrid w:val="0"/>
              <w:jc w:val="center"/>
              <w:rPr>
                <w:rFonts w:ascii="Arial" w:hAnsi="Arial" w:eastAsia="Times New Roman" w:cs="Arial"/>
                <w:bCs/>
                <w:sz w:val="18"/>
                <w:szCs w:val="18"/>
                <w:lang w:val="nl-NL" w:eastAsia="en-GB"/>
              </w:rPr>
            </w:pPr>
            <w:r w:rsidRPr="007C6B4C">
              <w:rPr>
                <w:rFonts w:ascii="Arial" w:hAnsi="Arial" w:eastAsia="Times New Roman" w:cs="Arial"/>
                <w:bCs/>
                <w:sz w:val="18"/>
                <w:szCs w:val="18"/>
                <w:lang w:val="nl-NL" w:eastAsia="en-GB"/>
              </w:rPr>
              <w:t>1,25 each</w:t>
            </w:r>
          </w:p>
        </w:tc>
        <w:tc>
          <w:tcPr>
            <w:tcW w:w="1489" w:type="dxa"/>
            <w:tcBorders>
              <w:top w:val="nil"/>
              <w:bottom w:val="nil"/>
            </w:tcBorders>
            <w:shd w:val="clear" w:color="auto" w:fill="auto"/>
          </w:tcPr>
          <w:p w:rsidRPr="007C6B4C" w:rsidR="00375F22" w:rsidP="00375F22" w:rsidRDefault="00375F22" w14:paraId="36DACEC9" w14:textId="77777777">
            <w:pPr>
              <w:tabs>
                <w:tab w:val="left" w:pos="1440"/>
              </w:tabs>
              <w:snapToGrid w:val="0"/>
              <w:jc w:val="center"/>
              <w:rPr>
                <w:rFonts w:ascii="Arial" w:hAnsi="Arial" w:eastAsia="Times New Roman" w:cs="Arial"/>
                <w:bCs/>
                <w:sz w:val="18"/>
                <w:szCs w:val="18"/>
                <w:lang w:val="nl-NL" w:eastAsia="en-GB"/>
              </w:rPr>
            </w:pPr>
            <w:r w:rsidRPr="007C6B4C">
              <w:rPr>
                <w:rFonts w:ascii="Arial" w:hAnsi="Arial" w:eastAsia="Times New Roman" w:cs="Arial"/>
                <w:bCs/>
                <w:sz w:val="18"/>
                <w:szCs w:val="18"/>
                <w:lang w:val="nl-NL" w:eastAsia="en-GB"/>
              </w:rPr>
              <w:t>6.0</w:t>
            </w:r>
          </w:p>
        </w:tc>
        <w:tc>
          <w:tcPr>
            <w:tcW w:w="2352" w:type="dxa"/>
            <w:tcBorders>
              <w:top w:val="nil"/>
              <w:bottom w:val="nil"/>
            </w:tcBorders>
            <w:shd w:val="clear" w:color="auto" w:fill="auto"/>
          </w:tcPr>
          <w:p w:rsidRPr="007C6B4C" w:rsidR="00375F22" w:rsidP="00375F22" w:rsidRDefault="00375F22" w14:paraId="033BD4DB" w14:textId="77777777">
            <w:pPr>
              <w:tabs>
                <w:tab w:val="left" w:pos="1440"/>
              </w:tabs>
              <w:snapToGrid w:val="0"/>
              <w:jc w:val="center"/>
              <w:rPr>
                <w:rFonts w:ascii="Arial" w:hAnsi="Arial" w:eastAsia="Times New Roman" w:cs="Arial"/>
                <w:bCs/>
                <w:sz w:val="18"/>
                <w:szCs w:val="18"/>
                <w:lang w:val="nl-NL" w:eastAsia="en-GB"/>
              </w:rPr>
            </w:pPr>
            <w:r w:rsidRPr="007C6B4C">
              <w:rPr>
                <w:rFonts w:ascii="Arial" w:hAnsi="Arial" w:eastAsia="Times New Roman" w:cs="Arial"/>
                <w:bCs/>
                <w:sz w:val="18"/>
                <w:szCs w:val="18"/>
                <w:lang w:val="nl-NL" w:eastAsia="en-GB"/>
              </w:rPr>
              <w:t>0,3 each</w:t>
            </w:r>
          </w:p>
        </w:tc>
      </w:tr>
      <w:tr w:rsidRPr="007C6B4C" w:rsidR="00375F22" w:rsidTr="00375F22" w14:paraId="480EF614" w14:textId="77777777">
        <w:tc>
          <w:tcPr>
            <w:tcW w:w="2430" w:type="dxa"/>
            <w:tcBorders>
              <w:top w:val="nil"/>
              <w:bottom w:val="nil"/>
            </w:tcBorders>
            <w:shd w:val="clear" w:color="auto" w:fill="auto"/>
          </w:tcPr>
          <w:p w:rsidRPr="007C6B4C" w:rsidR="00375F22" w:rsidP="00375F22" w:rsidRDefault="00375F22" w14:paraId="1FA77ADE" w14:textId="77777777">
            <w:pPr>
              <w:rPr>
                <w:rFonts w:ascii="Arial" w:hAnsi="Arial" w:eastAsia="Times New Roman" w:cs="Arial"/>
                <w:sz w:val="18"/>
                <w:szCs w:val="18"/>
                <w:lang w:val="fr-FR" w:eastAsia="en-GB"/>
              </w:rPr>
            </w:pPr>
            <w:r w:rsidRPr="007C6B4C">
              <w:rPr>
                <w:rFonts w:ascii="Arial" w:hAnsi="Arial" w:eastAsia="Times New Roman" w:cs="Arial"/>
                <w:sz w:val="18"/>
                <w:szCs w:val="18"/>
                <w:lang w:val="nl-NL" w:eastAsia="en-GB"/>
              </w:rPr>
              <w:t xml:space="preserve">Primer nad5-F </w:t>
            </w:r>
          </w:p>
        </w:tc>
        <w:tc>
          <w:tcPr>
            <w:tcW w:w="1843" w:type="dxa"/>
            <w:tcBorders>
              <w:top w:val="nil"/>
              <w:bottom w:val="nil"/>
            </w:tcBorders>
            <w:shd w:val="clear" w:color="auto" w:fill="auto"/>
          </w:tcPr>
          <w:p w:rsidRPr="007C6B4C" w:rsidR="00375F22" w:rsidP="00375F22" w:rsidRDefault="00375F22" w14:paraId="77214D1E" w14:textId="77777777">
            <w:pPr>
              <w:jc w:val="center"/>
              <w:rPr>
                <w:rFonts w:ascii="Arial" w:hAnsi="Arial" w:eastAsia="Times New Roman" w:cs="Arial"/>
                <w:sz w:val="18"/>
                <w:szCs w:val="18"/>
                <w:lang w:val="fr-FR" w:eastAsia="en-GB"/>
              </w:rPr>
            </w:pPr>
            <w:r w:rsidRPr="007C6B4C">
              <w:rPr>
                <w:rFonts w:ascii="Arial" w:hAnsi="Arial" w:eastAsia="Times New Roman" w:cs="Arial"/>
                <w:sz w:val="18"/>
                <w:szCs w:val="18"/>
                <w:lang w:val="nl-NL" w:eastAsia="en-GB"/>
              </w:rPr>
              <w:t>10</w:t>
            </w:r>
          </w:p>
        </w:tc>
        <w:tc>
          <w:tcPr>
            <w:tcW w:w="1489" w:type="dxa"/>
            <w:tcBorders>
              <w:top w:val="nil"/>
              <w:bottom w:val="nil"/>
            </w:tcBorders>
            <w:shd w:val="clear" w:color="auto" w:fill="auto"/>
          </w:tcPr>
          <w:p w:rsidRPr="007C6B4C" w:rsidR="00375F22" w:rsidP="00375F22" w:rsidRDefault="00375F22" w14:paraId="53987A1F"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0.75</w:t>
            </w:r>
          </w:p>
        </w:tc>
        <w:tc>
          <w:tcPr>
            <w:tcW w:w="2352" w:type="dxa"/>
            <w:tcBorders>
              <w:top w:val="nil"/>
              <w:bottom w:val="nil"/>
            </w:tcBorders>
            <w:shd w:val="clear" w:color="auto" w:fill="auto"/>
          </w:tcPr>
          <w:p w:rsidRPr="007C6B4C" w:rsidR="00375F22" w:rsidP="00375F22" w:rsidRDefault="00375F22" w14:paraId="1B91EBC7"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0.3</w:t>
            </w:r>
          </w:p>
        </w:tc>
      </w:tr>
      <w:tr w:rsidRPr="007C6B4C" w:rsidR="00375F22" w:rsidTr="00375F22" w14:paraId="5C1056B9" w14:textId="77777777">
        <w:tc>
          <w:tcPr>
            <w:tcW w:w="2430" w:type="dxa"/>
            <w:tcBorders>
              <w:top w:val="nil"/>
              <w:bottom w:val="nil"/>
            </w:tcBorders>
            <w:shd w:val="clear" w:color="auto" w:fill="auto"/>
          </w:tcPr>
          <w:p w:rsidRPr="007C6B4C" w:rsidR="00375F22" w:rsidP="00375F22" w:rsidRDefault="00375F22" w14:paraId="01032D5E" w14:textId="77777777">
            <w:pPr>
              <w:rPr>
                <w:rFonts w:ascii="Arial" w:hAnsi="Arial" w:eastAsia="Times New Roman" w:cs="Arial"/>
                <w:sz w:val="18"/>
                <w:szCs w:val="18"/>
                <w:lang w:val="fr-FR" w:eastAsia="en-GB"/>
              </w:rPr>
            </w:pPr>
            <w:r w:rsidRPr="007C6B4C">
              <w:rPr>
                <w:rFonts w:ascii="Arial" w:hAnsi="Arial" w:eastAsia="Times New Roman" w:cs="Arial"/>
                <w:sz w:val="18"/>
                <w:szCs w:val="18"/>
                <w:lang w:val="nl-NL" w:eastAsia="en-GB"/>
              </w:rPr>
              <w:t xml:space="preserve">Primer </w:t>
            </w:r>
            <w:r w:rsidRPr="007C6B4C">
              <w:rPr>
                <w:rFonts w:ascii="Arial" w:hAnsi="Arial" w:eastAsia="Times New Roman" w:cs="Arial"/>
                <w:sz w:val="18"/>
                <w:szCs w:val="18"/>
                <w:lang w:val="fr-FR" w:eastAsia="en-GB"/>
              </w:rPr>
              <w:t>nad5-R</w:t>
            </w:r>
          </w:p>
        </w:tc>
        <w:tc>
          <w:tcPr>
            <w:tcW w:w="1843" w:type="dxa"/>
            <w:tcBorders>
              <w:top w:val="nil"/>
              <w:bottom w:val="nil"/>
            </w:tcBorders>
            <w:shd w:val="clear" w:color="auto" w:fill="auto"/>
          </w:tcPr>
          <w:p w:rsidRPr="007C6B4C" w:rsidR="00375F22" w:rsidP="00375F22" w:rsidRDefault="00375F22" w14:paraId="71F0294A" w14:textId="77777777">
            <w:pPr>
              <w:jc w:val="cente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10</w:t>
            </w:r>
          </w:p>
        </w:tc>
        <w:tc>
          <w:tcPr>
            <w:tcW w:w="1489" w:type="dxa"/>
            <w:tcBorders>
              <w:top w:val="nil"/>
              <w:bottom w:val="nil"/>
            </w:tcBorders>
            <w:shd w:val="clear" w:color="auto" w:fill="auto"/>
          </w:tcPr>
          <w:p w:rsidRPr="007C6B4C" w:rsidR="00375F22" w:rsidP="00375F22" w:rsidRDefault="00375F22" w14:paraId="256CFA4A"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0.75</w:t>
            </w:r>
          </w:p>
        </w:tc>
        <w:tc>
          <w:tcPr>
            <w:tcW w:w="2352" w:type="dxa"/>
            <w:tcBorders>
              <w:top w:val="nil"/>
              <w:bottom w:val="nil"/>
            </w:tcBorders>
            <w:shd w:val="clear" w:color="auto" w:fill="auto"/>
          </w:tcPr>
          <w:p w:rsidRPr="007C6B4C" w:rsidR="00375F22" w:rsidP="00375F22" w:rsidRDefault="00375F22" w14:paraId="60CAB861"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0.3</w:t>
            </w:r>
          </w:p>
        </w:tc>
      </w:tr>
      <w:tr w:rsidRPr="007C6B4C" w:rsidR="00375F22" w:rsidTr="00375F22" w14:paraId="77509AC6" w14:textId="77777777">
        <w:tc>
          <w:tcPr>
            <w:tcW w:w="2430" w:type="dxa"/>
            <w:tcBorders>
              <w:top w:val="nil"/>
              <w:bottom w:val="nil"/>
            </w:tcBorders>
            <w:shd w:val="clear" w:color="auto" w:fill="auto"/>
          </w:tcPr>
          <w:p w:rsidRPr="007C6B4C" w:rsidR="00375F22" w:rsidP="00375F22" w:rsidRDefault="00375F22" w14:paraId="79DBF037" w14:textId="77777777">
            <w:pP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TaqMan® probe pUCCR</w:t>
            </w:r>
          </w:p>
        </w:tc>
        <w:tc>
          <w:tcPr>
            <w:tcW w:w="1843" w:type="dxa"/>
            <w:tcBorders>
              <w:top w:val="nil"/>
              <w:bottom w:val="nil"/>
            </w:tcBorders>
            <w:shd w:val="clear" w:color="auto" w:fill="auto"/>
          </w:tcPr>
          <w:p w:rsidRPr="007C6B4C" w:rsidR="00375F22" w:rsidP="00375F22" w:rsidRDefault="00375F22" w14:paraId="059B553C" w14:textId="77777777">
            <w:pPr>
              <w:jc w:val="cente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 xml:space="preserve">10 </w:t>
            </w:r>
          </w:p>
        </w:tc>
        <w:tc>
          <w:tcPr>
            <w:tcW w:w="1489" w:type="dxa"/>
            <w:tcBorders>
              <w:top w:val="nil"/>
              <w:bottom w:val="nil"/>
            </w:tcBorders>
            <w:shd w:val="clear" w:color="auto" w:fill="auto"/>
          </w:tcPr>
          <w:p w:rsidRPr="007C6B4C" w:rsidR="00375F22" w:rsidP="00375F22" w:rsidRDefault="00375F22" w14:paraId="33219DF6"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0.25</w:t>
            </w:r>
          </w:p>
        </w:tc>
        <w:tc>
          <w:tcPr>
            <w:tcW w:w="2352" w:type="dxa"/>
            <w:tcBorders>
              <w:top w:val="nil"/>
              <w:bottom w:val="nil"/>
            </w:tcBorders>
            <w:shd w:val="clear" w:color="auto" w:fill="auto"/>
          </w:tcPr>
          <w:p w:rsidRPr="007C6B4C" w:rsidR="00375F22" w:rsidP="00375F22" w:rsidRDefault="00375F22" w14:paraId="2BB5C4EE"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0.1</w:t>
            </w:r>
          </w:p>
        </w:tc>
      </w:tr>
      <w:tr w:rsidRPr="007C6B4C" w:rsidR="00375F22" w:rsidTr="00375F22" w14:paraId="7E622726" w14:textId="77777777">
        <w:tc>
          <w:tcPr>
            <w:tcW w:w="2430" w:type="dxa"/>
            <w:tcBorders>
              <w:top w:val="nil"/>
              <w:bottom w:val="nil"/>
            </w:tcBorders>
            <w:shd w:val="clear" w:color="auto" w:fill="auto"/>
          </w:tcPr>
          <w:p w:rsidRPr="007C6B4C" w:rsidR="00375F22" w:rsidP="00375F22" w:rsidRDefault="00375F22" w14:paraId="6A4EA699" w14:textId="77777777">
            <w:pP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 xml:space="preserve">TaqMan® </w:t>
            </w:r>
            <w:r w:rsidRPr="007C6B4C">
              <w:rPr>
                <w:rFonts w:ascii="Arial" w:hAnsi="Arial" w:eastAsia="Times New Roman" w:cs="Arial"/>
                <w:sz w:val="18"/>
                <w:szCs w:val="18"/>
                <w:lang w:eastAsia="en-GB"/>
              </w:rPr>
              <w:t>probe nad5-P</w:t>
            </w:r>
          </w:p>
        </w:tc>
        <w:tc>
          <w:tcPr>
            <w:tcW w:w="1843" w:type="dxa"/>
            <w:tcBorders>
              <w:top w:val="nil"/>
              <w:bottom w:val="nil"/>
            </w:tcBorders>
            <w:shd w:val="clear" w:color="auto" w:fill="auto"/>
          </w:tcPr>
          <w:p w:rsidRPr="007C6B4C" w:rsidR="00375F22" w:rsidP="00375F22" w:rsidRDefault="00375F22" w14:paraId="665A2168" w14:textId="77777777">
            <w:pPr>
              <w:jc w:val="center"/>
              <w:rPr>
                <w:rFonts w:ascii="Arial" w:hAnsi="Arial" w:eastAsia="Times New Roman" w:cs="Arial"/>
                <w:sz w:val="18"/>
                <w:szCs w:val="18"/>
                <w:lang w:val="nl-NL" w:eastAsia="en-GB"/>
              </w:rPr>
            </w:pPr>
            <w:r w:rsidRPr="007C6B4C">
              <w:rPr>
                <w:rFonts w:ascii="Arial" w:hAnsi="Arial" w:eastAsia="Times New Roman" w:cs="Arial"/>
                <w:sz w:val="18"/>
                <w:szCs w:val="18"/>
                <w:lang w:eastAsia="en-GB"/>
              </w:rPr>
              <w:t xml:space="preserve">10 </w:t>
            </w:r>
          </w:p>
        </w:tc>
        <w:tc>
          <w:tcPr>
            <w:tcW w:w="1489" w:type="dxa"/>
            <w:tcBorders>
              <w:top w:val="nil"/>
              <w:bottom w:val="nil"/>
            </w:tcBorders>
            <w:shd w:val="clear" w:color="auto" w:fill="auto"/>
          </w:tcPr>
          <w:p w:rsidRPr="007C6B4C" w:rsidR="00375F22" w:rsidP="00375F22" w:rsidRDefault="00375F22" w14:paraId="2AC08D37"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eastAsia="en-GB"/>
              </w:rPr>
              <w:t>0.5</w:t>
            </w:r>
          </w:p>
        </w:tc>
        <w:tc>
          <w:tcPr>
            <w:tcW w:w="2352" w:type="dxa"/>
            <w:tcBorders>
              <w:top w:val="nil"/>
              <w:bottom w:val="nil"/>
            </w:tcBorders>
            <w:shd w:val="clear" w:color="auto" w:fill="auto"/>
          </w:tcPr>
          <w:p w:rsidRPr="007C6B4C" w:rsidR="00375F22" w:rsidP="00375F22" w:rsidRDefault="00375F22" w14:paraId="37F6492D"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0.2</w:t>
            </w:r>
          </w:p>
        </w:tc>
      </w:tr>
      <w:tr w:rsidRPr="007C6B4C" w:rsidR="00375F22" w:rsidTr="00375F22" w14:paraId="12AD6435" w14:textId="77777777">
        <w:tc>
          <w:tcPr>
            <w:tcW w:w="2430" w:type="dxa"/>
            <w:tcBorders>
              <w:top w:val="single" w:color="000000" w:sz="4" w:space="0"/>
              <w:bottom w:val="single" w:color="000000" w:sz="4" w:space="0"/>
            </w:tcBorders>
            <w:shd w:val="clear" w:color="auto" w:fill="auto"/>
          </w:tcPr>
          <w:p w:rsidRPr="007C6B4C" w:rsidR="00375F22" w:rsidP="00375F22" w:rsidRDefault="00375F22" w14:paraId="1684DAE9" w14:textId="77777777">
            <w:pPr>
              <w:tabs>
                <w:tab w:val="left" w:pos="1440"/>
              </w:tabs>
              <w:snapToGrid w:val="0"/>
              <w:rPr>
                <w:rFonts w:ascii="Arial" w:hAnsi="Arial" w:eastAsia="Times New Roman" w:cs="Arial"/>
                <w:sz w:val="18"/>
                <w:szCs w:val="18"/>
                <w:lang w:eastAsia="en-GB"/>
              </w:rPr>
            </w:pPr>
            <w:r w:rsidRPr="007C6B4C">
              <w:rPr>
                <w:rFonts w:ascii="Arial" w:hAnsi="Arial" w:eastAsia="Times New Roman" w:cs="Arial"/>
                <w:sz w:val="18"/>
                <w:szCs w:val="18"/>
                <w:lang w:eastAsia="en-GB"/>
              </w:rPr>
              <w:t xml:space="preserve">RNA </w:t>
            </w:r>
          </w:p>
        </w:tc>
        <w:tc>
          <w:tcPr>
            <w:tcW w:w="1843" w:type="dxa"/>
            <w:tcBorders>
              <w:top w:val="single" w:color="000000" w:sz="4" w:space="0"/>
              <w:bottom w:val="single" w:color="000000" w:sz="4" w:space="0"/>
            </w:tcBorders>
            <w:shd w:val="clear" w:color="auto" w:fill="auto"/>
          </w:tcPr>
          <w:p w:rsidRPr="007C6B4C" w:rsidR="00375F22" w:rsidP="00375F22" w:rsidRDefault="00375F22" w14:paraId="01CEEB19" w14:textId="77777777">
            <w:pPr>
              <w:tabs>
                <w:tab w:val="left" w:pos="1440"/>
              </w:tabs>
              <w:snapToGrid w:val="0"/>
              <w:jc w:val="center"/>
              <w:rPr>
                <w:rFonts w:ascii="Arial" w:hAnsi="Arial" w:eastAsia="Times New Roman" w:cs="Arial"/>
                <w:sz w:val="18"/>
                <w:szCs w:val="18"/>
                <w:lang w:eastAsia="en-GB"/>
              </w:rPr>
            </w:pPr>
          </w:p>
        </w:tc>
        <w:tc>
          <w:tcPr>
            <w:tcW w:w="1489" w:type="dxa"/>
            <w:tcBorders>
              <w:top w:val="single" w:color="000000" w:sz="4" w:space="0"/>
              <w:bottom w:val="single" w:color="000000" w:sz="4" w:space="0"/>
            </w:tcBorders>
            <w:shd w:val="clear" w:color="auto" w:fill="auto"/>
          </w:tcPr>
          <w:p w:rsidRPr="007C6B4C" w:rsidR="00375F22" w:rsidP="00375F22" w:rsidRDefault="00375F22" w14:paraId="7A1DD85F"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2.0</w:t>
            </w:r>
          </w:p>
        </w:tc>
        <w:tc>
          <w:tcPr>
            <w:tcW w:w="2352" w:type="dxa"/>
            <w:tcBorders>
              <w:top w:val="single" w:color="000000" w:sz="4" w:space="0"/>
              <w:bottom w:val="single" w:color="000000" w:sz="4" w:space="0"/>
            </w:tcBorders>
            <w:shd w:val="clear" w:color="auto" w:fill="auto"/>
          </w:tcPr>
          <w:p w:rsidRPr="007C6B4C" w:rsidR="00375F22" w:rsidP="00375F22" w:rsidRDefault="00375F22" w14:paraId="6602C0DA" w14:textId="77777777">
            <w:pPr>
              <w:tabs>
                <w:tab w:val="left" w:pos="1440"/>
              </w:tabs>
              <w:snapToGrid w:val="0"/>
              <w:jc w:val="center"/>
              <w:rPr>
                <w:rFonts w:ascii="Arial" w:hAnsi="Arial" w:eastAsia="Times New Roman" w:cs="Arial"/>
                <w:sz w:val="18"/>
                <w:szCs w:val="18"/>
                <w:lang w:eastAsia="en-GB"/>
              </w:rPr>
            </w:pPr>
          </w:p>
        </w:tc>
      </w:tr>
      <w:tr w:rsidRPr="007C6B4C" w:rsidR="00375F22" w:rsidTr="00375F22" w14:paraId="41C2336B" w14:textId="77777777">
        <w:tc>
          <w:tcPr>
            <w:tcW w:w="2430" w:type="dxa"/>
            <w:tcBorders>
              <w:top w:val="single" w:color="000000" w:sz="4" w:space="0"/>
            </w:tcBorders>
            <w:shd w:val="clear" w:color="auto" w:fill="auto"/>
          </w:tcPr>
          <w:p w:rsidRPr="007C6B4C" w:rsidR="00375F22" w:rsidP="00375F22" w:rsidRDefault="00375F22" w14:paraId="20EA0625" w14:textId="77777777">
            <w:pPr>
              <w:tabs>
                <w:tab w:val="left" w:pos="1440"/>
              </w:tabs>
              <w:snapToGrid w:val="0"/>
              <w:rPr>
                <w:rFonts w:ascii="Arial" w:hAnsi="Arial" w:eastAsia="Times New Roman" w:cs="Arial"/>
                <w:sz w:val="18"/>
                <w:szCs w:val="18"/>
                <w:lang w:eastAsia="en-GB"/>
              </w:rPr>
            </w:pPr>
            <w:r w:rsidRPr="007C6B4C">
              <w:rPr>
                <w:rFonts w:ascii="Arial" w:hAnsi="Arial" w:eastAsia="Times New Roman" w:cs="Arial"/>
                <w:sz w:val="18"/>
                <w:szCs w:val="18"/>
                <w:lang w:eastAsia="en-GB"/>
              </w:rPr>
              <w:t>Total</w:t>
            </w:r>
          </w:p>
        </w:tc>
        <w:tc>
          <w:tcPr>
            <w:tcW w:w="1843" w:type="dxa"/>
            <w:tcBorders>
              <w:top w:val="single" w:color="000000" w:sz="4" w:space="0"/>
            </w:tcBorders>
            <w:shd w:val="clear" w:color="auto" w:fill="auto"/>
          </w:tcPr>
          <w:p w:rsidRPr="007C6B4C" w:rsidR="00375F22" w:rsidP="00375F22" w:rsidRDefault="00375F22" w14:paraId="4CFA7875" w14:textId="77777777">
            <w:pPr>
              <w:tabs>
                <w:tab w:val="left" w:pos="1440"/>
              </w:tabs>
              <w:snapToGrid w:val="0"/>
              <w:jc w:val="center"/>
              <w:rPr>
                <w:rFonts w:ascii="Arial" w:hAnsi="Arial" w:eastAsia="Times New Roman" w:cs="Arial"/>
                <w:sz w:val="18"/>
                <w:szCs w:val="18"/>
                <w:lang w:eastAsia="en-GB"/>
              </w:rPr>
            </w:pPr>
          </w:p>
        </w:tc>
        <w:tc>
          <w:tcPr>
            <w:tcW w:w="1489" w:type="dxa"/>
            <w:tcBorders>
              <w:top w:val="single" w:color="000000" w:sz="4" w:space="0"/>
            </w:tcBorders>
            <w:shd w:val="clear" w:color="auto" w:fill="auto"/>
          </w:tcPr>
          <w:p w:rsidRPr="007C6B4C" w:rsidR="00375F22" w:rsidP="00375F22" w:rsidRDefault="00375F22" w14:paraId="3FEBF121"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25.0</w:t>
            </w:r>
          </w:p>
        </w:tc>
        <w:tc>
          <w:tcPr>
            <w:tcW w:w="2352" w:type="dxa"/>
            <w:tcBorders>
              <w:top w:val="single" w:color="000000" w:sz="4" w:space="0"/>
            </w:tcBorders>
            <w:shd w:val="clear" w:color="auto" w:fill="auto"/>
          </w:tcPr>
          <w:p w:rsidRPr="007C6B4C" w:rsidR="00375F22" w:rsidP="00375F22" w:rsidRDefault="00375F22" w14:paraId="598E438C" w14:textId="77777777">
            <w:pPr>
              <w:tabs>
                <w:tab w:val="left" w:pos="1440"/>
              </w:tabs>
              <w:snapToGrid w:val="0"/>
              <w:jc w:val="center"/>
              <w:rPr>
                <w:rFonts w:ascii="Arial" w:hAnsi="Arial" w:eastAsia="Times New Roman" w:cs="Arial"/>
                <w:sz w:val="18"/>
                <w:szCs w:val="18"/>
                <w:lang w:eastAsia="en-GB"/>
              </w:rPr>
            </w:pPr>
          </w:p>
        </w:tc>
      </w:tr>
    </w:tbl>
    <w:p w:rsidRPr="00EE6C4B" w:rsidR="00375F22" w:rsidP="00375F22" w:rsidRDefault="00375F22" w14:paraId="523B5661" w14:textId="77777777">
      <w:pPr>
        <w:autoSpaceDE w:val="0"/>
        <w:autoSpaceDN w:val="0"/>
        <w:adjustRightInd w:val="0"/>
        <w:rPr>
          <w:rFonts w:eastAsia="Times New Roman" w:cs="Arial"/>
          <w:color w:val="231F20"/>
          <w:sz w:val="18"/>
          <w:szCs w:val="18"/>
          <w:lang w:eastAsia="en-GB"/>
        </w:rPr>
      </w:pPr>
      <w:r>
        <w:rPr>
          <w:rFonts w:eastAsia="Times New Roman" w:cs="Arial"/>
          <w:color w:val="231F20"/>
          <w:sz w:val="18"/>
          <w:szCs w:val="18"/>
          <w:lang w:eastAsia="en-GB"/>
        </w:rPr>
        <w:t xml:space="preserve">* </w:t>
      </w:r>
      <w:r w:rsidRPr="00EE6C4B">
        <w:rPr>
          <w:rFonts w:eastAsia="Times New Roman" w:cs="Arial"/>
          <w:color w:val="231F20"/>
          <w:sz w:val="18"/>
          <w:szCs w:val="18"/>
          <w:lang w:eastAsia="en-GB"/>
        </w:rPr>
        <w:t xml:space="preserve">The use of reagent TaqMan RNA-to-CT 1-Step Kit (Applied Biosystems) is critical as Ct values have been found to increase by 8-10 when using other kits (Botermans </w:t>
      </w:r>
      <w:r w:rsidRPr="00EE6C4B">
        <w:rPr>
          <w:rFonts w:eastAsia="Times New Roman" w:cs="Arial"/>
          <w:i/>
          <w:color w:val="231F20"/>
          <w:sz w:val="18"/>
          <w:szCs w:val="18"/>
          <w:lang w:eastAsia="en-GB"/>
        </w:rPr>
        <w:t>et al.</w:t>
      </w:r>
      <w:r w:rsidRPr="00EE6C4B">
        <w:rPr>
          <w:rFonts w:eastAsia="Times New Roman" w:cs="Arial"/>
          <w:color w:val="231F20"/>
          <w:sz w:val="18"/>
          <w:szCs w:val="18"/>
          <w:lang w:eastAsia="en-GB"/>
        </w:rPr>
        <w:t>, 2013).</w:t>
      </w:r>
      <w:r>
        <w:rPr>
          <w:rFonts w:eastAsia="Times New Roman" w:cs="Arial"/>
          <w:color w:val="231F20"/>
          <w:sz w:val="18"/>
          <w:szCs w:val="18"/>
          <w:lang w:eastAsia="en-GB"/>
        </w:rPr>
        <w:t xml:space="preserve"> </w:t>
      </w:r>
    </w:p>
    <w:p w:rsidRPr="00EE6C4B" w:rsidR="00375F22" w:rsidP="00375F22" w:rsidRDefault="00375F22" w14:paraId="496D9E28" w14:textId="77777777">
      <w:pPr>
        <w:autoSpaceDE w:val="0"/>
        <w:autoSpaceDN w:val="0"/>
        <w:adjustRightInd w:val="0"/>
        <w:rPr>
          <w:rFonts w:eastAsia="Times New Roman" w:cs="Arial"/>
          <w:color w:val="231F20"/>
          <w:sz w:val="18"/>
          <w:szCs w:val="18"/>
          <w:lang w:eastAsia="en-GB"/>
        </w:rPr>
      </w:pPr>
    </w:p>
    <w:p w:rsidR="00375F22" w:rsidP="00375F22" w:rsidRDefault="00375F22" w14:paraId="0D5932FC" w14:textId="3AAA8149">
      <w:pPr>
        <w:rPr>
          <w:rFonts w:eastAsia="Times New Roman" w:cs="Arial"/>
          <w:bCs/>
          <w:i/>
          <w:iCs/>
          <w:color w:val="231F20"/>
          <w:sz w:val="18"/>
          <w:szCs w:val="18"/>
          <w:lang w:eastAsia="en-GB"/>
        </w:rPr>
      </w:pPr>
    </w:p>
    <w:p w:rsidRPr="007F07DE" w:rsidR="00375F22" w:rsidP="007F07DE" w:rsidRDefault="00375F22" w14:paraId="3205A7D8" w14:textId="68ACB856">
      <w:pPr>
        <w:pStyle w:val="IPPParagraphnumbering"/>
        <w:rPr>
          <w:b/>
          <w:lang w:eastAsia="en-GB"/>
        </w:rPr>
      </w:pPr>
      <w:r w:rsidRPr="007F07DE">
        <w:rPr>
          <w:b/>
          <w:iCs/>
          <w:lang w:eastAsia="en-GB"/>
        </w:rPr>
        <w:t>CLVd Reaction Mix</w:t>
      </w:r>
      <w:r w:rsidRPr="007F07DE">
        <w:rPr>
          <w:b/>
          <w:lang w:eastAsia="en-GB"/>
        </w:rPr>
        <w:t>: CLVd including nad5</w:t>
      </w:r>
    </w:p>
    <w:p w:rsidRPr="001F36C5" w:rsidR="001F36C5" w:rsidP="00375F22" w:rsidRDefault="001F36C5" w14:paraId="4528B96C" w14:textId="77777777">
      <w:pPr>
        <w:autoSpaceDE w:val="0"/>
        <w:autoSpaceDN w:val="0"/>
        <w:adjustRightInd w:val="0"/>
        <w:rPr>
          <w:rFonts w:ascii="Arial" w:hAnsi="Arial" w:eastAsia="Times New Roman" w:cs="Arial"/>
          <w:b/>
          <w:bCs/>
          <w:color w:val="231F20"/>
          <w:sz w:val="18"/>
          <w:szCs w:val="18"/>
          <w:lang w:eastAsia="en-GB"/>
        </w:rPr>
      </w:pPr>
    </w:p>
    <w:tbl>
      <w:tblPr>
        <w:tblW w:w="8114" w:type="dxa"/>
        <w:tblInd w:w="108" w:type="dxa"/>
        <w:tblBorders>
          <w:top w:val="single" w:color="000000" w:sz="4" w:space="0"/>
          <w:bottom w:val="single" w:color="000000" w:sz="4" w:space="0"/>
        </w:tblBorders>
        <w:tblLook w:val="0000" w:firstRow="0" w:lastRow="0" w:firstColumn="0" w:lastColumn="0" w:noHBand="0" w:noVBand="0"/>
      </w:tblPr>
      <w:tblGrid>
        <w:gridCol w:w="2561"/>
        <w:gridCol w:w="1854"/>
        <w:gridCol w:w="1489"/>
        <w:gridCol w:w="2210"/>
      </w:tblGrid>
      <w:tr w:rsidRPr="007C6B4C" w:rsidR="00375F22" w:rsidTr="00375F22" w14:paraId="0340380D" w14:textId="77777777">
        <w:tc>
          <w:tcPr>
            <w:tcW w:w="2561" w:type="dxa"/>
            <w:tcBorders>
              <w:bottom w:val="single" w:color="000000" w:sz="4" w:space="0"/>
            </w:tcBorders>
            <w:shd w:val="clear" w:color="auto" w:fill="D9D9D9" w:themeFill="background1" w:themeFillShade="D9"/>
          </w:tcPr>
          <w:p w:rsidRPr="007C6B4C" w:rsidR="00375F22" w:rsidP="00375F22" w:rsidRDefault="00375F22" w14:paraId="1E04C916" w14:textId="77777777">
            <w:pPr>
              <w:tabs>
                <w:tab w:val="left" w:pos="1440"/>
              </w:tabs>
              <w:snapToGrid w:val="0"/>
              <w:rPr>
                <w:rFonts w:ascii="Arial" w:hAnsi="Arial" w:eastAsia="Times New Roman" w:cs="Arial"/>
                <w:b/>
                <w:sz w:val="18"/>
                <w:szCs w:val="18"/>
                <w:lang w:eastAsia="en-GB"/>
              </w:rPr>
            </w:pPr>
            <w:r w:rsidRPr="007C6B4C">
              <w:rPr>
                <w:rFonts w:ascii="Arial" w:hAnsi="Arial" w:eastAsia="Times New Roman" w:cs="Arial"/>
                <w:b/>
                <w:sz w:val="18"/>
                <w:szCs w:val="18"/>
                <w:lang w:eastAsia="en-GB"/>
              </w:rPr>
              <w:t>Reagents</w:t>
            </w:r>
          </w:p>
        </w:tc>
        <w:tc>
          <w:tcPr>
            <w:tcW w:w="1854" w:type="dxa"/>
            <w:tcBorders>
              <w:bottom w:val="single" w:color="000000" w:sz="4" w:space="0"/>
            </w:tcBorders>
            <w:shd w:val="clear" w:color="auto" w:fill="D9D9D9" w:themeFill="background1" w:themeFillShade="D9"/>
          </w:tcPr>
          <w:p w:rsidRPr="007C6B4C" w:rsidR="00375F22" w:rsidP="00375F22" w:rsidRDefault="00375F22" w14:paraId="38A30CA3" w14:textId="77777777">
            <w:pPr>
              <w:tabs>
                <w:tab w:val="left" w:pos="1440"/>
              </w:tabs>
              <w:snapToGrid w:val="0"/>
              <w:rPr>
                <w:rFonts w:ascii="Arial" w:hAnsi="Arial" w:eastAsia="Times New Roman" w:cs="Arial"/>
                <w:b/>
                <w:sz w:val="18"/>
                <w:szCs w:val="18"/>
                <w:lang w:eastAsia="en-GB"/>
              </w:rPr>
            </w:pPr>
            <w:r w:rsidRPr="007C6B4C">
              <w:rPr>
                <w:rFonts w:ascii="Arial" w:hAnsi="Arial" w:eastAsia="Times New Roman" w:cs="Arial"/>
                <w:b/>
                <w:sz w:val="18"/>
                <w:szCs w:val="18"/>
                <w:lang w:eastAsia="en-GB"/>
              </w:rPr>
              <w:t>Working concentration (</w:t>
            </w:r>
            <w:r w:rsidRPr="007C6B4C">
              <w:rPr>
                <w:rFonts w:ascii="Arial" w:hAnsi="Arial" w:eastAsia="Times New Roman" w:cs="Arial"/>
                <w:b/>
                <w:color w:val="000000"/>
                <w:sz w:val="18"/>
                <w:szCs w:val="18"/>
                <w:lang w:val="nl-NL" w:eastAsia="en-GB"/>
              </w:rPr>
              <w:t>µM)</w:t>
            </w:r>
          </w:p>
        </w:tc>
        <w:tc>
          <w:tcPr>
            <w:tcW w:w="1489" w:type="dxa"/>
            <w:tcBorders>
              <w:bottom w:val="single" w:color="000000" w:sz="4" w:space="0"/>
            </w:tcBorders>
            <w:shd w:val="clear" w:color="auto" w:fill="D9D9D9" w:themeFill="background1" w:themeFillShade="D9"/>
          </w:tcPr>
          <w:p w:rsidRPr="007C6B4C" w:rsidR="00375F22" w:rsidP="00375F22" w:rsidRDefault="00375F22" w14:paraId="6228932B" w14:textId="77777777">
            <w:pPr>
              <w:tabs>
                <w:tab w:val="left" w:pos="1440"/>
              </w:tabs>
              <w:snapToGrid w:val="0"/>
              <w:jc w:val="center"/>
              <w:rPr>
                <w:rFonts w:ascii="Arial" w:hAnsi="Arial" w:eastAsia="Times New Roman" w:cs="Arial"/>
                <w:b/>
                <w:sz w:val="18"/>
                <w:szCs w:val="18"/>
                <w:lang w:eastAsia="en-GB"/>
              </w:rPr>
            </w:pPr>
            <w:r w:rsidRPr="007C6B4C">
              <w:rPr>
                <w:rFonts w:ascii="Arial" w:hAnsi="Arial" w:eastAsia="Times New Roman" w:cs="Arial"/>
                <w:b/>
                <w:sz w:val="18"/>
                <w:szCs w:val="18"/>
                <w:lang w:eastAsia="en-GB"/>
              </w:rPr>
              <w:t xml:space="preserve">Volume per reaction (µL) </w:t>
            </w:r>
          </w:p>
        </w:tc>
        <w:tc>
          <w:tcPr>
            <w:tcW w:w="2210" w:type="dxa"/>
            <w:tcBorders>
              <w:bottom w:val="single" w:color="000000" w:sz="4" w:space="0"/>
            </w:tcBorders>
            <w:shd w:val="clear" w:color="auto" w:fill="D9D9D9" w:themeFill="background1" w:themeFillShade="D9"/>
          </w:tcPr>
          <w:p w:rsidRPr="007C6B4C" w:rsidR="00375F22" w:rsidP="00375F22" w:rsidRDefault="00375F22" w14:paraId="49A2BD2D" w14:textId="77777777">
            <w:pPr>
              <w:tabs>
                <w:tab w:val="left" w:pos="1440"/>
              </w:tabs>
              <w:snapToGrid w:val="0"/>
              <w:jc w:val="center"/>
              <w:rPr>
                <w:rFonts w:ascii="Arial" w:hAnsi="Arial" w:eastAsia="Times New Roman" w:cs="Arial"/>
                <w:b/>
                <w:sz w:val="18"/>
                <w:szCs w:val="18"/>
                <w:lang w:eastAsia="en-GB"/>
              </w:rPr>
            </w:pPr>
            <w:r w:rsidRPr="007C6B4C">
              <w:rPr>
                <w:rFonts w:ascii="Arial" w:hAnsi="Arial" w:eastAsia="Times New Roman" w:cs="Arial"/>
                <w:b/>
                <w:sz w:val="18"/>
                <w:szCs w:val="18"/>
                <w:lang w:eastAsia="en-GB"/>
              </w:rPr>
              <w:t>Final concentration (</w:t>
            </w:r>
            <w:r w:rsidRPr="007C6B4C">
              <w:rPr>
                <w:rFonts w:ascii="Arial" w:hAnsi="Arial" w:eastAsia="Times New Roman" w:cs="Arial"/>
                <w:b/>
                <w:color w:val="000000"/>
                <w:sz w:val="18"/>
                <w:szCs w:val="18"/>
                <w:lang w:val="nl-NL" w:eastAsia="en-GB"/>
              </w:rPr>
              <w:t>µM)</w:t>
            </w:r>
          </w:p>
        </w:tc>
      </w:tr>
      <w:tr w:rsidRPr="007C6B4C" w:rsidR="00375F22" w:rsidTr="00375F22" w14:paraId="4C0CA84A" w14:textId="77777777">
        <w:tc>
          <w:tcPr>
            <w:tcW w:w="2561" w:type="dxa"/>
            <w:tcBorders>
              <w:top w:val="single" w:color="000000" w:sz="4" w:space="0"/>
              <w:bottom w:val="nil"/>
            </w:tcBorders>
            <w:shd w:val="clear" w:color="auto" w:fill="auto"/>
          </w:tcPr>
          <w:p w:rsidRPr="007C6B4C" w:rsidR="00375F22" w:rsidP="00375F22" w:rsidRDefault="00375F22" w14:paraId="51B2EFE3" w14:textId="77777777">
            <w:pPr>
              <w:tabs>
                <w:tab w:val="left" w:pos="1440"/>
              </w:tabs>
              <w:snapToGrid w:val="0"/>
              <w:rPr>
                <w:rFonts w:ascii="Arial" w:hAnsi="Arial" w:eastAsia="Times New Roman" w:cs="Arial"/>
                <w:sz w:val="18"/>
                <w:szCs w:val="18"/>
                <w:lang w:eastAsia="en-GB"/>
              </w:rPr>
            </w:pPr>
            <w:r w:rsidRPr="007C6B4C">
              <w:rPr>
                <w:rFonts w:ascii="Arial" w:hAnsi="Arial" w:eastAsia="Times New Roman" w:cs="Arial"/>
                <w:sz w:val="18"/>
                <w:szCs w:val="18"/>
                <w:lang w:eastAsia="en-GB"/>
              </w:rPr>
              <w:t>Molecular grade</w:t>
            </w:r>
            <w:r w:rsidRPr="007C6B4C">
              <w:rPr>
                <w:rFonts w:ascii="Arial" w:hAnsi="Arial" w:eastAsia="Times New Roman" w:cs="Arial"/>
                <w:sz w:val="18"/>
                <w:szCs w:val="18"/>
                <w:vertAlign w:val="superscript"/>
                <w:lang w:eastAsia="en-GB"/>
              </w:rPr>
              <w:t xml:space="preserve"> </w:t>
            </w:r>
            <w:r w:rsidRPr="007C6B4C">
              <w:rPr>
                <w:rFonts w:ascii="Arial" w:hAnsi="Arial" w:eastAsia="Times New Roman" w:cs="Arial"/>
                <w:sz w:val="18"/>
                <w:szCs w:val="18"/>
                <w:lang w:eastAsia="en-GB"/>
              </w:rPr>
              <w:t>water</w:t>
            </w:r>
          </w:p>
        </w:tc>
        <w:tc>
          <w:tcPr>
            <w:tcW w:w="1854" w:type="dxa"/>
            <w:tcBorders>
              <w:top w:val="single" w:color="000000" w:sz="4" w:space="0"/>
              <w:bottom w:val="nil"/>
            </w:tcBorders>
            <w:shd w:val="clear" w:color="auto" w:fill="auto"/>
          </w:tcPr>
          <w:p w:rsidRPr="007C6B4C" w:rsidR="00375F22" w:rsidP="00375F22" w:rsidRDefault="00375F22" w14:paraId="58A9B4E7"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N.A.</w:t>
            </w:r>
          </w:p>
        </w:tc>
        <w:tc>
          <w:tcPr>
            <w:tcW w:w="1489" w:type="dxa"/>
            <w:tcBorders>
              <w:top w:val="single" w:color="000000" w:sz="4" w:space="0"/>
              <w:bottom w:val="nil"/>
            </w:tcBorders>
            <w:shd w:val="clear" w:color="auto" w:fill="auto"/>
          </w:tcPr>
          <w:p w:rsidRPr="007C6B4C" w:rsidR="00375F22" w:rsidP="00375F22" w:rsidRDefault="00375F22" w14:paraId="018DDFCF" w14:textId="77777777">
            <w:pPr>
              <w:tabs>
                <w:tab w:val="left" w:pos="1440"/>
              </w:tabs>
              <w:snapToGrid w:val="0"/>
              <w:jc w:val="center"/>
              <w:rPr>
                <w:rFonts w:ascii="Arial" w:hAnsi="Arial" w:eastAsia="Times New Roman" w:cs="Arial"/>
                <w:sz w:val="18"/>
                <w:szCs w:val="18"/>
                <w:shd w:val="clear" w:color="auto" w:fill="C0C0C0"/>
                <w:lang w:eastAsia="en-GB"/>
              </w:rPr>
            </w:pPr>
            <w:r w:rsidRPr="007C6B4C">
              <w:rPr>
                <w:rFonts w:ascii="Arial" w:hAnsi="Arial" w:eastAsia="Times New Roman" w:cs="Arial"/>
                <w:sz w:val="18"/>
                <w:szCs w:val="18"/>
                <w:lang w:eastAsia="en-GB"/>
              </w:rPr>
              <w:t>5.4</w:t>
            </w:r>
          </w:p>
        </w:tc>
        <w:tc>
          <w:tcPr>
            <w:tcW w:w="2210" w:type="dxa"/>
            <w:tcBorders>
              <w:top w:val="single" w:color="000000" w:sz="4" w:space="0"/>
              <w:bottom w:val="nil"/>
            </w:tcBorders>
            <w:shd w:val="clear" w:color="auto" w:fill="auto"/>
          </w:tcPr>
          <w:p w:rsidRPr="007C6B4C" w:rsidR="00375F22" w:rsidP="00375F22" w:rsidRDefault="00375F22" w14:paraId="3ACFAC2A" w14:textId="77777777">
            <w:pPr>
              <w:tabs>
                <w:tab w:val="left" w:pos="1440"/>
              </w:tabs>
              <w:snapToGrid w:val="0"/>
              <w:jc w:val="center"/>
              <w:rPr>
                <w:rFonts w:ascii="Arial" w:hAnsi="Arial" w:eastAsia="Times New Roman" w:cs="Arial"/>
                <w:sz w:val="18"/>
                <w:szCs w:val="18"/>
                <w:shd w:val="clear" w:color="auto" w:fill="C0C0C0"/>
                <w:lang w:eastAsia="en-GB"/>
              </w:rPr>
            </w:pPr>
            <w:r w:rsidRPr="007C6B4C">
              <w:rPr>
                <w:rFonts w:ascii="Arial" w:hAnsi="Arial" w:eastAsia="Times New Roman" w:cs="Arial"/>
                <w:sz w:val="18"/>
                <w:szCs w:val="18"/>
                <w:lang w:eastAsia="en-GB"/>
              </w:rPr>
              <w:t>N.A.</w:t>
            </w:r>
          </w:p>
        </w:tc>
      </w:tr>
      <w:tr w:rsidRPr="007C6B4C" w:rsidR="00375F22" w:rsidTr="00375F22" w14:paraId="7FD3439F" w14:textId="77777777">
        <w:tc>
          <w:tcPr>
            <w:tcW w:w="2561" w:type="dxa"/>
            <w:tcBorders>
              <w:top w:val="nil"/>
              <w:bottom w:val="nil"/>
            </w:tcBorders>
            <w:shd w:val="clear" w:color="auto" w:fill="auto"/>
          </w:tcPr>
          <w:p w:rsidRPr="007C6B4C" w:rsidR="00375F22" w:rsidP="00375F22" w:rsidRDefault="00375F22" w14:paraId="1CA10CCE" w14:textId="77777777">
            <w:pPr>
              <w:tabs>
                <w:tab w:val="left" w:pos="1440"/>
              </w:tabs>
              <w:snapToGrid w:val="0"/>
              <w:rPr>
                <w:rFonts w:ascii="Arial" w:hAnsi="Arial" w:eastAsia="Times New Roman" w:cs="Arial"/>
                <w:sz w:val="18"/>
                <w:szCs w:val="18"/>
                <w:lang w:eastAsia="en-GB"/>
              </w:rPr>
            </w:pPr>
            <w:r w:rsidRPr="007C6B4C">
              <w:rPr>
                <w:rFonts w:ascii="Arial" w:hAnsi="Arial" w:eastAsia="Times New Roman" w:cs="Arial"/>
                <w:color w:val="231F20"/>
                <w:sz w:val="18"/>
                <w:szCs w:val="18"/>
                <w:lang w:eastAsia="en-GB"/>
              </w:rPr>
              <w:t>2× TaqMan® RT-PCR mix*</w:t>
            </w:r>
          </w:p>
        </w:tc>
        <w:tc>
          <w:tcPr>
            <w:tcW w:w="1854" w:type="dxa"/>
            <w:tcBorders>
              <w:top w:val="nil"/>
              <w:bottom w:val="nil"/>
            </w:tcBorders>
            <w:shd w:val="clear" w:color="auto" w:fill="auto"/>
          </w:tcPr>
          <w:p w:rsidRPr="007C6B4C" w:rsidR="00375F22" w:rsidP="00375F22" w:rsidRDefault="00375F22" w14:paraId="69750038"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2x</w:t>
            </w:r>
          </w:p>
        </w:tc>
        <w:tc>
          <w:tcPr>
            <w:tcW w:w="1489" w:type="dxa"/>
            <w:tcBorders>
              <w:top w:val="nil"/>
              <w:bottom w:val="nil"/>
            </w:tcBorders>
            <w:shd w:val="clear" w:color="auto" w:fill="auto"/>
          </w:tcPr>
          <w:p w:rsidRPr="007C6B4C" w:rsidR="00375F22" w:rsidP="00375F22" w:rsidRDefault="00375F22" w14:paraId="489645D3"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12.5</w:t>
            </w:r>
          </w:p>
        </w:tc>
        <w:tc>
          <w:tcPr>
            <w:tcW w:w="2210" w:type="dxa"/>
            <w:tcBorders>
              <w:top w:val="nil"/>
              <w:bottom w:val="nil"/>
            </w:tcBorders>
            <w:shd w:val="clear" w:color="auto" w:fill="auto"/>
          </w:tcPr>
          <w:p w:rsidRPr="007C6B4C" w:rsidR="00375F22" w:rsidP="00375F22" w:rsidRDefault="00375F22" w14:paraId="4801958E"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1x</w:t>
            </w:r>
          </w:p>
        </w:tc>
      </w:tr>
      <w:tr w:rsidRPr="007C6B4C" w:rsidR="00375F22" w:rsidTr="00375F22" w14:paraId="38CB4EE6" w14:textId="77777777">
        <w:tc>
          <w:tcPr>
            <w:tcW w:w="2561" w:type="dxa"/>
            <w:tcBorders>
              <w:top w:val="nil"/>
              <w:bottom w:val="nil"/>
            </w:tcBorders>
            <w:shd w:val="clear" w:color="auto" w:fill="auto"/>
          </w:tcPr>
          <w:p w:rsidRPr="007C6B4C" w:rsidR="00375F22" w:rsidP="00375F22" w:rsidRDefault="00375F22" w14:paraId="66D61F33" w14:textId="77777777">
            <w:pPr>
              <w:tabs>
                <w:tab w:val="left" w:pos="1440"/>
              </w:tabs>
              <w:snapToGrid w:val="0"/>
              <w:rPr>
                <w:rFonts w:ascii="Arial" w:hAnsi="Arial" w:eastAsia="Times New Roman" w:cs="Arial"/>
                <w:sz w:val="18"/>
                <w:szCs w:val="18"/>
                <w:lang w:eastAsia="en-GB"/>
              </w:rPr>
            </w:pPr>
            <w:r w:rsidRPr="007C6B4C">
              <w:rPr>
                <w:rFonts w:ascii="Arial" w:hAnsi="Arial" w:eastAsia="Times New Roman" w:cs="Arial"/>
                <w:color w:val="231F20"/>
                <w:sz w:val="18"/>
                <w:szCs w:val="18"/>
                <w:lang w:eastAsia="en-GB"/>
              </w:rPr>
              <w:t>TaqMan® RT enzyme mix*</w:t>
            </w:r>
          </w:p>
        </w:tc>
        <w:tc>
          <w:tcPr>
            <w:tcW w:w="1854" w:type="dxa"/>
            <w:tcBorders>
              <w:top w:val="nil"/>
              <w:bottom w:val="nil"/>
            </w:tcBorders>
            <w:shd w:val="clear" w:color="auto" w:fill="auto"/>
          </w:tcPr>
          <w:p w:rsidRPr="007C6B4C" w:rsidR="00375F22" w:rsidP="00375F22" w:rsidRDefault="00375F22" w14:paraId="3F77CBDB"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40x</w:t>
            </w:r>
          </w:p>
        </w:tc>
        <w:tc>
          <w:tcPr>
            <w:tcW w:w="1489" w:type="dxa"/>
            <w:tcBorders>
              <w:top w:val="nil"/>
              <w:bottom w:val="nil"/>
            </w:tcBorders>
            <w:shd w:val="clear" w:color="auto" w:fill="auto"/>
          </w:tcPr>
          <w:p w:rsidRPr="007C6B4C" w:rsidR="00375F22" w:rsidP="00375F22" w:rsidRDefault="00375F22" w14:paraId="71D472B6"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0.6</w:t>
            </w:r>
          </w:p>
        </w:tc>
        <w:tc>
          <w:tcPr>
            <w:tcW w:w="2210" w:type="dxa"/>
            <w:tcBorders>
              <w:top w:val="nil"/>
              <w:bottom w:val="nil"/>
            </w:tcBorders>
            <w:shd w:val="clear" w:color="auto" w:fill="auto"/>
          </w:tcPr>
          <w:p w:rsidRPr="007C6B4C" w:rsidR="00375F22" w:rsidP="00375F22" w:rsidRDefault="00375F22" w14:paraId="7E41AE5E"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~1x</w:t>
            </w:r>
          </w:p>
        </w:tc>
      </w:tr>
      <w:tr w:rsidRPr="007C6B4C" w:rsidR="00375F22" w:rsidTr="00375F22" w14:paraId="21057684" w14:textId="77777777">
        <w:tc>
          <w:tcPr>
            <w:tcW w:w="2561" w:type="dxa"/>
            <w:tcBorders>
              <w:top w:val="nil"/>
              <w:bottom w:val="nil"/>
            </w:tcBorders>
            <w:shd w:val="clear" w:color="auto" w:fill="auto"/>
          </w:tcPr>
          <w:p w:rsidRPr="007C6B4C" w:rsidR="00375F22" w:rsidP="00375F22" w:rsidRDefault="00375F22" w14:paraId="6A9EA60B" w14:textId="77777777">
            <w:pPr>
              <w:tabs>
                <w:tab w:val="left" w:pos="1440"/>
              </w:tabs>
              <w:snapToGrid w:val="0"/>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 xml:space="preserve">Primer </w:t>
            </w:r>
            <w:r w:rsidRPr="007C6B4C">
              <w:rPr>
                <w:rFonts w:ascii="Arial" w:hAnsi="Arial" w:eastAsia="Times New Roman" w:cs="Arial"/>
                <w:color w:val="231F20"/>
                <w:sz w:val="18"/>
                <w:szCs w:val="18"/>
                <w:lang w:val="nl-NL" w:eastAsia="en-GB"/>
              </w:rPr>
              <w:t>CLVd-F</w:t>
            </w:r>
          </w:p>
        </w:tc>
        <w:tc>
          <w:tcPr>
            <w:tcW w:w="1854" w:type="dxa"/>
            <w:tcBorders>
              <w:top w:val="nil"/>
              <w:bottom w:val="nil"/>
            </w:tcBorders>
            <w:shd w:val="clear" w:color="auto" w:fill="auto"/>
          </w:tcPr>
          <w:p w:rsidRPr="007C6B4C" w:rsidR="00375F22" w:rsidP="00375F22" w:rsidRDefault="00375F22" w14:paraId="6354E1B0"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10</w:t>
            </w:r>
          </w:p>
        </w:tc>
        <w:tc>
          <w:tcPr>
            <w:tcW w:w="1489" w:type="dxa"/>
            <w:tcBorders>
              <w:top w:val="nil"/>
              <w:bottom w:val="nil"/>
            </w:tcBorders>
            <w:shd w:val="clear" w:color="auto" w:fill="auto"/>
          </w:tcPr>
          <w:p w:rsidRPr="007C6B4C" w:rsidR="00375F22" w:rsidP="00375F22" w:rsidRDefault="00375F22" w14:paraId="4A631A24"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0.75</w:t>
            </w:r>
          </w:p>
        </w:tc>
        <w:tc>
          <w:tcPr>
            <w:tcW w:w="2210" w:type="dxa"/>
            <w:tcBorders>
              <w:top w:val="nil"/>
              <w:bottom w:val="nil"/>
            </w:tcBorders>
            <w:shd w:val="clear" w:color="auto" w:fill="auto"/>
          </w:tcPr>
          <w:p w:rsidRPr="007C6B4C" w:rsidR="00375F22" w:rsidP="00375F22" w:rsidRDefault="00375F22" w14:paraId="56EEC4EC"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0.3</w:t>
            </w:r>
          </w:p>
        </w:tc>
      </w:tr>
      <w:tr w:rsidRPr="007C6B4C" w:rsidR="00375F22" w:rsidTr="00375F22" w14:paraId="259CA870" w14:textId="77777777">
        <w:tc>
          <w:tcPr>
            <w:tcW w:w="2561" w:type="dxa"/>
            <w:tcBorders>
              <w:top w:val="nil"/>
              <w:bottom w:val="nil"/>
            </w:tcBorders>
            <w:shd w:val="clear" w:color="auto" w:fill="auto"/>
          </w:tcPr>
          <w:p w:rsidRPr="007C6B4C" w:rsidR="00375F22" w:rsidP="00375F22" w:rsidRDefault="00375F22" w14:paraId="69A06531" w14:textId="77777777">
            <w:pPr>
              <w:tabs>
                <w:tab w:val="left" w:pos="1440"/>
              </w:tabs>
              <w:snapToGrid w:val="0"/>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 xml:space="preserve">Primer </w:t>
            </w:r>
            <w:r w:rsidRPr="007C6B4C">
              <w:rPr>
                <w:rFonts w:ascii="Arial" w:hAnsi="Arial" w:eastAsia="Times New Roman" w:cs="Arial"/>
                <w:color w:val="231F20"/>
                <w:sz w:val="18"/>
                <w:szCs w:val="18"/>
                <w:lang w:val="nl-NL" w:eastAsia="en-GB"/>
              </w:rPr>
              <w:t>CLVd-F2</w:t>
            </w:r>
          </w:p>
        </w:tc>
        <w:tc>
          <w:tcPr>
            <w:tcW w:w="1854" w:type="dxa"/>
            <w:tcBorders>
              <w:top w:val="nil"/>
              <w:bottom w:val="nil"/>
            </w:tcBorders>
            <w:shd w:val="clear" w:color="auto" w:fill="auto"/>
          </w:tcPr>
          <w:p w:rsidRPr="007C6B4C" w:rsidR="00375F22" w:rsidP="00375F22" w:rsidRDefault="00375F22" w14:paraId="4956EE54"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10</w:t>
            </w:r>
          </w:p>
        </w:tc>
        <w:tc>
          <w:tcPr>
            <w:tcW w:w="1489" w:type="dxa"/>
            <w:tcBorders>
              <w:top w:val="nil"/>
              <w:bottom w:val="nil"/>
            </w:tcBorders>
            <w:shd w:val="clear" w:color="auto" w:fill="auto"/>
          </w:tcPr>
          <w:p w:rsidRPr="007C6B4C" w:rsidR="00375F22" w:rsidP="00375F22" w:rsidRDefault="00375F22" w14:paraId="2701EB14"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0.75</w:t>
            </w:r>
          </w:p>
        </w:tc>
        <w:tc>
          <w:tcPr>
            <w:tcW w:w="2210" w:type="dxa"/>
            <w:tcBorders>
              <w:top w:val="nil"/>
              <w:bottom w:val="nil"/>
            </w:tcBorders>
            <w:shd w:val="clear" w:color="auto" w:fill="auto"/>
          </w:tcPr>
          <w:p w:rsidRPr="007C6B4C" w:rsidR="00375F22" w:rsidP="00375F22" w:rsidRDefault="00375F22" w14:paraId="0FA41A96"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0.3</w:t>
            </w:r>
          </w:p>
        </w:tc>
      </w:tr>
      <w:tr w:rsidRPr="007C6B4C" w:rsidR="00375F22" w:rsidTr="00375F22" w14:paraId="5C89B606" w14:textId="77777777">
        <w:tc>
          <w:tcPr>
            <w:tcW w:w="2561" w:type="dxa"/>
            <w:tcBorders>
              <w:top w:val="nil"/>
              <w:bottom w:val="nil"/>
            </w:tcBorders>
            <w:shd w:val="clear" w:color="auto" w:fill="auto"/>
          </w:tcPr>
          <w:p w:rsidRPr="007C6B4C" w:rsidR="00375F22" w:rsidP="00375F22" w:rsidRDefault="00375F22" w14:paraId="05F69028" w14:textId="77777777">
            <w:pPr>
              <w:tabs>
                <w:tab w:val="left" w:pos="1440"/>
              </w:tabs>
              <w:snapToGrid w:val="0"/>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Primer</w:t>
            </w:r>
            <w:r w:rsidRPr="007C6B4C">
              <w:rPr>
                <w:rFonts w:ascii="Arial" w:hAnsi="Arial" w:eastAsia="Times New Roman" w:cs="Arial"/>
                <w:color w:val="231F20"/>
                <w:sz w:val="18"/>
                <w:szCs w:val="18"/>
                <w:lang w:val="nl-NL" w:eastAsia="en-GB"/>
              </w:rPr>
              <w:t xml:space="preserve"> nad5-F</w:t>
            </w:r>
          </w:p>
        </w:tc>
        <w:tc>
          <w:tcPr>
            <w:tcW w:w="1854" w:type="dxa"/>
            <w:tcBorders>
              <w:top w:val="nil"/>
              <w:bottom w:val="nil"/>
            </w:tcBorders>
            <w:shd w:val="clear" w:color="auto" w:fill="auto"/>
          </w:tcPr>
          <w:p w:rsidRPr="007C6B4C" w:rsidR="00375F22" w:rsidP="00375F22" w:rsidRDefault="00375F22" w14:paraId="5F04FC3C" w14:textId="77777777">
            <w:pPr>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10</w:t>
            </w:r>
          </w:p>
        </w:tc>
        <w:tc>
          <w:tcPr>
            <w:tcW w:w="1489" w:type="dxa"/>
            <w:tcBorders>
              <w:top w:val="nil"/>
              <w:bottom w:val="nil"/>
            </w:tcBorders>
            <w:shd w:val="clear" w:color="auto" w:fill="auto"/>
          </w:tcPr>
          <w:p w:rsidRPr="007C6B4C" w:rsidR="00375F22" w:rsidP="00375F22" w:rsidRDefault="00375F22" w14:paraId="5D4D825B"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0.75</w:t>
            </w:r>
          </w:p>
        </w:tc>
        <w:tc>
          <w:tcPr>
            <w:tcW w:w="2210" w:type="dxa"/>
            <w:tcBorders>
              <w:top w:val="nil"/>
              <w:bottom w:val="nil"/>
            </w:tcBorders>
            <w:shd w:val="clear" w:color="auto" w:fill="auto"/>
          </w:tcPr>
          <w:p w:rsidRPr="007C6B4C" w:rsidR="00375F22" w:rsidP="00375F22" w:rsidRDefault="00375F22" w14:paraId="018EC0DE"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0.3</w:t>
            </w:r>
          </w:p>
        </w:tc>
      </w:tr>
      <w:tr w:rsidRPr="007C6B4C" w:rsidR="00375F22" w:rsidTr="00375F22" w14:paraId="7F3F8845" w14:textId="77777777">
        <w:tc>
          <w:tcPr>
            <w:tcW w:w="2561" w:type="dxa"/>
            <w:tcBorders>
              <w:top w:val="nil"/>
              <w:bottom w:val="nil"/>
            </w:tcBorders>
            <w:shd w:val="clear" w:color="auto" w:fill="auto"/>
          </w:tcPr>
          <w:p w:rsidRPr="007C6B4C" w:rsidR="00375F22" w:rsidP="00375F22" w:rsidRDefault="00375F22" w14:paraId="2A18F8EC" w14:textId="77777777">
            <w:pPr>
              <w:rPr>
                <w:rFonts w:ascii="Arial" w:hAnsi="Arial" w:eastAsia="Times New Roman" w:cs="Arial"/>
                <w:sz w:val="18"/>
                <w:szCs w:val="18"/>
                <w:lang w:val="fr-FR" w:eastAsia="en-GB"/>
              </w:rPr>
            </w:pPr>
            <w:r w:rsidRPr="007C6B4C">
              <w:rPr>
                <w:rFonts w:ascii="Arial" w:hAnsi="Arial" w:eastAsia="Times New Roman" w:cs="Arial"/>
                <w:sz w:val="18"/>
                <w:szCs w:val="18"/>
                <w:lang w:val="nl-NL" w:eastAsia="en-GB"/>
              </w:rPr>
              <w:t xml:space="preserve">Primer </w:t>
            </w:r>
            <w:r w:rsidRPr="007C6B4C">
              <w:rPr>
                <w:rFonts w:ascii="Arial" w:hAnsi="Arial" w:eastAsia="Times New Roman" w:cs="Arial"/>
                <w:color w:val="231F20"/>
                <w:sz w:val="18"/>
                <w:szCs w:val="18"/>
                <w:lang w:eastAsia="en-GB"/>
              </w:rPr>
              <w:t>CLVd-R</w:t>
            </w:r>
          </w:p>
        </w:tc>
        <w:tc>
          <w:tcPr>
            <w:tcW w:w="1854" w:type="dxa"/>
            <w:tcBorders>
              <w:top w:val="nil"/>
              <w:bottom w:val="nil"/>
            </w:tcBorders>
            <w:shd w:val="clear" w:color="auto" w:fill="auto"/>
          </w:tcPr>
          <w:p w:rsidRPr="007C6B4C" w:rsidR="00375F22" w:rsidP="00375F22" w:rsidRDefault="00375F22" w14:paraId="1B123487" w14:textId="77777777">
            <w:pPr>
              <w:jc w:val="center"/>
              <w:rPr>
                <w:rFonts w:ascii="Arial" w:hAnsi="Arial" w:eastAsia="Times New Roman" w:cs="Arial"/>
                <w:color w:val="000000"/>
                <w:sz w:val="18"/>
                <w:szCs w:val="18"/>
                <w:lang w:val="fr-FR" w:eastAsia="en-GB"/>
              </w:rPr>
            </w:pPr>
            <w:r w:rsidRPr="007C6B4C">
              <w:rPr>
                <w:rFonts w:ascii="Arial" w:hAnsi="Arial" w:eastAsia="Times New Roman" w:cs="Arial"/>
                <w:color w:val="000000"/>
                <w:sz w:val="18"/>
                <w:szCs w:val="18"/>
                <w:lang w:val="nl-NL" w:eastAsia="en-GB"/>
              </w:rPr>
              <w:t>10</w:t>
            </w:r>
          </w:p>
        </w:tc>
        <w:tc>
          <w:tcPr>
            <w:tcW w:w="1489" w:type="dxa"/>
            <w:tcBorders>
              <w:top w:val="nil"/>
              <w:bottom w:val="nil"/>
            </w:tcBorders>
            <w:shd w:val="clear" w:color="auto" w:fill="auto"/>
          </w:tcPr>
          <w:p w:rsidRPr="007C6B4C" w:rsidR="00375F22" w:rsidP="00375F22" w:rsidRDefault="00375F22" w14:paraId="2475DAC3"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0.75</w:t>
            </w:r>
          </w:p>
        </w:tc>
        <w:tc>
          <w:tcPr>
            <w:tcW w:w="2210" w:type="dxa"/>
            <w:tcBorders>
              <w:top w:val="nil"/>
              <w:bottom w:val="nil"/>
            </w:tcBorders>
            <w:shd w:val="clear" w:color="auto" w:fill="auto"/>
          </w:tcPr>
          <w:p w:rsidRPr="007C6B4C" w:rsidR="00375F22" w:rsidP="00375F22" w:rsidRDefault="00375F22" w14:paraId="58563BC3"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0.3</w:t>
            </w:r>
          </w:p>
        </w:tc>
      </w:tr>
      <w:tr w:rsidRPr="007C6B4C" w:rsidR="00375F22" w:rsidTr="00375F22" w14:paraId="0A666B44" w14:textId="77777777">
        <w:tc>
          <w:tcPr>
            <w:tcW w:w="2561" w:type="dxa"/>
            <w:tcBorders>
              <w:top w:val="nil"/>
              <w:bottom w:val="nil"/>
            </w:tcBorders>
            <w:shd w:val="clear" w:color="auto" w:fill="auto"/>
          </w:tcPr>
          <w:p w:rsidRPr="007C6B4C" w:rsidR="00375F22" w:rsidP="00375F22" w:rsidRDefault="00375F22" w14:paraId="435BB681" w14:textId="77777777">
            <w:pPr>
              <w:rPr>
                <w:rFonts w:ascii="Arial" w:hAnsi="Arial" w:eastAsia="Times New Roman" w:cs="Arial"/>
                <w:sz w:val="18"/>
                <w:szCs w:val="18"/>
                <w:lang w:val="fr-FR" w:eastAsia="en-GB"/>
              </w:rPr>
            </w:pPr>
            <w:r w:rsidRPr="007C6B4C">
              <w:rPr>
                <w:rFonts w:ascii="Arial" w:hAnsi="Arial" w:eastAsia="Times New Roman" w:cs="Arial"/>
                <w:sz w:val="18"/>
                <w:szCs w:val="18"/>
                <w:lang w:val="nl-NL" w:eastAsia="en-GB"/>
              </w:rPr>
              <w:t xml:space="preserve">Primer </w:t>
            </w:r>
            <w:r w:rsidRPr="007C6B4C">
              <w:rPr>
                <w:rFonts w:ascii="Arial" w:hAnsi="Arial" w:eastAsia="Times New Roman" w:cs="Arial"/>
                <w:color w:val="231F20"/>
                <w:sz w:val="18"/>
                <w:szCs w:val="18"/>
                <w:lang w:val="fr-FR" w:eastAsia="en-GB"/>
              </w:rPr>
              <w:t>nad5-R</w:t>
            </w:r>
          </w:p>
        </w:tc>
        <w:tc>
          <w:tcPr>
            <w:tcW w:w="1854" w:type="dxa"/>
            <w:tcBorders>
              <w:top w:val="nil"/>
              <w:bottom w:val="nil"/>
            </w:tcBorders>
            <w:shd w:val="clear" w:color="auto" w:fill="auto"/>
          </w:tcPr>
          <w:p w:rsidRPr="007C6B4C" w:rsidR="00375F22" w:rsidP="00375F22" w:rsidRDefault="00375F22" w14:paraId="30753B05" w14:textId="77777777">
            <w:pPr>
              <w:jc w:val="center"/>
              <w:rPr>
                <w:rFonts w:ascii="Arial" w:hAnsi="Arial" w:eastAsia="Times New Roman" w:cs="Arial"/>
                <w:color w:val="000000"/>
                <w:sz w:val="18"/>
                <w:szCs w:val="18"/>
                <w:lang w:eastAsia="en-GB"/>
              </w:rPr>
            </w:pPr>
            <w:r w:rsidRPr="007C6B4C">
              <w:rPr>
                <w:rFonts w:ascii="Arial" w:hAnsi="Arial" w:eastAsia="Times New Roman" w:cs="Arial"/>
                <w:color w:val="000000"/>
                <w:sz w:val="18"/>
                <w:szCs w:val="18"/>
                <w:lang w:val="nl-NL" w:eastAsia="en-GB"/>
              </w:rPr>
              <w:t>10</w:t>
            </w:r>
          </w:p>
        </w:tc>
        <w:tc>
          <w:tcPr>
            <w:tcW w:w="1489" w:type="dxa"/>
            <w:tcBorders>
              <w:top w:val="nil"/>
              <w:bottom w:val="nil"/>
            </w:tcBorders>
            <w:shd w:val="clear" w:color="auto" w:fill="auto"/>
          </w:tcPr>
          <w:p w:rsidRPr="007C6B4C" w:rsidR="00375F22" w:rsidP="00375F22" w:rsidRDefault="00375F22" w14:paraId="1C660596"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0.75</w:t>
            </w:r>
          </w:p>
        </w:tc>
        <w:tc>
          <w:tcPr>
            <w:tcW w:w="2210" w:type="dxa"/>
            <w:tcBorders>
              <w:top w:val="nil"/>
              <w:bottom w:val="nil"/>
            </w:tcBorders>
            <w:shd w:val="clear" w:color="auto" w:fill="auto"/>
          </w:tcPr>
          <w:p w:rsidRPr="007C6B4C" w:rsidR="00375F22" w:rsidP="00375F22" w:rsidRDefault="00375F22" w14:paraId="10F10C02" w14:textId="77777777">
            <w:pPr>
              <w:tabs>
                <w:tab w:val="left" w:pos="1440"/>
              </w:tabs>
              <w:snapToGrid w:val="0"/>
              <w:jc w:val="center"/>
              <w:rPr>
                <w:rFonts w:ascii="Arial" w:hAnsi="Arial" w:eastAsia="Times New Roman" w:cs="Arial"/>
                <w:color w:val="000000"/>
                <w:sz w:val="18"/>
                <w:szCs w:val="18"/>
                <w:lang w:val="nl-NL" w:eastAsia="en-GB"/>
              </w:rPr>
            </w:pPr>
            <w:r w:rsidRPr="007C6B4C">
              <w:rPr>
                <w:rFonts w:ascii="Arial" w:hAnsi="Arial" w:eastAsia="Times New Roman" w:cs="Arial"/>
                <w:color w:val="000000"/>
                <w:sz w:val="18"/>
                <w:szCs w:val="18"/>
                <w:lang w:val="nl-NL" w:eastAsia="en-GB"/>
              </w:rPr>
              <w:t>0.3</w:t>
            </w:r>
          </w:p>
        </w:tc>
      </w:tr>
      <w:tr w:rsidRPr="007C6B4C" w:rsidR="00375F22" w:rsidTr="00375F22" w14:paraId="617AE935" w14:textId="77777777">
        <w:trPr>
          <w:trHeight w:val="70"/>
        </w:trPr>
        <w:tc>
          <w:tcPr>
            <w:tcW w:w="2561" w:type="dxa"/>
            <w:tcBorders>
              <w:top w:val="nil"/>
              <w:bottom w:val="nil"/>
            </w:tcBorders>
            <w:shd w:val="clear" w:color="auto" w:fill="auto"/>
          </w:tcPr>
          <w:p w:rsidRPr="007C6B4C" w:rsidR="00375F22" w:rsidP="00375F22" w:rsidRDefault="00375F22" w14:paraId="162DCE92" w14:textId="77777777">
            <w:pPr>
              <w:rPr>
                <w:rFonts w:ascii="Arial" w:hAnsi="Arial" w:eastAsia="Times New Roman" w:cs="Arial"/>
                <w:sz w:val="18"/>
                <w:szCs w:val="18"/>
                <w:lang w:val="nl-NL" w:eastAsia="en-GB"/>
              </w:rPr>
            </w:pPr>
            <w:r w:rsidRPr="007C6B4C">
              <w:rPr>
                <w:rFonts w:ascii="Arial" w:hAnsi="Arial" w:eastAsia="Times New Roman" w:cs="Arial"/>
                <w:sz w:val="18"/>
                <w:szCs w:val="18"/>
                <w:lang w:eastAsia="en-GB"/>
              </w:rPr>
              <w:t>TaqMan® probe CLVd-P</w:t>
            </w:r>
          </w:p>
        </w:tc>
        <w:tc>
          <w:tcPr>
            <w:tcW w:w="1854" w:type="dxa"/>
            <w:tcBorders>
              <w:top w:val="nil"/>
              <w:bottom w:val="nil"/>
            </w:tcBorders>
            <w:shd w:val="clear" w:color="auto" w:fill="auto"/>
          </w:tcPr>
          <w:p w:rsidRPr="007C6B4C" w:rsidR="00375F22" w:rsidP="00375F22" w:rsidRDefault="00375F22" w14:paraId="765A79B9" w14:textId="77777777">
            <w:pPr>
              <w:jc w:val="center"/>
              <w:rPr>
                <w:rFonts w:ascii="Arial" w:hAnsi="Arial" w:eastAsia="Times New Roman" w:cs="Arial"/>
                <w:sz w:val="18"/>
                <w:szCs w:val="18"/>
                <w:lang w:val="nl-NL" w:eastAsia="en-GB"/>
              </w:rPr>
            </w:pPr>
            <w:r w:rsidRPr="007C6B4C">
              <w:rPr>
                <w:rFonts w:ascii="Arial" w:hAnsi="Arial" w:eastAsia="Times New Roman" w:cs="Arial"/>
                <w:sz w:val="18"/>
                <w:szCs w:val="18"/>
                <w:lang w:eastAsia="en-GB"/>
              </w:rPr>
              <w:t xml:space="preserve">10 </w:t>
            </w:r>
          </w:p>
        </w:tc>
        <w:tc>
          <w:tcPr>
            <w:tcW w:w="1489" w:type="dxa"/>
            <w:tcBorders>
              <w:top w:val="nil"/>
              <w:bottom w:val="nil"/>
            </w:tcBorders>
            <w:shd w:val="clear" w:color="auto" w:fill="auto"/>
          </w:tcPr>
          <w:p w:rsidRPr="007C6B4C" w:rsidR="00375F22" w:rsidP="00375F22" w:rsidRDefault="00375F22" w14:paraId="07FCA160"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eastAsia="en-GB"/>
              </w:rPr>
              <w:t>0.25</w:t>
            </w:r>
          </w:p>
        </w:tc>
        <w:tc>
          <w:tcPr>
            <w:tcW w:w="2210" w:type="dxa"/>
            <w:tcBorders>
              <w:top w:val="nil"/>
              <w:bottom w:val="nil"/>
            </w:tcBorders>
            <w:shd w:val="clear" w:color="auto" w:fill="auto"/>
          </w:tcPr>
          <w:p w:rsidRPr="007C6B4C" w:rsidR="00375F22" w:rsidP="00375F22" w:rsidRDefault="00375F22" w14:paraId="01C79A66"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0.1</w:t>
            </w:r>
          </w:p>
        </w:tc>
      </w:tr>
      <w:tr w:rsidRPr="007C6B4C" w:rsidR="00375F22" w:rsidTr="00375F22" w14:paraId="6BEE48CD" w14:textId="77777777">
        <w:tc>
          <w:tcPr>
            <w:tcW w:w="2561" w:type="dxa"/>
            <w:tcBorders>
              <w:top w:val="nil"/>
              <w:bottom w:val="nil"/>
            </w:tcBorders>
            <w:shd w:val="clear" w:color="auto" w:fill="auto"/>
          </w:tcPr>
          <w:p w:rsidRPr="007C6B4C" w:rsidR="00375F22" w:rsidP="00375F22" w:rsidRDefault="00375F22" w14:paraId="43519243" w14:textId="77777777">
            <w:pPr>
              <w:rPr>
                <w:rFonts w:ascii="Arial" w:hAnsi="Arial" w:eastAsia="Times New Roman" w:cs="Arial"/>
                <w:sz w:val="18"/>
                <w:szCs w:val="18"/>
                <w:lang w:val="nl-NL" w:eastAsia="en-GB"/>
              </w:rPr>
            </w:pPr>
            <w:r w:rsidRPr="007C6B4C">
              <w:rPr>
                <w:rFonts w:ascii="Arial" w:hAnsi="Arial" w:eastAsia="Times New Roman" w:cs="Arial"/>
                <w:sz w:val="18"/>
                <w:szCs w:val="18"/>
                <w:lang w:eastAsia="en-GB"/>
              </w:rPr>
              <w:t>TaqMan® probe nad5-P</w:t>
            </w:r>
          </w:p>
        </w:tc>
        <w:tc>
          <w:tcPr>
            <w:tcW w:w="1854" w:type="dxa"/>
            <w:tcBorders>
              <w:top w:val="nil"/>
              <w:bottom w:val="nil"/>
            </w:tcBorders>
            <w:shd w:val="clear" w:color="auto" w:fill="auto"/>
          </w:tcPr>
          <w:p w:rsidRPr="007C6B4C" w:rsidR="00375F22" w:rsidP="00375F22" w:rsidRDefault="00375F22" w14:paraId="2B64F66C" w14:textId="77777777">
            <w:pPr>
              <w:jc w:val="center"/>
              <w:rPr>
                <w:rFonts w:ascii="Arial" w:hAnsi="Arial" w:eastAsia="Times New Roman" w:cs="Arial"/>
                <w:sz w:val="18"/>
                <w:szCs w:val="18"/>
                <w:lang w:val="nl-NL" w:eastAsia="en-GB"/>
              </w:rPr>
            </w:pPr>
            <w:r w:rsidRPr="007C6B4C">
              <w:rPr>
                <w:rFonts w:ascii="Arial" w:hAnsi="Arial" w:eastAsia="Times New Roman" w:cs="Arial"/>
                <w:sz w:val="18"/>
                <w:szCs w:val="18"/>
                <w:lang w:eastAsia="en-GB"/>
              </w:rPr>
              <w:t xml:space="preserve">10 </w:t>
            </w:r>
          </w:p>
        </w:tc>
        <w:tc>
          <w:tcPr>
            <w:tcW w:w="1489" w:type="dxa"/>
            <w:tcBorders>
              <w:top w:val="nil"/>
              <w:bottom w:val="nil"/>
            </w:tcBorders>
            <w:shd w:val="clear" w:color="auto" w:fill="auto"/>
          </w:tcPr>
          <w:p w:rsidRPr="007C6B4C" w:rsidR="00375F22" w:rsidP="00375F22" w:rsidRDefault="00375F22" w14:paraId="5B4E5E28"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eastAsia="en-GB"/>
              </w:rPr>
              <w:t>0.5</w:t>
            </w:r>
          </w:p>
        </w:tc>
        <w:tc>
          <w:tcPr>
            <w:tcW w:w="2210" w:type="dxa"/>
            <w:tcBorders>
              <w:top w:val="nil"/>
              <w:bottom w:val="nil"/>
            </w:tcBorders>
            <w:shd w:val="clear" w:color="auto" w:fill="auto"/>
          </w:tcPr>
          <w:p w:rsidRPr="007C6B4C" w:rsidR="00375F22" w:rsidP="00375F22" w:rsidRDefault="00375F22" w14:paraId="687F04F6" w14:textId="77777777">
            <w:pPr>
              <w:tabs>
                <w:tab w:val="left" w:pos="1440"/>
              </w:tabs>
              <w:snapToGrid w:val="0"/>
              <w:jc w:val="center"/>
              <w:rPr>
                <w:rFonts w:ascii="Arial" w:hAnsi="Arial" w:eastAsia="Times New Roman" w:cs="Arial"/>
                <w:sz w:val="18"/>
                <w:szCs w:val="18"/>
                <w:lang w:val="nl-NL" w:eastAsia="en-GB"/>
              </w:rPr>
            </w:pPr>
            <w:r w:rsidRPr="007C6B4C">
              <w:rPr>
                <w:rFonts w:ascii="Arial" w:hAnsi="Arial" w:eastAsia="Times New Roman" w:cs="Arial"/>
                <w:sz w:val="18"/>
                <w:szCs w:val="18"/>
                <w:lang w:val="nl-NL" w:eastAsia="en-GB"/>
              </w:rPr>
              <w:t>0.2</w:t>
            </w:r>
          </w:p>
        </w:tc>
      </w:tr>
      <w:tr w:rsidRPr="007C6B4C" w:rsidR="00375F22" w:rsidTr="00375F22" w14:paraId="3CB06D52" w14:textId="77777777">
        <w:tc>
          <w:tcPr>
            <w:tcW w:w="2561" w:type="dxa"/>
            <w:tcBorders>
              <w:top w:val="single" w:color="000000" w:sz="4" w:space="0"/>
              <w:bottom w:val="single" w:color="000000" w:sz="4" w:space="0"/>
            </w:tcBorders>
            <w:shd w:val="clear" w:color="auto" w:fill="auto"/>
          </w:tcPr>
          <w:p w:rsidRPr="007C6B4C" w:rsidR="00375F22" w:rsidP="00375F22" w:rsidRDefault="00375F22" w14:paraId="2F6BCED8" w14:textId="77777777">
            <w:pPr>
              <w:tabs>
                <w:tab w:val="left" w:pos="1440"/>
              </w:tabs>
              <w:snapToGrid w:val="0"/>
              <w:rPr>
                <w:rFonts w:ascii="Arial" w:hAnsi="Arial" w:eastAsia="Times New Roman" w:cs="Arial"/>
                <w:sz w:val="18"/>
                <w:szCs w:val="18"/>
                <w:lang w:eastAsia="en-GB"/>
              </w:rPr>
            </w:pPr>
            <w:r w:rsidRPr="007C6B4C">
              <w:rPr>
                <w:rFonts w:ascii="Arial" w:hAnsi="Arial" w:eastAsia="Times New Roman" w:cs="Arial"/>
                <w:sz w:val="18"/>
                <w:szCs w:val="18"/>
                <w:lang w:eastAsia="en-GB"/>
              </w:rPr>
              <w:t>RNA</w:t>
            </w:r>
          </w:p>
        </w:tc>
        <w:tc>
          <w:tcPr>
            <w:tcW w:w="1854" w:type="dxa"/>
            <w:tcBorders>
              <w:top w:val="single" w:color="000000" w:sz="4" w:space="0"/>
              <w:bottom w:val="single" w:color="000000" w:sz="4" w:space="0"/>
            </w:tcBorders>
            <w:shd w:val="clear" w:color="auto" w:fill="auto"/>
          </w:tcPr>
          <w:p w:rsidRPr="007C6B4C" w:rsidR="00375F22" w:rsidP="00375F22" w:rsidRDefault="00375F22" w14:paraId="55EAFD5F" w14:textId="77777777">
            <w:pPr>
              <w:tabs>
                <w:tab w:val="left" w:pos="1440"/>
              </w:tabs>
              <w:snapToGrid w:val="0"/>
              <w:jc w:val="center"/>
              <w:rPr>
                <w:rFonts w:ascii="Arial" w:hAnsi="Arial" w:eastAsia="Times New Roman" w:cs="Arial"/>
                <w:sz w:val="18"/>
                <w:szCs w:val="18"/>
                <w:lang w:eastAsia="en-GB"/>
              </w:rPr>
            </w:pPr>
          </w:p>
        </w:tc>
        <w:tc>
          <w:tcPr>
            <w:tcW w:w="1489" w:type="dxa"/>
            <w:tcBorders>
              <w:top w:val="single" w:color="000000" w:sz="4" w:space="0"/>
              <w:bottom w:val="single" w:color="000000" w:sz="4" w:space="0"/>
            </w:tcBorders>
            <w:shd w:val="clear" w:color="auto" w:fill="auto"/>
          </w:tcPr>
          <w:p w:rsidRPr="007C6B4C" w:rsidR="00375F22" w:rsidP="00375F22" w:rsidRDefault="00375F22" w14:paraId="33071B9A"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2.0</w:t>
            </w:r>
          </w:p>
        </w:tc>
        <w:tc>
          <w:tcPr>
            <w:tcW w:w="2210" w:type="dxa"/>
            <w:tcBorders>
              <w:top w:val="single" w:color="000000" w:sz="4" w:space="0"/>
              <w:bottom w:val="single" w:color="000000" w:sz="4" w:space="0"/>
            </w:tcBorders>
            <w:shd w:val="clear" w:color="auto" w:fill="auto"/>
          </w:tcPr>
          <w:p w:rsidRPr="007C6B4C" w:rsidR="00375F22" w:rsidP="00375F22" w:rsidRDefault="00375F22" w14:paraId="32BAA09D" w14:textId="77777777">
            <w:pPr>
              <w:tabs>
                <w:tab w:val="left" w:pos="1440"/>
              </w:tabs>
              <w:snapToGrid w:val="0"/>
              <w:jc w:val="center"/>
              <w:rPr>
                <w:rFonts w:ascii="Arial" w:hAnsi="Arial" w:eastAsia="Times New Roman" w:cs="Arial"/>
                <w:sz w:val="18"/>
                <w:szCs w:val="18"/>
                <w:lang w:eastAsia="en-GB"/>
              </w:rPr>
            </w:pPr>
          </w:p>
        </w:tc>
      </w:tr>
      <w:tr w:rsidRPr="007C6B4C" w:rsidR="00375F22" w:rsidTr="00375F22" w14:paraId="53658DCC" w14:textId="77777777">
        <w:tc>
          <w:tcPr>
            <w:tcW w:w="2561" w:type="dxa"/>
            <w:tcBorders>
              <w:top w:val="single" w:color="000000" w:sz="4" w:space="0"/>
            </w:tcBorders>
            <w:shd w:val="clear" w:color="auto" w:fill="auto"/>
          </w:tcPr>
          <w:p w:rsidRPr="007C6B4C" w:rsidR="00375F22" w:rsidP="00375F22" w:rsidRDefault="00375F22" w14:paraId="575EA4CD" w14:textId="77777777">
            <w:pPr>
              <w:tabs>
                <w:tab w:val="left" w:pos="1440"/>
              </w:tabs>
              <w:snapToGrid w:val="0"/>
              <w:rPr>
                <w:rFonts w:ascii="Arial" w:hAnsi="Arial" w:eastAsia="Times New Roman" w:cs="Arial"/>
                <w:sz w:val="18"/>
                <w:szCs w:val="18"/>
                <w:lang w:eastAsia="en-GB"/>
              </w:rPr>
            </w:pPr>
            <w:r w:rsidRPr="007C6B4C">
              <w:rPr>
                <w:rFonts w:ascii="Arial" w:hAnsi="Arial" w:eastAsia="Times New Roman" w:cs="Arial"/>
                <w:sz w:val="18"/>
                <w:szCs w:val="18"/>
                <w:lang w:eastAsia="en-GB"/>
              </w:rPr>
              <w:t>Total</w:t>
            </w:r>
          </w:p>
        </w:tc>
        <w:tc>
          <w:tcPr>
            <w:tcW w:w="1854" w:type="dxa"/>
            <w:tcBorders>
              <w:top w:val="single" w:color="000000" w:sz="4" w:space="0"/>
            </w:tcBorders>
            <w:shd w:val="clear" w:color="auto" w:fill="auto"/>
          </w:tcPr>
          <w:p w:rsidRPr="007C6B4C" w:rsidR="00375F22" w:rsidP="00375F22" w:rsidRDefault="00375F22" w14:paraId="64E52749" w14:textId="77777777">
            <w:pPr>
              <w:tabs>
                <w:tab w:val="left" w:pos="1440"/>
              </w:tabs>
              <w:snapToGrid w:val="0"/>
              <w:jc w:val="center"/>
              <w:rPr>
                <w:rFonts w:ascii="Arial" w:hAnsi="Arial" w:eastAsia="Times New Roman" w:cs="Arial"/>
                <w:sz w:val="18"/>
                <w:szCs w:val="18"/>
                <w:lang w:eastAsia="en-GB"/>
              </w:rPr>
            </w:pPr>
          </w:p>
        </w:tc>
        <w:tc>
          <w:tcPr>
            <w:tcW w:w="1489" w:type="dxa"/>
            <w:tcBorders>
              <w:top w:val="single" w:color="000000" w:sz="4" w:space="0"/>
            </w:tcBorders>
            <w:shd w:val="clear" w:color="auto" w:fill="auto"/>
          </w:tcPr>
          <w:p w:rsidRPr="007C6B4C" w:rsidR="00375F22" w:rsidP="00375F22" w:rsidRDefault="00375F22" w14:paraId="4620FB0E" w14:textId="77777777">
            <w:pPr>
              <w:tabs>
                <w:tab w:val="left" w:pos="1440"/>
              </w:tabs>
              <w:snapToGrid w:val="0"/>
              <w:jc w:val="center"/>
              <w:rPr>
                <w:rFonts w:ascii="Arial" w:hAnsi="Arial" w:eastAsia="Times New Roman" w:cs="Arial"/>
                <w:sz w:val="18"/>
                <w:szCs w:val="18"/>
                <w:lang w:eastAsia="en-GB"/>
              </w:rPr>
            </w:pPr>
            <w:r w:rsidRPr="007C6B4C">
              <w:rPr>
                <w:rFonts w:ascii="Arial" w:hAnsi="Arial" w:eastAsia="Times New Roman" w:cs="Arial"/>
                <w:sz w:val="18"/>
                <w:szCs w:val="18"/>
                <w:lang w:eastAsia="en-GB"/>
              </w:rPr>
              <w:t>25.0</w:t>
            </w:r>
          </w:p>
        </w:tc>
        <w:tc>
          <w:tcPr>
            <w:tcW w:w="2210" w:type="dxa"/>
            <w:tcBorders>
              <w:top w:val="single" w:color="000000" w:sz="4" w:space="0"/>
            </w:tcBorders>
            <w:shd w:val="clear" w:color="auto" w:fill="auto"/>
          </w:tcPr>
          <w:p w:rsidRPr="007C6B4C" w:rsidR="00375F22" w:rsidP="00375F22" w:rsidRDefault="00375F22" w14:paraId="7A4C1243" w14:textId="77777777">
            <w:pPr>
              <w:tabs>
                <w:tab w:val="left" w:pos="1440"/>
              </w:tabs>
              <w:snapToGrid w:val="0"/>
              <w:jc w:val="center"/>
              <w:rPr>
                <w:rFonts w:ascii="Arial" w:hAnsi="Arial" w:eastAsia="Times New Roman" w:cs="Arial"/>
                <w:sz w:val="18"/>
                <w:szCs w:val="18"/>
                <w:lang w:eastAsia="en-GB"/>
              </w:rPr>
            </w:pPr>
          </w:p>
        </w:tc>
      </w:tr>
    </w:tbl>
    <w:p w:rsidRPr="007C6B4C" w:rsidR="00375F22" w:rsidP="00375F22" w:rsidRDefault="00375F22" w14:paraId="79FDB5E1" w14:textId="77777777">
      <w:pPr>
        <w:autoSpaceDE w:val="0"/>
        <w:autoSpaceDN w:val="0"/>
        <w:adjustRightInd w:val="0"/>
        <w:rPr>
          <w:rFonts w:ascii="Arial" w:hAnsi="Arial" w:eastAsia="Times New Roman" w:cs="Arial"/>
          <w:color w:val="231F20"/>
          <w:sz w:val="16"/>
          <w:szCs w:val="16"/>
          <w:lang w:eastAsia="en-GB"/>
        </w:rPr>
      </w:pPr>
      <w:r w:rsidRPr="007C6B4C">
        <w:rPr>
          <w:rFonts w:ascii="Arial" w:hAnsi="Arial" w:eastAsia="Times New Roman" w:cs="Arial"/>
          <w:color w:val="231F20"/>
          <w:sz w:val="16"/>
          <w:szCs w:val="16"/>
          <w:lang w:eastAsia="en-GB"/>
        </w:rPr>
        <w:t xml:space="preserve">*TaqMan RNA-to-CT 1 Step Kit, ABI. Note that the use of this reagent can be critical as Ct values have been found to increase by 8-10 when using another kit (Botermans </w:t>
      </w:r>
      <w:r w:rsidRPr="007C6B4C">
        <w:rPr>
          <w:rFonts w:ascii="Arial" w:hAnsi="Arial" w:eastAsia="Times New Roman" w:cs="Arial"/>
          <w:i/>
          <w:color w:val="231F20"/>
          <w:sz w:val="16"/>
          <w:szCs w:val="16"/>
          <w:lang w:eastAsia="en-GB"/>
        </w:rPr>
        <w:t>et al.</w:t>
      </w:r>
      <w:r w:rsidRPr="007C6B4C">
        <w:rPr>
          <w:rFonts w:ascii="Arial" w:hAnsi="Arial" w:eastAsia="Times New Roman" w:cs="Arial"/>
          <w:color w:val="231F20"/>
          <w:sz w:val="16"/>
          <w:szCs w:val="16"/>
          <w:lang w:eastAsia="en-GB"/>
        </w:rPr>
        <w:t>, 2013).</w:t>
      </w:r>
    </w:p>
    <w:p w:rsidRPr="00EE6C4B" w:rsidR="00375F22" w:rsidP="00375F22" w:rsidRDefault="00375F22" w14:paraId="153772B9" w14:textId="77777777">
      <w:pPr>
        <w:ind w:left="360" w:hanging="360"/>
        <w:rPr>
          <w:rFonts w:eastAsia="Times New Roman" w:cs="Arial"/>
          <w:b/>
          <w:sz w:val="18"/>
          <w:szCs w:val="18"/>
          <w:lang w:eastAsia="en-GB"/>
        </w:rPr>
      </w:pPr>
    </w:p>
    <w:p w:rsidRPr="007C6B4C" w:rsidR="00375F22" w:rsidP="003B5B25" w:rsidRDefault="00375F22" w14:paraId="22A71A2C" w14:textId="618A0983">
      <w:pPr>
        <w:pStyle w:val="IPPParagraphnumbering"/>
        <w:spacing w:after="29"/>
        <w:rPr>
          <w:rFonts w:ascii="Arial" w:hAnsi="Arial" w:cs="Arial"/>
          <w:b/>
          <w:bCs/>
          <w:i/>
          <w:iCs/>
          <w:color w:val="000000"/>
          <w:sz w:val="18"/>
          <w:szCs w:val="18"/>
          <w:lang w:val="en-GB"/>
        </w:rPr>
      </w:pPr>
      <w:r w:rsidRPr="007C6B4C">
        <w:rPr>
          <w:b/>
          <w:lang w:eastAsia="en-GB"/>
        </w:rPr>
        <w:t>Thermocycling conditions</w:t>
      </w:r>
      <w:r w:rsidRPr="007C6B4C" w:rsidR="007C6B4C">
        <w:rPr>
          <w:b/>
          <w:lang w:eastAsia="en-GB"/>
        </w:rPr>
        <w:t xml:space="preserve">. </w:t>
      </w:r>
      <w:r w:rsidRPr="007C6B4C">
        <w:rPr>
          <w:rFonts w:ascii="Arial" w:hAnsi="Arial" w:cs="Arial"/>
          <w:color w:val="231F20"/>
          <w:sz w:val="18"/>
          <w:szCs w:val="18"/>
          <w:lang w:val="en-GB" w:eastAsia="en-GB"/>
        </w:rPr>
        <w:t>Thermocycling conditions are 50 °C for 10 min, 95 °C for 2 min and 40 cycles of 95 °C for 15 s and 60 °C for 1 min for the three mixes above.</w:t>
      </w:r>
    </w:p>
    <w:p w:rsidR="007C6B4C" w:rsidP="007C6B4C" w:rsidRDefault="007C6B4C" w14:paraId="2630E181" w14:textId="77777777">
      <w:pPr>
        <w:pStyle w:val="IPPHeading3"/>
        <w:ind w:left="1134"/>
      </w:pPr>
    </w:p>
    <w:p w:rsidRPr="0050359B" w:rsidR="00375F22" w:rsidP="007C6B4C" w:rsidRDefault="00375F22" w14:paraId="7FA3DF79" w14:textId="2B2ADB6E">
      <w:pPr>
        <w:pStyle w:val="IPPHeading3"/>
        <w:ind w:left="1134"/>
      </w:pPr>
      <w:r w:rsidRPr="0050359B">
        <w:t xml:space="preserve">3.4.3.3 </w:t>
      </w:r>
      <w:bookmarkStart w:name="_Hlk109379860" w:id="22"/>
      <w:r w:rsidRPr="0050359B">
        <w:t xml:space="preserve">Real-time RT-PCR for the detection of </w:t>
      </w:r>
      <w:r>
        <w:t>p</w:t>
      </w:r>
      <w:r w:rsidRPr="0050359B">
        <w:t>ospiviroid</w:t>
      </w:r>
      <w:r>
        <w:t>s</w:t>
      </w:r>
      <w:r w:rsidRPr="0050359B">
        <w:t xml:space="preserve"> in seeds</w:t>
      </w:r>
      <w:bookmarkEnd w:id="22"/>
      <w:r>
        <w:t>: Pospisense test (Botermans et al, 2020)</w:t>
      </w:r>
    </w:p>
    <w:p w:rsidR="00375F22" w:rsidP="007C6B4C" w:rsidRDefault="00375F22" w14:paraId="4CC12ED3" w14:textId="77777777">
      <w:pPr>
        <w:pStyle w:val="IPPParagraphnumbering"/>
      </w:pPr>
      <w:r w:rsidRPr="001F61DF">
        <w:t>The PospiSense test (Botermans et al., 2020) allow</w:t>
      </w:r>
      <w:r>
        <w:t>s</w:t>
      </w:r>
      <w:r w:rsidRPr="001F61DF">
        <w:t xml:space="preserve"> sensitive detection in seeds of all pospiviroids known to infect pepper and tomato naturally. The test makes use of a single fluorophore, which implies that it does not discriminate between species. The test is described for samples of app. 3000 seeds, tested in 3 subsamples of 1000 seeds.</w:t>
      </w:r>
      <w:r>
        <w:t xml:space="preserve"> </w:t>
      </w:r>
      <w:r w:rsidRPr="001F61DF">
        <w:t>The test consists of two reactions running in parallel: PospiSense 1 and PospiSense 2, together targeting CEVd, CLVd, PCFVd, PSTVd, TASVd, TCDVd and TPMVd. In both reactions</w:t>
      </w:r>
      <w:r>
        <w:t xml:space="preserve"> </w:t>
      </w:r>
      <w:r w:rsidRPr="001F61DF">
        <w:t>DLVd is used as an internal (</w:t>
      </w:r>
      <w:r>
        <w:t>extraction</w:t>
      </w:r>
      <w:r w:rsidRPr="001F61DF">
        <w:t>) control. At high concentrations individual pospiviroid might produce a signal in both reactions.</w:t>
      </w:r>
    </w:p>
    <w:p w:rsidRPr="007F07DE" w:rsidR="00375F22" w:rsidP="007F07DE" w:rsidRDefault="00375F22" w14:paraId="2A2E36E3" w14:textId="77777777">
      <w:pPr>
        <w:pStyle w:val="IPPParagraphnumbering"/>
        <w:rPr>
          <w:b/>
        </w:rPr>
      </w:pPr>
      <w:r w:rsidRPr="007F07DE">
        <w:rPr>
          <w:b/>
        </w:rPr>
        <w:t>Primers and probes list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3"/>
        <w:gridCol w:w="5528"/>
        <w:gridCol w:w="851"/>
      </w:tblGrid>
      <w:tr w:rsidRPr="0050359B" w:rsidR="00375F22" w:rsidTr="00375F22" w14:paraId="69DB2EE4" w14:textId="77777777">
        <w:tc>
          <w:tcPr>
            <w:tcW w:w="1843" w:type="dxa"/>
            <w:tcBorders>
              <w:top w:val="single" w:color="auto" w:sz="4" w:space="0"/>
              <w:bottom w:val="single" w:color="auto" w:sz="4" w:space="0"/>
            </w:tcBorders>
            <w:shd w:val="clear" w:color="auto" w:fill="D9D9D9" w:themeFill="background1" w:themeFillShade="D9"/>
          </w:tcPr>
          <w:p w:rsidRPr="002C3000" w:rsidR="00375F22" w:rsidP="00375F22" w:rsidRDefault="00375F22" w14:paraId="49FC5AF6" w14:textId="77777777">
            <w:pPr>
              <w:pStyle w:val="NormalWeb"/>
              <w:spacing w:after="29"/>
              <w:rPr>
                <w:rFonts w:ascii="Arial" w:hAnsi="Arial" w:cs="Arial"/>
                <w:b/>
                <w:sz w:val="18"/>
                <w:szCs w:val="18"/>
                <w:lang w:val="en-GB"/>
              </w:rPr>
            </w:pPr>
            <w:r w:rsidRPr="002C3000">
              <w:rPr>
                <w:rFonts w:ascii="Arial" w:hAnsi="Arial" w:cs="Arial"/>
                <w:b/>
                <w:sz w:val="18"/>
                <w:szCs w:val="18"/>
                <w:lang w:val="en-GB"/>
              </w:rPr>
              <w:t>Primers &amp; Probes</w:t>
            </w:r>
          </w:p>
        </w:tc>
        <w:tc>
          <w:tcPr>
            <w:tcW w:w="5528" w:type="dxa"/>
            <w:tcBorders>
              <w:top w:val="single" w:color="auto" w:sz="4" w:space="0"/>
              <w:bottom w:val="single" w:color="auto" w:sz="4" w:space="0"/>
            </w:tcBorders>
            <w:shd w:val="clear" w:color="auto" w:fill="D9D9D9" w:themeFill="background1" w:themeFillShade="D9"/>
          </w:tcPr>
          <w:p w:rsidRPr="002C3000" w:rsidR="00375F22" w:rsidP="00375F22" w:rsidRDefault="00375F22" w14:paraId="713A678E" w14:textId="77777777">
            <w:pPr>
              <w:pStyle w:val="NormalWeb"/>
              <w:spacing w:after="29"/>
              <w:rPr>
                <w:rFonts w:ascii="Arial" w:hAnsi="Arial" w:cs="Arial"/>
                <w:b/>
                <w:sz w:val="18"/>
                <w:szCs w:val="18"/>
                <w:lang w:val="en-GB"/>
              </w:rPr>
            </w:pPr>
            <w:r w:rsidRPr="002C3000">
              <w:rPr>
                <w:rFonts w:ascii="Arial" w:hAnsi="Arial" w:cs="Arial"/>
                <w:b/>
                <w:sz w:val="18"/>
                <w:szCs w:val="18"/>
                <w:lang w:val="en-GB"/>
              </w:rPr>
              <w:t>Sequence (5’-3’)</w:t>
            </w:r>
          </w:p>
        </w:tc>
        <w:tc>
          <w:tcPr>
            <w:tcW w:w="851" w:type="dxa"/>
            <w:tcBorders>
              <w:top w:val="single" w:color="auto" w:sz="4" w:space="0"/>
              <w:bottom w:val="single" w:color="auto" w:sz="4" w:space="0"/>
            </w:tcBorders>
            <w:shd w:val="clear" w:color="auto" w:fill="D9D9D9" w:themeFill="background1" w:themeFillShade="D9"/>
          </w:tcPr>
          <w:p w:rsidRPr="002C3000" w:rsidR="00375F22" w:rsidP="00375F22" w:rsidRDefault="00375F22" w14:paraId="68A3AAC5" w14:textId="77777777">
            <w:pPr>
              <w:pStyle w:val="NormalWeb"/>
              <w:spacing w:after="29"/>
              <w:rPr>
                <w:rFonts w:ascii="Arial" w:hAnsi="Arial" w:cs="Arial"/>
                <w:b/>
                <w:sz w:val="18"/>
                <w:szCs w:val="18"/>
                <w:lang w:val="en-GB"/>
              </w:rPr>
            </w:pPr>
            <w:r w:rsidRPr="002C3000">
              <w:rPr>
                <w:rFonts w:ascii="Arial" w:hAnsi="Arial" w:cs="Arial"/>
                <w:b/>
                <w:sz w:val="18"/>
                <w:szCs w:val="18"/>
                <w:lang w:val="en-GB"/>
              </w:rPr>
              <w:t>Ref.</w:t>
            </w:r>
          </w:p>
        </w:tc>
      </w:tr>
      <w:tr w:rsidRPr="0050359B" w:rsidR="00375F22" w:rsidTr="00375F22" w14:paraId="38A603DA" w14:textId="77777777">
        <w:tc>
          <w:tcPr>
            <w:tcW w:w="8222" w:type="dxa"/>
            <w:gridSpan w:val="3"/>
            <w:tcBorders>
              <w:top w:val="single" w:color="auto" w:sz="4" w:space="0"/>
            </w:tcBorders>
          </w:tcPr>
          <w:p w:rsidRPr="0050359B" w:rsidR="00375F22" w:rsidP="00375F22" w:rsidRDefault="00375F22" w14:paraId="18A2CD2D" w14:textId="77777777">
            <w:pPr>
              <w:pStyle w:val="NormalWeb"/>
              <w:spacing w:after="29"/>
              <w:rPr>
                <w:rFonts w:ascii="Arial" w:hAnsi="Arial" w:cs="Arial"/>
                <w:b/>
                <w:i/>
                <w:iCs/>
                <w:sz w:val="18"/>
                <w:szCs w:val="18"/>
                <w:lang w:val="en-GB"/>
              </w:rPr>
            </w:pPr>
            <w:r w:rsidRPr="0050359B">
              <w:rPr>
                <w:rFonts w:ascii="Arial" w:hAnsi="Arial" w:cs="Arial"/>
                <w:bCs/>
                <w:i/>
                <w:iCs/>
                <w:sz w:val="18"/>
                <w:szCs w:val="18"/>
                <w:lang w:val="en-GB"/>
              </w:rPr>
              <w:t>PospiSense 1</w:t>
            </w:r>
          </w:p>
        </w:tc>
      </w:tr>
      <w:tr w:rsidRPr="0050359B" w:rsidR="00375F22" w:rsidTr="00375F22" w14:paraId="52FCE734" w14:textId="77777777">
        <w:tc>
          <w:tcPr>
            <w:tcW w:w="1843" w:type="dxa"/>
            <w:vAlign w:val="bottom"/>
          </w:tcPr>
          <w:p w:rsidRPr="008C0C79" w:rsidR="00375F22" w:rsidP="00375F22" w:rsidRDefault="00375F22" w14:paraId="53EE8721" w14:textId="77777777">
            <w:pPr>
              <w:pStyle w:val="NormalWeb"/>
              <w:spacing w:after="29"/>
              <w:rPr>
                <w:rFonts w:ascii="Arial" w:hAnsi="Arial" w:cs="Arial"/>
                <w:sz w:val="18"/>
                <w:szCs w:val="18"/>
                <w:lang w:val="en-GB"/>
              </w:rPr>
            </w:pPr>
            <w:r w:rsidRPr="008C0C79">
              <w:rPr>
                <w:rFonts w:ascii="Arial" w:hAnsi="Arial" w:cs="Arial"/>
                <w:sz w:val="18"/>
                <w:szCs w:val="18"/>
                <w:lang w:val="en-GB"/>
              </w:rPr>
              <w:t>PospiFW1</w:t>
            </w:r>
          </w:p>
        </w:tc>
        <w:tc>
          <w:tcPr>
            <w:tcW w:w="5528" w:type="dxa"/>
            <w:vAlign w:val="bottom"/>
          </w:tcPr>
          <w:p w:rsidRPr="008C0C79" w:rsidR="00375F22" w:rsidP="00375F22" w:rsidRDefault="00375F22" w14:paraId="00C2DB07"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 xml:space="preserve">TGCGCTGTCGCTTCG </w:t>
            </w:r>
          </w:p>
        </w:tc>
        <w:tc>
          <w:tcPr>
            <w:tcW w:w="851" w:type="dxa"/>
          </w:tcPr>
          <w:p w:rsidRPr="008C0C79" w:rsidR="00375F22" w:rsidP="00375F22" w:rsidRDefault="00375F22" w14:paraId="4E594D72"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7EB03A9E" w14:textId="77777777">
        <w:tc>
          <w:tcPr>
            <w:tcW w:w="1843" w:type="dxa"/>
            <w:vAlign w:val="bottom"/>
          </w:tcPr>
          <w:p w:rsidRPr="008C0C79" w:rsidR="00375F22" w:rsidP="00375F22" w:rsidRDefault="00375F22" w14:paraId="4B3EA48F" w14:textId="77777777">
            <w:pPr>
              <w:pStyle w:val="NormalWeb"/>
              <w:spacing w:after="29"/>
              <w:rPr>
                <w:rFonts w:ascii="Arial" w:hAnsi="Arial" w:cs="Arial"/>
                <w:sz w:val="18"/>
                <w:szCs w:val="18"/>
                <w:lang w:val="en-GB"/>
              </w:rPr>
            </w:pPr>
            <w:r w:rsidRPr="008C0C79">
              <w:rPr>
                <w:rFonts w:ascii="Arial" w:hAnsi="Arial" w:cs="Arial"/>
                <w:sz w:val="18"/>
                <w:szCs w:val="18"/>
                <w:lang w:val="en-GB"/>
              </w:rPr>
              <w:t>PospiFW5a</w:t>
            </w:r>
          </w:p>
        </w:tc>
        <w:tc>
          <w:tcPr>
            <w:tcW w:w="5528" w:type="dxa"/>
            <w:vAlign w:val="bottom"/>
          </w:tcPr>
          <w:p w:rsidRPr="008C0C79" w:rsidR="00375F22" w:rsidP="00375F22" w:rsidRDefault="00375F22" w14:paraId="3D3BE6A7"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CCTTCCTTTCTTCGGGTTTC</w:t>
            </w:r>
          </w:p>
        </w:tc>
        <w:tc>
          <w:tcPr>
            <w:tcW w:w="851" w:type="dxa"/>
          </w:tcPr>
          <w:p w:rsidRPr="008C0C79" w:rsidR="00375F22" w:rsidP="00375F22" w:rsidRDefault="00375F22" w14:paraId="3E0C734E"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1638DF43" w14:textId="77777777">
        <w:tc>
          <w:tcPr>
            <w:tcW w:w="1843" w:type="dxa"/>
            <w:vAlign w:val="bottom"/>
          </w:tcPr>
          <w:p w:rsidRPr="008C0C79" w:rsidR="00375F22" w:rsidP="00375F22" w:rsidRDefault="00375F22" w14:paraId="49C5C3F2" w14:textId="77777777">
            <w:pPr>
              <w:pStyle w:val="NormalWeb"/>
              <w:spacing w:after="29"/>
              <w:rPr>
                <w:rFonts w:ascii="Arial" w:hAnsi="Arial" w:cs="Arial"/>
                <w:sz w:val="18"/>
                <w:szCs w:val="18"/>
                <w:lang w:val="en-GB"/>
              </w:rPr>
            </w:pPr>
            <w:r w:rsidRPr="008C0C79">
              <w:rPr>
                <w:rFonts w:ascii="Arial" w:hAnsi="Arial" w:cs="Arial"/>
                <w:sz w:val="18"/>
                <w:szCs w:val="18"/>
                <w:lang w:val="en-GB"/>
              </w:rPr>
              <w:t>PospiRV1</w:t>
            </w:r>
          </w:p>
        </w:tc>
        <w:tc>
          <w:tcPr>
            <w:tcW w:w="5528" w:type="dxa"/>
            <w:vAlign w:val="bottom"/>
          </w:tcPr>
          <w:p w:rsidRPr="008C0C79" w:rsidR="00375F22" w:rsidP="00375F22" w:rsidRDefault="00375F22" w14:paraId="42FB0131"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AGAAAAAGCGGCGCTTG</w:t>
            </w:r>
          </w:p>
        </w:tc>
        <w:tc>
          <w:tcPr>
            <w:tcW w:w="851" w:type="dxa"/>
          </w:tcPr>
          <w:p w:rsidRPr="008C0C79" w:rsidR="00375F22" w:rsidP="00375F22" w:rsidRDefault="00375F22" w14:paraId="32698C51"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60EB58BB" w14:textId="77777777">
        <w:tc>
          <w:tcPr>
            <w:tcW w:w="1843" w:type="dxa"/>
            <w:vAlign w:val="bottom"/>
          </w:tcPr>
          <w:p w:rsidRPr="008C0C79" w:rsidR="00375F22" w:rsidP="00375F22" w:rsidRDefault="00375F22" w14:paraId="1ED9CD08" w14:textId="77777777">
            <w:pPr>
              <w:pStyle w:val="NormalWeb"/>
              <w:spacing w:after="29"/>
              <w:rPr>
                <w:rFonts w:ascii="Arial" w:hAnsi="Arial" w:cs="Arial"/>
                <w:sz w:val="18"/>
                <w:szCs w:val="18"/>
                <w:lang w:val="en-GB"/>
              </w:rPr>
            </w:pPr>
            <w:r w:rsidRPr="008C0C79">
              <w:rPr>
                <w:rFonts w:ascii="Arial" w:hAnsi="Arial" w:cs="Arial"/>
                <w:sz w:val="18"/>
                <w:szCs w:val="18"/>
                <w:lang w:val="en-GB"/>
              </w:rPr>
              <w:t>PospiRV2</w:t>
            </w:r>
          </w:p>
        </w:tc>
        <w:tc>
          <w:tcPr>
            <w:tcW w:w="5528" w:type="dxa"/>
            <w:vAlign w:val="bottom"/>
          </w:tcPr>
          <w:p w:rsidRPr="008C0C79" w:rsidR="00375F22" w:rsidP="00375F22" w:rsidRDefault="00375F22" w14:paraId="249B6E85"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TAGAGAAAAAGCGGTTCTCGG</w:t>
            </w:r>
          </w:p>
        </w:tc>
        <w:tc>
          <w:tcPr>
            <w:tcW w:w="851" w:type="dxa"/>
          </w:tcPr>
          <w:p w:rsidRPr="008C0C79" w:rsidR="00375F22" w:rsidP="00375F22" w:rsidRDefault="00375F22" w14:paraId="79EBAA25"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4414E838" w14:textId="77777777">
        <w:tc>
          <w:tcPr>
            <w:tcW w:w="1843" w:type="dxa"/>
            <w:vAlign w:val="bottom"/>
          </w:tcPr>
          <w:p w:rsidRPr="008C0C79" w:rsidR="00375F22" w:rsidP="00375F22" w:rsidRDefault="00375F22" w14:paraId="3FB7F18C" w14:textId="77777777">
            <w:pPr>
              <w:pStyle w:val="NormalWeb"/>
              <w:spacing w:after="29"/>
              <w:rPr>
                <w:rFonts w:ascii="Arial" w:hAnsi="Arial" w:cs="Arial"/>
                <w:sz w:val="18"/>
                <w:szCs w:val="18"/>
                <w:lang w:val="en-GB"/>
              </w:rPr>
            </w:pPr>
            <w:r w:rsidRPr="008C0C79">
              <w:rPr>
                <w:rFonts w:ascii="Arial" w:hAnsi="Arial" w:cs="Arial"/>
                <w:sz w:val="18"/>
                <w:szCs w:val="18"/>
                <w:lang w:val="en-GB"/>
              </w:rPr>
              <w:t>PospiRV5a</w:t>
            </w:r>
          </w:p>
        </w:tc>
        <w:tc>
          <w:tcPr>
            <w:tcW w:w="5528" w:type="dxa"/>
            <w:vAlign w:val="bottom"/>
          </w:tcPr>
          <w:p w:rsidRPr="008C0C79" w:rsidR="00375F22" w:rsidP="00375F22" w:rsidRDefault="00375F22" w14:paraId="0EBA6C1E"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GAAAAAGCACCTCTGTCAGTTGTA</w:t>
            </w:r>
          </w:p>
        </w:tc>
        <w:tc>
          <w:tcPr>
            <w:tcW w:w="851" w:type="dxa"/>
          </w:tcPr>
          <w:p w:rsidRPr="008C0C79" w:rsidR="00375F22" w:rsidP="00375F22" w:rsidRDefault="00375F22" w14:paraId="20D26FBA"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45B117F0" w14:textId="77777777">
        <w:tc>
          <w:tcPr>
            <w:tcW w:w="1843" w:type="dxa"/>
            <w:vAlign w:val="bottom"/>
          </w:tcPr>
          <w:p w:rsidRPr="008C0C79" w:rsidR="00375F22" w:rsidP="00375F22" w:rsidRDefault="00375F22" w14:paraId="711D8847" w14:textId="77777777">
            <w:pPr>
              <w:pStyle w:val="NormalWeb"/>
              <w:spacing w:after="29"/>
              <w:rPr>
                <w:rFonts w:ascii="Arial" w:hAnsi="Arial" w:cs="Arial"/>
                <w:sz w:val="18"/>
                <w:szCs w:val="18"/>
                <w:lang w:val="en-GB"/>
              </w:rPr>
            </w:pPr>
            <w:r w:rsidRPr="008C0C79">
              <w:rPr>
                <w:rFonts w:ascii="Arial" w:hAnsi="Arial" w:cs="Arial"/>
                <w:sz w:val="18"/>
                <w:szCs w:val="18"/>
                <w:lang w:val="en-GB"/>
              </w:rPr>
              <w:t>CLVd-F</w:t>
            </w:r>
          </w:p>
        </w:tc>
        <w:tc>
          <w:tcPr>
            <w:tcW w:w="5528" w:type="dxa"/>
            <w:vAlign w:val="bottom"/>
          </w:tcPr>
          <w:p w:rsidRPr="008C0C79" w:rsidR="00375F22" w:rsidP="00375F22" w:rsidRDefault="00375F22" w14:paraId="15020721"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GGTTCACACCTGACCCTGCAG</w:t>
            </w:r>
          </w:p>
        </w:tc>
        <w:tc>
          <w:tcPr>
            <w:tcW w:w="851" w:type="dxa"/>
          </w:tcPr>
          <w:p w:rsidRPr="008C0C79" w:rsidR="00375F22" w:rsidP="00375F22" w:rsidRDefault="00375F22" w14:paraId="09D82FDE" w14:textId="77777777">
            <w:pPr>
              <w:pStyle w:val="NormalWeb"/>
              <w:spacing w:after="29"/>
              <w:rPr>
                <w:rFonts w:ascii="Arial" w:hAnsi="Arial" w:cs="Arial"/>
                <w:sz w:val="18"/>
                <w:szCs w:val="18"/>
                <w:lang w:val="en-GB"/>
              </w:rPr>
            </w:pPr>
            <w:r w:rsidRPr="008C0C79">
              <w:rPr>
                <w:rFonts w:ascii="Arial" w:hAnsi="Arial" w:cs="Arial"/>
                <w:sz w:val="18"/>
                <w:szCs w:val="18"/>
                <w:lang w:val="en-GB"/>
              </w:rPr>
              <w:t>2</w:t>
            </w:r>
          </w:p>
        </w:tc>
      </w:tr>
      <w:tr w:rsidRPr="0050359B" w:rsidR="00375F22" w:rsidTr="00375F22" w14:paraId="22C81FEC" w14:textId="77777777">
        <w:tc>
          <w:tcPr>
            <w:tcW w:w="1843" w:type="dxa"/>
            <w:vAlign w:val="bottom"/>
          </w:tcPr>
          <w:p w:rsidRPr="008C0C79" w:rsidR="00375F22" w:rsidP="00375F22" w:rsidRDefault="00375F22" w14:paraId="35F0262F" w14:textId="77777777">
            <w:pPr>
              <w:pStyle w:val="NormalWeb"/>
              <w:spacing w:after="29"/>
              <w:rPr>
                <w:rFonts w:ascii="Arial" w:hAnsi="Arial" w:cs="Arial"/>
                <w:sz w:val="18"/>
                <w:szCs w:val="18"/>
                <w:lang w:val="en-GB"/>
              </w:rPr>
            </w:pPr>
            <w:r w:rsidRPr="008C0C79">
              <w:rPr>
                <w:rFonts w:ascii="Arial" w:hAnsi="Arial" w:cs="Arial"/>
                <w:sz w:val="18"/>
                <w:szCs w:val="18"/>
                <w:lang w:val="en-GB"/>
              </w:rPr>
              <w:t>CLVd-F2</w:t>
            </w:r>
          </w:p>
        </w:tc>
        <w:tc>
          <w:tcPr>
            <w:tcW w:w="5528" w:type="dxa"/>
            <w:vAlign w:val="bottom"/>
          </w:tcPr>
          <w:p w:rsidRPr="008C0C79" w:rsidR="00375F22" w:rsidP="00375F22" w:rsidRDefault="00375F22" w14:paraId="58F5A44D"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AAACTCGTGGTTCCTGTGGTT</w:t>
            </w:r>
          </w:p>
        </w:tc>
        <w:tc>
          <w:tcPr>
            <w:tcW w:w="851" w:type="dxa"/>
          </w:tcPr>
          <w:p w:rsidRPr="008C0C79" w:rsidR="00375F22" w:rsidP="00375F22" w:rsidRDefault="00375F22" w14:paraId="62AD05E5" w14:textId="77777777">
            <w:pPr>
              <w:pStyle w:val="NormalWeb"/>
              <w:spacing w:after="29"/>
              <w:rPr>
                <w:rFonts w:ascii="Arial" w:hAnsi="Arial" w:cs="Arial"/>
                <w:sz w:val="18"/>
                <w:szCs w:val="18"/>
                <w:lang w:val="en-GB"/>
              </w:rPr>
            </w:pPr>
            <w:r w:rsidRPr="008C0C79">
              <w:rPr>
                <w:rFonts w:ascii="Arial" w:hAnsi="Arial" w:cs="Arial"/>
                <w:sz w:val="18"/>
                <w:szCs w:val="18"/>
                <w:lang w:val="en-GB"/>
              </w:rPr>
              <w:t>2</w:t>
            </w:r>
          </w:p>
        </w:tc>
      </w:tr>
      <w:tr w:rsidRPr="0050359B" w:rsidR="00375F22" w:rsidTr="00375F22" w14:paraId="27F342FB" w14:textId="77777777">
        <w:tc>
          <w:tcPr>
            <w:tcW w:w="1843" w:type="dxa"/>
            <w:vAlign w:val="bottom"/>
          </w:tcPr>
          <w:p w:rsidRPr="008C0C79" w:rsidR="00375F22" w:rsidP="00375F22" w:rsidRDefault="00375F22" w14:paraId="727D72A1" w14:textId="77777777">
            <w:pPr>
              <w:pStyle w:val="NormalWeb"/>
              <w:spacing w:after="29"/>
              <w:rPr>
                <w:rFonts w:ascii="Arial" w:hAnsi="Arial" w:cs="Arial"/>
                <w:sz w:val="18"/>
                <w:szCs w:val="18"/>
                <w:lang w:val="en-GB"/>
              </w:rPr>
            </w:pPr>
            <w:r w:rsidRPr="008C0C79">
              <w:rPr>
                <w:rFonts w:ascii="Arial" w:hAnsi="Arial" w:cs="Arial"/>
                <w:sz w:val="18"/>
                <w:szCs w:val="18"/>
                <w:lang w:val="en-GB"/>
              </w:rPr>
              <w:t>CLVd-R</w:t>
            </w:r>
          </w:p>
        </w:tc>
        <w:tc>
          <w:tcPr>
            <w:tcW w:w="5528" w:type="dxa"/>
            <w:vAlign w:val="bottom"/>
          </w:tcPr>
          <w:p w:rsidRPr="008C0C79" w:rsidR="00375F22" w:rsidP="00375F22" w:rsidRDefault="00375F22" w14:paraId="51A378C8"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CGCTCGGTCTGAGTTGCC</w:t>
            </w:r>
          </w:p>
        </w:tc>
        <w:tc>
          <w:tcPr>
            <w:tcW w:w="851" w:type="dxa"/>
          </w:tcPr>
          <w:p w:rsidRPr="008C0C79" w:rsidR="00375F22" w:rsidP="00375F22" w:rsidRDefault="00375F22" w14:paraId="075D78E3" w14:textId="77777777">
            <w:pPr>
              <w:pStyle w:val="NormalWeb"/>
              <w:spacing w:after="29"/>
              <w:rPr>
                <w:rFonts w:ascii="Arial" w:hAnsi="Arial" w:cs="Arial"/>
                <w:sz w:val="18"/>
                <w:szCs w:val="18"/>
                <w:lang w:val="en-GB"/>
              </w:rPr>
            </w:pPr>
            <w:r w:rsidRPr="008C0C79">
              <w:rPr>
                <w:rFonts w:ascii="Arial" w:hAnsi="Arial" w:cs="Arial"/>
                <w:sz w:val="18"/>
                <w:szCs w:val="18"/>
                <w:lang w:val="en-GB"/>
              </w:rPr>
              <w:t>2</w:t>
            </w:r>
          </w:p>
        </w:tc>
      </w:tr>
      <w:tr w:rsidRPr="0050359B" w:rsidR="00375F22" w:rsidTr="00375F22" w14:paraId="3710FE9E" w14:textId="77777777">
        <w:tc>
          <w:tcPr>
            <w:tcW w:w="1843" w:type="dxa"/>
            <w:vAlign w:val="center"/>
          </w:tcPr>
          <w:p w:rsidRPr="008C0C79" w:rsidR="00375F22" w:rsidP="00375F22" w:rsidRDefault="00375F22" w14:paraId="3A5D5899" w14:textId="77777777">
            <w:pPr>
              <w:pStyle w:val="NormalWeb"/>
              <w:spacing w:after="29"/>
              <w:rPr>
                <w:rFonts w:ascii="Arial" w:hAnsi="Arial" w:cs="Arial"/>
                <w:sz w:val="18"/>
                <w:szCs w:val="18"/>
                <w:lang w:val="en-GB"/>
              </w:rPr>
            </w:pPr>
            <w:r w:rsidRPr="008C0C79">
              <w:rPr>
                <w:rFonts w:ascii="Arial" w:hAnsi="Arial" w:cs="Arial"/>
                <w:sz w:val="18"/>
                <w:szCs w:val="18"/>
                <w:lang w:val="en-GB"/>
              </w:rPr>
              <w:lastRenderedPageBreak/>
              <w:t>PospiP1a</w:t>
            </w:r>
          </w:p>
        </w:tc>
        <w:tc>
          <w:tcPr>
            <w:tcW w:w="5528" w:type="dxa"/>
            <w:vAlign w:val="bottom"/>
          </w:tcPr>
          <w:p w:rsidRPr="008C0C79" w:rsidR="00375F22" w:rsidP="00375F22" w:rsidRDefault="00375F22" w14:paraId="2A1CAF03"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FAM-CGGTGGAAACAACTG-MGB</w:t>
            </w:r>
          </w:p>
        </w:tc>
        <w:tc>
          <w:tcPr>
            <w:tcW w:w="851" w:type="dxa"/>
          </w:tcPr>
          <w:p w:rsidRPr="008C0C79" w:rsidR="00375F22" w:rsidP="00375F22" w:rsidRDefault="00375F22" w14:paraId="2972E03B"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5C8517F7" w14:textId="77777777">
        <w:tc>
          <w:tcPr>
            <w:tcW w:w="1843" w:type="dxa"/>
            <w:vAlign w:val="center"/>
          </w:tcPr>
          <w:p w:rsidRPr="008C0C79" w:rsidR="00375F22" w:rsidP="00375F22" w:rsidRDefault="00375F22" w14:paraId="2204BC4E" w14:textId="77777777">
            <w:pPr>
              <w:pStyle w:val="NormalWeb"/>
              <w:spacing w:after="29"/>
              <w:rPr>
                <w:rFonts w:ascii="Arial" w:hAnsi="Arial" w:cs="Arial"/>
                <w:sz w:val="18"/>
                <w:szCs w:val="18"/>
                <w:lang w:val="en-GB"/>
              </w:rPr>
            </w:pPr>
            <w:r w:rsidRPr="008C0C79">
              <w:rPr>
                <w:rFonts w:ascii="Arial" w:hAnsi="Arial" w:cs="Arial"/>
                <w:sz w:val="18"/>
                <w:szCs w:val="18"/>
                <w:lang w:val="en-GB"/>
              </w:rPr>
              <w:t>PospiP3a</w:t>
            </w:r>
          </w:p>
        </w:tc>
        <w:tc>
          <w:tcPr>
            <w:tcW w:w="5528" w:type="dxa"/>
            <w:vAlign w:val="bottom"/>
          </w:tcPr>
          <w:p w:rsidRPr="008C0C79" w:rsidR="00375F22" w:rsidP="00375F22" w:rsidRDefault="00375F22" w14:paraId="2AB8CC10"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FAM-CGGCCTTCTCGCGCA-MGB</w:t>
            </w:r>
          </w:p>
        </w:tc>
        <w:tc>
          <w:tcPr>
            <w:tcW w:w="851" w:type="dxa"/>
          </w:tcPr>
          <w:p w:rsidRPr="008C0C79" w:rsidR="00375F22" w:rsidP="00375F22" w:rsidRDefault="00375F22" w14:paraId="0E793F7B"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3F542DDD" w14:textId="77777777">
        <w:tc>
          <w:tcPr>
            <w:tcW w:w="1843" w:type="dxa"/>
            <w:vAlign w:val="center"/>
          </w:tcPr>
          <w:p w:rsidRPr="008C0C79" w:rsidR="00375F22" w:rsidP="00375F22" w:rsidRDefault="00375F22" w14:paraId="78F5471A" w14:textId="77777777">
            <w:pPr>
              <w:pStyle w:val="NormalWeb"/>
              <w:spacing w:after="29"/>
              <w:rPr>
                <w:rFonts w:ascii="Arial" w:hAnsi="Arial" w:cs="Arial"/>
                <w:sz w:val="18"/>
                <w:szCs w:val="18"/>
                <w:lang w:val="en-GB"/>
              </w:rPr>
            </w:pPr>
            <w:r w:rsidRPr="008C0C79">
              <w:rPr>
                <w:rFonts w:ascii="Arial" w:hAnsi="Arial" w:cs="Arial"/>
                <w:sz w:val="18"/>
                <w:szCs w:val="18"/>
                <w:lang w:val="en-GB"/>
              </w:rPr>
              <w:t>CLVd-P</w:t>
            </w:r>
          </w:p>
        </w:tc>
        <w:tc>
          <w:tcPr>
            <w:tcW w:w="5528" w:type="dxa"/>
            <w:vAlign w:val="bottom"/>
          </w:tcPr>
          <w:p w:rsidRPr="008C0C79" w:rsidR="00375F22" w:rsidP="00375F22" w:rsidRDefault="00375F22" w14:paraId="74B5B19E"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FAM-AGCGGTCTCAGGAGCCCCGG-BHQ1</w:t>
            </w:r>
          </w:p>
        </w:tc>
        <w:tc>
          <w:tcPr>
            <w:tcW w:w="851" w:type="dxa"/>
          </w:tcPr>
          <w:p w:rsidRPr="008C0C79" w:rsidR="00375F22" w:rsidP="00375F22" w:rsidRDefault="00375F22" w14:paraId="796C004B" w14:textId="77777777">
            <w:pPr>
              <w:pStyle w:val="NormalWeb"/>
              <w:spacing w:after="29"/>
              <w:rPr>
                <w:rFonts w:ascii="Arial" w:hAnsi="Arial" w:cs="Arial"/>
                <w:sz w:val="18"/>
                <w:szCs w:val="18"/>
                <w:lang w:val="en-GB"/>
              </w:rPr>
            </w:pPr>
            <w:r w:rsidRPr="008C0C79">
              <w:rPr>
                <w:rFonts w:ascii="Arial" w:hAnsi="Arial" w:cs="Arial"/>
                <w:sz w:val="18"/>
                <w:szCs w:val="18"/>
                <w:lang w:val="en-GB"/>
              </w:rPr>
              <w:t>2</w:t>
            </w:r>
          </w:p>
        </w:tc>
      </w:tr>
      <w:tr w:rsidRPr="0050359B" w:rsidR="00375F22" w:rsidTr="00375F22" w14:paraId="3EF089C8" w14:textId="77777777">
        <w:tc>
          <w:tcPr>
            <w:tcW w:w="8222" w:type="dxa"/>
            <w:gridSpan w:val="3"/>
            <w:vAlign w:val="bottom"/>
          </w:tcPr>
          <w:p w:rsidRPr="0050359B" w:rsidR="00375F22" w:rsidP="00375F22" w:rsidRDefault="00375F22" w14:paraId="1B70516D" w14:textId="77777777">
            <w:pPr>
              <w:pStyle w:val="NormalWeb"/>
              <w:spacing w:after="29"/>
              <w:rPr>
                <w:rFonts w:ascii="Arial" w:hAnsi="Arial" w:cs="Arial"/>
                <w:i/>
                <w:iCs/>
                <w:sz w:val="18"/>
                <w:szCs w:val="18"/>
                <w:lang w:val="en-GB"/>
              </w:rPr>
            </w:pPr>
            <w:r w:rsidRPr="0050359B">
              <w:rPr>
                <w:rFonts w:ascii="Arial" w:hAnsi="Arial" w:cs="Arial"/>
                <w:bCs/>
                <w:i/>
                <w:iCs/>
                <w:sz w:val="18"/>
                <w:szCs w:val="18"/>
                <w:lang w:val="en-GB"/>
              </w:rPr>
              <w:t>PospiSense 2</w:t>
            </w:r>
          </w:p>
        </w:tc>
      </w:tr>
      <w:tr w:rsidRPr="0050359B" w:rsidR="00375F22" w:rsidTr="00375F22" w14:paraId="25439B42" w14:textId="77777777">
        <w:tc>
          <w:tcPr>
            <w:tcW w:w="1843" w:type="dxa"/>
            <w:vAlign w:val="bottom"/>
          </w:tcPr>
          <w:p w:rsidRPr="008C0C79" w:rsidR="00375F22" w:rsidP="00375F22" w:rsidRDefault="00375F22" w14:paraId="2CE28690" w14:textId="77777777">
            <w:pPr>
              <w:pStyle w:val="NormalWeb"/>
              <w:spacing w:after="29"/>
              <w:rPr>
                <w:rFonts w:ascii="Arial" w:hAnsi="Arial" w:cs="Arial"/>
                <w:sz w:val="18"/>
                <w:szCs w:val="18"/>
                <w:lang w:val="en-GB"/>
              </w:rPr>
            </w:pPr>
            <w:r w:rsidRPr="008C0C79">
              <w:rPr>
                <w:rFonts w:ascii="Arial" w:hAnsi="Arial" w:cs="Arial"/>
                <w:sz w:val="18"/>
                <w:szCs w:val="18"/>
                <w:lang w:val="en-GB"/>
              </w:rPr>
              <w:t>PospiFW6a</w:t>
            </w:r>
          </w:p>
        </w:tc>
        <w:tc>
          <w:tcPr>
            <w:tcW w:w="5528" w:type="dxa"/>
            <w:vAlign w:val="center"/>
          </w:tcPr>
          <w:p w:rsidRPr="008C0C79" w:rsidR="00375F22" w:rsidP="00375F22" w:rsidRDefault="00375F22" w14:paraId="0951120A"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GGATCTTTCTTGAGGTTCCTGT</w:t>
            </w:r>
          </w:p>
        </w:tc>
        <w:tc>
          <w:tcPr>
            <w:tcW w:w="851" w:type="dxa"/>
          </w:tcPr>
          <w:p w:rsidRPr="008C0C79" w:rsidR="00375F22" w:rsidP="00375F22" w:rsidRDefault="00375F22" w14:paraId="062DC74D"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47F02334" w14:textId="77777777">
        <w:tc>
          <w:tcPr>
            <w:tcW w:w="1843" w:type="dxa"/>
            <w:vAlign w:val="bottom"/>
          </w:tcPr>
          <w:p w:rsidRPr="008C0C79" w:rsidR="00375F22" w:rsidP="00375F22" w:rsidRDefault="00375F22" w14:paraId="2DA7F4FD" w14:textId="77777777">
            <w:pPr>
              <w:pStyle w:val="NormalWeb"/>
              <w:spacing w:after="29"/>
              <w:rPr>
                <w:rFonts w:ascii="Arial" w:hAnsi="Arial" w:cs="Arial"/>
                <w:sz w:val="18"/>
                <w:szCs w:val="18"/>
                <w:lang w:val="en-GB"/>
              </w:rPr>
            </w:pPr>
            <w:r w:rsidRPr="008C0C79">
              <w:rPr>
                <w:rFonts w:ascii="Arial" w:hAnsi="Arial" w:cs="Arial"/>
                <w:sz w:val="18"/>
                <w:szCs w:val="18"/>
                <w:lang w:val="en-GB"/>
              </w:rPr>
              <w:t>PospiFW6b</w:t>
            </w:r>
          </w:p>
        </w:tc>
        <w:tc>
          <w:tcPr>
            <w:tcW w:w="5528" w:type="dxa"/>
            <w:vAlign w:val="center"/>
          </w:tcPr>
          <w:p w:rsidRPr="008C0C79" w:rsidR="00375F22" w:rsidP="00375F22" w:rsidRDefault="00375F22" w14:paraId="1F6E68BA"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GGAACTTTCTTGAGGTTCCTGT</w:t>
            </w:r>
          </w:p>
        </w:tc>
        <w:tc>
          <w:tcPr>
            <w:tcW w:w="851" w:type="dxa"/>
          </w:tcPr>
          <w:p w:rsidRPr="008C0C79" w:rsidR="00375F22" w:rsidP="00375F22" w:rsidRDefault="00375F22" w14:paraId="69B460BD"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18B4EC02" w14:textId="77777777">
        <w:tc>
          <w:tcPr>
            <w:tcW w:w="1843" w:type="dxa"/>
            <w:vAlign w:val="bottom"/>
          </w:tcPr>
          <w:p w:rsidRPr="008C0C79" w:rsidR="00375F22" w:rsidP="00375F22" w:rsidRDefault="00375F22" w14:paraId="628354FC" w14:textId="77777777">
            <w:pPr>
              <w:pStyle w:val="NormalWeb"/>
              <w:spacing w:after="29"/>
              <w:rPr>
                <w:rFonts w:ascii="Arial" w:hAnsi="Arial" w:cs="Arial"/>
                <w:sz w:val="18"/>
                <w:szCs w:val="18"/>
                <w:lang w:val="en-GB"/>
              </w:rPr>
            </w:pPr>
            <w:r w:rsidRPr="008C0C79">
              <w:rPr>
                <w:rFonts w:ascii="Arial" w:hAnsi="Arial" w:cs="Arial"/>
                <w:sz w:val="18"/>
                <w:szCs w:val="18"/>
                <w:lang w:val="en-GB"/>
              </w:rPr>
              <w:t>PospiFW6c</w:t>
            </w:r>
          </w:p>
        </w:tc>
        <w:tc>
          <w:tcPr>
            <w:tcW w:w="5528" w:type="dxa"/>
            <w:vAlign w:val="center"/>
          </w:tcPr>
          <w:p w:rsidRPr="008C0C79" w:rsidR="00375F22" w:rsidP="00375F22" w:rsidRDefault="00375F22" w14:paraId="6360323E"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TCTTTCCTTGTGGTTCCTGTG</w:t>
            </w:r>
          </w:p>
        </w:tc>
        <w:tc>
          <w:tcPr>
            <w:tcW w:w="851" w:type="dxa"/>
          </w:tcPr>
          <w:p w:rsidRPr="008C0C79" w:rsidR="00375F22" w:rsidP="00375F22" w:rsidRDefault="00375F22" w14:paraId="7C746789"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6BA0FDD0" w14:textId="77777777">
        <w:tc>
          <w:tcPr>
            <w:tcW w:w="1843" w:type="dxa"/>
            <w:vAlign w:val="bottom"/>
          </w:tcPr>
          <w:p w:rsidRPr="008C0C79" w:rsidR="00375F22" w:rsidP="00375F22" w:rsidRDefault="00375F22" w14:paraId="6FCEB84E" w14:textId="77777777">
            <w:pPr>
              <w:pStyle w:val="NormalWeb"/>
              <w:spacing w:after="29"/>
              <w:rPr>
                <w:rFonts w:ascii="Arial" w:hAnsi="Arial" w:cs="Arial"/>
                <w:sz w:val="18"/>
                <w:szCs w:val="18"/>
                <w:lang w:val="en-GB"/>
              </w:rPr>
            </w:pPr>
            <w:r w:rsidRPr="008C0C79">
              <w:rPr>
                <w:rFonts w:ascii="Arial" w:hAnsi="Arial" w:cs="Arial"/>
                <w:sz w:val="18"/>
                <w:szCs w:val="18"/>
                <w:lang w:val="en-GB"/>
              </w:rPr>
              <w:t>PospiRV6a</w:t>
            </w:r>
          </w:p>
        </w:tc>
        <w:tc>
          <w:tcPr>
            <w:tcW w:w="5528" w:type="dxa"/>
            <w:vAlign w:val="bottom"/>
          </w:tcPr>
          <w:p w:rsidRPr="008C0C79" w:rsidR="00375F22" w:rsidP="00375F22" w:rsidRDefault="00375F22" w14:paraId="68816F49"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CGACTTCCTCCAGGTTTCC</w:t>
            </w:r>
          </w:p>
        </w:tc>
        <w:tc>
          <w:tcPr>
            <w:tcW w:w="851" w:type="dxa"/>
          </w:tcPr>
          <w:p w:rsidRPr="008C0C79" w:rsidR="00375F22" w:rsidP="00375F22" w:rsidRDefault="00375F22" w14:paraId="4897338A"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7FDD795F" w14:textId="77777777">
        <w:tc>
          <w:tcPr>
            <w:tcW w:w="1843" w:type="dxa"/>
            <w:vAlign w:val="bottom"/>
          </w:tcPr>
          <w:p w:rsidRPr="008C0C79" w:rsidR="00375F22" w:rsidP="00375F22" w:rsidRDefault="00375F22" w14:paraId="1A35F5BF" w14:textId="77777777">
            <w:pPr>
              <w:pStyle w:val="NormalWeb"/>
              <w:spacing w:after="29"/>
              <w:rPr>
                <w:rFonts w:ascii="Arial" w:hAnsi="Arial" w:cs="Arial"/>
                <w:sz w:val="18"/>
                <w:szCs w:val="18"/>
                <w:lang w:val="en-GB"/>
              </w:rPr>
            </w:pPr>
            <w:r w:rsidRPr="008C0C79">
              <w:rPr>
                <w:rFonts w:ascii="Arial" w:hAnsi="Arial" w:cs="Arial"/>
                <w:sz w:val="18"/>
                <w:szCs w:val="18"/>
                <w:lang w:val="en-GB"/>
              </w:rPr>
              <w:t>PopspiP5</w:t>
            </w:r>
          </w:p>
        </w:tc>
        <w:tc>
          <w:tcPr>
            <w:tcW w:w="5528" w:type="dxa"/>
            <w:vAlign w:val="center"/>
          </w:tcPr>
          <w:p w:rsidRPr="008C0C79" w:rsidR="00375F22" w:rsidP="00375F22" w:rsidRDefault="00375F22" w14:paraId="23216A7E"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FAM-CTGCAGGGTCAGGTG-MGB</w:t>
            </w:r>
          </w:p>
        </w:tc>
        <w:tc>
          <w:tcPr>
            <w:tcW w:w="851" w:type="dxa"/>
          </w:tcPr>
          <w:p w:rsidRPr="008C0C79" w:rsidR="00375F22" w:rsidP="00375F22" w:rsidRDefault="00375F22" w14:paraId="53FF2FE6" w14:textId="77777777">
            <w:pPr>
              <w:pStyle w:val="NormalWeb"/>
              <w:spacing w:after="29"/>
              <w:rPr>
                <w:rFonts w:ascii="Arial" w:hAnsi="Arial" w:cs="Arial"/>
                <w:sz w:val="18"/>
                <w:szCs w:val="18"/>
                <w:lang w:val="en-GB"/>
              </w:rPr>
            </w:pPr>
            <w:r w:rsidRPr="008C0C79">
              <w:rPr>
                <w:rFonts w:ascii="Arial" w:hAnsi="Arial" w:cs="Arial"/>
                <w:sz w:val="18"/>
                <w:szCs w:val="18"/>
                <w:lang w:val="en-GB"/>
              </w:rPr>
              <w:t>1</w:t>
            </w:r>
          </w:p>
        </w:tc>
      </w:tr>
      <w:tr w:rsidRPr="0050359B" w:rsidR="00375F22" w:rsidTr="00375F22" w14:paraId="2B25C2B6" w14:textId="77777777">
        <w:tc>
          <w:tcPr>
            <w:tcW w:w="8222" w:type="dxa"/>
            <w:gridSpan w:val="3"/>
          </w:tcPr>
          <w:p w:rsidRPr="0050359B" w:rsidR="00375F22" w:rsidP="00375F22" w:rsidRDefault="00375F22" w14:paraId="6E862426" w14:textId="77777777">
            <w:pPr>
              <w:pStyle w:val="NormalWeb"/>
              <w:spacing w:after="29"/>
              <w:rPr>
                <w:rFonts w:ascii="Arial" w:hAnsi="Arial" w:cs="Arial"/>
                <w:bCs/>
                <w:i/>
                <w:iCs/>
                <w:sz w:val="18"/>
                <w:szCs w:val="18"/>
                <w:lang w:val="en-GB"/>
              </w:rPr>
            </w:pPr>
            <w:r w:rsidRPr="0050359B">
              <w:rPr>
                <w:rFonts w:ascii="Arial" w:hAnsi="Arial" w:cs="Arial"/>
                <w:bCs/>
                <w:i/>
                <w:iCs/>
                <w:sz w:val="18"/>
                <w:szCs w:val="18"/>
                <w:lang w:val="en-GB"/>
              </w:rPr>
              <w:t>Internal Control</w:t>
            </w:r>
          </w:p>
        </w:tc>
      </w:tr>
      <w:tr w:rsidRPr="0050359B" w:rsidR="00375F22" w:rsidTr="00375F22" w14:paraId="5DBD105F" w14:textId="77777777">
        <w:tc>
          <w:tcPr>
            <w:tcW w:w="1843" w:type="dxa"/>
          </w:tcPr>
          <w:p w:rsidRPr="008C0C79" w:rsidR="00375F22" w:rsidP="00375F22" w:rsidRDefault="00375F22" w14:paraId="62AB9229" w14:textId="77777777">
            <w:pPr>
              <w:pStyle w:val="NormalWeb"/>
              <w:spacing w:after="29"/>
              <w:rPr>
                <w:rFonts w:ascii="Arial" w:hAnsi="Arial" w:cs="Arial"/>
                <w:sz w:val="18"/>
                <w:szCs w:val="18"/>
                <w:lang w:val="en-GB"/>
              </w:rPr>
            </w:pPr>
            <w:r w:rsidRPr="008C0C79">
              <w:rPr>
                <w:rFonts w:ascii="Arial" w:hAnsi="Arial" w:cs="Arial"/>
                <w:sz w:val="18"/>
                <w:szCs w:val="18"/>
                <w:lang w:val="en-GB"/>
              </w:rPr>
              <w:t>DaVd1-FT</w:t>
            </w:r>
          </w:p>
        </w:tc>
        <w:tc>
          <w:tcPr>
            <w:tcW w:w="5528" w:type="dxa"/>
          </w:tcPr>
          <w:p w:rsidRPr="008C0C79" w:rsidR="00375F22" w:rsidP="00375F22" w:rsidRDefault="00375F22" w14:paraId="6B132B20"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GCTCCGCTCCTTGTAGCTTT</w:t>
            </w:r>
          </w:p>
        </w:tc>
        <w:tc>
          <w:tcPr>
            <w:tcW w:w="851" w:type="dxa"/>
          </w:tcPr>
          <w:p w:rsidRPr="008C0C79" w:rsidR="00375F22" w:rsidP="00375F22" w:rsidRDefault="00375F22" w14:paraId="596A4A9B" w14:textId="77777777">
            <w:pPr>
              <w:pStyle w:val="NormalWeb"/>
              <w:spacing w:after="29"/>
              <w:rPr>
                <w:rFonts w:ascii="Arial" w:hAnsi="Arial" w:cs="Arial"/>
                <w:sz w:val="18"/>
                <w:szCs w:val="18"/>
                <w:lang w:val="en-GB"/>
              </w:rPr>
            </w:pPr>
            <w:r w:rsidRPr="008C0C79">
              <w:rPr>
                <w:rFonts w:ascii="Arial" w:hAnsi="Arial" w:cs="Arial"/>
                <w:sz w:val="18"/>
                <w:szCs w:val="18"/>
                <w:lang w:val="en-GB"/>
              </w:rPr>
              <w:t>3</w:t>
            </w:r>
          </w:p>
        </w:tc>
      </w:tr>
      <w:tr w:rsidRPr="0050359B" w:rsidR="00375F22" w:rsidTr="00375F22" w14:paraId="264900DF" w14:textId="77777777">
        <w:tc>
          <w:tcPr>
            <w:tcW w:w="1843" w:type="dxa"/>
          </w:tcPr>
          <w:p w:rsidRPr="008C0C79" w:rsidR="00375F22" w:rsidP="00375F22" w:rsidRDefault="00375F22" w14:paraId="3929F437" w14:textId="77777777">
            <w:pPr>
              <w:pStyle w:val="NormalWeb"/>
              <w:spacing w:after="29"/>
              <w:rPr>
                <w:rFonts w:ascii="Arial" w:hAnsi="Arial" w:cs="Arial"/>
                <w:sz w:val="18"/>
                <w:szCs w:val="18"/>
                <w:lang w:val="en-GB"/>
              </w:rPr>
            </w:pPr>
            <w:r w:rsidRPr="008C0C79">
              <w:rPr>
                <w:rFonts w:ascii="Arial" w:hAnsi="Arial" w:cs="Arial"/>
                <w:sz w:val="18"/>
                <w:szCs w:val="18"/>
                <w:lang w:val="en-GB"/>
              </w:rPr>
              <w:t>DaVd1-RT</w:t>
            </w:r>
          </w:p>
        </w:tc>
        <w:tc>
          <w:tcPr>
            <w:tcW w:w="5528" w:type="dxa"/>
          </w:tcPr>
          <w:p w:rsidRPr="008C0C79" w:rsidR="00375F22" w:rsidP="00375F22" w:rsidRDefault="00375F22" w14:paraId="198AA472" w14:textId="77777777">
            <w:pPr>
              <w:pStyle w:val="NormalWeb"/>
              <w:spacing w:after="29"/>
              <w:rPr>
                <w:rFonts w:ascii="Arial" w:hAnsi="Arial" w:cs="Arial"/>
                <w:sz w:val="18"/>
                <w:szCs w:val="18"/>
                <w:lang w:val="en-GB"/>
              </w:rPr>
            </w:pPr>
            <w:r w:rsidRPr="008C0C79">
              <w:rPr>
                <w:rFonts w:ascii="Arial" w:hAnsi="Arial" w:cs="Arial"/>
                <w:sz w:val="18"/>
                <w:szCs w:val="18"/>
                <w:lang w:val="en-GB" w:eastAsia="en-GB"/>
              </w:rPr>
              <w:t>AGGAGGTGGAGACCTCTTGG</w:t>
            </w:r>
          </w:p>
        </w:tc>
        <w:tc>
          <w:tcPr>
            <w:tcW w:w="851" w:type="dxa"/>
          </w:tcPr>
          <w:p w:rsidRPr="008C0C79" w:rsidR="00375F22" w:rsidP="00375F22" w:rsidRDefault="00375F22" w14:paraId="76D3614F" w14:textId="77777777">
            <w:pPr>
              <w:pStyle w:val="NormalWeb"/>
              <w:spacing w:after="29"/>
              <w:rPr>
                <w:rFonts w:ascii="Arial" w:hAnsi="Arial" w:cs="Arial"/>
                <w:sz w:val="18"/>
                <w:szCs w:val="18"/>
                <w:lang w:val="en-GB"/>
              </w:rPr>
            </w:pPr>
            <w:r w:rsidRPr="008C0C79">
              <w:rPr>
                <w:rFonts w:ascii="Arial" w:hAnsi="Arial" w:cs="Arial"/>
                <w:sz w:val="18"/>
                <w:szCs w:val="18"/>
                <w:lang w:val="en-GB"/>
              </w:rPr>
              <w:t>3</w:t>
            </w:r>
          </w:p>
        </w:tc>
      </w:tr>
      <w:tr w:rsidRPr="0050359B" w:rsidR="00375F22" w:rsidTr="007C6B4C" w14:paraId="51161FC4" w14:textId="77777777">
        <w:trPr>
          <w:trHeight w:val="234"/>
        </w:trPr>
        <w:tc>
          <w:tcPr>
            <w:tcW w:w="1843" w:type="dxa"/>
            <w:tcBorders>
              <w:bottom w:val="single" w:color="auto" w:sz="4" w:space="0"/>
            </w:tcBorders>
          </w:tcPr>
          <w:p w:rsidRPr="008C0C79" w:rsidR="00375F22" w:rsidP="00375F22" w:rsidRDefault="00375F22" w14:paraId="59B33783" w14:textId="77777777">
            <w:pPr>
              <w:pStyle w:val="NormalWeb"/>
              <w:spacing w:after="29"/>
              <w:rPr>
                <w:rFonts w:ascii="Arial" w:hAnsi="Arial" w:cs="Arial"/>
                <w:sz w:val="18"/>
                <w:szCs w:val="18"/>
                <w:lang w:val="en-GB"/>
              </w:rPr>
            </w:pPr>
            <w:r w:rsidRPr="008C0C79">
              <w:rPr>
                <w:rFonts w:ascii="Arial" w:hAnsi="Arial" w:cs="Arial"/>
                <w:sz w:val="18"/>
                <w:szCs w:val="18"/>
                <w:lang w:val="en-GB"/>
              </w:rPr>
              <w:t>DaVd1-P</w:t>
            </w:r>
          </w:p>
        </w:tc>
        <w:tc>
          <w:tcPr>
            <w:tcW w:w="5528" w:type="dxa"/>
            <w:tcBorders>
              <w:bottom w:val="single" w:color="auto" w:sz="4" w:space="0"/>
            </w:tcBorders>
          </w:tcPr>
          <w:p w:rsidRPr="008C0C79" w:rsidR="00375F22" w:rsidP="00375F22" w:rsidRDefault="00375F22" w14:paraId="4B6587E3" w14:textId="77777777">
            <w:pPr>
              <w:autoSpaceDE w:val="0"/>
              <w:autoSpaceDN w:val="0"/>
              <w:adjustRightInd w:val="0"/>
              <w:rPr>
                <w:rFonts w:cs="Arial"/>
                <w:sz w:val="18"/>
                <w:szCs w:val="18"/>
                <w:lang w:eastAsia="en-GB"/>
              </w:rPr>
            </w:pPr>
            <w:r w:rsidRPr="008C0C79">
              <w:rPr>
                <w:rFonts w:cs="Arial"/>
                <w:sz w:val="18"/>
                <w:szCs w:val="18"/>
                <w:lang w:eastAsia="en-GB"/>
              </w:rPr>
              <w:t>Texas Red-CTGACTCGAGGACGCGACCG-BHQ2</w:t>
            </w:r>
          </w:p>
        </w:tc>
        <w:tc>
          <w:tcPr>
            <w:tcW w:w="851" w:type="dxa"/>
            <w:tcBorders>
              <w:bottom w:val="single" w:color="auto" w:sz="4" w:space="0"/>
            </w:tcBorders>
          </w:tcPr>
          <w:p w:rsidRPr="008C0C79" w:rsidR="00375F22" w:rsidP="00375F22" w:rsidRDefault="00375F22" w14:paraId="111AED81" w14:textId="77777777">
            <w:pPr>
              <w:pStyle w:val="NormalWeb"/>
              <w:spacing w:after="29"/>
              <w:rPr>
                <w:rFonts w:ascii="Arial" w:hAnsi="Arial" w:cs="Arial"/>
                <w:sz w:val="18"/>
                <w:szCs w:val="18"/>
                <w:lang w:val="en-GB"/>
              </w:rPr>
            </w:pPr>
            <w:r w:rsidRPr="008C0C79">
              <w:rPr>
                <w:rFonts w:ascii="Arial" w:hAnsi="Arial" w:cs="Arial"/>
                <w:sz w:val="18"/>
                <w:szCs w:val="18"/>
                <w:lang w:val="en-GB"/>
              </w:rPr>
              <w:t>3</w:t>
            </w:r>
          </w:p>
        </w:tc>
      </w:tr>
    </w:tbl>
    <w:p w:rsidRPr="007C6B4C" w:rsidR="00375F22" w:rsidP="007C6B4C" w:rsidRDefault="00375F22" w14:paraId="58CD7AFE" w14:textId="77777777">
      <w:pPr>
        <w:pStyle w:val="NormalWeb"/>
        <w:spacing w:after="29"/>
        <w:rPr>
          <w:rFonts w:ascii="Arial" w:hAnsi="Arial" w:cs="Arial"/>
          <w:i/>
          <w:iCs/>
          <w:sz w:val="16"/>
          <w:szCs w:val="16"/>
        </w:rPr>
      </w:pPr>
      <w:r w:rsidRPr="007C6B4C">
        <w:rPr>
          <w:rFonts w:ascii="Arial" w:hAnsi="Arial" w:cs="Arial"/>
          <w:sz w:val="16"/>
          <w:szCs w:val="16"/>
          <w:lang w:val="fr-FR"/>
        </w:rPr>
        <w:t>References:</w:t>
      </w:r>
      <w:r w:rsidRPr="007C6B4C">
        <w:rPr>
          <w:rFonts w:ascii="Arial" w:hAnsi="Arial" w:cs="Arial"/>
          <w:i/>
          <w:iCs/>
          <w:sz w:val="16"/>
          <w:szCs w:val="16"/>
          <w:lang w:val="fr-FR"/>
        </w:rPr>
        <w:t xml:space="preserve"> </w:t>
      </w:r>
      <w:r w:rsidRPr="007C6B4C">
        <w:rPr>
          <w:rFonts w:ascii="Arial" w:hAnsi="Arial" w:cs="Arial"/>
          <w:sz w:val="16"/>
          <w:szCs w:val="16"/>
          <w:vertAlign w:val="superscript"/>
          <w:lang w:val="fr-FR"/>
        </w:rPr>
        <w:t>1</w:t>
      </w:r>
      <w:r w:rsidRPr="007C6B4C">
        <w:rPr>
          <w:rFonts w:ascii="Arial" w:hAnsi="Arial" w:cs="Arial"/>
          <w:sz w:val="16"/>
          <w:szCs w:val="16"/>
          <w:lang w:val="fr-FR"/>
        </w:rPr>
        <w:t xml:space="preserve">Botermans </w:t>
      </w:r>
      <w:r w:rsidRPr="007C6B4C">
        <w:rPr>
          <w:rFonts w:ascii="Arial" w:hAnsi="Arial" w:cs="Arial"/>
          <w:i/>
          <w:iCs/>
          <w:sz w:val="16"/>
          <w:szCs w:val="16"/>
          <w:lang w:val="fr-FR"/>
        </w:rPr>
        <w:t xml:space="preserve">et al. </w:t>
      </w:r>
      <w:r w:rsidRPr="007C6B4C">
        <w:rPr>
          <w:rFonts w:ascii="Arial" w:hAnsi="Arial" w:cs="Arial"/>
          <w:sz w:val="16"/>
          <w:szCs w:val="16"/>
          <w:lang w:val="fr-FR"/>
        </w:rPr>
        <w:t xml:space="preserve">(2020), </w:t>
      </w:r>
      <w:r w:rsidRPr="007C6B4C">
        <w:rPr>
          <w:rFonts w:ascii="Arial" w:hAnsi="Arial" w:cs="Arial"/>
          <w:sz w:val="16"/>
          <w:szCs w:val="16"/>
          <w:vertAlign w:val="superscript"/>
          <w:lang w:val="fr-FR"/>
        </w:rPr>
        <w:t>2</w:t>
      </w:r>
      <w:r w:rsidRPr="007C6B4C">
        <w:rPr>
          <w:rFonts w:ascii="Arial" w:hAnsi="Arial" w:cs="Arial"/>
          <w:sz w:val="16"/>
          <w:szCs w:val="16"/>
          <w:lang w:val="fr-FR"/>
        </w:rPr>
        <w:t xml:space="preserve">Monger </w:t>
      </w:r>
      <w:r w:rsidRPr="007C6B4C">
        <w:rPr>
          <w:rFonts w:ascii="Arial" w:hAnsi="Arial" w:cs="Arial"/>
          <w:i/>
          <w:iCs/>
          <w:sz w:val="16"/>
          <w:szCs w:val="16"/>
          <w:lang w:val="fr-FR"/>
        </w:rPr>
        <w:t xml:space="preserve">et al. </w:t>
      </w:r>
      <w:r w:rsidRPr="007C6B4C">
        <w:rPr>
          <w:rFonts w:ascii="Arial" w:hAnsi="Arial" w:cs="Arial"/>
          <w:sz w:val="16"/>
          <w:szCs w:val="16"/>
        </w:rPr>
        <w:t>(2010);</w:t>
      </w:r>
      <w:r w:rsidRPr="007C6B4C">
        <w:rPr>
          <w:rFonts w:ascii="Arial" w:hAnsi="Arial" w:cs="Arial"/>
          <w:i/>
          <w:iCs/>
          <w:sz w:val="16"/>
          <w:szCs w:val="16"/>
        </w:rPr>
        <w:t xml:space="preserve"> </w:t>
      </w:r>
      <w:r w:rsidRPr="007C6B4C">
        <w:rPr>
          <w:rFonts w:ascii="Arial" w:hAnsi="Arial" w:cs="Arial"/>
          <w:sz w:val="16"/>
          <w:szCs w:val="16"/>
          <w:vertAlign w:val="superscript"/>
        </w:rPr>
        <w:t>3</w:t>
      </w:r>
      <w:r w:rsidRPr="007C6B4C">
        <w:rPr>
          <w:rFonts w:ascii="Arial" w:hAnsi="Arial" w:cs="Arial"/>
          <w:sz w:val="16"/>
          <w:szCs w:val="16"/>
        </w:rPr>
        <w:t>Naktuinbouw (unpublished).</w:t>
      </w:r>
    </w:p>
    <w:p w:rsidRPr="007F07DE" w:rsidR="00375F22" w:rsidP="007F07DE" w:rsidRDefault="00375F22" w14:paraId="5DF4457A" w14:textId="77777777">
      <w:pPr>
        <w:pStyle w:val="IPPParagraphnumbering"/>
        <w:rPr>
          <w:b/>
        </w:rPr>
      </w:pPr>
      <w:r w:rsidRPr="007F07DE">
        <w:rPr>
          <w:b/>
        </w:rPr>
        <w:t>PospiSense 1 primers mix</w:t>
      </w:r>
    </w:p>
    <w:tbl>
      <w:tblPr>
        <w:tblStyle w:val="TableGrid"/>
        <w:tblW w:w="0" w:type="auto"/>
        <w:tblLook w:val="04A0" w:firstRow="1" w:lastRow="0" w:firstColumn="1" w:lastColumn="0" w:noHBand="0" w:noVBand="1"/>
      </w:tblPr>
      <w:tblGrid>
        <w:gridCol w:w="2268"/>
        <w:gridCol w:w="1830"/>
        <w:gridCol w:w="1714"/>
        <w:gridCol w:w="2410"/>
      </w:tblGrid>
      <w:tr w:rsidRPr="0050359B" w:rsidR="00375F22" w:rsidTr="00375F22" w14:paraId="23CE6717" w14:textId="77777777">
        <w:tc>
          <w:tcPr>
            <w:tcW w:w="2268" w:type="dxa"/>
            <w:tcBorders>
              <w:left w:val="nil"/>
              <w:bottom w:val="single" w:color="auto" w:sz="4" w:space="0"/>
              <w:right w:val="nil"/>
            </w:tcBorders>
            <w:shd w:val="clear" w:color="auto" w:fill="D9D9D9" w:themeFill="background1" w:themeFillShade="D9"/>
          </w:tcPr>
          <w:p w:rsidRPr="008C0C79" w:rsidR="00375F22" w:rsidP="00375F22" w:rsidRDefault="00375F22" w14:paraId="7F1A460A" w14:textId="77777777">
            <w:pPr>
              <w:pStyle w:val="NormalWeb"/>
              <w:spacing w:after="29"/>
              <w:rPr>
                <w:rFonts w:ascii="Arial" w:hAnsi="Arial" w:cs="Arial"/>
                <w:b/>
                <w:i/>
                <w:iCs/>
                <w:sz w:val="18"/>
                <w:szCs w:val="18"/>
                <w:lang w:val="en-GB"/>
              </w:rPr>
            </w:pPr>
          </w:p>
        </w:tc>
        <w:tc>
          <w:tcPr>
            <w:tcW w:w="1830" w:type="dxa"/>
            <w:tcBorders>
              <w:left w:val="nil"/>
              <w:bottom w:val="single" w:color="auto" w:sz="4" w:space="0"/>
              <w:right w:val="nil"/>
            </w:tcBorders>
            <w:shd w:val="clear" w:color="auto" w:fill="D9D9D9" w:themeFill="background1" w:themeFillShade="D9"/>
          </w:tcPr>
          <w:p w:rsidRPr="008C0C79" w:rsidR="00375F22" w:rsidP="00375F22" w:rsidRDefault="00375F22" w14:paraId="2DFDDCFA" w14:textId="77777777">
            <w:pPr>
              <w:pStyle w:val="NormalWeb"/>
              <w:spacing w:after="29"/>
              <w:rPr>
                <w:rFonts w:ascii="Arial" w:hAnsi="Arial" w:cs="Arial"/>
                <w:b/>
                <w:sz w:val="18"/>
                <w:szCs w:val="18"/>
                <w:lang w:val="en-GB"/>
              </w:rPr>
            </w:pPr>
            <w:r>
              <w:rPr>
                <w:rFonts w:ascii="Arial" w:hAnsi="Arial" w:cs="Arial"/>
                <w:b/>
                <w:sz w:val="18"/>
                <w:szCs w:val="18"/>
                <w:lang w:val="en-GB"/>
              </w:rPr>
              <w:t>Stock</w:t>
            </w:r>
            <w:r w:rsidRPr="008C0C79">
              <w:rPr>
                <w:rFonts w:ascii="Arial" w:hAnsi="Arial" w:cs="Arial"/>
                <w:b/>
                <w:sz w:val="18"/>
                <w:szCs w:val="18"/>
                <w:lang w:val="en-GB"/>
              </w:rPr>
              <w:t xml:space="preserve"> concentration (µM)</w:t>
            </w:r>
          </w:p>
        </w:tc>
        <w:tc>
          <w:tcPr>
            <w:tcW w:w="1714" w:type="dxa"/>
            <w:tcBorders>
              <w:left w:val="nil"/>
              <w:bottom w:val="single" w:color="auto" w:sz="4" w:space="0"/>
              <w:right w:val="nil"/>
            </w:tcBorders>
            <w:shd w:val="clear" w:color="auto" w:fill="D9D9D9" w:themeFill="background1" w:themeFillShade="D9"/>
          </w:tcPr>
          <w:p w:rsidRPr="008C0C79" w:rsidR="00375F22" w:rsidP="00375F22" w:rsidRDefault="00375F22" w14:paraId="7F1339A9" w14:textId="77777777">
            <w:pPr>
              <w:pStyle w:val="NormalWeb"/>
              <w:spacing w:after="29"/>
              <w:rPr>
                <w:rFonts w:ascii="Arial" w:hAnsi="Arial" w:cs="Arial"/>
                <w:b/>
                <w:sz w:val="18"/>
                <w:szCs w:val="18"/>
                <w:lang w:val="en-GB"/>
              </w:rPr>
            </w:pPr>
            <w:r w:rsidRPr="008C0C79">
              <w:rPr>
                <w:rFonts w:ascii="Arial" w:hAnsi="Arial" w:cs="Arial"/>
                <w:b/>
                <w:sz w:val="18"/>
                <w:szCs w:val="18"/>
                <w:lang w:val="en-GB"/>
              </w:rPr>
              <w:t>Volume (µL)</w:t>
            </w:r>
          </w:p>
        </w:tc>
        <w:tc>
          <w:tcPr>
            <w:tcW w:w="2410" w:type="dxa"/>
            <w:tcBorders>
              <w:left w:val="nil"/>
              <w:bottom w:val="single" w:color="auto" w:sz="4" w:space="0"/>
              <w:right w:val="nil"/>
            </w:tcBorders>
            <w:shd w:val="clear" w:color="auto" w:fill="D9D9D9" w:themeFill="background1" w:themeFillShade="D9"/>
          </w:tcPr>
          <w:p w:rsidRPr="008C0C79" w:rsidR="00375F22" w:rsidP="00375F22" w:rsidRDefault="00375F22" w14:paraId="1F97F63E" w14:textId="77777777">
            <w:pPr>
              <w:pStyle w:val="NormalWeb"/>
              <w:spacing w:after="29"/>
              <w:rPr>
                <w:rFonts w:ascii="Arial" w:hAnsi="Arial" w:cs="Arial"/>
                <w:b/>
                <w:sz w:val="18"/>
                <w:szCs w:val="18"/>
                <w:lang w:val="en-GB"/>
              </w:rPr>
            </w:pPr>
            <w:r w:rsidRPr="008C0C79">
              <w:rPr>
                <w:rFonts w:ascii="Arial" w:hAnsi="Arial" w:cs="Arial"/>
                <w:b/>
                <w:sz w:val="18"/>
                <w:szCs w:val="18"/>
                <w:lang w:val="en-GB"/>
              </w:rPr>
              <w:t>Final concentration (µM)</w:t>
            </w:r>
          </w:p>
        </w:tc>
      </w:tr>
      <w:tr w:rsidRPr="0050359B" w:rsidR="00375F22" w:rsidTr="00375F22" w14:paraId="7215CF3B" w14:textId="77777777">
        <w:tc>
          <w:tcPr>
            <w:tcW w:w="2268" w:type="dxa"/>
            <w:tcBorders>
              <w:left w:val="nil"/>
              <w:bottom w:val="nil"/>
              <w:right w:val="nil"/>
            </w:tcBorders>
            <w:vAlign w:val="center"/>
          </w:tcPr>
          <w:p w:rsidRPr="008C0C79" w:rsidR="00375F22" w:rsidP="00375F22" w:rsidRDefault="00375F22" w14:paraId="4055AA88" w14:textId="77777777">
            <w:pPr>
              <w:pStyle w:val="NormalWeb"/>
              <w:spacing w:after="29"/>
              <w:rPr>
                <w:rFonts w:ascii="Arial" w:hAnsi="Arial" w:cs="Arial"/>
                <w:sz w:val="18"/>
                <w:szCs w:val="18"/>
                <w:lang w:val="en-GB"/>
              </w:rPr>
            </w:pPr>
            <w:r w:rsidRPr="008C0C79">
              <w:rPr>
                <w:rFonts w:ascii="Arial" w:hAnsi="Arial" w:cs="Arial"/>
                <w:sz w:val="18"/>
                <w:szCs w:val="18"/>
                <w:lang w:val="nl-NL"/>
              </w:rPr>
              <w:t>Molecular grade water</w:t>
            </w:r>
          </w:p>
        </w:tc>
        <w:tc>
          <w:tcPr>
            <w:tcW w:w="1830" w:type="dxa"/>
            <w:tcBorders>
              <w:left w:val="nil"/>
              <w:bottom w:val="nil"/>
              <w:right w:val="nil"/>
            </w:tcBorders>
          </w:tcPr>
          <w:p w:rsidRPr="008C0C79" w:rsidR="00375F22" w:rsidP="00375F22" w:rsidRDefault="00375F22" w14:paraId="317C00B1" w14:textId="77777777">
            <w:pPr>
              <w:pStyle w:val="NormalWeb"/>
              <w:spacing w:after="29"/>
              <w:rPr>
                <w:rFonts w:ascii="Arial" w:hAnsi="Arial" w:cs="Arial"/>
                <w:b/>
                <w:sz w:val="18"/>
                <w:szCs w:val="18"/>
                <w:lang w:val="en-GB"/>
              </w:rPr>
            </w:pPr>
            <w:r w:rsidRPr="008C0C79">
              <w:rPr>
                <w:rFonts w:ascii="Arial" w:hAnsi="Arial" w:cs="Arial"/>
                <w:b/>
                <w:sz w:val="18"/>
                <w:szCs w:val="18"/>
                <w:lang w:val="en-GB"/>
              </w:rPr>
              <w:t>-</w:t>
            </w:r>
          </w:p>
        </w:tc>
        <w:tc>
          <w:tcPr>
            <w:tcW w:w="1714" w:type="dxa"/>
            <w:tcBorders>
              <w:left w:val="nil"/>
              <w:bottom w:val="nil"/>
              <w:right w:val="nil"/>
            </w:tcBorders>
          </w:tcPr>
          <w:p w:rsidRPr="008C0C79" w:rsidR="00375F22" w:rsidP="00375F22" w:rsidRDefault="00375F22" w14:paraId="7D33659B" w14:textId="77777777">
            <w:pPr>
              <w:pStyle w:val="NormalWeb"/>
              <w:spacing w:after="29"/>
              <w:rPr>
                <w:rFonts w:ascii="Arial" w:hAnsi="Arial" w:cs="Arial"/>
                <w:sz w:val="18"/>
                <w:szCs w:val="18"/>
                <w:lang w:val="en-GB"/>
              </w:rPr>
            </w:pPr>
            <w:r w:rsidRPr="008C0C79">
              <w:rPr>
                <w:rFonts w:ascii="Arial" w:hAnsi="Arial" w:cs="Arial"/>
                <w:sz w:val="18"/>
                <w:szCs w:val="18"/>
                <w:lang w:val="en-GB"/>
              </w:rPr>
              <w:t>20</w:t>
            </w:r>
          </w:p>
        </w:tc>
        <w:tc>
          <w:tcPr>
            <w:tcW w:w="2410" w:type="dxa"/>
            <w:tcBorders>
              <w:left w:val="nil"/>
              <w:bottom w:val="nil"/>
              <w:right w:val="nil"/>
            </w:tcBorders>
          </w:tcPr>
          <w:p w:rsidRPr="008C0C79" w:rsidR="00375F22" w:rsidP="00375F22" w:rsidRDefault="00375F22" w14:paraId="37CDED4F" w14:textId="77777777">
            <w:pPr>
              <w:pStyle w:val="NormalWeb"/>
              <w:spacing w:after="29"/>
              <w:rPr>
                <w:rFonts w:ascii="Arial" w:hAnsi="Arial" w:cs="Arial"/>
                <w:b/>
                <w:sz w:val="18"/>
                <w:szCs w:val="18"/>
                <w:lang w:val="en-GB"/>
              </w:rPr>
            </w:pPr>
            <w:r w:rsidRPr="008C0C79">
              <w:rPr>
                <w:rFonts w:ascii="Arial" w:hAnsi="Arial" w:cs="Arial"/>
                <w:b/>
                <w:sz w:val="18"/>
                <w:szCs w:val="18"/>
                <w:lang w:val="en-GB"/>
              </w:rPr>
              <w:t>-</w:t>
            </w:r>
          </w:p>
        </w:tc>
      </w:tr>
      <w:tr w:rsidRPr="0050359B" w:rsidR="00375F22" w:rsidTr="00375F22" w14:paraId="06495F10" w14:textId="77777777">
        <w:tc>
          <w:tcPr>
            <w:tcW w:w="2268" w:type="dxa"/>
            <w:tcBorders>
              <w:top w:val="nil"/>
              <w:left w:val="nil"/>
              <w:bottom w:val="nil"/>
              <w:right w:val="nil"/>
            </w:tcBorders>
            <w:vAlign w:val="bottom"/>
          </w:tcPr>
          <w:p w:rsidRPr="008C0C79" w:rsidR="00375F22" w:rsidP="00375F22" w:rsidRDefault="00375F22" w14:paraId="49BBFAFA" w14:textId="77777777">
            <w:pPr>
              <w:pStyle w:val="NormalWeb"/>
              <w:spacing w:after="29"/>
              <w:rPr>
                <w:rFonts w:ascii="Arial" w:hAnsi="Arial" w:cs="Arial"/>
                <w:sz w:val="18"/>
                <w:szCs w:val="18"/>
                <w:lang w:val="en-GB"/>
              </w:rPr>
            </w:pPr>
            <w:r w:rsidRPr="008C0C79">
              <w:rPr>
                <w:rFonts w:ascii="Arial" w:hAnsi="Arial" w:cs="Arial"/>
                <w:sz w:val="18"/>
                <w:szCs w:val="18"/>
                <w:lang w:val="en-GB"/>
              </w:rPr>
              <w:t>PospiFW1</w:t>
            </w:r>
          </w:p>
        </w:tc>
        <w:tc>
          <w:tcPr>
            <w:tcW w:w="1830" w:type="dxa"/>
            <w:tcBorders>
              <w:top w:val="nil"/>
              <w:left w:val="nil"/>
              <w:bottom w:val="nil"/>
              <w:right w:val="nil"/>
            </w:tcBorders>
          </w:tcPr>
          <w:p w:rsidRPr="008C0C79" w:rsidR="00375F22" w:rsidP="00375F22" w:rsidRDefault="00375F22" w14:paraId="4B981C11" w14:textId="77777777">
            <w:pPr>
              <w:pStyle w:val="NormalWeb"/>
              <w:spacing w:after="29"/>
              <w:rPr>
                <w:rFonts w:ascii="Arial" w:hAnsi="Arial" w:cs="Arial"/>
                <w:b/>
                <w:sz w:val="18"/>
                <w:szCs w:val="18"/>
                <w:lang w:val="en-GB"/>
              </w:rPr>
            </w:pPr>
            <w:r w:rsidRPr="008C0C79">
              <w:rPr>
                <w:rFonts w:ascii="Arial" w:hAnsi="Arial" w:cs="Arial"/>
                <w:sz w:val="18"/>
                <w:szCs w:val="18"/>
                <w:lang w:val="en-GB"/>
              </w:rPr>
              <w:t>100</w:t>
            </w:r>
          </w:p>
        </w:tc>
        <w:tc>
          <w:tcPr>
            <w:tcW w:w="1714" w:type="dxa"/>
            <w:tcBorders>
              <w:top w:val="nil"/>
              <w:left w:val="nil"/>
              <w:bottom w:val="nil"/>
              <w:right w:val="nil"/>
            </w:tcBorders>
          </w:tcPr>
          <w:p w:rsidRPr="008C0C79" w:rsidR="00375F22" w:rsidP="00375F22" w:rsidRDefault="00375F22" w14:paraId="25798A73"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410" w:type="dxa"/>
            <w:tcBorders>
              <w:top w:val="nil"/>
              <w:left w:val="nil"/>
              <w:bottom w:val="nil"/>
              <w:right w:val="nil"/>
            </w:tcBorders>
          </w:tcPr>
          <w:p w:rsidRPr="008C0C79" w:rsidR="00375F22" w:rsidP="00375F22" w:rsidRDefault="00375F22" w14:paraId="42C12230"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79C92A7F" w14:textId="77777777">
        <w:tc>
          <w:tcPr>
            <w:tcW w:w="2268" w:type="dxa"/>
            <w:tcBorders>
              <w:top w:val="nil"/>
              <w:left w:val="nil"/>
              <w:bottom w:val="nil"/>
              <w:right w:val="nil"/>
            </w:tcBorders>
            <w:vAlign w:val="bottom"/>
          </w:tcPr>
          <w:p w:rsidRPr="008C0C79" w:rsidR="00375F22" w:rsidP="00375F22" w:rsidRDefault="00375F22" w14:paraId="47D09133" w14:textId="77777777">
            <w:pPr>
              <w:pStyle w:val="NormalWeb"/>
              <w:spacing w:after="29"/>
              <w:rPr>
                <w:rFonts w:ascii="Arial" w:hAnsi="Arial" w:cs="Arial"/>
                <w:sz w:val="18"/>
                <w:szCs w:val="18"/>
                <w:lang w:val="en-GB"/>
              </w:rPr>
            </w:pPr>
            <w:r w:rsidRPr="008C0C79">
              <w:rPr>
                <w:rFonts w:ascii="Arial" w:hAnsi="Arial" w:cs="Arial"/>
                <w:sz w:val="18"/>
                <w:szCs w:val="18"/>
                <w:lang w:val="en-GB"/>
              </w:rPr>
              <w:t>PospiFW5a</w:t>
            </w:r>
          </w:p>
        </w:tc>
        <w:tc>
          <w:tcPr>
            <w:tcW w:w="1830" w:type="dxa"/>
            <w:tcBorders>
              <w:top w:val="nil"/>
              <w:left w:val="nil"/>
              <w:bottom w:val="nil"/>
              <w:right w:val="nil"/>
            </w:tcBorders>
          </w:tcPr>
          <w:p w:rsidRPr="008C0C79" w:rsidR="00375F22" w:rsidP="00375F22" w:rsidRDefault="00375F22" w14:paraId="275F27B2" w14:textId="77777777">
            <w:pPr>
              <w:pStyle w:val="NormalWeb"/>
              <w:spacing w:after="29"/>
              <w:rPr>
                <w:rFonts w:ascii="Arial" w:hAnsi="Arial" w:cs="Arial"/>
                <w:b/>
                <w:sz w:val="18"/>
                <w:szCs w:val="18"/>
                <w:lang w:val="en-GB"/>
              </w:rPr>
            </w:pPr>
            <w:r w:rsidRPr="008C0C79">
              <w:rPr>
                <w:rFonts w:ascii="Arial" w:hAnsi="Arial" w:cs="Arial"/>
                <w:sz w:val="18"/>
                <w:szCs w:val="18"/>
                <w:lang w:val="en-GB"/>
              </w:rPr>
              <w:t xml:space="preserve">100 </w:t>
            </w:r>
          </w:p>
        </w:tc>
        <w:tc>
          <w:tcPr>
            <w:tcW w:w="1714" w:type="dxa"/>
            <w:tcBorders>
              <w:top w:val="nil"/>
              <w:left w:val="nil"/>
              <w:bottom w:val="nil"/>
              <w:right w:val="nil"/>
            </w:tcBorders>
          </w:tcPr>
          <w:p w:rsidRPr="008C0C79" w:rsidR="00375F22" w:rsidP="00375F22" w:rsidRDefault="00375F22" w14:paraId="0882AD29"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410" w:type="dxa"/>
            <w:tcBorders>
              <w:top w:val="nil"/>
              <w:left w:val="nil"/>
              <w:bottom w:val="nil"/>
              <w:right w:val="nil"/>
            </w:tcBorders>
          </w:tcPr>
          <w:p w:rsidRPr="008C0C79" w:rsidR="00375F22" w:rsidP="00375F22" w:rsidRDefault="00375F22" w14:paraId="1839BB0A"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4FFAFEDA" w14:textId="77777777">
        <w:tc>
          <w:tcPr>
            <w:tcW w:w="2268" w:type="dxa"/>
            <w:tcBorders>
              <w:top w:val="nil"/>
              <w:left w:val="nil"/>
              <w:bottom w:val="nil"/>
              <w:right w:val="nil"/>
            </w:tcBorders>
            <w:vAlign w:val="bottom"/>
          </w:tcPr>
          <w:p w:rsidRPr="008C0C79" w:rsidR="00375F22" w:rsidP="00375F22" w:rsidRDefault="00375F22" w14:paraId="35704F5C" w14:textId="77777777">
            <w:pPr>
              <w:pStyle w:val="NormalWeb"/>
              <w:spacing w:after="29"/>
              <w:rPr>
                <w:rFonts w:ascii="Arial" w:hAnsi="Arial" w:cs="Arial"/>
                <w:sz w:val="18"/>
                <w:szCs w:val="18"/>
                <w:lang w:val="en-GB"/>
              </w:rPr>
            </w:pPr>
            <w:r w:rsidRPr="008C0C79">
              <w:rPr>
                <w:rFonts w:ascii="Arial" w:hAnsi="Arial" w:cs="Arial"/>
                <w:sz w:val="18"/>
                <w:szCs w:val="18"/>
                <w:lang w:val="en-GB"/>
              </w:rPr>
              <w:t>PospiRV1</w:t>
            </w:r>
          </w:p>
        </w:tc>
        <w:tc>
          <w:tcPr>
            <w:tcW w:w="1830" w:type="dxa"/>
            <w:tcBorders>
              <w:top w:val="nil"/>
              <w:left w:val="nil"/>
              <w:bottom w:val="nil"/>
              <w:right w:val="nil"/>
            </w:tcBorders>
          </w:tcPr>
          <w:p w:rsidRPr="008C0C79" w:rsidR="00375F22" w:rsidP="00375F22" w:rsidRDefault="00375F22" w14:paraId="30A154C3" w14:textId="77777777">
            <w:pPr>
              <w:pStyle w:val="NormalWeb"/>
              <w:spacing w:after="29"/>
              <w:rPr>
                <w:rFonts w:ascii="Arial" w:hAnsi="Arial" w:cs="Arial"/>
                <w:b/>
                <w:sz w:val="18"/>
                <w:szCs w:val="18"/>
                <w:lang w:val="en-GB"/>
              </w:rPr>
            </w:pPr>
            <w:r w:rsidRPr="008C0C79">
              <w:rPr>
                <w:rFonts w:ascii="Arial" w:hAnsi="Arial" w:cs="Arial"/>
                <w:sz w:val="18"/>
                <w:szCs w:val="18"/>
                <w:lang w:val="en-GB"/>
              </w:rPr>
              <w:t xml:space="preserve">100 </w:t>
            </w:r>
          </w:p>
        </w:tc>
        <w:tc>
          <w:tcPr>
            <w:tcW w:w="1714" w:type="dxa"/>
            <w:tcBorders>
              <w:top w:val="nil"/>
              <w:left w:val="nil"/>
              <w:bottom w:val="nil"/>
              <w:right w:val="nil"/>
            </w:tcBorders>
          </w:tcPr>
          <w:p w:rsidRPr="008C0C79" w:rsidR="00375F22" w:rsidP="00375F22" w:rsidRDefault="00375F22" w14:paraId="383D9C99"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410" w:type="dxa"/>
            <w:tcBorders>
              <w:top w:val="nil"/>
              <w:left w:val="nil"/>
              <w:bottom w:val="nil"/>
              <w:right w:val="nil"/>
            </w:tcBorders>
          </w:tcPr>
          <w:p w:rsidRPr="008C0C79" w:rsidR="00375F22" w:rsidP="00375F22" w:rsidRDefault="00375F22" w14:paraId="2EAD78AB"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33E06C63" w14:textId="77777777">
        <w:tc>
          <w:tcPr>
            <w:tcW w:w="2268" w:type="dxa"/>
            <w:tcBorders>
              <w:top w:val="nil"/>
              <w:left w:val="nil"/>
              <w:bottom w:val="nil"/>
              <w:right w:val="nil"/>
            </w:tcBorders>
            <w:vAlign w:val="bottom"/>
          </w:tcPr>
          <w:p w:rsidRPr="008C0C79" w:rsidR="00375F22" w:rsidP="00375F22" w:rsidRDefault="00375F22" w14:paraId="6B0FDD04" w14:textId="77777777">
            <w:pPr>
              <w:pStyle w:val="NormalWeb"/>
              <w:spacing w:after="29"/>
              <w:rPr>
                <w:rFonts w:ascii="Arial" w:hAnsi="Arial" w:cs="Arial"/>
                <w:sz w:val="18"/>
                <w:szCs w:val="18"/>
                <w:lang w:val="en-GB"/>
              </w:rPr>
            </w:pPr>
            <w:r w:rsidRPr="008C0C79">
              <w:rPr>
                <w:rFonts w:ascii="Arial" w:hAnsi="Arial" w:cs="Arial"/>
                <w:sz w:val="18"/>
                <w:szCs w:val="18"/>
                <w:lang w:val="en-GB"/>
              </w:rPr>
              <w:t>PospiRV2</w:t>
            </w:r>
          </w:p>
        </w:tc>
        <w:tc>
          <w:tcPr>
            <w:tcW w:w="1830" w:type="dxa"/>
            <w:tcBorders>
              <w:top w:val="nil"/>
              <w:left w:val="nil"/>
              <w:bottom w:val="nil"/>
              <w:right w:val="nil"/>
            </w:tcBorders>
          </w:tcPr>
          <w:p w:rsidRPr="008C0C79" w:rsidR="00375F22" w:rsidP="00375F22" w:rsidRDefault="00375F22" w14:paraId="5A9ECAE7" w14:textId="77777777">
            <w:pPr>
              <w:pStyle w:val="NormalWeb"/>
              <w:spacing w:after="29"/>
              <w:rPr>
                <w:rFonts w:ascii="Arial" w:hAnsi="Arial" w:cs="Arial"/>
                <w:b/>
                <w:sz w:val="18"/>
                <w:szCs w:val="18"/>
                <w:lang w:val="en-GB"/>
              </w:rPr>
            </w:pPr>
            <w:r w:rsidRPr="008C0C79">
              <w:rPr>
                <w:rFonts w:ascii="Arial" w:hAnsi="Arial" w:cs="Arial"/>
                <w:sz w:val="18"/>
                <w:szCs w:val="18"/>
                <w:lang w:val="en-GB"/>
              </w:rPr>
              <w:t xml:space="preserve">100 </w:t>
            </w:r>
          </w:p>
        </w:tc>
        <w:tc>
          <w:tcPr>
            <w:tcW w:w="1714" w:type="dxa"/>
            <w:tcBorders>
              <w:top w:val="nil"/>
              <w:left w:val="nil"/>
              <w:bottom w:val="nil"/>
              <w:right w:val="nil"/>
            </w:tcBorders>
          </w:tcPr>
          <w:p w:rsidRPr="008C0C79" w:rsidR="00375F22" w:rsidP="00375F22" w:rsidRDefault="00375F22" w14:paraId="18DAE1DA"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410" w:type="dxa"/>
            <w:tcBorders>
              <w:top w:val="nil"/>
              <w:left w:val="nil"/>
              <w:bottom w:val="nil"/>
              <w:right w:val="nil"/>
            </w:tcBorders>
          </w:tcPr>
          <w:p w:rsidRPr="008C0C79" w:rsidR="00375F22" w:rsidP="00375F22" w:rsidRDefault="00375F22" w14:paraId="20172B2F"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0AB3DC05" w14:textId="77777777">
        <w:tc>
          <w:tcPr>
            <w:tcW w:w="2268" w:type="dxa"/>
            <w:tcBorders>
              <w:top w:val="nil"/>
              <w:left w:val="nil"/>
              <w:bottom w:val="nil"/>
              <w:right w:val="nil"/>
            </w:tcBorders>
            <w:vAlign w:val="bottom"/>
          </w:tcPr>
          <w:p w:rsidRPr="008C0C79" w:rsidR="00375F22" w:rsidP="00375F22" w:rsidRDefault="00375F22" w14:paraId="43AAE24A" w14:textId="77777777">
            <w:pPr>
              <w:pStyle w:val="NormalWeb"/>
              <w:spacing w:after="29"/>
              <w:rPr>
                <w:rFonts w:ascii="Arial" w:hAnsi="Arial" w:cs="Arial"/>
                <w:sz w:val="18"/>
                <w:szCs w:val="18"/>
                <w:lang w:val="en-GB"/>
              </w:rPr>
            </w:pPr>
            <w:r w:rsidRPr="008C0C79">
              <w:rPr>
                <w:rFonts w:ascii="Arial" w:hAnsi="Arial" w:cs="Arial"/>
                <w:sz w:val="18"/>
                <w:szCs w:val="18"/>
                <w:lang w:val="en-GB"/>
              </w:rPr>
              <w:t>PospiRV5a</w:t>
            </w:r>
          </w:p>
        </w:tc>
        <w:tc>
          <w:tcPr>
            <w:tcW w:w="1830" w:type="dxa"/>
            <w:tcBorders>
              <w:top w:val="nil"/>
              <w:left w:val="nil"/>
              <w:bottom w:val="nil"/>
              <w:right w:val="nil"/>
            </w:tcBorders>
          </w:tcPr>
          <w:p w:rsidRPr="008C0C79" w:rsidR="00375F22" w:rsidP="00375F22" w:rsidRDefault="00375F22" w14:paraId="0DB7FFF0" w14:textId="77777777">
            <w:pPr>
              <w:pStyle w:val="NormalWeb"/>
              <w:spacing w:after="29"/>
              <w:rPr>
                <w:rFonts w:ascii="Arial" w:hAnsi="Arial" w:cs="Arial"/>
                <w:b/>
                <w:sz w:val="18"/>
                <w:szCs w:val="18"/>
                <w:lang w:val="en-GB"/>
              </w:rPr>
            </w:pPr>
            <w:r w:rsidRPr="008C0C79">
              <w:rPr>
                <w:rFonts w:ascii="Arial" w:hAnsi="Arial" w:cs="Arial"/>
                <w:sz w:val="18"/>
                <w:szCs w:val="18"/>
                <w:lang w:val="en-GB"/>
              </w:rPr>
              <w:t xml:space="preserve">100 </w:t>
            </w:r>
          </w:p>
        </w:tc>
        <w:tc>
          <w:tcPr>
            <w:tcW w:w="1714" w:type="dxa"/>
            <w:tcBorders>
              <w:top w:val="nil"/>
              <w:left w:val="nil"/>
              <w:bottom w:val="nil"/>
              <w:right w:val="nil"/>
            </w:tcBorders>
          </w:tcPr>
          <w:p w:rsidRPr="008C0C79" w:rsidR="00375F22" w:rsidP="00375F22" w:rsidRDefault="00375F22" w14:paraId="66E23F80"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410" w:type="dxa"/>
            <w:tcBorders>
              <w:top w:val="nil"/>
              <w:left w:val="nil"/>
              <w:bottom w:val="nil"/>
              <w:right w:val="nil"/>
            </w:tcBorders>
          </w:tcPr>
          <w:p w:rsidRPr="008C0C79" w:rsidR="00375F22" w:rsidP="00375F22" w:rsidRDefault="00375F22" w14:paraId="10AAFCE0"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44E557E2" w14:textId="77777777">
        <w:tc>
          <w:tcPr>
            <w:tcW w:w="2268" w:type="dxa"/>
            <w:tcBorders>
              <w:top w:val="nil"/>
              <w:left w:val="nil"/>
              <w:bottom w:val="nil"/>
              <w:right w:val="nil"/>
            </w:tcBorders>
            <w:vAlign w:val="bottom"/>
          </w:tcPr>
          <w:p w:rsidRPr="008C0C79" w:rsidR="00375F22" w:rsidP="00375F22" w:rsidRDefault="00375F22" w14:paraId="310C5999" w14:textId="77777777">
            <w:pPr>
              <w:pStyle w:val="NormalWeb"/>
              <w:spacing w:after="29"/>
              <w:rPr>
                <w:rFonts w:ascii="Arial" w:hAnsi="Arial" w:cs="Arial"/>
                <w:sz w:val="18"/>
                <w:szCs w:val="18"/>
                <w:lang w:val="en-GB"/>
              </w:rPr>
            </w:pPr>
            <w:r w:rsidRPr="008C0C79">
              <w:rPr>
                <w:rFonts w:ascii="Arial" w:hAnsi="Arial" w:cs="Arial"/>
                <w:sz w:val="18"/>
                <w:szCs w:val="18"/>
                <w:lang w:val="en-GB"/>
              </w:rPr>
              <w:t>CLVd-F</w:t>
            </w:r>
          </w:p>
        </w:tc>
        <w:tc>
          <w:tcPr>
            <w:tcW w:w="1830" w:type="dxa"/>
            <w:tcBorders>
              <w:top w:val="nil"/>
              <w:left w:val="nil"/>
              <w:bottom w:val="nil"/>
              <w:right w:val="nil"/>
            </w:tcBorders>
          </w:tcPr>
          <w:p w:rsidRPr="008C0C79" w:rsidR="00375F22" w:rsidP="00375F22" w:rsidRDefault="00375F22" w14:paraId="41D61BBF" w14:textId="77777777">
            <w:pPr>
              <w:pStyle w:val="NormalWeb"/>
              <w:spacing w:after="29"/>
              <w:rPr>
                <w:rFonts w:ascii="Arial" w:hAnsi="Arial" w:cs="Arial"/>
                <w:b/>
                <w:sz w:val="18"/>
                <w:szCs w:val="18"/>
                <w:lang w:val="en-GB"/>
              </w:rPr>
            </w:pPr>
            <w:r w:rsidRPr="008C0C79">
              <w:rPr>
                <w:rFonts w:ascii="Arial" w:hAnsi="Arial" w:cs="Arial"/>
                <w:sz w:val="18"/>
                <w:szCs w:val="18"/>
                <w:lang w:val="en-GB"/>
              </w:rPr>
              <w:t xml:space="preserve">100 </w:t>
            </w:r>
          </w:p>
        </w:tc>
        <w:tc>
          <w:tcPr>
            <w:tcW w:w="1714" w:type="dxa"/>
            <w:tcBorders>
              <w:top w:val="nil"/>
              <w:left w:val="nil"/>
              <w:bottom w:val="nil"/>
              <w:right w:val="nil"/>
            </w:tcBorders>
          </w:tcPr>
          <w:p w:rsidRPr="008C0C79" w:rsidR="00375F22" w:rsidP="00375F22" w:rsidRDefault="00375F22" w14:paraId="4DF34E12"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410" w:type="dxa"/>
            <w:tcBorders>
              <w:top w:val="nil"/>
              <w:left w:val="nil"/>
              <w:bottom w:val="nil"/>
              <w:right w:val="nil"/>
            </w:tcBorders>
          </w:tcPr>
          <w:p w:rsidRPr="008C0C79" w:rsidR="00375F22" w:rsidP="00375F22" w:rsidRDefault="00375F22" w14:paraId="0A06E0A9"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17F5B02B" w14:textId="77777777">
        <w:tc>
          <w:tcPr>
            <w:tcW w:w="2268" w:type="dxa"/>
            <w:tcBorders>
              <w:top w:val="nil"/>
              <w:left w:val="nil"/>
              <w:bottom w:val="nil"/>
              <w:right w:val="nil"/>
            </w:tcBorders>
            <w:vAlign w:val="bottom"/>
          </w:tcPr>
          <w:p w:rsidRPr="008C0C79" w:rsidR="00375F22" w:rsidP="00375F22" w:rsidRDefault="00375F22" w14:paraId="2D69648D" w14:textId="77777777">
            <w:pPr>
              <w:pStyle w:val="NormalWeb"/>
              <w:spacing w:after="29"/>
              <w:rPr>
                <w:rFonts w:ascii="Arial" w:hAnsi="Arial" w:cs="Arial"/>
                <w:sz w:val="18"/>
                <w:szCs w:val="18"/>
                <w:lang w:val="en-GB"/>
              </w:rPr>
            </w:pPr>
            <w:r w:rsidRPr="008C0C79">
              <w:rPr>
                <w:rFonts w:ascii="Arial" w:hAnsi="Arial" w:cs="Arial"/>
                <w:sz w:val="18"/>
                <w:szCs w:val="18"/>
                <w:lang w:val="en-GB"/>
              </w:rPr>
              <w:t>CLVd-F2</w:t>
            </w:r>
          </w:p>
        </w:tc>
        <w:tc>
          <w:tcPr>
            <w:tcW w:w="1830" w:type="dxa"/>
            <w:tcBorders>
              <w:top w:val="nil"/>
              <w:left w:val="nil"/>
              <w:bottom w:val="nil"/>
              <w:right w:val="nil"/>
            </w:tcBorders>
          </w:tcPr>
          <w:p w:rsidRPr="008C0C79" w:rsidR="00375F22" w:rsidP="00375F22" w:rsidRDefault="00375F22" w14:paraId="3F433AD5" w14:textId="77777777">
            <w:pPr>
              <w:pStyle w:val="NormalWeb"/>
              <w:spacing w:after="29"/>
              <w:rPr>
                <w:rFonts w:ascii="Arial" w:hAnsi="Arial" w:cs="Arial"/>
                <w:b/>
                <w:sz w:val="18"/>
                <w:szCs w:val="18"/>
                <w:lang w:val="en-GB"/>
              </w:rPr>
            </w:pPr>
            <w:r w:rsidRPr="008C0C79">
              <w:rPr>
                <w:rFonts w:ascii="Arial" w:hAnsi="Arial" w:cs="Arial"/>
                <w:sz w:val="18"/>
                <w:szCs w:val="18"/>
                <w:lang w:val="en-GB"/>
              </w:rPr>
              <w:t xml:space="preserve">100 </w:t>
            </w:r>
          </w:p>
        </w:tc>
        <w:tc>
          <w:tcPr>
            <w:tcW w:w="1714" w:type="dxa"/>
            <w:tcBorders>
              <w:top w:val="nil"/>
              <w:left w:val="nil"/>
              <w:bottom w:val="nil"/>
              <w:right w:val="nil"/>
            </w:tcBorders>
          </w:tcPr>
          <w:p w:rsidRPr="008C0C79" w:rsidR="00375F22" w:rsidP="00375F22" w:rsidRDefault="00375F22" w14:paraId="1134CD68"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410" w:type="dxa"/>
            <w:tcBorders>
              <w:top w:val="nil"/>
              <w:left w:val="nil"/>
              <w:bottom w:val="nil"/>
              <w:right w:val="nil"/>
            </w:tcBorders>
          </w:tcPr>
          <w:p w:rsidRPr="008C0C79" w:rsidR="00375F22" w:rsidP="00375F22" w:rsidRDefault="00375F22" w14:paraId="31B8C1F5"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3CAAA013" w14:textId="77777777">
        <w:tc>
          <w:tcPr>
            <w:tcW w:w="2268" w:type="dxa"/>
            <w:tcBorders>
              <w:top w:val="nil"/>
              <w:left w:val="nil"/>
              <w:bottom w:val="nil"/>
              <w:right w:val="nil"/>
            </w:tcBorders>
            <w:vAlign w:val="bottom"/>
          </w:tcPr>
          <w:p w:rsidRPr="008C0C79" w:rsidR="00375F22" w:rsidP="00375F22" w:rsidRDefault="00375F22" w14:paraId="47742522" w14:textId="77777777">
            <w:pPr>
              <w:pStyle w:val="NormalWeb"/>
              <w:spacing w:after="29"/>
              <w:rPr>
                <w:rFonts w:ascii="Arial" w:hAnsi="Arial" w:cs="Arial"/>
                <w:sz w:val="18"/>
                <w:szCs w:val="18"/>
                <w:lang w:val="en-GB"/>
              </w:rPr>
            </w:pPr>
            <w:r w:rsidRPr="008C0C79">
              <w:rPr>
                <w:rFonts w:ascii="Arial" w:hAnsi="Arial" w:cs="Arial"/>
                <w:sz w:val="18"/>
                <w:szCs w:val="18"/>
                <w:lang w:val="en-GB"/>
              </w:rPr>
              <w:t>CLVd-R</w:t>
            </w:r>
          </w:p>
        </w:tc>
        <w:tc>
          <w:tcPr>
            <w:tcW w:w="1830" w:type="dxa"/>
            <w:tcBorders>
              <w:top w:val="nil"/>
              <w:left w:val="nil"/>
              <w:bottom w:val="nil"/>
              <w:right w:val="nil"/>
            </w:tcBorders>
          </w:tcPr>
          <w:p w:rsidRPr="008C0C79" w:rsidR="00375F22" w:rsidP="00375F22" w:rsidRDefault="00375F22" w14:paraId="4DC15614" w14:textId="77777777">
            <w:pPr>
              <w:pStyle w:val="NormalWeb"/>
              <w:spacing w:after="29"/>
              <w:rPr>
                <w:rFonts w:ascii="Arial" w:hAnsi="Arial" w:cs="Arial"/>
                <w:sz w:val="18"/>
                <w:szCs w:val="18"/>
                <w:lang w:val="en-GB"/>
              </w:rPr>
            </w:pPr>
            <w:r w:rsidRPr="008C0C79">
              <w:rPr>
                <w:rFonts w:ascii="Arial" w:hAnsi="Arial" w:cs="Arial"/>
                <w:sz w:val="18"/>
                <w:szCs w:val="18"/>
                <w:lang w:val="en-GB"/>
              </w:rPr>
              <w:t>100</w:t>
            </w:r>
          </w:p>
        </w:tc>
        <w:tc>
          <w:tcPr>
            <w:tcW w:w="1714" w:type="dxa"/>
            <w:tcBorders>
              <w:top w:val="nil"/>
              <w:left w:val="nil"/>
              <w:bottom w:val="nil"/>
              <w:right w:val="nil"/>
            </w:tcBorders>
          </w:tcPr>
          <w:p w:rsidRPr="008C0C79" w:rsidR="00375F22" w:rsidP="00375F22" w:rsidRDefault="00375F22" w14:paraId="0D10171C"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410" w:type="dxa"/>
            <w:tcBorders>
              <w:top w:val="nil"/>
              <w:left w:val="nil"/>
              <w:bottom w:val="nil"/>
              <w:right w:val="nil"/>
            </w:tcBorders>
          </w:tcPr>
          <w:p w:rsidRPr="008C0C79" w:rsidR="00375F22" w:rsidP="00375F22" w:rsidRDefault="00375F22" w14:paraId="3D53387B"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3229D183" w14:textId="77777777">
        <w:tc>
          <w:tcPr>
            <w:tcW w:w="2268" w:type="dxa"/>
            <w:tcBorders>
              <w:top w:val="single" w:color="auto" w:sz="4" w:space="0"/>
              <w:left w:val="nil"/>
              <w:right w:val="nil"/>
            </w:tcBorders>
            <w:vAlign w:val="center"/>
          </w:tcPr>
          <w:p w:rsidRPr="008C0C79" w:rsidR="00375F22" w:rsidP="00375F22" w:rsidRDefault="00375F22" w14:paraId="78CBC720" w14:textId="77777777">
            <w:pPr>
              <w:pStyle w:val="NormalWeb"/>
              <w:spacing w:after="29"/>
              <w:rPr>
                <w:rFonts w:ascii="Arial" w:hAnsi="Arial" w:cs="Arial"/>
                <w:sz w:val="18"/>
                <w:szCs w:val="18"/>
                <w:lang w:val="en-GB"/>
              </w:rPr>
            </w:pPr>
            <w:r w:rsidRPr="008C0C79">
              <w:rPr>
                <w:rFonts w:ascii="Arial" w:hAnsi="Arial" w:cs="Arial"/>
                <w:sz w:val="18"/>
                <w:szCs w:val="18"/>
                <w:lang w:val="en-GB"/>
              </w:rPr>
              <w:t xml:space="preserve">Total </w:t>
            </w:r>
          </w:p>
        </w:tc>
        <w:tc>
          <w:tcPr>
            <w:tcW w:w="1830" w:type="dxa"/>
            <w:tcBorders>
              <w:top w:val="single" w:color="auto" w:sz="4" w:space="0"/>
              <w:left w:val="nil"/>
              <w:right w:val="nil"/>
            </w:tcBorders>
          </w:tcPr>
          <w:p w:rsidRPr="008C0C79" w:rsidR="00375F22" w:rsidP="00375F22" w:rsidRDefault="00375F22" w14:paraId="3CA308BE" w14:textId="77777777">
            <w:pPr>
              <w:pStyle w:val="NormalWeb"/>
              <w:spacing w:after="29"/>
              <w:rPr>
                <w:rFonts w:ascii="Arial" w:hAnsi="Arial" w:cs="Arial"/>
                <w:b/>
                <w:sz w:val="18"/>
                <w:szCs w:val="18"/>
                <w:lang w:val="en-GB"/>
              </w:rPr>
            </w:pPr>
          </w:p>
        </w:tc>
        <w:tc>
          <w:tcPr>
            <w:tcW w:w="1714" w:type="dxa"/>
            <w:tcBorders>
              <w:top w:val="single" w:color="auto" w:sz="4" w:space="0"/>
              <w:left w:val="nil"/>
              <w:right w:val="nil"/>
            </w:tcBorders>
          </w:tcPr>
          <w:p w:rsidRPr="008C0C79" w:rsidR="00375F22" w:rsidP="00375F22" w:rsidRDefault="00375F22" w14:paraId="55932D13" w14:textId="77777777">
            <w:pPr>
              <w:pStyle w:val="NormalWeb"/>
              <w:spacing w:after="29"/>
              <w:rPr>
                <w:rFonts w:ascii="Arial" w:hAnsi="Arial" w:cs="Arial"/>
                <w:sz w:val="18"/>
                <w:szCs w:val="18"/>
                <w:lang w:val="en-GB"/>
              </w:rPr>
            </w:pPr>
            <w:r w:rsidRPr="008C0C79">
              <w:rPr>
                <w:rFonts w:ascii="Arial" w:hAnsi="Arial" w:cs="Arial"/>
                <w:sz w:val="18"/>
                <w:szCs w:val="18"/>
                <w:lang w:val="en-GB"/>
              </w:rPr>
              <w:t>100</w:t>
            </w:r>
          </w:p>
        </w:tc>
        <w:tc>
          <w:tcPr>
            <w:tcW w:w="2410" w:type="dxa"/>
            <w:tcBorders>
              <w:top w:val="single" w:color="auto" w:sz="4" w:space="0"/>
              <w:left w:val="nil"/>
              <w:right w:val="nil"/>
            </w:tcBorders>
          </w:tcPr>
          <w:p w:rsidRPr="008C0C79" w:rsidR="00375F22" w:rsidP="00375F22" w:rsidRDefault="00375F22" w14:paraId="0A3519C2" w14:textId="77777777">
            <w:pPr>
              <w:pStyle w:val="NormalWeb"/>
              <w:spacing w:after="29"/>
              <w:rPr>
                <w:rFonts w:ascii="Arial" w:hAnsi="Arial" w:cs="Arial"/>
                <w:sz w:val="18"/>
                <w:szCs w:val="18"/>
                <w:lang w:val="en-GB"/>
              </w:rPr>
            </w:pPr>
          </w:p>
        </w:tc>
      </w:tr>
    </w:tbl>
    <w:p w:rsidR="007F07DE" w:rsidP="007F07DE" w:rsidRDefault="007F07DE" w14:paraId="28E5366B" w14:textId="77777777">
      <w:pPr>
        <w:pStyle w:val="IPPParagraphnumbering"/>
        <w:numPr>
          <w:ilvl w:val="0"/>
          <w:numId w:val="0"/>
        </w:numPr>
        <w:rPr>
          <w:b/>
        </w:rPr>
      </w:pPr>
    </w:p>
    <w:p w:rsidRPr="007F07DE" w:rsidR="00375F22" w:rsidP="007F07DE" w:rsidRDefault="00375F22" w14:paraId="0957649C" w14:textId="20138BC1">
      <w:pPr>
        <w:pStyle w:val="IPPParagraphnumbering"/>
        <w:rPr>
          <w:b/>
        </w:rPr>
      </w:pPr>
      <w:r w:rsidRPr="007F07DE">
        <w:rPr>
          <w:b/>
        </w:rPr>
        <w:t>PospiSense 1 probes mix</w:t>
      </w:r>
    </w:p>
    <w:tbl>
      <w:tblPr>
        <w:tblStyle w:val="TableGrid"/>
        <w:tblW w:w="0" w:type="auto"/>
        <w:tblLook w:val="04A0" w:firstRow="1" w:lastRow="0" w:firstColumn="1" w:lastColumn="0" w:noHBand="0" w:noVBand="1"/>
      </w:tblPr>
      <w:tblGrid>
        <w:gridCol w:w="2268"/>
        <w:gridCol w:w="1830"/>
        <w:gridCol w:w="1572"/>
        <w:gridCol w:w="2552"/>
      </w:tblGrid>
      <w:tr w:rsidRPr="0050359B" w:rsidR="00375F22" w:rsidTr="00375F22" w14:paraId="0CE9EA66" w14:textId="77777777">
        <w:tc>
          <w:tcPr>
            <w:tcW w:w="2268" w:type="dxa"/>
            <w:tcBorders>
              <w:left w:val="nil"/>
              <w:bottom w:val="single" w:color="auto" w:sz="4" w:space="0"/>
              <w:right w:val="nil"/>
            </w:tcBorders>
            <w:shd w:val="clear" w:color="auto" w:fill="D9D9D9" w:themeFill="background1" w:themeFillShade="D9"/>
          </w:tcPr>
          <w:p w:rsidRPr="008C0C79" w:rsidR="00375F22" w:rsidP="00375F22" w:rsidRDefault="00375F22" w14:paraId="78BB7C3A" w14:textId="77777777">
            <w:pPr>
              <w:pStyle w:val="NormalWeb"/>
              <w:spacing w:after="29"/>
              <w:rPr>
                <w:rFonts w:ascii="Arial" w:hAnsi="Arial" w:cs="Arial"/>
                <w:b/>
                <w:sz w:val="18"/>
                <w:szCs w:val="18"/>
                <w:lang w:val="en-GB"/>
              </w:rPr>
            </w:pPr>
          </w:p>
        </w:tc>
        <w:tc>
          <w:tcPr>
            <w:tcW w:w="1830" w:type="dxa"/>
            <w:tcBorders>
              <w:left w:val="nil"/>
              <w:bottom w:val="single" w:color="auto" w:sz="4" w:space="0"/>
              <w:right w:val="nil"/>
            </w:tcBorders>
            <w:shd w:val="clear" w:color="auto" w:fill="D9D9D9" w:themeFill="background1" w:themeFillShade="D9"/>
          </w:tcPr>
          <w:p w:rsidRPr="008C0C79" w:rsidR="00375F22" w:rsidP="00375F22" w:rsidRDefault="00375F22" w14:paraId="4B99A8D1" w14:textId="77777777">
            <w:pPr>
              <w:pStyle w:val="NormalWeb"/>
              <w:spacing w:after="29"/>
              <w:rPr>
                <w:rFonts w:ascii="Arial" w:hAnsi="Arial" w:cs="Arial"/>
                <w:b/>
                <w:sz w:val="18"/>
                <w:szCs w:val="18"/>
                <w:lang w:val="en-GB"/>
              </w:rPr>
            </w:pPr>
            <w:r>
              <w:rPr>
                <w:rFonts w:ascii="Arial" w:hAnsi="Arial" w:cs="Arial"/>
                <w:b/>
                <w:sz w:val="18"/>
                <w:szCs w:val="18"/>
                <w:lang w:val="en-GB"/>
              </w:rPr>
              <w:t>Stock</w:t>
            </w:r>
            <w:r w:rsidRPr="008C0C79">
              <w:rPr>
                <w:rFonts w:ascii="Arial" w:hAnsi="Arial" w:cs="Arial"/>
                <w:b/>
                <w:sz w:val="18"/>
                <w:szCs w:val="18"/>
                <w:lang w:val="en-GB"/>
              </w:rPr>
              <w:t xml:space="preserve"> concentration (µM)</w:t>
            </w:r>
          </w:p>
        </w:tc>
        <w:tc>
          <w:tcPr>
            <w:tcW w:w="1572" w:type="dxa"/>
            <w:tcBorders>
              <w:left w:val="nil"/>
              <w:bottom w:val="single" w:color="auto" w:sz="4" w:space="0"/>
              <w:right w:val="nil"/>
            </w:tcBorders>
            <w:shd w:val="clear" w:color="auto" w:fill="D9D9D9" w:themeFill="background1" w:themeFillShade="D9"/>
          </w:tcPr>
          <w:p w:rsidRPr="008C0C79" w:rsidR="00375F22" w:rsidP="00375F22" w:rsidRDefault="00375F22" w14:paraId="60EE3B8E" w14:textId="77777777">
            <w:pPr>
              <w:pStyle w:val="NormalWeb"/>
              <w:spacing w:after="29"/>
              <w:rPr>
                <w:rFonts w:ascii="Arial" w:hAnsi="Arial" w:cs="Arial"/>
                <w:b/>
                <w:sz w:val="18"/>
                <w:szCs w:val="18"/>
                <w:lang w:val="en-GB"/>
              </w:rPr>
            </w:pPr>
            <w:r w:rsidRPr="008C0C79">
              <w:rPr>
                <w:rFonts w:ascii="Arial" w:hAnsi="Arial" w:cs="Arial"/>
                <w:b/>
                <w:sz w:val="18"/>
                <w:szCs w:val="18"/>
                <w:lang w:val="en-GB"/>
              </w:rPr>
              <w:t>Volume (µL)</w:t>
            </w:r>
          </w:p>
        </w:tc>
        <w:tc>
          <w:tcPr>
            <w:tcW w:w="2552" w:type="dxa"/>
            <w:tcBorders>
              <w:left w:val="nil"/>
              <w:bottom w:val="single" w:color="auto" w:sz="4" w:space="0"/>
              <w:right w:val="nil"/>
            </w:tcBorders>
            <w:shd w:val="clear" w:color="auto" w:fill="D9D9D9" w:themeFill="background1" w:themeFillShade="D9"/>
          </w:tcPr>
          <w:p w:rsidRPr="008C0C79" w:rsidR="00375F22" w:rsidP="00375F22" w:rsidRDefault="00375F22" w14:paraId="2E6FAA6D" w14:textId="77777777">
            <w:pPr>
              <w:pStyle w:val="NormalWeb"/>
              <w:spacing w:after="29"/>
              <w:rPr>
                <w:rFonts w:ascii="Arial" w:hAnsi="Arial" w:cs="Arial"/>
                <w:b/>
                <w:sz w:val="18"/>
                <w:szCs w:val="18"/>
                <w:lang w:val="en-GB"/>
              </w:rPr>
            </w:pPr>
            <w:r w:rsidRPr="008C0C79">
              <w:rPr>
                <w:rFonts w:ascii="Arial" w:hAnsi="Arial" w:cs="Arial"/>
                <w:b/>
                <w:sz w:val="18"/>
                <w:szCs w:val="18"/>
                <w:lang w:val="en-GB"/>
              </w:rPr>
              <w:t>Final concentration (µM)</w:t>
            </w:r>
          </w:p>
        </w:tc>
      </w:tr>
      <w:tr w:rsidRPr="0050359B" w:rsidR="00375F22" w:rsidTr="00375F22" w14:paraId="13D2287D" w14:textId="77777777">
        <w:tc>
          <w:tcPr>
            <w:tcW w:w="2268" w:type="dxa"/>
            <w:tcBorders>
              <w:left w:val="nil"/>
              <w:bottom w:val="nil"/>
              <w:right w:val="nil"/>
            </w:tcBorders>
            <w:vAlign w:val="center"/>
          </w:tcPr>
          <w:p w:rsidRPr="008C0C79" w:rsidR="00375F22" w:rsidP="00375F22" w:rsidRDefault="00375F22" w14:paraId="04D1F385" w14:textId="77777777">
            <w:pPr>
              <w:pStyle w:val="NormalWeb"/>
              <w:spacing w:after="29"/>
              <w:rPr>
                <w:rFonts w:ascii="Arial" w:hAnsi="Arial" w:cs="Arial"/>
                <w:sz w:val="18"/>
                <w:szCs w:val="18"/>
                <w:lang w:val="en-GB"/>
              </w:rPr>
            </w:pPr>
            <w:r w:rsidRPr="008C0C79">
              <w:rPr>
                <w:rFonts w:ascii="Arial" w:hAnsi="Arial" w:cs="Arial"/>
                <w:sz w:val="18"/>
                <w:szCs w:val="18"/>
                <w:lang w:val="nl-NL"/>
              </w:rPr>
              <w:t>Molecular grade water</w:t>
            </w:r>
          </w:p>
        </w:tc>
        <w:tc>
          <w:tcPr>
            <w:tcW w:w="1830" w:type="dxa"/>
            <w:tcBorders>
              <w:left w:val="nil"/>
              <w:bottom w:val="nil"/>
              <w:right w:val="nil"/>
            </w:tcBorders>
          </w:tcPr>
          <w:p w:rsidRPr="008C0C79" w:rsidR="00375F22" w:rsidP="00375F22" w:rsidRDefault="00375F22" w14:paraId="0577EC18" w14:textId="77777777">
            <w:pPr>
              <w:pStyle w:val="NormalWeb"/>
              <w:spacing w:after="29"/>
              <w:rPr>
                <w:rFonts w:ascii="Arial" w:hAnsi="Arial" w:cs="Arial"/>
                <w:b/>
                <w:sz w:val="18"/>
                <w:szCs w:val="18"/>
                <w:lang w:val="en-GB"/>
              </w:rPr>
            </w:pPr>
            <w:r w:rsidRPr="008C0C79">
              <w:rPr>
                <w:rFonts w:ascii="Arial" w:hAnsi="Arial" w:cs="Arial"/>
                <w:b/>
                <w:sz w:val="18"/>
                <w:szCs w:val="18"/>
                <w:lang w:val="en-GB"/>
              </w:rPr>
              <w:t>-</w:t>
            </w:r>
          </w:p>
        </w:tc>
        <w:tc>
          <w:tcPr>
            <w:tcW w:w="1572" w:type="dxa"/>
            <w:tcBorders>
              <w:left w:val="nil"/>
              <w:bottom w:val="nil"/>
              <w:right w:val="nil"/>
            </w:tcBorders>
          </w:tcPr>
          <w:p w:rsidRPr="008C0C79" w:rsidR="00375F22" w:rsidP="00375F22" w:rsidRDefault="00375F22" w14:paraId="64A8FFBA" w14:textId="77777777">
            <w:pPr>
              <w:pStyle w:val="NormalWeb"/>
              <w:spacing w:after="29"/>
              <w:rPr>
                <w:rFonts w:ascii="Arial" w:hAnsi="Arial" w:cs="Arial"/>
                <w:sz w:val="18"/>
                <w:szCs w:val="18"/>
                <w:lang w:val="en-GB"/>
              </w:rPr>
            </w:pPr>
            <w:r w:rsidRPr="008C0C79">
              <w:rPr>
                <w:rFonts w:ascii="Arial" w:hAnsi="Arial" w:cs="Arial"/>
                <w:sz w:val="18"/>
                <w:szCs w:val="18"/>
                <w:lang w:val="en-GB"/>
              </w:rPr>
              <w:t>70</w:t>
            </w:r>
          </w:p>
        </w:tc>
        <w:tc>
          <w:tcPr>
            <w:tcW w:w="2552" w:type="dxa"/>
            <w:tcBorders>
              <w:left w:val="nil"/>
              <w:bottom w:val="nil"/>
              <w:right w:val="nil"/>
            </w:tcBorders>
          </w:tcPr>
          <w:p w:rsidRPr="008C0C79" w:rsidR="00375F22" w:rsidP="00375F22" w:rsidRDefault="00375F22" w14:paraId="42676673" w14:textId="77777777">
            <w:pPr>
              <w:pStyle w:val="NormalWeb"/>
              <w:spacing w:after="29"/>
              <w:rPr>
                <w:rFonts w:ascii="Arial" w:hAnsi="Arial" w:cs="Arial"/>
                <w:b/>
                <w:sz w:val="18"/>
                <w:szCs w:val="18"/>
                <w:lang w:val="en-GB"/>
              </w:rPr>
            </w:pPr>
            <w:r w:rsidRPr="008C0C79">
              <w:rPr>
                <w:rFonts w:ascii="Arial" w:hAnsi="Arial" w:cs="Arial"/>
                <w:b/>
                <w:sz w:val="18"/>
                <w:szCs w:val="18"/>
                <w:lang w:val="en-GB"/>
              </w:rPr>
              <w:t>-</w:t>
            </w:r>
          </w:p>
        </w:tc>
      </w:tr>
      <w:tr w:rsidRPr="0050359B" w:rsidR="00375F22" w:rsidTr="00375F22" w14:paraId="4091DA5E" w14:textId="77777777">
        <w:tc>
          <w:tcPr>
            <w:tcW w:w="2268" w:type="dxa"/>
            <w:tcBorders>
              <w:top w:val="nil"/>
              <w:left w:val="nil"/>
              <w:bottom w:val="nil"/>
              <w:right w:val="nil"/>
            </w:tcBorders>
            <w:vAlign w:val="center"/>
          </w:tcPr>
          <w:p w:rsidRPr="008C0C79" w:rsidR="00375F22" w:rsidP="00375F22" w:rsidRDefault="00375F22" w14:paraId="00680DAB" w14:textId="77777777">
            <w:pPr>
              <w:pStyle w:val="NormalWeb"/>
              <w:spacing w:after="29"/>
              <w:rPr>
                <w:rFonts w:ascii="Arial" w:hAnsi="Arial" w:cs="Arial"/>
                <w:sz w:val="18"/>
                <w:szCs w:val="18"/>
                <w:lang w:val="en-GB"/>
              </w:rPr>
            </w:pPr>
            <w:r w:rsidRPr="008C0C79">
              <w:rPr>
                <w:rFonts w:ascii="Arial" w:hAnsi="Arial" w:cs="Arial"/>
                <w:sz w:val="18"/>
                <w:szCs w:val="18"/>
                <w:lang w:val="en-GB"/>
              </w:rPr>
              <w:t>PospiP1a</w:t>
            </w:r>
          </w:p>
        </w:tc>
        <w:tc>
          <w:tcPr>
            <w:tcW w:w="1830" w:type="dxa"/>
            <w:tcBorders>
              <w:top w:val="nil"/>
              <w:left w:val="nil"/>
              <w:bottom w:val="nil"/>
              <w:right w:val="nil"/>
            </w:tcBorders>
          </w:tcPr>
          <w:p w:rsidRPr="008C0C79" w:rsidR="00375F22" w:rsidP="00375F22" w:rsidRDefault="00375F22" w14:paraId="32E10CD3" w14:textId="77777777">
            <w:pPr>
              <w:pStyle w:val="NormalWeb"/>
              <w:spacing w:after="29"/>
              <w:rPr>
                <w:rFonts w:ascii="Arial" w:hAnsi="Arial" w:cs="Arial"/>
                <w:b/>
                <w:sz w:val="18"/>
                <w:szCs w:val="18"/>
                <w:lang w:val="en-GB"/>
              </w:rPr>
            </w:pPr>
            <w:r w:rsidRPr="008C0C79">
              <w:rPr>
                <w:rFonts w:ascii="Arial" w:hAnsi="Arial" w:cs="Arial"/>
                <w:sz w:val="18"/>
                <w:szCs w:val="18"/>
                <w:lang w:val="en-GB"/>
              </w:rPr>
              <w:t>100</w:t>
            </w:r>
          </w:p>
        </w:tc>
        <w:tc>
          <w:tcPr>
            <w:tcW w:w="1572" w:type="dxa"/>
            <w:tcBorders>
              <w:top w:val="nil"/>
              <w:left w:val="nil"/>
              <w:bottom w:val="nil"/>
              <w:right w:val="nil"/>
            </w:tcBorders>
          </w:tcPr>
          <w:p w:rsidRPr="008C0C79" w:rsidR="00375F22" w:rsidP="00375F22" w:rsidRDefault="00375F22" w14:paraId="7EB5BADD"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552" w:type="dxa"/>
            <w:tcBorders>
              <w:top w:val="nil"/>
              <w:left w:val="nil"/>
              <w:bottom w:val="nil"/>
              <w:right w:val="nil"/>
            </w:tcBorders>
          </w:tcPr>
          <w:p w:rsidRPr="008C0C79" w:rsidR="00375F22" w:rsidP="00375F22" w:rsidRDefault="00375F22" w14:paraId="1CCEB210"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510C97B2" w14:textId="77777777">
        <w:tc>
          <w:tcPr>
            <w:tcW w:w="2268" w:type="dxa"/>
            <w:tcBorders>
              <w:top w:val="nil"/>
              <w:left w:val="nil"/>
              <w:bottom w:val="nil"/>
              <w:right w:val="nil"/>
            </w:tcBorders>
            <w:vAlign w:val="center"/>
          </w:tcPr>
          <w:p w:rsidRPr="008C0C79" w:rsidR="00375F22" w:rsidP="00375F22" w:rsidRDefault="00375F22" w14:paraId="367317B9" w14:textId="77777777">
            <w:pPr>
              <w:pStyle w:val="NormalWeb"/>
              <w:spacing w:after="29"/>
              <w:rPr>
                <w:rFonts w:ascii="Arial" w:hAnsi="Arial" w:cs="Arial"/>
                <w:sz w:val="18"/>
                <w:szCs w:val="18"/>
                <w:lang w:val="en-GB"/>
              </w:rPr>
            </w:pPr>
            <w:r w:rsidRPr="008C0C79">
              <w:rPr>
                <w:rFonts w:ascii="Arial" w:hAnsi="Arial" w:cs="Arial"/>
                <w:sz w:val="18"/>
                <w:szCs w:val="18"/>
                <w:lang w:val="en-GB"/>
              </w:rPr>
              <w:t>PospiP3a</w:t>
            </w:r>
          </w:p>
        </w:tc>
        <w:tc>
          <w:tcPr>
            <w:tcW w:w="1830" w:type="dxa"/>
            <w:tcBorders>
              <w:top w:val="nil"/>
              <w:left w:val="nil"/>
              <w:bottom w:val="nil"/>
              <w:right w:val="nil"/>
            </w:tcBorders>
          </w:tcPr>
          <w:p w:rsidRPr="008C0C79" w:rsidR="00375F22" w:rsidP="00375F22" w:rsidRDefault="00375F22" w14:paraId="7861EA4C" w14:textId="77777777">
            <w:pPr>
              <w:pStyle w:val="NormalWeb"/>
              <w:spacing w:after="29"/>
              <w:rPr>
                <w:rFonts w:ascii="Arial" w:hAnsi="Arial" w:cs="Arial"/>
                <w:b/>
                <w:sz w:val="18"/>
                <w:szCs w:val="18"/>
                <w:lang w:val="en-GB"/>
              </w:rPr>
            </w:pPr>
            <w:r w:rsidRPr="008C0C79">
              <w:rPr>
                <w:rFonts w:ascii="Arial" w:hAnsi="Arial" w:cs="Arial"/>
                <w:sz w:val="18"/>
                <w:szCs w:val="18"/>
                <w:lang w:val="en-GB"/>
              </w:rPr>
              <w:t xml:space="preserve">100 </w:t>
            </w:r>
          </w:p>
        </w:tc>
        <w:tc>
          <w:tcPr>
            <w:tcW w:w="1572" w:type="dxa"/>
            <w:tcBorders>
              <w:top w:val="nil"/>
              <w:left w:val="nil"/>
              <w:bottom w:val="nil"/>
              <w:right w:val="nil"/>
            </w:tcBorders>
          </w:tcPr>
          <w:p w:rsidRPr="008C0C79" w:rsidR="00375F22" w:rsidP="00375F22" w:rsidRDefault="00375F22" w14:paraId="5F665A7F"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552" w:type="dxa"/>
            <w:tcBorders>
              <w:top w:val="nil"/>
              <w:left w:val="nil"/>
              <w:bottom w:val="nil"/>
              <w:right w:val="nil"/>
            </w:tcBorders>
          </w:tcPr>
          <w:p w:rsidRPr="008C0C79" w:rsidR="00375F22" w:rsidP="00375F22" w:rsidRDefault="00375F22" w14:paraId="74AAA1C2"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22541A79" w14:textId="77777777">
        <w:tc>
          <w:tcPr>
            <w:tcW w:w="2268" w:type="dxa"/>
            <w:tcBorders>
              <w:top w:val="nil"/>
              <w:left w:val="nil"/>
              <w:bottom w:val="nil"/>
              <w:right w:val="nil"/>
            </w:tcBorders>
            <w:vAlign w:val="center"/>
          </w:tcPr>
          <w:p w:rsidRPr="008C0C79" w:rsidR="00375F22" w:rsidP="00375F22" w:rsidRDefault="00375F22" w14:paraId="6B246A31" w14:textId="77777777">
            <w:pPr>
              <w:pStyle w:val="NormalWeb"/>
              <w:spacing w:after="29"/>
              <w:rPr>
                <w:rFonts w:ascii="Arial" w:hAnsi="Arial" w:cs="Arial"/>
                <w:sz w:val="18"/>
                <w:szCs w:val="18"/>
                <w:lang w:val="en-GB"/>
              </w:rPr>
            </w:pPr>
            <w:r w:rsidRPr="008C0C79">
              <w:rPr>
                <w:rFonts w:ascii="Arial" w:hAnsi="Arial" w:cs="Arial"/>
                <w:sz w:val="18"/>
                <w:szCs w:val="18"/>
                <w:lang w:val="en-GB"/>
              </w:rPr>
              <w:t>CLVd-P</w:t>
            </w:r>
          </w:p>
        </w:tc>
        <w:tc>
          <w:tcPr>
            <w:tcW w:w="1830" w:type="dxa"/>
            <w:tcBorders>
              <w:top w:val="nil"/>
              <w:left w:val="nil"/>
              <w:bottom w:val="nil"/>
              <w:right w:val="nil"/>
            </w:tcBorders>
          </w:tcPr>
          <w:p w:rsidRPr="008C0C79" w:rsidR="00375F22" w:rsidP="00375F22" w:rsidRDefault="00375F22" w14:paraId="6F0AD488" w14:textId="77777777">
            <w:pPr>
              <w:pStyle w:val="NormalWeb"/>
              <w:spacing w:after="29"/>
              <w:rPr>
                <w:rFonts w:ascii="Arial" w:hAnsi="Arial" w:cs="Arial"/>
                <w:b/>
                <w:sz w:val="18"/>
                <w:szCs w:val="18"/>
                <w:lang w:val="en-GB"/>
              </w:rPr>
            </w:pPr>
            <w:r w:rsidRPr="008C0C79">
              <w:rPr>
                <w:rFonts w:ascii="Arial" w:hAnsi="Arial" w:cs="Arial"/>
                <w:sz w:val="18"/>
                <w:szCs w:val="18"/>
                <w:lang w:val="en-GB"/>
              </w:rPr>
              <w:t xml:space="preserve">100 </w:t>
            </w:r>
          </w:p>
        </w:tc>
        <w:tc>
          <w:tcPr>
            <w:tcW w:w="1572" w:type="dxa"/>
            <w:tcBorders>
              <w:top w:val="nil"/>
              <w:left w:val="nil"/>
              <w:bottom w:val="nil"/>
              <w:right w:val="nil"/>
            </w:tcBorders>
          </w:tcPr>
          <w:p w:rsidRPr="008C0C79" w:rsidR="00375F22" w:rsidP="00375F22" w:rsidRDefault="00375F22" w14:paraId="0D8853A1"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552" w:type="dxa"/>
            <w:tcBorders>
              <w:top w:val="nil"/>
              <w:left w:val="nil"/>
              <w:bottom w:val="nil"/>
              <w:right w:val="nil"/>
            </w:tcBorders>
          </w:tcPr>
          <w:p w:rsidRPr="008C0C79" w:rsidR="00375F22" w:rsidP="00375F22" w:rsidRDefault="00375F22" w14:paraId="41FD0275"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73E129AE" w14:textId="77777777">
        <w:tc>
          <w:tcPr>
            <w:tcW w:w="2268" w:type="dxa"/>
            <w:tcBorders>
              <w:top w:val="single" w:color="auto" w:sz="4" w:space="0"/>
              <w:left w:val="nil"/>
              <w:right w:val="nil"/>
            </w:tcBorders>
            <w:vAlign w:val="center"/>
          </w:tcPr>
          <w:p w:rsidRPr="008C0C79" w:rsidR="00375F22" w:rsidP="00375F22" w:rsidRDefault="00375F22" w14:paraId="0F8850E1" w14:textId="77777777">
            <w:pPr>
              <w:pStyle w:val="NormalWeb"/>
              <w:spacing w:after="29"/>
              <w:rPr>
                <w:rFonts w:ascii="Arial" w:hAnsi="Arial" w:cs="Arial"/>
                <w:sz w:val="18"/>
                <w:szCs w:val="18"/>
                <w:lang w:val="en-GB"/>
              </w:rPr>
            </w:pPr>
            <w:r w:rsidRPr="008C0C79">
              <w:rPr>
                <w:rFonts w:ascii="Arial" w:hAnsi="Arial" w:cs="Arial"/>
                <w:sz w:val="18"/>
                <w:szCs w:val="18"/>
                <w:lang w:val="en-GB"/>
              </w:rPr>
              <w:t xml:space="preserve">Total </w:t>
            </w:r>
          </w:p>
        </w:tc>
        <w:tc>
          <w:tcPr>
            <w:tcW w:w="1830" w:type="dxa"/>
            <w:tcBorders>
              <w:top w:val="single" w:color="auto" w:sz="4" w:space="0"/>
              <w:left w:val="nil"/>
              <w:right w:val="nil"/>
            </w:tcBorders>
          </w:tcPr>
          <w:p w:rsidRPr="008C0C79" w:rsidR="00375F22" w:rsidP="00375F22" w:rsidRDefault="00375F22" w14:paraId="7B936EB3" w14:textId="77777777">
            <w:pPr>
              <w:pStyle w:val="NormalWeb"/>
              <w:spacing w:after="29"/>
              <w:rPr>
                <w:rFonts w:ascii="Arial" w:hAnsi="Arial" w:cs="Arial"/>
                <w:b/>
                <w:sz w:val="18"/>
                <w:szCs w:val="18"/>
                <w:lang w:val="en-GB"/>
              </w:rPr>
            </w:pPr>
          </w:p>
        </w:tc>
        <w:tc>
          <w:tcPr>
            <w:tcW w:w="1572" w:type="dxa"/>
            <w:tcBorders>
              <w:top w:val="single" w:color="auto" w:sz="4" w:space="0"/>
              <w:left w:val="nil"/>
              <w:right w:val="nil"/>
            </w:tcBorders>
          </w:tcPr>
          <w:p w:rsidRPr="008C0C79" w:rsidR="00375F22" w:rsidP="00375F22" w:rsidRDefault="00375F22" w14:paraId="620AB43F" w14:textId="77777777">
            <w:pPr>
              <w:pStyle w:val="NormalWeb"/>
              <w:spacing w:after="29"/>
              <w:rPr>
                <w:rFonts w:ascii="Arial" w:hAnsi="Arial" w:cs="Arial"/>
                <w:sz w:val="18"/>
                <w:szCs w:val="18"/>
                <w:lang w:val="en-GB"/>
              </w:rPr>
            </w:pPr>
            <w:r w:rsidRPr="008C0C79">
              <w:rPr>
                <w:rFonts w:ascii="Arial" w:hAnsi="Arial" w:cs="Arial"/>
                <w:sz w:val="18"/>
                <w:szCs w:val="18"/>
                <w:lang w:val="en-GB"/>
              </w:rPr>
              <w:t>100</w:t>
            </w:r>
          </w:p>
        </w:tc>
        <w:tc>
          <w:tcPr>
            <w:tcW w:w="2552" w:type="dxa"/>
            <w:tcBorders>
              <w:top w:val="single" w:color="auto" w:sz="4" w:space="0"/>
              <w:left w:val="nil"/>
              <w:right w:val="nil"/>
            </w:tcBorders>
          </w:tcPr>
          <w:p w:rsidRPr="008C0C79" w:rsidR="00375F22" w:rsidP="00375F22" w:rsidRDefault="00375F22" w14:paraId="4FB1D264" w14:textId="77777777">
            <w:pPr>
              <w:pStyle w:val="NormalWeb"/>
              <w:spacing w:after="29"/>
              <w:rPr>
                <w:rFonts w:ascii="Arial" w:hAnsi="Arial" w:cs="Arial"/>
                <w:sz w:val="18"/>
                <w:szCs w:val="18"/>
                <w:lang w:val="en-GB"/>
              </w:rPr>
            </w:pPr>
          </w:p>
        </w:tc>
      </w:tr>
    </w:tbl>
    <w:p w:rsidR="007F07DE" w:rsidP="007F07DE" w:rsidRDefault="007F07DE" w14:paraId="1F8C2E60" w14:textId="77777777">
      <w:pPr>
        <w:pStyle w:val="IPPParagraphnumbering"/>
        <w:numPr>
          <w:ilvl w:val="0"/>
          <w:numId w:val="0"/>
        </w:numPr>
        <w:rPr>
          <w:b/>
        </w:rPr>
      </w:pPr>
    </w:p>
    <w:p w:rsidRPr="007F07DE" w:rsidR="00375F22" w:rsidP="007F07DE" w:rsidRDefault="00375F22" w14:paraId="2008F2DF" w14:textId="3BD2C2E9">
      <w:pPr>
        <w:pStyle w:val="IPPParagraphnumbering"/>
        <w:rPr>
          <w:b/>
        </w:rPr>
      </w:pPr>
      <w:r w:rsidRPr="007F07DE">
        <w:rPr>
          <w:b/>
        </w:rPr>
        <w:t>PospiSense 2 primers mix</w:t>
      </w:r>
    </w:p>
    <w:tbl>
      <w:tblPr>
        <w:tblStyle w:val="TableGrid"/>
        <w:tblW w:w="0" w:type="auto"/>
        <w:tblLook w:val="04A0" w:firstRow="1" w:lastRow="0" w:firstColumn="1" w:lastColumn="0" w:noHBand="0" w:noVBand="1"/>
      </w:tblPr>
      <w:tblGrid>
        <w:gridCol w:w="2268"/>
        <w:gridCol w:w="1830"/>
        <w:gridCol w:w="1466"/>
        <w:gridCol w:w="2658"/>
      </w:tblGrid>
      <w:tr w:rsidRPr="0050359B" w:rsidR="00375F22" w:rsidTr="00375F22" w14:paraId="7735476D" w14:textId="77777777">
        <w:tc>
          <w:tcPr>
            <w:tcW w:w="2268" w:type="dxa"/>
            <w:tcBorders>
              <w:left w:val="nil"/>
              <w:bottom w:val="single" w:color="auto" w:sz="4" w:space="0"/>
              <w:right w:val="nil"/>
            </w:tcBorders>
            <w:shd w:val="clear" w:color="auto" w:fill="D9D9D9" w:themeFill="background1" w:themeFillShade="D9"/>
          </w:tcPr>
          <w:p w:rsidRPr="008C0C79" w:rsidR="00375F22" w:rsidP="00375F22" w:rsidRDefault="00375F22" w14:paraId="125A15D4" w14:textId="77777777">
            <w:pPr>
              <w:pStyle w:val="NormalWeb"/>
              <w:spacing w:after="29"/>
              <w:rPr>
                <w:rFonts w:ascii="Arial" w:hAnsi="Arial" w:cs="Arial"/>
                <w:b/>
                <w:sz w:val="18"/>
                <w:szCs w:val="18"/>
                <w:lang w:val="en-GB"/>
              </w:rPr>
            </w:pPr>
          </w:p>
        </w:tc>
        <w:tc>
          <w:tcPr>
            <w:tcW w:w="1830" w:type="dxa"/>
            <w:tcBorders>
              <w:left w:val="nil"/>
              <w:bottom w:val="single" w:color="auto" w:sz="4" w:space="0"/>
              <w:right w:val="nil"/>
            </w:tcBorders>
            <w:shd w:val="clear" w:color="auto" w:fill="D9D9D9" w:themeFill="background1" w:themeFillShade="D9"/>
          </w:tcPr>
          <w:p w:rsidRPr="008C0C79" w:rsidR="00375F22" w:rsidP="00375F22" w:rsidRDefault="00375F22" w14:paraId="25041E10" w14:textId="77777777">
            <w:pPr>
              <w:pStyle w:val="NormalWeb"/>
              <w:spacing w:after="29"/>
              <w:rPr>
                <w:rFonts w:ascii="Arial" w:hAnsi="Arial" w:cs="Arial"/>
                <w:b/>
                <w:sz w:val="18"/>
                <w:szCs w:val="18"/>
                <w:lang w:val="en-GB"/>
              </w:rPr>
            </w:pPr>
            <w:r>
              <w:rPr>
                <w:rFonts w:ascii="Arial" w:hAnsi="Arial" w:cs="Arial"/>
                <w:b/>
                <w:sz w:val="18"/>
                <w:szCs w:val="18"/>
                <w:lang w:val="en-GB"/>
              </w:rPr>
              <w:t>Stock</w:t>
            </w:r>
            <w:r w:rsidRPr="008C0C79">
              <w:rPr>
                <w:rFonts w:ascii="Arial" w:hAnsi="Arial" w:cs="Arial"/>
                <w:b/>
                <w:sz w:val="18"/>
                <w:szCs w:val="18"/>
                <w:lang w:val="en-GB"/>
              </w:rPr>
              <w:t xml:space="preserve"> concentration (µM)</w:t>
            </w:r>
          </w:p>
        </w:tc>
        <w:tc>
          <w:tcPr>
            <w:tcW w:w="1466" w:type="dxa"/>
            <w:tcBorders>
              <w:left w:val="nil"/>
              <w:bottom w:val="single" w:color="auto" w:sz="4" w:space="0"/>
              <w:right w:val="nil"/>
            </w:tcBorders>
            <w:shd w:val="clear" w:color="auto" w:fill="D9D9D9" w:themeFill="background1" w:themeFillShade="D9"/>
          </w:tcPr>
          <w:p w:rsidRPr="008C0C79" w:rsidR="00375F22" w:rsidP="00375F22" w:rsidRDefault="00375F22" w14:paraId="2A02208F" w14:textId="77777777">
            <w:pPr>
              <w:pStyle w:val="NormalWeb"/>
              <w:spacing w:after="29"/>
              <w:rPr>
                <w:rFonts w:ascii="Arial" w:hAnsi="Arial" w:cs="Arial"/>
                <w:b/>
                <w:sz w:val="18"/>
                <w:szCs w:val="18"/>
                <w:lang w:val="en-GB"/>
              </w:rPr>
            </w:pPr>
            <w:r w:rsidRPr="008C0C79">
              <w:rPr>
                <w:rFonts w:ascii="Arial" w:hAnsi="Arial" w:cs="Arial"/>
                <w:b/>
                <w:sz w:val="18"/>
                <w:szCs w:val="18"/>
                <w:lang w:val="en-GB"/>
              </w:rPr>
              <w:t>Volume (µL)</w:t>
            </w:r>
          </w:p>
        </w:tc>
        <w:tc>
          <w:tcPr>
            <w:tcW w:w="2658" w:type="dxa"/>
            <w:tcBorders>
              <w:left w:val="nil"/>
              <w:bottom w:val="single" w:color="auto" w:sz="4" w:space="0"/>
              <w:right w:val="nil"/>
            </w:tcBorders>
            <w:shd w:val="clear" w:color="auto" w:fill="D9D9D9" w:themeFill="background1" w:themeFillShade="D9"/>
          </w:tcPr>
          <w:p w:rsidRPr="008C0C79" w:rsidR="00375F22" w:rsidP="00375F22" w:rsidRDefault="00375F22" w14:paraId="2EA7D223" w14:textId="77777777">
            <w:pPr>
              <w:pStyle w:val="NormalWeb"/>
              <w:spacing w:after="29"/>
              <w:rPr>
                <w:rFonts w:ascii="Arial" w:hAnsi="Arial" w:cs="Arial"/>
                <w:b/>
                <w:sz w:val="18"/>
                <w:szCs w:val="18"/>
                <w:lang w:val="en-GB"/>
              </w:rPr>
            </w:pPr>
            <w:r w:rsidRPr="008C0C79">
              <w:rPr>
                <w:rFonts w:ascii="Arial" w:hAnsi="Arial" w:cs="Arial"/>
                <w:b/>
                <w:sz w:val="18"/>
                <w:szCs w:val="18"/>
                <w:lang w:val="en-GB"/>
              </w:rPr>
              <w:t>Final concentration (µM)</w:t>
            </w:r>
          </w:p>
        </w:tc>
      </w:tr>
      <w:tr w:rsidRPr="0050359B" w:rsidR="00375F22" w:rsidTr="00375F22" w14:paraId="1811DE56" w14:textId="77777777">
        <w:tc>
          <w:tcPr>
            <w:tcW w:w="2268" w:type="dxa"/>
            <w:tcBorders>
              <w:left w:val="nil"/>
              <w:bottom w:val="nil"/>
              <w:right w:val="nil"/>
            </w:tcBorders>
            <w:vAlign w:val="center"/>
          </w:tcPr>
          <w:p w:rsidRPr="008C0C79" w:rsidR="00375F22" w:rsidP="00375F22" w:rsidRDefault="00375F22" w14:paraId="52022213" w14:textId="77777777">
            <w:pPr>
              <w:pStyle w:val="NormalWeb"/>
              <w:spacing w:after="29"/>
              <w:rPr>
                <w:rFonts w:ascii="Arial" w:hAnsi="Arial" w:cs="Arial"/>
                <w:sz w:val="18"/>
                <w:szCs w:val="18"/>
                <w:lang w:val="en-GB"/>
              </w:rPr>
            </w:pPr>
            <w:r w:rsidRPr="008C0C79">
              <w:rPr>
                <w:rFonts w:ascii="Arial" w:hAnsi="Arial" w:cs="Arial"/>
                <w:sz w:val="18"/>
                <w:szCs w:val="18"/>
                <w:lang w:val="nl-NL"/>
              </w:rPr>
              <w:t xml:space="preserve">Molecular grade water </w:t>
            </w:r>
          </w:p>
        </w:tc>
        <w:tc>
          <w:tcPr>
            <w:tcW w:w="1830" w:type="dxa"/>
            <w:tcBorders>
              <w:left w:val="nil"/>
              <w:bottom w:val="nil"/>
              <w:right w:val="nil"/>
            </w:tcBorders>
          </w:tcPr>
          <w:p w:rsidRPr="008C0C79" w:rsidR="00375F22" w:rsidP="00375F22" w:rsidRDefault="00375F22" w14:paraId="36E207F2" w14:textId="77777777">
            <w:pPr>
              <w:pStyle w:val="NormalWeb"/>
              <w:spacing w:after="29"/>
              <w:rPr>
                <w:rFonts w:ascii="Arial" w:hAnsi="Arial" w:cs="Arial"/>
                <w:b/>
                <w:sz w:val="18"/>
                <w:szCs w:val="18"/>
                <w:lang w:val="en-GB"/>
              </w:rPr>
            </w:pPr>
            <w:r w:rsidRPr="008C0C79">
              <w:rPr>
                <w:rFonts w:ascii="Arial" w:hAnsi="Arial" w:cs="Arial"/>
                <w:b/>
                <w:sz w:val="18"/>
                <w:szCs w:val="18"/>
                <w:lang w:val="en-GB"/>
              </w:rPr>
              <w:t>-</w:t>
            </w:r>
          </w:p>
        </w:tc>
        <w:tc>
          <w:tcPr>
            <w:tcW w:w="1466" w:type="dxa"/>
            <w:tcBorders>
              <w:left w:val="nil"/>
              <w:bottom w:val="nil"/>
              <w:right w:val="nil"/>
            </w:tcBorders>
          </w:tcPr>
          <w:p w:rsidRPr="008C0C79" w:rsidR="00375F22" w:rsidP="00375F22" w:rsidRDefault="00375F22" w14:paraId="1857AEFA" w14:textId="77777777">
            <w:pPr>
              <w:pStyle w:val="NormalWeb"/>
              <w:spacing w:after="29"/>
              <w:rPr>
                <w:rFonts w:ascii="Arial" w:hAnsi="Arial" w:cs="Arial"/>
                <w:sz w:val="18"/>
                <w:szCs w:val="18"/>
                <w:lang w:val="en-GB"/>
              </w:rPr>
            </w:pPr>
            <w:r w:rsidRPr="008C0C79">
              <w:rPr>
                <w:rFonts w:ascii="Arial" w:hAnsi="Arial" w:cs="Arial"/>
                <w:sz w:val="18"/>
                <w:szCs w:val="18"/>
                <w:lang w:val="en-GB"/>
              </w:rPr>
              <w:t>60</w:t>
            </w:r>
          </w:p>
        </w:tc>
        <w:tc>
          <w:tcPr>
            <w:tcW w:w="2658" w:type="dxa"/>
            <w:tcBorders>
              <w:left w:val="nil"/>
              <w:bottom w:val="nil"/>
              <w:right w:val="nil"/>
            </w:tcBorders>
          </w:tcPr>
          <w:p w:rsidRPr="008C0C79" w:rsidR="00375F22" w:rsidP="00375F22" w:rsidRDefault="00375F22" w14:paraId="76E05B0C" w14:textId="77777777">
            <w:pPr>
              <w:pStyle w:val="NormalWeb"/>
              <w:spacing w:after="29"/>
              <w:rPr>
                <w:rFonts w:ascii="Arial" w:hAnsi="Arial" w:cs="Arial"/>
                <w:b/>
                <w:sz w:val="18"/>
                <w:szCs w:val="18"/>
                <w:lang w:val="en-GB"/>
              </w:rPr>
            </w:pPr>
            <w:r w:rsidRPr="008C0C79">
              <w:rPr>
                <w:rFonts w:ascii="Arial" w:hAnsi="Arial" w:cs="Arial"/>
                <w:b/>
                <w:sz w:val="18"/>
                <w:szCs w:val="18"/>
                <w:lang w:val="en-GB"/>
              </w:rPr>
              <w:t>-</w:t>
            </w:r>
          </w:p>
        </w:tc>
      </w:tr>
      <w:tr w:rsidRPr="0050359B" w:rsidR="00375F22" w:rsidTr="00375F22" w14:paraId="078730E3" w14:textId="77777777">
        <w:tc>
          <w:tcPr>
            <w:tcW w:w="2268" w:type="dxa"/>
            <w:tcBorders>
              <w:top w:val="nil"/>
              <w:left w:val="nil"/>
              <w:bottom w:val="nil"/>
              <w:right w:val="nil"/>
            </w:tcBorders>
            <w:vAlign w:val="bottom"/>
          </w:tcPr>
          <w:p w:rsidRPr="008C0C79" w:rsidR="00375F22" w:rsidP="00375F22" w:rsidRDefault="00375F22" w14:paraId="008B5034" w14:textId="77777777">
            <w:pPr>
              <w:pStyle w:val="NormalWeb"/>
              <w:spacing w:after="29"/>
              <w:rPr>
                <w:rFonts w:ascii="Arial" w:hAnsi="Arial" w:cs="Arial"/>
                <w:sz w:val="18"/>
                <w:szCs w:val="18"/>
                <w:lang w:val="en-GB"/>
              </w:rPr>
            </w:pPr>
            <w:r w:rsidRPr="008C0C79">
              <w:rPr>
                <w:rFonts w:ascii="Arial" w:hAnsi="Arial" w:cs="Arial"/>
                <w:sz w:val="18"/>
                <w:szCs w:val="18"/>
                <w:lang w:val="en-GB"/>
              </w:rPr>
              <w:t>PospiFW6a</w:t>
            </w:r>
          </w:p>
        </w:tc>
        <w:tc>
          <w:tcPr>
            <w:tcW w:w="1830" w:type="dxa"/>
            <w:tcBorders>
              <w:top w:val="nil"/>
              <w:left w:val="nil"/>
              <w:bottom w:val="nil"/>
              <w:right w:val="nil"/>
            </w:tcBorders>
          </w:tcPr>
          <w:p w:rsidRPr="008C0C79" w:rsidR="00375F22" w:rsidP="00375F22" w:rsidRDefault="00375F22" w14:paraId="7B908EE3" w14:textId="77777777">
            <w:pPr>
              <w:pStyle w:val="NormalWeb"/>
              <w:spacing w:after="29"/>
              <w:rPr>
                <w:rFonts w:ascii="Arial" w:hAnsi="Arial" w:cs="Arial"/>
                <w:b/>
                <w:sz w:val="18"/>
                <w:szCs w:val="18"/>
                <w:lang w:val="en-GB"/>
              </w:rPr>
            </w:pPr>
            <w:r w:rsidRPr="008C0C79">
              <w:rPr>
                <w:rFonts w:ascii="Arial" w:hAnsi="Arial" w:cs="Arial"/>
                <w:sz w:val="18"/>
                <w:szCs w:val="18"/>
                <w:lang w:val="en-GB"/>
              </w:rPr>
              <w:t>100</w:t>
            </w:r>
          </w:p>
        </w:tc>
        <w:tc>
          <w:tcPr>
            <w:tcW w:w="1466" w:type="dxa"/>
            <w:tcBorders>
              <w:top w:val="nil"/>
              <w:left w:val="nil"/>
              <w:bottom w:val="nil"/>
              <w:right w:val="nil"/>
            </w:tcBorders>
          </w:tcPr>
          <w:p w:rsidRPr="008C0C79" w:rsidR="00375F22" w:rsidP="00375F22" w:rsidRDefault="00375F22" w14:paraId="73C69CEA"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658" w:type="dxa"/>
            <w:tcBorders>
              <w:top w:val="nil"/>
              <w:left w:val="nil"/>
              <w:bottom w:val="nil"/>
              <w:right w:val="nil"/>
            </w:tcBorders>
          </w:tcPr>
          <w:p w:rsidRPr="008C0C79" w:rsidR="00375F22" w:rsidP="00375F22" w:rsidRDefault="00375F22" w14:paraId="257EAB87"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7542810C" w14:textId="77777777">
        <w:tc>
          <w:tcPr>
            <w:tcW w:w="2268" w:type="dxa"/>
            <w:tcBorders>
              <w:top w:val="nil"/>
              <w:left w:val="nil"/>
              <w:bottom w:val="nil"/>
              <w:right w:val="nil"/>
            </w:tcBorders>
            <w:vAlign w:val="bottom"/>
          </w:tcPr>
          <w:p w:rsidRPr="008C0C79" w:rsidR="00375F22" w:rsidP="00375F22" w:rsidRDefault="00375F22" w14:paraId="686B3BF2" w14:textId="77777777">
            <w:pPr>
              <w:pStyle w:val="NormalWeb"/>
              <w:spacing w:after="29"/>
              <w:rPr>
                <w:rFonts w:ascii="Arial" w:hAnsi="Arial" w:cs="Arial"/>
                <w:sz w:val="18"/>
                <w:szCs w:val="18"/>
                <w:lang w:val="en-GB"/>
              </w:rPr>
            </w:pPr>
            <w:r w:rsidRPr="008C0C79">
              <w:rPr>
                <w:rFonts w:ascii="Arial" w:hAnsi="Arial" w:cs="Arial"/>
                <w:sz w:val="18"/>
                <w:szCs w:val="18"/>
                <w:lang w:val="en-GB"/>
              </w:rPr>
              <w:t>PospiFW6b</w:t>
            </w:r>
          </w:p>
        </w:tc>
        <w:tc>
          <w:tcPr>
            <w:tcW w:w="1830" w:type="dxa"/>
            <w:tcBorders>
              <w:top w:val="nil"/>
              <w:left w:val="nil"/>
              <w:bottom w:val="nil"/>
              <w:right w:val="nil"/>
            </w:tcBorders>
          </w:tcPr>
          <w:p w:rsidRPr="008C0C79" w:rsidR="00375F22" w:rsidP="00375F22" w:rsidRDefault="00375F22" w14:paraId="74E797B1" w14:textId="77777777">
            <w:pPr>
              <w:pStyle w:val="NormalWeb"/>
              <w:spacing w:after="29"/>
              <w:rPr>
                <w:rFonts w:ascii="Arial" w:hAnsi="Arial" w:cs="Arial"/>
                <w:b/>
                <w:sz w:val="18"/>
                <w:szCs w:val="18"/>
                <w:lang w:val="en-GB"/>
              </w:rPr>
            </w:pPr>
            <w:r w:rsidRPr="008C0C79">
              <w:rPr>
                <w:rFonts w:ascii="Arial" w:hAnsi="Arial" w:cs="Arial"/>
                <w:sz w:val="18"/>
                <w:szCs w:val="18"/>
                <w:lang w:val="en-GB"/>
              </w:rPr>
              <w:t xml:space="preserve">100 </w:t>
            </w:r>
          </w:p>
        </w:tc>
        <w:tc>
          <w:tcPr>
            <w:tcW w:w="1466" w:type="dxa"/>
            <w:tcBorders>
              <w:top w:val="nil"/>
              <w:left w:val="nil"/>
              <w:bottom w:val="nil"/>
              <w:right w:val="nil"/>
            </w:tcBorders>
          </w:tcPr>
          <w:p w:rsidRPr="008C0C79" w:rsidR="00375F22" w:rsidP="00375F22" w:rsidRDefault="00375F22" w14:paraId="73B346E7"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658" w:type="dxa"/>
            <w:tcBorders>
              <w:top w:val="nil"/>
              <w:left w:val="nil"/>
              <w:bottom w:val="nil"/>
              <w:right w:val="nil"/>
            </w:tcBorders>
          </w:tcPr>
          <w:p w:rsidRPr="008C0C79" w:rsidR="00375F22" w:rsidP="00375F22" w:rsidRDefault="00375F22" w14:paraId="3FB3F172"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54801399" w14:textId="77777777">
        <w:tc>
          <w:tcPr>
            <w:tcW w:w="2268" w:type="dxa"/>
            <w:tcBorders>
              <w:top w:val="nil"/>
              <w:left w:val="nil"/>
              <w:bottom w:val="nil"/>
              <w:right w:val="nil"/>
            </w:tcBorders>
            <w:vAlign w:val="bottom"/>
          </w:tcPr>
          <w:p w:rsidRPr="008C0C79" w:rsidR="00375F22" w:rsidP="00375F22" w:rsidRDefault="00375F22" w14:paraId="135D9303" w14:textId="77777777">
            <w:pPr>
              <w:pStyle w:val="NormalWeb"/>
              <w:spacing w:after="29"/>
              <w:rPr>
                <w:rFonts w:ascii="Arial" w:hAnsi="Arial" w:cs="Arial"/>
                <w:sz w:val="18"/>
                <w:szCs w:val="18"/>
                <w:lang w:val="en-GB"/>
              </w:rPr>
            </w:pPr>
            <w:r w:rsidRPr="008C0C79">
              <w:rPr>
                <w:rFonts w:ascii="Arial" w:hAnsi="Arial" w:cs="Arial"/>
                <w:sz w:val="18"/>
                <w:szCs w:val="18"/>
                <w:lang w:val="en-GB"/>
              </w:rPr>
              <w:t>PospiFW6c</w:t>
            </w:r>
          </w:p>
        </w:tc>
        <w:tc>
          <w:tcPr>
            <w:tcW w:w="1830" w:type="dxa"/>
            <w:tcBorders>
              <w:top w:val="nil"/>
              <w:left w:val="nil"/>
              <w:bottom w:val="nil"/>
              <w:right w:val="nil"/>
            </w:tcBorders>
          </w:tcPr>
          <w:p w:rsidRPr="008C0C79" w:rsidR="00375F22" w:rsidP="00375F22" w:rsidRDefault="00375F22" w14:paraId="07DD9211" w14:textId="77777777">
            <w:pPr>
              <w:pStyle w:val="NormalWeb"/>
              <w:spacing w:after="29"/>
              <w:rPr>
                <w:rFonts w:ascii="Arial" w:hAnsi="Arial" w:cs="Arial"/>
                <w:b/>
                <w:sz w:val="18"/>
                <w:szCs w:val="18"/>
                <w:lang w:val="en-GB"/>
              </w:rPr>
            </w:pPr>
            <w:r w:rsidRPr="008C0C79">
              <w:rPr>
                <w:rFonts w:ascii="Arial" w:hAnsi="Arial" w:cs="Arial"/>
                <w:sz w:val="18"/>
                <w:szCs w:val="18"/>
                <w:lang w:val="en-GB"/>
              </w:rPr>
              <w:t xml:space="preserve">100 </w:t>
            </w:r>
          </w:p>
        </w:tc>
        <w:tc>
          <w:tcPr>
            <w:tcW w:w="1466" w:type="dxa"/>
            <w:tcBorders>
              <w:top w:val="nil"/>
              <w:left w:val="nil"/>
              <w:bottom w:val="nil"/>
              <w:right w:val="nil"/>
            </w:tcBorders>
          </w:tcPr>
          <w:p w:rsidRPr="008C0C79" w:rsidR="00375F22" w:rsidP="00375F22" w:rsidRDefault="00375F22" w14:paraId="5A393D96"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658" w:type="dxa"/>
            <w:tcBorders>
              <w:top w:val="nil"/>
              <w:left w:val="nil"/>
              <w:bottom w:val="nil"/>
              <w:right w:val="nil"/>
            </w:tcBorders>
          </w:tcPr>
          <w:p w:rsidRPr="008C0C79" w:rsidR="00375F22" w:rsidP="00375F22" w:rsidRDefault="00375F22" w14:paraId="60FC9229"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4C02007C" w14:textId="77777777">
        <w:tc>
          <w:tcPr>
            <w:tcW w:w="2268" w:type="dxa"/>
            <w:tcBorders>
              <w:top w:val="nil"/>
              <w:left w:val="nil"/>
              <w:bottom w:val="nil"/>
              <w:right w:val="nil"/>
            </w:tcBorders>
            <w:vAlign w:val="bottom"/>
          </w:tcPr>
          <w:p w:rsidRPr="008C0C79" w:rsidR="00375F22" w:rsidP="00375F22" w:rsidRDefault="00375F22" w14:paraId="507CB337" w14:textId="77777777">
            <w:pPr>
              <w:pStyle w:val="NormalWeb"/>
              <w:spacing w:after="29"/>
              <w:rPr>
                <w:rFonts w:ascii="Arial" w:hAnsi="Arial" w:cs="Arial"/>
                <w:sz w:val="18"/>
                <w:szCs w:val="18"/>
                <w:lang w:val="en-GB"/>
              </w:rPr>
            </w:pPr>
            <w:r w:rsidRPr="008C0C79">
              <w:rPr>
                <w:rFonts w:ascii="Arial" w:hAnsi="Arial" w:cs="Arial"/>
                <w:sz w:val="18"/>
                <w:szCs w:val="18"/>
                <w:lang w:val="en-GB"/>
              </w:rPr>
              <w:t>PospiRV6a</w:t>
            </w:r>
          </w:p>
        </w:tc>
        <w:tc>
          <w:tcPr>
            <w:tcW w:w="1830" w:type="dxa"/>
            <w:tcBorders>
              <w:top w:val="nil"/>
              <w:left w:val="nil"/>
              <w:bottom w:val="nil"/>
              <w:right w:val="nil"/>
            </w:tcBorders>
          </w:tcPr>
          <w:p w:rsidRPr="008C0C79" w:rsidR="00375F22" w:rsidP="00375F22" w:rsidRDefault="00375F22" w14:paraId="5AF42EA1" w14:textId="77777777">
            <w:pPr>
              <w:pStyle w:val="NormalWeb"/>
              <w:spacing w:after="29"/>
              <w:rPr>
                <w:rFonts w:ascii="Arial" w:hAnsi="Arial" w:cs="Arial"/>
                <w:sz w:val="18"/>
                <w:szCs w:val="18"/>
                <w:lang w:val="en-GB"/>
              </w:rPr>
            </w:pPr>
            <w:r w:rsidRPr="008C0C79">
              <w:rPr>
                <w:rFonts w:ascii="Arial" w:hAnsi="Arial" w:cs="Arial"/>
                <w:sz w:val="18"/>
                <w:szCs w:val="18"/>
                <w:lang w:val="en-GB"/>
              </w:rPr>
              <w:t>100</w:t>
            </w:r>
          </w:p>
        </w:tc>
        <w:tc>
          <w:tcPr>
            <w:tcW w:w="1466" w:type="dxa"/>
            <w:tcBorders>
              <w:top w:val="nil"/>
              <w:left w:val="nil"/>
              <w:bottom w:val="nil"/>
              <w:right w:val="nil"/>
            </w:tcBorders>
          </w:tcPr>
          <w:p w:rsidRPr="008C0C79" w:rsidR="00375F22" w:rsidP="00375F22" w:rsidRDefault="00375F22" w14:paraId="64ADB4AC"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658" w:type="dxa"/>
            <w:tcBorders>
              <w:top w:val="nil"/>
              <w:left w:val="nil"/>
              <w:bottom w:val="nil"/>
              <w:right w:val="nil"/>
            </w:tcBorders>
          </w:tcPr>
          <w:p w:rsidRPr="008C0C79" w:rsidR="00375F22" w:rsidP="00375F22" w:rsidRDefault="00375F22" w14:paraId="76F910AF"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5BC79534" w14:textId="77777777">
        <w:tc>
          <w:tcPr>
            <w:tcW w:w="2268" w:type="dxa"/>
            <w:tcBorders>
              <w:top w:val="single" w:color="auto" w:sz="4" w:space="0"/>
              <w:left w:val="nil"/>
              <w:right w:val="nil"/>
            </w:tcBorders>
            <w:vAlign w:val="center"/>
          </w:tcPr>
          <w:p w:rsidRPr="008C0C79" w:rsidR="00375F22" w:rsidP="00375F22" w:rsidRDefault="00375F22" w14:paraId="03D97915" w14:textId="77777777">
            <w:pPr>
              <w:pStyle w:val="NormalWeb"/>
              <w:spacing w:after="29"/>
              <w:rPr>
                <w:rFonts w:ascii="Arial" w:hAnsi="Arial" w:cs="Arial"/>
                <w:sz w:val="18"/>
                <w:szCs w:val="18"/>
                <w:lang w:val="en-GB"/>
              </w:rPr>
            </w:pPr>
            <w:r w:rsidRPr="008C0C79">
              <w:rPr>
                <w:rFonts w:ascii="Arial" w:hAnsi="Arial" w:cs="Arial"/>
                <w:sz w:val="18"/>
                <w:szCs w:val="18"/>
                <w:lang w:val="en-GB"/>
              </w:rPr>
              <w:t xml:space="preserve">Total </w:t>
            </w:r>
          </w:p>
        </w:tc>
        <w:tc>
          <w:tcPr>
            <w:tcW w:w="1830" w:type="dxa"/>
            <w:tcBorders>
              <w:top w:val="single" w:color="auto" w:sz="4" w:space="0"/>
              <w:left w:val="nil"/>
              <w:right w:val="nil"/>
            </w:tcBorders>
          </w:tcPr>
          <w:p w:rsidRPr="008C0C79" w:rsidR="00375F22" w:rsidP="00375F22" w:rsidRDefault="00375F22" w14:paraId="4906BA8C" w14:textId="77777777">
            <w:pPr>
              <w:pStyle w:val="NormalWeb"/>
              <w:spacing w:after="29"/>
              <w:rPr>
                <w:rFonts w:ascii="Arial" w:hAnsi="Arial" w:cs="Arial"/>
                <w:b/>
                <w:sz w:val="18"/>
                <w:szCs w:val="18"/>
                <w:lang w:val="en-GB"/>
              </w:rPr>
            </w:pPr>
          </w:p>
        </w:tc>
        <w:tc>
          <w:tcPr>
            <w:tcW w:w="1466" w:type="dxa"/>
            <w:tcBorders>
              <w:top w:val="single" w:color="auto" w:sz="4" w:space="0"/>
              <w:left w:val="nil"/>
              <w:right w:val="nil"/>
            </w:tcBorders>
          </w:tcPr>
          <w:p w:rsidRPr="008C0C79" w:rsidR="00375F22" w:rsidP="00375F22" w:rsidRDefault="00375F22" w14:paraId="222F753D" w14:textId="77777777">
            <w:pPr>
              <w:pStyle w:val="NormalWeb"/>
              <w:spacing w:after="29"/>
              <w:rPr>
                <w:rFonts w:ascii="Arial" w:hAnsi="Arial" w:cs="Arial"/>
                <w:sz w:val="18"/>
                <w:szCs w:val="18"/>
                <w:lang w:val="en-GB"/>
              </w:rPr>
            </w:pPr>
            <w:r w:rsidRPr="008C0C79">
              <w:rPr>
                <w:rFonts w:ascii="Arial" w:hAnsi="Arial" w:cs="Arial"/>
                <w:sz w:val="18"/>
                <w:szCs w:val="18"/>
                <w:lang w:val="en-GB"/>
              </w:rPr>
              <w:t>100</w:t>
            </w:r>
          </w:p>
        </w:tc>
        <w:tc>
          <w:tcPr>
            <w:tcW w:w="2658" w:type="dxa"/>
            <w:tcBorders>
              <w:top w:val="single" w:color="auto" w:sz="4" w:space="0"/>
              <w:left w:val="nil"/>
              <w:right w:val="nil"/>
            </w:tcBorders>
          </w:tcPr>
          <w:p w:rsidRPr="008C0C79" w:rsidR="00375F22" w:rsidP="00375F22" w:rsidRDefault="00375F22" w14:paraId="11B1599D" w14:textId="77777777">
            <w:pPr>
              <w:pStyle w:val="NormalWeb"/>
              <w:spacing w:after="29"/>
              <w:rPr>
                <w:rFonts w:ascii="Arial" w:hAnsi="Arial" w:cs="Arial"/>
                <w:sz w:val="18"/>
                <w:szCs w:val="18"/>
                <w:lang w:val="en-GB"/>
              </w:rPr>
            </w:pPr>
          </w:p>
        </w:tc>
      </w:tr>
    </w:tbl>
    <w:p w:rsidRPr="007F07DE" w:rsidR="007F07DE" w:rsidP="007F07DE" w:rsidRDefault="007F07DE" w14:paraId="63FB9917" w14:textId="77777777">
      <w:pPr>
        <w:pStyle w:val="IPPParagraphnumbering"/>
        <w:numPr>
          <w:ilvl w:val="0"/>
          <w:numId w:val="0"/>
        </w:numPr>
        <w:rPr>
          <w:b/>
          <w:bCs/>
          <w:lang w:val="en-GB"/>
        </w:rPr>
      </w:pPr>
    </w:p>
    <w:p w:rsidRPr="007F07DE" w:rsidR="00375F22" w:rsidP="007F07DE" w:rsidRDefault="00375F22" w14:paraId="12B3DC70" w14:textId="725C8F8A">
      <w:pPr>
        <w:pStyle w:val="IPPParagraphnumbering"/>
        <w:rPr>
          <w:b/>
          <w:bCs/>
          <w:lang w:val="en-GB"/>
        </w:rPr>
      </w:pPr>
      <w:r w:rsidRPr="007F07DE">
        <w:rPr>
          <w:b/>
        </w:rPr>
        <w:t>DLVd primers mix (internal control</w:t>
      </w:r>
      <w:r w:rsidRPr="007F07DE">
        <w:rPr>
          <w:b/>
          <w:bCs/>
        </w:rPr>
        <w:t>)</w:t>
      </w:r>
    </w:p>
    <w:tbl>
      <w:tblPr>
        <w:tblStyle w:val="TableGrid"/>
        <w:tblW w:w="0" w:type="auto"/>
        <w:tblLook w:val="04A0" w:firstRow="1" w:lastRow="0" w:firstColumn="1" w:lastColumn="0" w:noHBand="0" w:noVBand="1"/>
      </w:tblPr>
      <w:tblGrid>
        <w:gridCol w:w="2268"/>
        <w:gridCol w:w="1971"/>
        <w:gridCol w:w="1418"/>
        <w:gridCol w:w="2565"/>
      </w:tblGrid>
      <w:tr w:rsidRPr="0050359B" w:rsidR="00375F22" w:rsidTr="00375F22" w14:paraId="442567A6" w14:textId="77777777">
        <w:tc>
          <w:tcPr>
            <w:tcW w:w="2268" w:type="dxa"/>
            <w:tcBorders>
              <w:left w:val="nil"/>
              <w:bottom w:val="single" w:color="auto" w:sz="4" w:space="0"/>
              <w:right w:val="nil"/>
            </w:tcBorders>
            <w:shd w:val="clear" w:color="auto" w:fill="D9D9D9" w:themeFill="background1" w:themeFillShade="D9"/>
          </w:tcPr>
          <w:p w:rsidRPr="008C0C79" w:rsidR="00375F22" w:rsidP="00375F22" w:rsidRDefault="00375F22" w14:paraId="191C616C" w14:textId="77777777">
            <w:pPr>
              <w:pStyle w:val="NormalWeb"/>
              <w:spacing w:after="29"/>
              <w:rPr>
                <w:rFonts w:ascii="Arial" w:hAnsi="Arial" w:cs="Arial"/>
                <w:b/>
                <w:sz w:val="18"/>
                <w:szCs w:val="18"/>
                <w:lang w:val="en-GB"/>
              </w:rPr>
            </w:pPr>
          </w:p>
        </w:tc>
        <w:tc>
          <w:tcPr>
            <w:tcW w:w="1971" w:type="dxa"/>
            <w:tcBorders>
              <w:left w:val="nil"/>
              <w:bottom w:val="single" w:color="auto" w:sz="4" w:space="0"/>
              <w:right w:val="nil"/>
            </w:tcBorders>
            <w:shd w:val="clear" w:color="auto" w:fill="D9D9D9" w:themeFill="background1" w:themeFillShade="D9"/>
          </w:tcPr>
          <w:p w:rsidRPr="008C0C79" w:rsidR="00375F22" w:rsidP="00375F22" w:rsidRDefault="00375F22" w14:paraId="70D23091" w14:textId="77777777">
            <w:pPr>
              <w:pStyle w:val="NormalWeb"/>
              <w:spacing w:after="29"/>
              <w:rPr>
                <w:rFonts w:ascii="Arial" w:hAnsi="Arial" w:cs="Arial"/>
                <w:b/>
                <w:sz w:val="18"/>
                <w:szCs w:val="18"/>
                <w:lang w:val="en-GB"/>
              </w:rPr>
            </w:pPr>
            <w:r>
              <w:rPr>
                <w:rFonts w:ascii="Arial" w:hAnsi="Arial" w:cs="Arial"/>
                <w:b/>
                <w:sz w:val="18"/>
                <w:szCs w:val="18"/>
                <w:lang w:val="en-GB"/>
              </w:rPr>
              <w:t>Stock</w:t>
            </w:r>
            <w:r w:rsidRPr="008C0C79">
              <w:rPr>
                <w:rFonts w:ascii="Arial" w:hAnsi="Arial" w:cs="Arial"/>
                <w:b/>
                <w:sz w:val="18"/>
                <w:szCs w:val="18"/>
                <w:lang w:val="en-GB"/>
              </w:rPr>
              <w:t xml:space="preserve"> concentration (µM)</w:t>
            </w:r>
          </w:p>
        </w:tc>
        <w:tc>
          <w:tcPr>
            <w:tcW w:w="1418" w:type="dxa"/>
            <w:tcBorders>
              <w:left w:val="nil"/>
              <w:bottom w:val="single" w:color="auto" w:sz="4" w:space="0"/>
              <w:right w:val="nil"/>
            </w:tcBorders>
            <w:shd w:val="clear" w:color="auto" w:fill="D9D9D9" w:themeFill="background1" w:themeFillShade="D9"/>
          </w:tcPr>
          <w:p w:rsidRPr="008C0C79" w:rsidR="00375F22" w:rsidP="00375F22" w:rsidRDefault="00375F22" w14:paraId="4A9E1DB1" w14:textId="77777777">
            <w:pPr>
              <w:pStyle w:val="NormalWeb"/>
              <w:spacing w:after="29"/>
              <w:rPr>
                <w:rFonts w:ascii="Arial" w:hAnsi="Arial" w:cs="Arial"/>
                <w:b/>
                <w:sz w:val="18"/>
                <w:szCs w:val="18"/>
                <w:lang w:val="en-GB"/>
              </w:rPr>
            </w:pPr>
            <w:r w:rsidRPr="008C0C79">
              <w:rPr>
                <w:rFonts w:ascii="Arial" w:hAnsi="Arial" w:cs="Arial"/>
                <w:b/>
                <w:sz w:val="18"/>
                <w:szCs w:val="18"/>
                <w:lang w:val="en-GB"/>
              </w:rPr>
              <w:t>Volume (µL)</w:t>
            </w:r>
          </w:p>
        </w:tc>
        <w:tc>
          <w:tcPr>
            <w:tcW w:w="2565" w:type="dxa"/>
            <w:tcBorders>
              <w:left w:val="nil"/>
              <w:bottom w:val="single" w:color="auto" w:sz="4" w:space="0"/>
              <w:right w:val="nil"/>
            </w:tcBorders>
            <w:shd w:val="clear" w:color="auto" w:fill="D9D9D9" w:themeFill="background1" w:themeFillShade="D9"/>
          </w:tcPr>
          <w:p w:rsidRPr="008C0C79" w:rsidR="00375F22" w:rsidP="00375F22" w:rsidRDefault="00375F22" w14:paraId="2EE5E23F" w14:textId="77777777">
            <w:pPr>
              <w:pStyle w:val="NormalWeb"/>
              <w:spacing w:after="29"/>
              <w:rPr>
                <w:rFonts w:ascii="Arial" w:hAnsi="Arial" w:cs="Arial"/>
                <w:b/>
                <w:sz w:val="18"/>
                <w:szCs w:val="18"/>
                <w:lang w:val="en-GB"/>
              </w:rPr>
            </w:pPr>
            <w:r w:rsidRPr="008C0C79">
              <w:rPr>
                <w:rFonts w:ascii="Arial" w:hAnsi="Arial" w:cs="Arial"/>
                <w:b/>
                <w:sz w:val="18"/>
                <w:szCs w:val="18"/>
                <w:lang w:val="en-GB"/>
              </w:rPr>
              <w:t>Final concentration (µM)</w:t>
            </w:r>
          </w:p>
        </w:tc>
      </w:tr>
      <w:tr w:rsidRPr="0050359B" w:rsidR="00375F22" w:rsidTr="00375F22" w14:paraId="21F2FE8E" w14:textId="77777777">
        <w:tc>
          <w:tcPr>
            <w:tcW w:w="2268" w:type="dxa"/>
            <w:tcBorders>
              <w:left w:val="nil"/>
              <w:bottom w:val="nil"/>
              <w:right w:val="nil"/>
            </w:tcBorders>
            <w:vAlign w:val="center"/>
          </w:tcPr>
          <w:p w:rsidRPr="008C0C79" w:rsidR="00375F22" w:rsidP="00375F22" w:rsidRDefault="00375F22" w14:paraId="6A062032" w14:textId="77777777">
            <w:pPr>
              <w:pStyle w:val="NormalWeb"/>
              <w:spacing w:after="29"/>
              <w:rPr>
                <w:rFonts w:ascii="Arial" w:hAnsi="Arial" w:cs="Arial"/>
                <w:sz w:val="18"/>
                <w:szCs w:val="18"/>
                <w:lang w:val="en-GB"/>
              </w:rPr>
            </w:pPr>
            <w:r w:rsidRPr="008C0C79">
              <w:rPr>
                <w:rFonts w:ascii="Arial" w:hAnsi="Arial" w:cs="Arial"/>
                <w:sz w:val="18"/>
                <w:szCs w:val="18"/>
                <w:lang w:val="nl-NL"/>
              </w:rPr>
              <w:t>Molecular grade water</w:t>
            </w:r>
          </w:p>
        </w:tc>
        <w:tc>
          <w:tcPr>
            <w:tcW w:w="1971" w:type="dxa"/>
            <w:tcBorders>
              <w:left w:val="nil"/>
              <w:bottom w:val="nil"/>
              <w:right w:val="nil"/>
            </w:tcBorders>
          </w:tcPr>
          <w:p w:rsidRPr="008C0C79" w:rsidR="00375F22" w:rsidP="00375F22" w:rsidRDefault="00375F22" w14:paraId="080E16A7" w14:textId="77777777">
            <w:pPr>
              <w:pStyle w:val="NormalWeb"/>
              <w:spacing w:after="29"/>
              <w:rPr>
                <w:rFonts w:ascii="Arial" w:hAnsi="Arial" w:cs="Arial"/>
                <w:b/>
                <w:sz w:val="18"/>
                <w:szCs w:val="18"/>
                <w:lang w:val="en-GB"/>
              </w:rPr>
            </w:pPr>
            <w:r w:rsidRPr="008C0C79">
              <w:rPr>
                <w:rFonts w:ascii="Arial" w:hAnsi="Arial" w:cs="Arial"/>
                <w:b/>
                <w:sz w:val="18"/>
                <w:szCs w:val="18"/>
                <w:lang w:val="en-GB"/>
              </w:rPr>
              <w:t>-</w:t>
            </w:r>
          </w:p>
        </w:tc>
        <w:tc>
          <w:tcPr>
            <w:tcW w:w="1418" w:type="dxa"/>
            <w:tcBorders>
              <w:left w:val="nil"/>
              <w:bottom w:val="nil"/>
              <w:right w:val="nil"/>
            </w:tcBorders>
          </w:tcPr>
          <w:p w:rsidRPr="008C0C79" w:rsidR="00375F22" w:rsidP="00375F22" w:rsidRDefault="00375F22" w14:paraId="1F87BB25" w14:textId="77777777">
            <w:pPr>
              <w:pStyle w:val="NormalWeb"/>
              <w:spacing w:after="29"/>
              <w:rPr>
                <w:rFonts w:ascii="Arial" w:hAnsi="Arial" w:cs="Arial"/>
                <w:sz w:val="18"/>
                <w:szCs w:val="18"/>
                <w:lang w:val="en-GB"/>
              </w:rPr>
            </w:pPr>
            <w:r w:rsidRPr="008C0C79">
              <w:rPr>
                <w:rFonts w:ascii="Arial" w:hAnsi="Arial" w:cs="Arial"/>
                <w:sz w:val="18"/>
                <w:szCs w:val="18"/>
                <w:lang w:val="en-GB"/>
              </w:rPr>
              <w:t>80</w:t>
            </w:r>
          </w:p>
        </w:tc>
        <w:tc>
          <w:tcPr>
            <w:tcW w:w="2565" w:type="dxa"/>
            <w:tcBorders>
              <w:left w:val="nil"/>
              <w:bottom w:val="nil"/>
              <w:right w:val="nil"/>
            </w:tcBorders>
          </w:tcPr>
          <w:p w:rsidRPr="008C0C79" w:rsidR="00375F22" w:rsidP="00375F22" w:rsidRDefault="00375F22" w14:paraId="35232FF1" w14:textId="77777777">
            <w:pPr>
              <w:pStyle w:val="NormalWeb"/>
              <w:spacing w:after="29"/>
              <w:rPr>
                <w:rFonts w:ascii="Arial" w:hAnsi="Arial" w:cs="Arial"/>
                <w:b/>
                <w:sz w:val="18"/>
                <w:szCs w:val="18"/>
                <w:lang w:val="en-GB"/>
              </w:rPr>
            </w:pPr>
            <w:r w:rsidRPr="008C0C79">
              <w:rPr>
                <w:rFonts w:ascii="Arial" w:hAnsi="Arial" w:cs="Arial"/>
                <w:b/>
                <w:sz w:val="18"/>
                <w:szCs w:val="18"/>
                <w:lang w:val="en-GB"/>
              </w:rPr>
              <w:t>-</w:t>
            </w:r>
          </w:p>
        </w:tc>
      </w:tr>
      <w:tr w:rsidRPr="0050359B" w:rsidR="00375F22" w:rsidTr="00375F22" w14:paraId="0F4B30AA" w14:textId="77777777">
        <w:tc>
          <w:tcPr>
            <w:tcW w:w="2268" w:type="dxa"/>
            <w:tcBorders>
              <w:top w:val="nil"/>
              <w:left w:val="nil"/>
              <w:bottom w:val="nil"/>
              <w:right w:val="nil"/>
            </w:tcBorders>
          </w:tcPr>
          <w:p w:rsidRPr="008C0C79" w:rsidR="00375F22" w:rsidP="00375F22" w:rsidRDefault="00375F22" w14:paraId="021C4470" w14:textId="77777777">
            <w:pPr>
              <w:pStyle w:val="NormalWeb"/>
              <w:spacing w:after="29"/>
              <w:rPr>
                <w:rFonts w:ascii="Arial" w:hAnsi="Arial" w:cs="Arial"/>
                <w:sz w:val="18"/>
                <w:szCs w:val="18"/>
                <w:lang w:val="en-GB"/>
              </w:rPr>
            </w:pPr>
            <w:r w:rsidRPr="008C0C79">
              <w:rPr>
                <w:rFonts w:ascii="Arial" w:hAnsi="Arial" w:cs="Arial"/>
                <w:sz w:val="18"/>
                <w:szCs w:val="18"/>
                <w:lang w:val="en-GB"/>
              </w:rPr>
              <w:t>DaVd1-FT</w:t>
            </w:r>
          </w:p>
        </w:tc>
        <w:tc>
          <w:tcPr>
            <w:tcW w:w="1971" w:type="dxa"/>
            <w:tcBorders>
              <w:top w:val="nil"/>
              <w:left w:val="nil"/>
              <w:bottom w:val="nil"/>
              <w:right w:val="nil"/>
            </w:tcBorders>
          </w:tcPr>
          <w:p w:rsidRPr="008C0C79" w:rsidR="00375F22" w:rsidP="00375F22" w:rsidRDefault="00375F22" w14:paraId="117A2EAB" w14:textId="77777777">
            <w:pPr>
              <w:pStyle w:val="NormalWeb"/>
              <w:spacing w:after="29"/>
              <w:rPr>
                <w:rFonts w:ascii="Arial" w:hAnsi="Arial" w:cs="Arial"/>
                <w:b/>
                <w:sz w:val="18"/>
                <w:szCs w:val="18"/>
                <w:lang w:val="en-GB"/>
              </w:rPr>
            </w:pPr>
            <w:r w:rsidRPr="008C0C79">
              <w:rPr>
                <w:rFonts w:ascii="Arial" w:hAnsi="Arial" w:cs="Arial"/>
                <w:sz w:val="18"/>
                <w:szCs w:val="18"/>
                <w:lang w:val="en-GB"/>
              </w:rPr>
              <w:t>100</w:t>
            </w:r>
          </w:p>
        </w:tc>
        <w:tc>
          <w:tcPr>
            <w:tcW w:w="1418" w:type="dxa"/>
            <w:tcBorders>
              <w:top w:val="nil"/>
              <w:left w:val="nil"/>
              <w:bottom w:val="nil"/>
              <w:right w:val="nil"/>
            </w:tcBorders>
          </w:tcPr>
          <w:p w:rsidRPr="008C0C79" w:rsidR="00375F22" w:rsidP="00375F22" w:rsidRDefault="00375F22" w14:paraId="175D0F85"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565" w:type="dxa"/>
            <w:tcBorders>
              <w:top w:val="nil"/>
              <w:left w:val="nil"/>
              <w:bottom w:val="nil"/>
              <w:right w:val="nil"/>
            </w:tcBorders>
          </w:tcPr>
          <w:p w:rsidRPr="008C0C79" w:rsidR="00375F22" w:rsidP="00375F22" w:rsidRDefault="00375F22" w14:paraId="6829310A"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0BC0FA61" w14:textId="77777777">
        <w:tc>
          <w:tcPr>
            <w:tcW w:w="2268" w:type="dxa"/>
            <w:tcBorders>
              <w:top w:val="nil"/>
              <w:left w:val="nil"/>
              <w:bottom w:val="nil"/>
              <w:right w:val="nil"/>
            </w:tcBorders>
          </w:tcPr>
          <w:p w:rsidRPr="008C0C79" w:rsidR="00375F22" w:rsidP="00375F22" w:rsidRDefault="00375F22" w14:paraId="5296B00A" w14:textId="77777777">
            <w:pPr>
              <w:pStyle w:val="NormalWeb"/>
              <w:spacing w:after="29"/>
              <w:rPr>
                <w:rFonts w:ascii="Arial" w:hAnsi="Arial" w:cs="Arial"/>
                <w:sz w:val="18"/>
                <w:szCs w:val="18"/>
                <w:lang w:val="en-GB"/>
              </w:rPr>
            </w:pPr>
            <w:r w:rsidRPr="008C0C79">
              <w:rPr>
                <w:rFonts w:ascii="Arial" w:hAnsi="Arial" w:cs="Arial"/>
                <w:sz w:val="18"/>
                <w:szCs w:val="18"/>
                <w:lang w:val="en-GB"/>
              </w:rPr>
              <w:t>DaVd1-RT</w:t>
            </w:r>
          </w:p>
        </w:tc>
        <w:tc>
          <w:tcPr>
            <w:tcW w:w="1971" w:type="dxa"/>
            <w:tcBorders>
              <w:top w:val="nil"/>
              <w:left w:val="nil"/>
              <w:bottom w:val="nil"/>
              <w:right w:val="nil"/>
            </w:tcBorders>
          </w:tcPr>
          <w:p w:rsidRPr="008C0C79" w:rsidR="00375F22" w:rsidP="00375F22" w:rsidRDefault="00375F22" w14:paraId="79EC5801" w14:textId="77777777">
            <w:pPr>
              <w:pStyle w:val="NormalWeb"/>
              <w:spacing w:after="29"/>
              <w:rPr>
                <w:rFonts w:ascii="Arial" w:hAnsi="Arial" w:cs="Arial"/>
                <w:b/>
                <w:sz w:val="18"/>
                <w:szCs w:val="18"/>
                <w:lang w:val="en-GB"/>
              </w:rPr>
            </w:pPr>
            <w:r w:rsidRPr="008C0C79">
              <w:rPr>
                <w:rFonts w:ascii="Arial" w:hAnsi="Arial" w:cs="Arial"/>
                <w:sz w:val="18"/>
                <w:szCs w:val="18"/>
                <w:lang w:val="en-GB"/>
              </w:rPr>
              <w:t xml:space="preserve">100 </w:t>
            </w:r>
          </w:p>
        </w:tc>
        <w:tc>
          <w:tcPr>
            <w:tcW w:w="1418" w:type="dxa"/>
            <w:tcBorders>
              <w:top w:val="nil"/>
              <w:left w:val="nil"/>
              <w:bottom w:val="nil"/>
              <w:right w:val="nil"/>
            </w:tcBorders>
          </w:tcPr>
          <w:p w:rsidRPr="008C0C79" w:rsidR="00375F22" w:rsidP="00375F22" w:rsidRDefault="00375F22" w14:paraId="7AF91F89"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c>
          <w:tcPr>
            <w:tcW w:w="2565" w:type="dxa"/>
            <w:tcBorders>
              <w:top w:val="nil"/>
              <w:left w:val="nil"/>
              <w:bottom w:val="nil"/>
              <w:right w:val="nil"/>
            </w:tcBorders>
          </w:tcPr>
          <w:p w:rsidRPr="008C0C79" w:rsidR="00375F22" w:rsidP="00375F22" w:rsidRDefault="00375F22" w14:paraId="423BD0AB" w14:textId="77777777">
            <w:pPr>
              <w:pStyle w:val="NormalWeb"/>
              <w:spacing w:after="29"/>
              <w:rPr>
                <w:rFonts w:ascii="Arial" w:hAnsi="Arial" w:cs="Arial"/>
                <w:sz w:val="18"/>
                <w:szCs w:val="18"/>
                <w:lang w:val="en-GB"/>
              </w:rPr>
            </w:pPr>
            <w:r w:rsidRPr="008C0C79">
              <w:rPr>
                <w:rFonts w:ascii="Arial" w:hAnsi="Arial" w:cs="Arial"/>
                <w:sz w:val="18"/>
                <w:szCs w:val="18"/>
                <w:lang w:val="en-GB"/>
              </w:rPr>
              <w:t>10</w:t>
            </w:r>
          </w:p>
        </w:tc>
      </w:tr>
      <w:tr w:rsidRPr="0050359B" w:rsidR="00375F22" w:rsidTr="00375F22" w14:paraId="6A807948" w14:textId="77777777">
        <w:tc>
          <w:tcPr>
            <w:tcW w:w="2268" w:type="dxa"/>
            <w:tcBorders>
              <w:top w:val="single" w:color="auto" w:sz="4" w:space="0"/>
              <w:left w:val="nil"/>
              <w:right w:val="nil"/>
            </w:tcBorders>
            <w:vAlign w:val="center"/>
          </w:tcPr>
          <w:p w:rsidRPr="008C0C79" w:rsidR="00375F22" w:rsidP="00375F22" w:rsidRDefault="00375F22" w14:paraId="05520EF1" w14:textId="77777777">
            <w:pPr>
              <w:pStyle w:val="NormalWeb"/>
              <w:spacing w:after="29"/>
              <w:rPr>
                <w:rFonts w:ascii="Arial" w:hAnsi="Arial" w:cs="Arial"/>
                <w:sz w:val="18"/>
                <w:szCs w:val="18"/>
                <w:lang w:val="en-GB"/>
              </w:rPr>
            </w:pPr>
            <w:r w:rsidRPr="008C0C79">
              <w:rPr>
                <w:rFonts w:ascii="Arial" w:hAnsi="Arial" w:cs="Arial"/>
                <w:sz w:val="18"/>
                <w:szCs w:val="18"/>
                <w:lang w:val="en-GB"/>
              </w:rPr>
              <w:t xml:space="preserve">Total </w:t>
            </w:r>
          </w:p>
        </w:tc>
        <w:tc>
          <w:tcPr>
            <w:tcW w:w="1971" w:type="dxa"/>
            <w:tcBorders>
              <w:top w:val="single" w:color="auto" w:sz="4" w:space="0"/>
              <w:left w:val="nil"/>
              <w:right w:val="nil"/>
            </w:tcBorders>
          </w:tcPr>
          <w:p w:rsidRPr="008C0C79" w:rsidR="00375F22" w:rsidP="00375F22" w:rsidRDefault="00375F22" w14:paraId="3813F3C4" w14:textId="77777777">
            <w:pPr>
              <w:pStyle w:val="NormalWeb"/>
              <w:spacing w:after="29"/>
              <w:rPr>
                <w:rFonts w:ascii="Arial" w:hAnsi="Arial" w:cs="Arial"/>
                <w:b/>
                <w:sz w:val="18"/>
                <w:szCs w:val="18"/>
                <w:lang w:val="en-GB"/>
              </w:rPr>
            </w:pPr>
          </w:p>
        </w:tc>
        <w:tc>
          <w:tcPr>
            <w:tcW w:w="1418" w:type="dxa"/>
            <w:tcBorders>
              <w:top w:val="single" w:color="auto" w:sz="4" w:space="0"/>
              <w:left w:val="nil"/>
              <w:right w:val="nil"/>
            </w:tcBorders>
          </w:tcPr>
          <w:p w:rsidRPr="008C0C79" w:rsidR="00375F22" w:rsidP="00375F22" w:rsidRDefault="00375F22" w14:paraId="707B733A" w14:textId="77777777">
            <w:pPr>
              <w:pStyle w:val="NormalWeb"/>
              <w:spacing w:after="29"/>
              <w:rPr>
                <w:rFonts w:ascii="Arial" w:hAnsi="Arial" w:cs="Arial"/>
                <w:sz w:val="18"/>
                <w:szCs w:val="18"/>
                <w:lang w:val="en-GB"/>
              </w:rPr>
            </w:pPr>
            <w:r w:rsidRPr="008C0C79">
              <w:rPr>
                <w:rFonts w:ascii="Arial" w:hAnsi="Arial" w:cs="Arial"/>
                <w:sz w:val="18"/>
                <w:szCs w:val="18"/>
                <w:lang w:val="en-GB"/>
              </w:rPr>
              <w:t>100</w:t>
            </w:r>
          </w:p>
        </w:tc>
        <w:tc>
          <w:tcPr>
            <w:tcW w:w="2565" w:type="dxa"/>
            <w:tcBorders>
              <w:top w:val="single" w:color="auto" w:sz="4" w:space="0"/>
              <w:left w:val="nil"/>
              <w:right w:val="nil"/>
            </w:tcBorders>
          </w:tcPr>
          <w:p w:rsidRPr="008C0C79" w:rsidR="00375F22" w:rsidP="00375F22" w:rsidRDefault="00375F22" w14:paraId="4B006DC8" w14:textId="77777777">
            <w:pPr>
              <w:pStyle w:val="NormalWeb"/>
              <w:spacing w:after="29"/>
              <w:rPr>
                <w:rFonts w:ascii="Arial" w:hAnsi="Arial" w:cs="Arial"/>
                <w:sz w:val="18"/>
                <w:szCs w:val="18"/>
                <w:lang w:val="en-GB"/>
              </w:rPr>
            </w:pPr>
          </w:p>
        </w:tc>
      </w:tr>
    </w:tbl>
    <w:p w:rsidR="001F36C5" w:rsidP="001F36C5" w:rsidRDefault="001F36C5" w14:paraId="00E1C038" w14:textId="77777777">
      <w:pPr>
        <w:pStyle w:val="IPPParagraphnumbering"/>
        <w:numPr>
          <w:ilvl w:val="0"/>
          <w:numId w:val="0"/>
        </w:numPr>
      </w:pPr>
    </w:p>
    <w:p w:rsidRPr="001F36C5" w:rsidR="00375F22" w:rsidP="00911FE6" w:rsidRDefault="00375F22" w14:paraId="3562D279" w14:textId="3BE329E8">
      <w:pPr>
        <w:pStyle w:val="IPPParagraphnumbering"/>
        <w:spacing w:after="29"/>
        <w:rPr>
          <w:rFonts w:ascii="Arial" w:hAnsi="Arial" w:cs="Arial"/>
          <w:sz w:val="18"/>
          <w:szCs w:val="18"/>
          <w:lang w:val="en-GB"/>
        </w:rPr>
      </w:pPr>
      <w:r w:rsidRPr="001F36C5">
        <w:rPr>
          <w:b/>
        </w:rPr>
        <w:lastRenderedPageBreak/>
        <w:t>Master mixes composition</w:t>
      </w:r>
      <w:r w:rsidRPr="001F36C5" w:rsidR="001F36C5">
        <w:rPr>
          <w:b/>
        </w:rPr>
        <w:t>.</w:t>
      </w:r>
      <w:r w:rsidR="001F36C5">
        <w:t xml:space="preserve"> </w:t>
      </w:r>
      <w:r w:rsidRPr="001F36C5">
        <w:rPr>
          <w:rFonts w:ascii="Arial" w:hAnsi="Arial" w:cs="Arial"/>
          <w:sz w:val="18"/>
          <w:szCs w:val="18"/>
          <w:lang w:val="en-GB"/>
        </w:rPr>
        <w:t>The test has been successfully performed on different real-time PCR systems including CFX96 (Bio-Rad Laboratories) and QuantStudio™ 6 Flex Real-Time PCR System (ThermoFisher Scientific).</w:t>
      </w:r>
    </w:p>
    <w:p w:rsidR="007F07DE" w:rsidP="007F07DE" w:rsidRDefault="007F07DE" w14:paraId="3638C23F" w14:textId="77777777">
      <w:pPr>
        <w:pStyle w:val="IPPParagraphnumbering"/>
        <w:numPr>
          <w:ilvl w:val="0"/>
          <w:numId w:val="0"/>
        </w:numPr>
        <w:rPr>
          <w:b/>
        </w:rPr>
      </w:pPr>
    </w:p>
    <w:p w:rsidRPr="007F07DE" w:rsidR="00375F22" w:rsidP="007F07DE" w:rsidRDefault="00375F22" w14:paraId="2B313264" w14:textId="653B7D09">
      <w:pPr>
        <w:pStyle w:val="IPPParagraphnumbering"/>
        <w:rPr>
          <w:b/>
        </w:rPr>
      </w:pPr>
      <w:r w:rsidRPr="007F07DE">
        <w:rPr>
          <w:b/>
        </w:rPr>
        <w:t>PospiSense Reaction mix 1: CLVd, PCFVd, PSTVd, TCDVd, TPMVd + DLVd</w:t>
      </w:r>
    </w:p>
    <w:tbl>
      <w:tblPr>
        <w:tblW w:w="8114" w:type="dxa"/>
        <w:tblInd w:w="108" w:type="dxa"/>
        <w:tblBorders>
          <w:top w:val="single" w:color="000000" w:sz="4" w:space="0"/>
          <w:bottom w:val="single" w:color="000000" w:sz="4" w:space="0"/>
        </w:tblBorders>
        <w:tblLook w:val="0000" w:firstRow="0" w:lastRow="0" w:firstColumn="0" w:lastColumn="0" w:noHBand="0" w:noVBand="0"/>
      </w:tblPr>
      <w:tblGrid>
        <w:gridCol w:w="3261"/>
        <w:gridCol w:w="1559"/>
        <w:gridCol w:w="1367"/>
        <w:gridCol w:w="1927"/>
      </w:tblGrid>
      <w:tr w:rsidRPr="0050359B" w:rsidR="00375F22" w:rsidTr="00375F22" w14:paraId="066DB21A" w14:textId="77777777">
        <w:tc>
          <w:tcPr>
            <w:tcW w:w="3261" w:type="dxa"/>
            <w:tcBorders>
              <w:bottom w:val="single" w:color="000000" w:sz="4" w:space="0"/>
            </w:tcBorders>
            <w:shd w:val="clear" w:color="auto" w:fill="D9D9D9" w:themeFill="background1" w:themeFillShade="D9"/>
          </w:tcPr>
          <w:p w:rsidRPr="000204FB" w:rsidR="00375F22" w:rsidP="00375F22" w:rsidRDefault="00375F22" w14:paraId="1966F647" w14:textId="77777777">
            <w:pPr>
              <w:pStyle w:val="NormalWeb"/>
              <w:spacing w:after="29"/>
              <w:rPr>
                <w:rFonts w:ascii="Arial" w:hAnsi="Arial" w:cs="Arial"/>
                <w:b/>
                <w:sz w:val="18"/>
                <w:szCs w:val="18"/>
                <w:lang w:val="en-GB"/>
              </w:rPr>
            </w:pPr>
            <w:r w:rsidRPr="000204FB">
              <w:rPr>
                <w:rFonts w:ascii="Arial" w:hAnsi="Arial" w:cs="Arial"/>
                <w:b/>
                <w:sz w:val="18"/>
                <w:szCs w:val="18"/>
                <w:lang w:val="en-GB"/>
              </w:rPr>
              <w:t>Reagents</w:t>
            </w:r>
          </w:p>
        </w:tc>
        <w:tc>
          <w:tcPr>
            <w:tcW w:w="1559" w:type="dxa"/>
            <w:tcBorders>
              <w:bottom w:val="single" w:color="000000" w:sz="4" w:space="0"/>
            </w:tcBorders>
            <w:shd w:val="clear" w:color="auto" w:fill="D9D9D9" w:themeFill="background1" w:themeFillShade="D9"/>
          </w:tcPr>
          <w:p w:rsidRPr="000204FB" w:rsidR="00375F22" w:rsidP="00375F22" w:rsidRDefault="00375F22" w14:paraId="1E02D45E" w14:textId="77777777">
            <w:pPr>
              <w:pStyle w:val="NormalWeb"/>
              <w:spacing w:after="29"/>
              <w:rPr>
                <w:rFonts w:ascii="Arial" w:hAnsi="Arial" w:cs="Arial"/>
                <w:b/>
                <w:sz w:val="18"/>
                <w:szCs w:val="18"/>
                <w:lang w:val="en-GB"/>
              </w:rPr>
            </w:pPr>
            <w:r w:rsidRPr="000204FB">
              <w:rPr>
                <w:rFonts w:ascii="Arial" w:hAnsi="Arial" w:cs="Arial"/>
                <w:b/>
                <w:sz w:val="18"/>
                <w:szCs w:val="18"/>
                <w:lang w:val="en-GB"/>
              </w:rPr>
              <w:t>Working concentration</w:t>
            </w:r>
          </w:p>
        </w:tc>
        <w:tc>
          <w:tcPr>
            <w:tcW w:w="1367" w:type="dxa"/>
            <w:tcBorders>
              <w:bottom w:val="single" w:color="000000" w:sz="4" w:space="0"/>
            </w:tcBorders>
            <w:shd w:val="clear" w:color="auto" w:fill="D9D9D9" w:themeFill="background1" w:themeFillShade="D9"/>
          </w:tcPr>
          <w:p w:rsidRPr="000204FB" w:rsidR="00375F22" w:rsidP="00375F22" w:rsidRDefault="00375F22" w14:paraId="6D99D411" w14:textId="77777777">
            <w:pPr>
              <w:pStyle w:val="NormalWeb"/>
              <w:spacing w:after="29"/>
              <w:rPr>
                <w:rFonts w:ascii="Arial" w:hAnsi="Arial" w:cs="Arial"/>
                <w:b/>
                <w:sz w:val="18"/>
                <w:szCs w:val="18"/>
                <w:lang w:val="en-GB"/>
              </w:rPr>
            </w:pPr>
            <w:r w:rsidRPr="000204FB">
              <w:rPr>
                <w:rFonts w:ascii="Arial" w:hAnsi="Arial" w:cs="Arial"/>
                <w:b/>
                <w:sz w:val="18"/>
                <w:szCs w:val="18"/>
                <w:lang w:val="en-GB"/>
              </w:rPr>
              <w:t xml:space="preserve">Volume per reaction (µL) </w:t>
            </w:r>
          </w:p>
        </w:tc>
        <w:tc>
          <w:tcPr>
            <w:tcW w:w="1927" w:type="dxa"/>
            <w:tcBorders>
              <w:bottom w:val="single" w:color="000000" w:sz="4" w:space="0"/>
            </w:tcBorders>
            <w:shd w:val="clear" w:color="auto" w:fill="D9D9D9" w:themeFill="background1" w:themeFillShade="D9"/>
          </w:tcPr>
          <w:p w:rsidRPr="000204FB" w:rsidR="00375F22" w:rsidP="00375F22" w:rsidRDefault="00375F22" w14:paraId="416979AD" w14:textId="77777777">
            <w:pPr>
              <w:pStyle w:val="NormalWeb"/>
              <w:spacing w:after="29"/>
              <w:rPr>
                <w:rFonts w:ascii="Arial" w:hAnsi="Arial" w:cs="Arial"/>
                <w:b/>
                <w:sz w:val="18"/>
                <w:szCs w:val="18"/>
                <w:lang w:val="en-GB"/>
              </w:rPr>
            </w:pPr>
            <w:r w:rsidRPr="000204FB">
              <w:rPr>
                <w:rFonts w:ascii="Arial" w:hAnsi="Arial" w:cs="Arial"/>
                <w:b/>
                <w:sz w:val="18"/>
                <w:szCs w:val="18"/>
                <w:lang w:val="en-GB"/>
              </w:rPr>
              <w:t>Final concentration</w:t>
            </w:r>
          </w:p>
        </w:tc>
      </w:tr>
      <w:tr w:rsidRPr="0050359B" w:rsidR="00375F22" w:rsidTr="00375F22" w14:paraId="754682FD" w14:textId="77777777">
        <w:tc>
          <w:tcPr>
            <w:tcW w:w="3261" w:type="dxa"/>
            <w:tcBorders>
              <w:top w:val="single" w:color="000000" w:sz="4" w:space="0"/>
              <w:bottom w:val="nil"/>
            </w:tcBorders>
            <w:shd w:val="clear" w:color="auto" w:fill="auto"/>
          </w:tcPr>
          <w:p w:rsidRPr="000204FB" w:rsidR="00375F22" w:rsidP="00375F22" w:rsidRDefault="00375F22" w14:paraId="3956312A" w14:textId="77777777">
            <w:pPr>
              <w:pStyle w:val="NormalWeb"/>
              <w:spacing w:after="29"/>
              <w:rPr>
                <w:rFonts w:ascii="Arial" w:hAnsi="Arial" w:cs="Arial"/>
                <w:sz w:val="18"/>
                <w:szCs w:val="18"/>
                <w:lang w:val="en-GB"/>
              </w:rPr>
            </w:pPr>
            <w:r w:rsidRPr="000204FB">
              <w:rPr>
                <w:rFonts w:ascii="Arial" w:hAnsi="Arial" w:cs="Arial"/>
                <w:sz w:val="18"/>
                <w:szCs w:val="18"/>
                <w:lang w:val="en-GB"/>
              </w:rPr>
              <w:t>Molecular grade</w:t>
            </w:r>
            <w:r w:rsidRPr="000204FB">
              <w:rPr>
                <w:rFonts w:ascii="Arial" w:hAnsi="Arial" w:cs="Arial"/>
                <w:sz w:val="18"/>
                <w:szCs w:val="18"/>
                <w:vertAlign w:val="superscript"/>
                <w:lang w:val="en-GB"/>
              </w:rPr>
              <w:t xml:space="preserve"> </w:t>
            </w:r>
            <w:r w:rsidRPr="000204FB">
              <w:rPr>
                <w:rFonts w:ascii="Arial" w:hAnsi="Arial" w:cs="Arial"/>
                <w:sz w:val="18"/>
                <w:szCs w:val="18"/>
                <w:lang w:val="en-GB"/>
              </w:rPr>
              <w:t xml:space="preserve">water </w:t>
            </w:r>
          </w:p>
        </w:tc>
        <w:tc>
          <w:tcPr>
            <w:tcW w:w="1559" w:type="dxa"/>
            <w:tcBorders>
              <w:top w:val="single" w:color="000000" w:sz="4" w:space="0"/>
              <w:bottom w:val="nil"/>
            </w:tcBorders>
            <w:shd w:val="clear" w:color="auto" w:fill="auto"/>
          </w:tcPr>
          <w:p w:rsidRPr="000204FB" w:rsidR="00375F22" w:rsidP="00375F22" w:rsidRDefault="00375F22" w14:paraId="3AA8E80F" w14:textId="77777777">
            <w:pPr>
              <w:pStyle w:val="NormalWeb"/>
              <w:spacing w:after="29"/>
              <w:rPr>
                <w:rFonts w:ascii="Arial" w:hAnsi="Arial" w:cs="Arial"/>
                <w:sz w:val="18"/>
                <w:szCs w:val="18"/>
                <w:lang w:val="en-GB"/>
              </w:rPr>
            </w:pPr>
            <w:r w:rsidRPr="000204FB">
              <w:rPr>
                <w:rFonts w:ascii="Arial" w:hAnsi="Arial" w:cs="Arial"/>
                <w:sz w:val="18"/>
                <w:szCs w:val="18"/>
                <w:lang w:val="en-GB"/>
              </w:rPr>
              <w:t>N.A.</w:t>
            </w:r>
          </w:p>
        </w:tc>
        <w:tc>
          <w:tcPr>
            <w:tcW w:w="1367" w:type="dxa"/>
            <w:tcBorders>
              <w:top w:val="single" w:color="000000" w:sz="4" w:space="0"/>
              <w:bottom w:val="nil"/>
            </w:tcBorders>
            <w:shd w:val="clear" w:color="auto" w:fill="auto"/>
          </w:tcPr>
          <w:p w:rsidRPr="000204FB" w:rsidR="00375F22" w:rsidP="00375F22" w:rsidRDefault="00375F22" w14:paraId="7CDB4C15" w14:textId="77777777">
            <w:pPr>
              <w:pStyle w:val="NormalWeb"/>
              <w:spacing w:after="29"/>
              <w:rPr>
                <w:rFonts w:ascii="Arial" w:hAnsi="Arial" w:cs="Arial"/>
                <w:sz w:val="18"/>
                <w:szCs w:val="18"/>
                <w:lang w:val="en-GB"/>
              </w:rPr>
            </w:pPr>
            <w:r w:rsidRPr="000204FB">
              <w:rPr>
                <w:rFonts w:ascii="Arial" w:hAnsi="Arial" w:cs="Arial"/>
                <w:sz w:val="18"/>
                <w:szCs w:val="18"/>
                <w:lang w:val="en-GB"/>
              </w:rPr>
              <w:t>11.2</w:t>
            </w:r>
          </w:p>
        </w:tc>
        <w:tc>
          <w:tcPr>
            <w:tcW w:w="1927" w:type="dxa"/>
            <w:tcBorders>
              <w:top w:val="single" w:color="000000" w:sz="4" w:space="0"/>
              <w:bottom w:val="nil"/>
            </w:tcBorders>
            <w:shd w:val="clear" w:color="auto" w:fill="auto"/>
          </w:tcPr>
          <w:p w:rsidRPr="000204FB" w:rsidR="00375F22" w:rsidP="00375F22" w:rsidRDefault="00375F22" w14:paraId="0402AA28" w14:textId="77777777">
            <w:pPr>
              <w:pStyle w:val="NormalWeb"/>
              <w:spacing w:after="29"/>
              <w:rPr>
                <w:rFonts w:ascii="Arial" w:hAnsi="Arial" w:cs="Arial"/>
                <w:sz w:val="18"/>
                <w:szCs w:val="18"/>
                <w:lang w:val="en-GB"/>
              </w:rPr>
            </w:pPr>
            <w:r w:rsidRPr="000204FB">
              <w:rPr>
                <w:rFonts w:ascii="Arial" w:hAnsi="Arial" w:cs="Arial"/>
                <w:sz w:val="18"/>
                <w:szCs w:val="18"/>
                <w:lang w:val="en-GB"/>
              </w:rPr>
              <w:t>N.A.</w:t>
            </w:r>
          </w:p>
        </w:tc>
      </w:tr>
      <w:tr w:rsidRPr="0050359B" w:rsidR="00375F22" w:rsidTr="00375F22" w14:paraId="1E9FB8A1" w14:textId="77777777">
        <w:tc>
          <w:tcPr>
            <w:tcW w:w="3261" w:type="dxa"/>
            <w:tcBorders>
              <w:top w:val="nil"/>
              <w:bottom w:val="nil"/>
            </w:tcBorders>
            <w:shd w:val="clear" w:color="auto" w:fill="auto"/>
          </w:tcPr>
          <w:p w:rsidRPr="000204FB" w:rsidR="00375F22" w:rsidP="00375F22" w:rsidRDefault="00375F22" w14:paraId="2D1C2889" w14:textId="77777777">
            <w:pPr>
              <w:pStyle w:val="NormalWeb"/>
              <w:spacing w:after="29"/>
              <w:rPr>
                <w:rFonts w:ascii="Arial" w:hAnsi="Arial" w:cs="Arial"/>
                <w:sz w:val="18"/>
                <w:szCs w:val="18"/>
                <w:lang w:val="fr-FR"/>
              </w:rPr>
            </w:pPr>
            <w:r w:rsidRPr="000204FB">
              <w:rPr>
                <w:rFonts w:ascii="Arial" w:hAnsi="Arial" w:cs="Arial"/>
                <w:sz w:val="18"/>
                <w:szCs w:val="18"/>
                <w:lang w:val="fr-FR"/>
              </w:rPr>
              <w:t>RT-PCR mix (Quanta Biosciences)</w:t>
            </w:r>
          </w:p>
        </w:tc>
        <w:tc>
          <w:tcPr>
            <w:tcW w:w="1559" w:type="dxa"/>
            <w:tcBorders>
              <w:top w:val="nil"/>
              <w:bottom w:val="nil"/>
            </w:tcBorders>
            <w:shd w:val="clear" w:color="auto" w:fill="auto"/>
          </w:tcPr>
          <w:p w:rsidRPr="000204FB" w:rsidR="00375F22" w:rsidP="00375F22" w:rsidRDefault="00375F22" w14:paraId="2C4BD6BA" w14:textId="77777777">
            <w:pPr>
              <w:pStyle w:val="NormalWeb"/>
              <w:spacing w:after="29"/>
              <w:rPr>
                <w:rFonts w:ascii="Arial" w:hAnsi="Arial" w:cs="Arial"/>
                <w:sz w:val="18"/>
                <w:szCs w:val="18"/>
                <w:lang w:val="en-GB"/>
              </w:rPr>
            </w:pPr>
            <w:r w:rsidRPr="000204FB">
              <w:rPr>
                <w:rFonts w:ascii="Arial" w:hAnsi="Arial" w:cs="Arial"/>
                <w:sz w:val="18"/>
                <w:szCs w:val="18"/>
                <w:lang w:val="en-GB"/>
              </w:rPr>
              <w:t>4x</w:t>
            </w:r>
          </w:p>
        </w:tc>
        <w:tc>
          <w:tcPr>
            <w:tcW w:w="1367" w:type="dxa"/>
            <w:tcBorders>
              <w:top w:val="nil"/>
              <w:bottom w:val="nil"/>
            </w:tcBorders>
            <w:shd w:val="clear" w:color="auto" w:fill="auto"/>
          </w:tcPr>
          <w:p w:rsidRPr="000204FB" w:rsidR="00375F22" w:rsidP="00375F22" w:rsidRDefault="00375F22" w14:paraId="747977EE" w14:textId="77777777">
            <w:pPr>
              <w:pStyle w:val="NormalWeb"/>
              <w:spacing w:after="29"/>
              <w:rPr>
                <w:rFonts w:ascii="Arial" w:hAnsi="Arial" w:cs="Arial"/>
                <w:sz w:val="18"/>
                <w:szCs w:val="18"/>
                <w:lang w:val="en-GB"/>
              </w:rPr>
            </w:pPr>
            <w:r w:rsidRPr="000204FB">
              <w:rPr>
                <w:rFonts w:ascii="Arial" w:hAnsi="Arial" w:cs="Arial"/>
                <w:sz w:val="18"/>
                <w:szCs w:val="18"/>
                <w:lang w:val="en-GB"/>
              </w:rPr>
              <w:t>5.0 µL</w:t>
            </w:r>
          </w:p>
        </w:tc>
        <w:tc>
          <w:tcPr>
            <w:tcW w:w="1927" w:type="dxa"/>
            <w:tcBorders>
              <w:top w:val="nil"/>
              <w:bottom w:val="nil"/>
            </w:tcBorders>
            <w:shd w:val="clear" w:color="auto" w:fill="auto"/>
          </w:tcPr>
          <w:p w:rsidRPr="000204FB" w:rsidR="00375F22" w:rsidP="00375F22" w:rsidRDefault="00375F22" w14:paraId="72FAE7E9" w14:textId="77777777">
            <w:pPr>
              <w:pStyle w:val="NormalWeb"/>
              <w:spacing w:after="29"/>
              <w:rPr>
                <w:rFonts w:ascii="Arial" w:hAnsi="Arial" w:cs="Arial"/>
                <w:sz w:val="18"/>
                <w:szCs w:val="18"/>
                <w:lang w:val="en-GB"/>
              </w:rPr>
            </w:pPr>
            <w:r w:rsidRPr="000204FB">
              <w:rPr>
                <w:rFonts w:ascii="Arial" w:hAnsi="Arial" w:cs="Arial"/>
                <w:sz w:val="18"/>
                <w:szCs w:val="18"/>
                <w:lang w:val="en-GB"/>
              </w:rPr>
              <w:t>1x</w:t>
            </w:r>
          </w:p>
        </w:tc>
      </w:tr>
      <w:tr w:rsidRPr="0050359B" w:rsidR="00375F22" w:rsidTr="00375F22" w14:paraId="45B534C2" w14:textId="77777777">
        <w:tc>
          <w:tcPr>
            <w:tcW w:w="3261" w:type="dxa"/>
            <w:tcBorders>
              <w:top w:val="nil"/>
              <w:bottom w:val="nil"/>
            </w:tcBorders>
            <w:shd w:val="clear" w:color="auto" w:fill="auto"/>
          </w:tcPr>
          <w:p w:rsidRPr="000204FB" w:rsidR="00375F22" w:rsidP="00375F22" w:rsidRDefault="00375F22" w14:paraId="707AAA03" w14:textId="77777777">
            <w:pPr>
              <w:pStyle w:val="NormalWeb"/>
              <w:spacing w:after="29"/>
              <w:rPr>
                <w:rFonts w:ascii="Arial" w:hAnsi="Arial" w:cs="Arial"/>
                <w:sz w:val="18"/>
                <w:szCs w:val="18"/>
                <w:lang w:val="nl-NL"/>
              </w:rPr>
            </w:pPr>
            <w:r w:rsidRPr="000204FB">
              <w:rPr>
                <w:rFonts w:ascii="Arial" w:hAnsi="Arial" w:cs="Arial"/>
                <w:sz w:val="18"/>
                <w:szCs w:val="18"/>
                <w:lang w:val="nl-NL"/>
              </w:rPr>
              <w:t xml:space="preserve">PospiSense 1 primer mix </w:t>
            </w:r>
          </w:p>
        </w:tc>
        <w:tc>
          <w:tcPr>
            <w:tcW w:w="1559" w:type="dxa"/>
            <w:tcBorders>
              <w:top w:val="nil"/>
              <w:bottom w:val="nil"/>
            </w:tcBorders>
            <w:shd w:val="clear" w:color="auto" w:fill="auto"/>
          </w:tcPr>
          <w:p w:rsidRPr="000204FB" w:rsidR="00375F22" w:rsidP="00375F22" w:rsidRDefault="00375F22" w14:paraId="2CD937C4" w14:textId="77777777">
            <w:pPr>
              <w:pStyle w:val="NormalWeb"/>
              <w:spacing w:after="29"/>
              <w:rPr>
                <w:rFonts w:ascii="Arial" w:hAnsi="Arial" w:cs="Arial"/>
                <w:sz w:val="18"/>
                <w:szCs w:val="18"/>
                <w:lang w:val="nl-NL"/>
              </w:rPr>
            </w:pPr>
            <w:r w:rsidRPr="000204FB">
              <w:rPr>
                <w:rFonts w:ascii="Arial" w:hAnsi="Arial" w:cs="Arial"/>
                <w:sz w:val="18"/>
                <w:szCs w:val="18"/>
                <w:lang w:val="nl-NL"/>
              </w:rPr>
              <w:t>10 µM each</w:t>
            </w:r>
          </w:p>
        </w:tc>
        <w:tc>
          <w:tcPr>
            <w:tcW w:w="1367" w:type="dxa"/>
            <w:tcBorders>
              <w:top w:val="nil"/>
              <w:bottom w:val="nil"/>
            </w:tcBorders>
            <w:shd w:val="clear" w:color="auto" w:fill="auto"/>
          </w:tcPr>
          <w:p w:rsidRPr="000204FB" w:rsidR="00375F22" w:rsidP="00375F22" w:rsidRDefault="00375F22" w14:paraId="243D2BA7" w14:textId="77777777">
            <w:pPr>
              <w:pStyle w:val="NormalWeb"/>
              <w:spacing w:after="29"/>
              <w:rPr>
                <w:rFonts w:ascii="Arial" w:hAnsi="Arial" w:cs="Arial"/>
                <w:sz w:val="18"/>
                <w:szCs w:val="18"/>
                <w:lang w:val="nl-NL"/>
              </w:rPr>
            </w:pPr>
            <w:r w:rsidRPr="000204FB">
              <w:rPr>
                <w:rFonts w:ascii="Arial" w:hAnsi="Arial" w:cs="Arial"/>
                <w:sz w:val="18"/>
                <w:szCs w:val="18"/>
                <w:lang w:val="nl-NL"/>
              </w:rPr>
              <w:t>0.6</w:t>
            </w:r>
          </w:p>
        </w:tc>
        <w:tc>
          <w:tcPr>
            <w:tcW w:w="1927" w:type="dxa"/>
            <w:tcBorders>
              <w:top w:val="nil"/>
              <w:bottom w:val="nil"/>
            </w:tcBorders>
            <w:shd w:val="clear" w:color="auto" w:fill="auto"/>
          </w:tcPr>
          <w:p w:rsidRPr="000204FB" w:rsidR="00375F22" w:rsidP="00375F22" w:rsidRDefault="00375F22" w14:paraId="59C06A27" w14:textId="77777777">
            <w:pPr>
              <w:pStyle w:val="NormalWeb"/>
              <w:spacing w:after="29"/>
              <w:rPr>
                <w:rFonts w:ascii="Arial" w:hAnsi="Arial" w:cs="Arial"/>
                <w:sz w:val="18"/>
                <w:szCs w:val="18"/>
                <w:lang w:val="nl-NL"/>
              </w:rPr>
            </w:pPr>
            <w:r w:rsidRPr="000204FB">
              <w:rPr>
                <w:rFonts w:ascii="Arial" w:hAnsi="Arial" w:cs="Arial"/>
                <w:sz w:val="18"/>
                <w:szCs w:val="18"/>
                <w:lang w:val="nl-NL"/>
              </w:rPr>
              <w:t xml:space="preserve">0.24 µM </w:t>
            </w:r>
          </w:p>
        </w:tc>
      </w:tr>
      <w:tr w:rsidRPr="0050359B" w:rsidR="00375F22" w:rsidTr="00375F22" w14:paraId="27AEEFAA" w14:textId="77777777">
        <w:tc>
          <w:tcPr>
            <w:tcW w:w="3261" w:type="dxa"/>
            <w:tcBorders>
              <w:top w:val="nil"/>
              <w:bottom w:val="nil"/>
            </w:tcBorders>
            <w:shd w:val="clear" w:color="auto" w:fill="auto"/>
          </w:tcPr>
          <w:p w:rsidRPr="000204FB" w:rsidR="00375F22" w:rsidP="00375F22" w:rsidRDefault="00375F22" w14:paraId="53B5C11B" w14:textId="77777777">
            <w:pPr>
              <w:pStyle w:val="NormalWeb"/>
              <w:spacing w:after="29"/>
              <w:rPr>
                <w:rFonts w:ascii="Arial" w:hAnsi="Arial" w:cs="Arial"/>
                <w:sz w:val="18"/>
                <w:szCs w:val="18"/>
                <w:lang w:val="fr-FR"/>
              </w:rPr>
            </w:pPr>
            <w:r w:rsidRPr="000204FB">
              <w:rPr>
                <w:rFonts w:ascii="Arial" w:hAnsi="Arial" w:cs="Arial"/>
                <w:sz w:val="18"/>
                <w:szCs w:val="18"/>
                <w:lang w:val="nl-NL"/>
              </w:rPr>
              <w:t>PospiSense 1 probe</w:t>
            </w:r>
            <w:r>
              <w:rPr>
                <w:rFonts w:ascii="Arial" w:hAnsi="Arial" w:cs="Arial"/>
                <w:sz w:val="18"/>
                <w:szCs w:val="18"/>
                <w:lang w:val="nl-NL"/>
              </w:rPr>
              <w:t xml:space="preserve"> mix</w:t>
            </w:r>
          </w:p>
        </w:tc>
        <w:tc>
          <w:tcPr>
            <w:tcW w:w="1559" w:type="dxa"/>
            <w:tcBorders>
              <w:top w:val="nil"/>
              <w:bottom w:val="nil"/>
            </w:tcBorders>
            <w:shd w:val="clear" w:color="auto" w:fill="auto"/>
          </w:tcPr>
          <w:p w:rsidRPr="000204FB" w:rsidR="00375F22" w:rsidP="00375F22" w:rsidRDefault="00375F22" w14:paraId="7EBDFF59" w14:textId="77777777">
            <w:pPr>
              <w:pStyle w:val="NormalWeb"/>
              <w:spacing w:after="29"/>
              <w:rPr>
                <w:rFonts w:ascii="Arial" w:hAnsi="Arial" w:cs="Arial"/>
                <w:sz w:val="18"/>
                <w:szCs w:val="18"/>
                <w:lang w:val="fr-FR"/>
              </w:rPr>
            </w:pPr>
            <w:r w:rsidRPr="000204FB">
              <w:rPr>
                <w:rFonts w:ascii="Arial" w:hAnsi="Arial" w:cs="Arial"/>
                <w:sz w:val="18"/>
                <w:szCs w:val="18"/>
                <w:lang w:val="nl-NL"/>
              </w:rPr>
              <w:t>10 µM each</w:t>
            </w:r>
          </w:p>
        </w:tc>
        <w:tc>
          <w:tcPr>
            <w:tcW w:w="1367" w:type="dxa"/>
            <w:tcBorders>
              <w:top w:val="nil"/>
              <w:bottom w:val="nil"/>
            </w:tcBorders>
            <w:shd w:val="clear" w:color="auto" w:fill="auto"/>
          </w:tcPr>
          <w:p w:rsidRPr="000204FB" w:rsidR="00375F22" w:rsidP="00375F22" w:rsidRDefault="00375F22" w14:paraId="59F9F1AA" w14:textId="77777777">
            <w:pPr>
              <w:pStyle w:val="NormalWeb"/>
              <w:spacing w:after="29"/>
              <w:rPr>
                <w:rFonts w:ascii="Arial" w:hAnsi="Arial" w:cs="Arial"/>
                <w:sz w:val="18"/>
                <w:szCs w:val="18"/>
                <w:lang w:val="nl-NL"/>
              </w:rPr>
            </w:pPr>
            <w:r w:rsidRPr="000204FB">
              <w:rPr>
                <w:rFonts w:ascii="Arial" w:hAnsi="Arial" w:cs="Arial"/>
                <w:sz w:val="18"/>
                <w:szCs w:val="18"/>
                <w:lang w:val="nl-NL"/>
              </w:rPr>
              <w:t>0.2</w:t>
            </w:r>
          </w:p>
        </w:tc>
        <w:tc>
          <w:tcPr>
            <w:tcW w:w="1927" w:type="dxa"/>
            <w:tcBorders>
              <w:top w:val="nil"/>
              <w:bottom w:val="nil"/>
            </w:tcBorders>
            <w:shd w:val="clear" w:color="auto" w:fill="auto"/>
          </w:tcPr>
          <w:p w:rsidRPr="000204FB" w:rsidR="00375F22" w:rsidP="00375F22" w:rsidRDefault="00375F22" w14:paraId="64B8FC2B" w14:textId="77777777">
            <w:pPr>
              <w:pStyle w:val="NormalWeb"/>
              <w:spacing w:after="29"/>
              <w:rPr>
                <w:rFonts w:ascii="Arial" w:hAnsi="Arial" w:cs="Arial"/>
                <w:sz w:val="18"/>
                <w:szCs w:val="18"/>
                <w:lang w:val="nl-NL"/>
              </w:rPr>
            </w:pPr>
            <w:r w:rsidRPr="000204FB">
              <w:rPr>
                <w:rFonts w:ascii="Arial" w:hAnsi="Arial" w:cs="Arial"/>
                <w:sz w:val="18"/>
                <w:szCs w:val="18"/>
                <w:lang w:val="nl-NL"/>
              </w:rPr>
              <w:t>0.08 µM</w:t>
            </w:r>
          </w:p>
        </w:tc>
      </w:tr>
      <w:tr w:rsidRPr="0050359B" w:rsidR="00375F22" w:rsidTr="00375F22" w14:paraId="41AE802D" w14:textId="77777777">
        <w:tc>
          <w:tcPr>
            <w:tcW w:w="3261" w:type="dxa"/>
            <w:tcBorders>
              <w:top w:val="nil"/>
              <w:bottom w:val="nil"/>
            </w:tcBorders>
            <w:shd w:val="clear" w:color="auto" w:fill="auto"/>
          </w:tcPr>
          <w:p w:rsidRPr="000204FB" w:rsidR="00375F22" w:rsidP="00375F22" w:rsidRDefault="00375F22" w14:paraId="7D2D11C3" w14:textId="77777777">
            <w:pPr>
              <w:pStyle w:val="NormalWeb"/>
              <w:spacing w:after="29"/>
              <w:rPr>
                <w:rFonts w:ascii="Arial" w:hAnsi="Arial" w:cs="Arial"/>
                <w:sz w:val="18"/>
                <w:szCs w:val="18"/>
                <w:lang w:val="nl-NL"/>
              </w:rPr>
            </w:pPr>
            <w:r w:rsidRPr="000204FB">
              <w:rPr>
                <w:rFonts w:ascii="Arial" w:hAnsi="Arial" w:cs="Arial"/>
                <w:sz w:val="18"/>
                <w:szCs w:val="18"/>
                <w:lang w:val="nl-NL"/>
              </w:rPr>
              <w:t>DLVd primer mix</w:t>
            </w:r>
          </w:p>
        </w:tc>
        <w:tc>
          <w:tcPr>
            <w:tcW w:w="1559" w:type="dxa"/>
            <w:tcBorders>
              <w:top w:val="nil"/>
              <w:bottom w:val="nil"/>
            </w:tcBorders>
            <w:shd w:val="clear" w:color="auto" w:fill="auto"/>
          </w:tcPr>
          <w:p w:rsidRPr="000204FB" w:rsidR="00375F22" w:rsidP="00375F22" w:rsidRDefault="00375F22" w14:paraId="450F7135" w14:textId="77777777">
            <w:pPr>
              <w:pStyle w:val="NormalWeb"/>
              <w:spacing w:after="29"/>
              <w:rPr>
                <w:rFonts w:ascii="Arial" w:hAnsi="Arial" w:cs="Arial"/>
                <w:sz w:val="18"/>
                <w:szCs w:val="18"/>
                <w:lang w:val="nl-NL"/>
              </w:rPr>
            </w:pPr>
            <w:r w:rsidRPr="000204FB">
              <w:rPr>
                <w:rFonts w:ascii="Arial" w:hAnsi="Arial" w:cs="Arial"/>
                <w:sz w:val="18"/>
                <w:szCs w:val="18"/>
                <w:lang w:val="nl-NL"/>
              </w:rPr>
              <w:t>10 µM each</w:t>
            </w:r>
          </w:p>
        </w:tc>
        <w:tc>
          <w:tcPr>
            <w:tcW w:w="1367" w:type="dxa"/>
            <w:tcBorders>
              <w:top w:val="nil"/>
              <w:bottom w:val="nil"/>
            </w:tcBorders>
            <w:shd w:val="clear" w:color="auto" w:fill="auto"/>
          </w:tcPr>
          <w:p w:rsidRPr="000204FB" w:rsidR="00375F22" w:rsidP="00375F22" w:rsidRDefault="00375F22" w14:paraId="7C76D265" w14:textId="77777777">
            <w:pPr>
              <w:pStyle w:val="NormalWeb"/>
              <w:spacing w:after="29"/>
              <w:rPr>
                <w:rFonts w:ascii="Arial" w:hAnsi="Arial" w:cs="Arial"/>
                <w:sz w:val="18"/>
                <w:szCs w:val="18"/>
                <w:lang w:val="nl-NL"/>
              </w:rPr>
            </w:pPr>
            <w:r w:rsidRPr="000204FB">
              <w:rPr>
                <w:rFonts w:ascii="Arial" w:hAnsi="Arial" w:cs="Arial"/>
                <w:sz w:val="18"/>
                <w:szCs w:val="18"/>
                <w:lang w:val="nl-NL"/>
              </w:rPr>
              <w:t>0.6</w:t>
            </w:r>
          </w:p>
        </w:tc>
        <w:tc>
          <w:tcPr>
            <w:tcW w:w="1927" w:type="dxa"/>
            <w:tcBorders>
              <w:top w:val="nil"/>
              <w:bottom w:val="nil"/>
            </w:tcBorders>
            <w:shd w:val="clear" w:color="auto" w:fill="auto"/>
          </w:tcPr>
          <w:p w:rsidRPr="000204FB" w:rsidR="00375F22" w:rsidP="00375F22" w:rsidRDefault="00375F22" w14:paraId="75726C37" w14:textId="77777777">
            <w:pPr>
              <w:pStyle w:val="NormalWeb"/>
              <w:spacing w:after="29"/>
              <w:rPr>
                <w:rFonts w:ascii="Arial" w:hAnsi="Arial" w:cs="Arial"/>
                <w:sz w:val="18"/>
                <w:szCs w:val="18"/>
                <w:lang w:val="nl-NL"/>
              </w:rPr>
            </w:pPr>
            <w:r w:rsidRPr="000204FB">
              <w:rPr>
                <w:rFonts w:ascii="Arial" w:hAnsi="Arial" w:cs="Arial"/>
                <w:sz w:val="18"/>
                <w:szCs w:val="18"/>
                <w:lang w:val="nl-NL"/>
              </w:rPr>
              <w:t>0.24 µM</w:t>
            </w:r>
          </w:p>
        </w:tc>
      </w:tr>
      <w:tr w:rsidRPr="0050359B" w:rsidR="00375F22" w:rsidTr="00375F22" w14:paraId="6F255666" w14:textId="77777777">
        <w:tc>
          <w:tcPr>
            <w:tcW w:w="3261" w:type="dxa"/>
            <w:tcBorders>
              <w:top w:val="nil"/>
              <w:bottom w:val="nil"/>
            </w:tcBorders>
            <w:shd w:val="clear" w:color="auto" w:fill="auto"/>
          </w:tcPr>
          <w:p w:rsidRPr="000204FB" w:rsidR="00375F22" w:rsidP="00375F22" w:rsidRDefault="00375F22" w14:paraId="5E782479" w14:textId="77777777">
            <w:pPr>
              <w:pStyle w:val="NormalWeb"/>
              <w:spacing w:after="29"/>
              <w:rPr>
                <w:rFonts w:ascii="Arial" w:hAnsi="Arial" w:cs="Arial"/>
                <w:sz w:val="18"/>
                <w:szCs w:val="18"/>
                <w:lang w:val="nl-NL"/>
              </w:rPr>
            </w:pPr>
            <w:r w:rsidRPr="000204FB">
              <w:rPr>
                <w:rFonts w:ascii="Arial" w:hAnsi="Arial" w:cs="Arial"/>
                <w:sz w:val="18"/>
                <w:szCs w:val="18"/>
                <w:lang w:val="nl-NL"/>
              </w:rPr>
              <w:t>DLVd probe</w:t>
            </w:r>
          </w:p>
        </w:tc>
        <w:tc>
          <w:tcPr>
            <w:tcW w:w="1559" w:type="dxa"/>
            <w:tcBorders>
              <w:top w:val="nil"/>
              <w:bottom w:val="nil"/>
            </w:tcBorders>
            <w:shd w:val="clear" w:color="auto" w:fill="auto"/>
          </w:tcPr>
          <w:p w:rsidRPr="000204FB" w:rsidR="00375F22" w:rsidP="00375F22" w:rsidRDefault="00375F22" w14:paraId="421C25E6" w14:textId="77777777">
            <w:pPr>
              <w:pStyle w:val="NormalWeb"/>
              <w:spacing w:after="29"/>
              <w:rPr>
                <w:rFonts w:ascii="Arial" w:hAnsi="Arial" w:cs="Arial"/>
                <w:sz w:val="18"/>
                <w:szCs w:val="18"/>
                <w:lang w:val="nl-NL"/>
              </w:rPr>
            </w:pPr>
            <w:r w:rsidRPr="000204FB">
              <w:rPr>
                <w:rFonts w:ascii="Arial" w:hAnsi="Arial" w:cs="Arial"/>
                <w:sz w:val="18"/>
                <w:szCs w:val="18"/>
                <w:lang w:val="nl-NL"/>
              </w:rPr>
              <w:t xml:space="preserve">10 µM </w:t>
            </w:r>
          </w:p>
        </w:tc>
        <w:tc>
          <w:tcPr>
            <w:tcW w:w="1367" w:type="dxa"/>
            <w:tcBorders>
              <w:top w:val="nil"/>
              <w:bottom w:val="nil"/>
            </w:tcBorders>
            <w:shd w:val="clear" w:color="auto" w:fill="auto"/>
          </w:tcPr>
          <w:p w:rsidRPr="000204FB" w:rsidR="00375F22" w:rsidP="00375F22" w:rsidRDefault="00375F22" w14:paraId="4CE6D0A1" w14:textId="77777777">
            <w:pPr>
              <w:pStyle w:val="NormalWeb"/>
              <w:spacing w:after="29"/>
              <w:rPr>
                <w:rFonts w:ascii="Arial" w:hAnsi="Arial" w:cs="Arial"/>
                <w:sz w:val="18"/>
                <w:szCs w:val="18"/>
                <w:lang w:val="nl-NL"/>
              </w:rPr>
            </w:pPr>
            <w:r w:rsidRPr="000204FB">
              <w:rPr>
                <w:rFonts w:ascii="Arial" w:hAnsi="Arial" w:cs="Arial"/>
                <w:sz w:val="18"/>
                <w:szCs w:val="18"/>
                <w:lang w:val="nl-NL"/>
              </w:rPr>
              <w:t>0.4</w:t>
            </w:r>
          </w:p>
        </w:tc>
        <w:tc>
          <w:tcPr>
            <w:tcW w:w="1927" w:type="dxa"/>
            <w:tcBorders>
              <w:top w:val="nil"/>
              <w:bottom w:val="nil"/>
            </w:tcBorders>
            <w:shd w:val="clear" w:color="auto" w:fill="auto"/>
          </w:tcPr>
          <w:p w:rsidRPr="000204FB" w:rsidR="00375F22" w:rsidP="00375F22" w:rsidRDefault="00375F22" w14:paraId="4DDE95CA" w14:textId="77777777">
            <w:pPr>
              <w:pStyle w:val="NormalWeb"/>
              <w:spacing w:after="29"/>
              <w:rPr>
                <w:rFonts w:ascii="Arial" w:hAnsi="Arial" w:cs="Arial"/>
                <w:sz w:val="18"/>
                <w:szCs w:val="18"/>
                <w:lang w:val="nl-NL"/>
              </w:rPr>
            </w:pPr>
            <w:r w:rsidRPr="000204FB">
              <w:rPr>
                <w:rFonts w:ascii="Arial" w:hAnsi="Arial" w:cs="Arial"/>
                <w:sz w:val="18"/>
                <w:szCs w:val="18"/>
                <w:lang w:val="nl-NL"/>
              </w:rPr>
              <w:t>0.16 µM</w:t>
            </w:r>
          </w:p>
        </w:tc>
      </w:tr>
      <w:tr w:rsidRPr="0050359B" w:rsidR="00375F22" w:rsidTr="00375F22" w14:paraId="7A96427C" w14:textId="77777777">
        <w:tc>
          <w:tcPr>
            <w:tcW w:w="3261" w:type="dxa"/>
            <w:tcBorders>
              <w:top w:val="single" w:color="000000" w:sz="4" w:space="0"/>
              <w:bottom w:val="single" w:color="000000" w:sz="4" w:space="0"/>
            </w:tcBorders>
            <w:shd w:val="clear" w:color="auto" w:fill="auto"/>
          </w:tcPr>
          <w:p w:rsidRPr="000204FB" w:rsidR="00375F22" w:rsidP="00375F22" w:rsidRDefault="00375F22" w14:paraId="0670761A" w14:textId="77777777">
            <w:pPr>
              <w:pStyle w:val="NormalWeb"/>
              <w:spacing w:after="29"/>
              <w:rPr>
                <w:rFonts w:ascii="Arial" w:hAnsi="Arial" w:cs="Arial"/>
                <w:sz w:val="18"/>
                <w:szCs w:val="18"/>
                <w:lang w:val="nl-NL"/>
              </w:rPr>
            </w:pPr>
            <w:r w:rsidRPr="000204FB">
              <w:rPr>
                <w:rFonts w:ascii="Arial" w:hAnsi="Arial" w:cs="Arial"/>
                <w:sz w:val="18"/>
                <w:szCs w:val="18"/>
                <w:lang w:val="nl-NL"/>
              </w:rPr>
              <w:t>Subtotal</w:t>
            </w:r>
          </w:p>
        </w:tc>
        <w:tc>
          <w:tcPr>
            <w:tcW w:w="1559" w:type="dxa"/>
            <w:tcBorders>
              <w:top w:val="single" w:color="000000" w:sz="4" w:space="0"/>
              <w:bottom w:val="single" w:color="000000" w:sz="4" w:space="0"/>
            </w:tcBorders>
            <w:shd w:val="clear" w:color="auto" w:fill="auto"/>
          </w:tcPr>
          <w:p w:rsidRPr="000204FB" w:rsidR="00375F22" w:rsidP="00375F22" w:rsidRDefault="00375F22" w14:paraId="236F7E6A" w14:textId="77777777">
            <w:pPr>
              <w:pStyle w:val="NormalWeb"/>
              <w:spacing w:after="29"/>
              <w:rPr>
                <w:rFonts w:ascii="Arial" w:hAnsi="Arial" w:cs="Arial"/>
                <w:sz w:val="18"/>
                <w:szCs w:val="18"/>
                <w:lang w:val="nl-NL"/>
              </w:rPr>
            </w:pPr>
          </w:p>
        </w:tc>
        <w:tc>
          <w:tcPr>
            <w:tcW w:w="1367" w:type="dxa"/>
            <w:tcBorders>
              <w:top w:val="single" w:color="000000" w:sz="4" w:space="0"/>
              <w:bottom w:val="single" w:color="000000" w:sz="4" w:space="0"/>
            </w:tcBorders>
            <w:shd w:val="clear" w:color="auto" w:fill="auto"/>
          </w:tcPr>
          <w:p w:rsidRPr="000204FB" w:rsidR="00375F22" w:rsidP="00375F22" w:rsidRDefault="00375F22" w14:paraId="0751807A" w14:textId="77777777">
            <w:pPr>
              <w:pStyle w:val="NormalWeb"/>
              <w:spacing w:after="29"/>
              <w:rPr>
                <w:rFonts w:ascii="Arial" w:hAnsi="Arial" w:cs="Arial"/>
                <w:sz w:val="18"/>
                <w:szCs w:val="18"/>
                <w:lang w:val="en-GB"/>
              </w:rPr>
            </w:pPr>
            <w:r w:rsidRPr="000204FB">
              <w:rPr>
                <w:rFonts w:ascii="Arial" w:hAnsi="Arial" w:cs="Arial"/>
                <w:sz w:val="18"/>
                <w:szCs w:val="18"/>
                <w:lang w:val="en-GB"/>
              </w:rPr>
              <w:t>18</w:t>
            </w:r>
          </w:p>
        </w:tc>
        <w:tc>
          <w:tcPr>
            <w:tcW w:w="1927" w:type="dxa"/>
            <w:tcBorders>
              <w:top w:val="single" w:color="000000" w:sz="4" w:space="0"/>
              <w:bottom w:val="single" w:color="000000" w:sz="4" w:space="0"/>
            </w:tcBorders>
            <w:shd w:val="clear" w:color="auto" w:fill="auto"/>
          </w:tcPr>
          <w:p w:rsidRPr="000204FB" w:rsidR="00375F22" w:rsidP="00375F22" w:rsidRDefault="00375F22" w14:paraId="5CBA853C" w14:textId="77777777">
            <w:pPr>
              <w:pStyle w:val="NormalWeb"/>
              <w:spacing w:after="29"/>
              <w:rPr>
                <w:rFonts w:ascii="Arial" w:hAnsi="Arial" w:cs="Arial"/>
                <w:sz w:val="18"/>
                <w:szCs w:val="18"/>
                <w:lang w:val="en-GB"/>
              </w:rPr>
            </w:pPr>
          </w:p>
        </w:tc>
      </w:tr>
      <w:tr w:rsidRPr="0050359B" w:rsidR="00375F22" w:rsidTr="00375F22" w14:paraId="25642CB9" w14:textId="77777777">
        <w:tc>
          <w:tcPr>
            <w:tcW w:w="3261" w:type="dxa"/>
            <w:tcBorders>
              <w:top w:val="single" w:color="000000" w:sz="4" w:space="0"/>
              <w:bottom w:val="single" w:color="000000" w:sz="4" w:space="0"/>
            </w:tcBorders>
            <w:shd w:val="clear" w:color="auto" w:fill="auto"/>
          </w:tcPr>
          <w:p w:rsidRPr="000204FB" w:rsidR="00375F22" w:rsidP="00375F22" w:rsidRDefault="00375F22" w14:paraId="71817A44" w14:textId="77777777">
            <w:pPr>
              <w:pStyle w:val="NormalWeb"/>
              <w:spacing w:after="29"/>
              <w:rPr>
                <w:rFonts w:ascii="Arial" w:hAnsi="Arial" w:cs="Arial"/>
                <w:sz w:val="18"/>
                <w:szCs w:val="18"/>
                <w:lang w:val="en-GB"/>
              </w:rPr>
            </w:pPr>
            <w:r w:rsidRPr="000204FB">
              <w:rPr>
                <w:rFonts w:ascii="Arial" w:hAnsi="Arial" w:cs="Arial"/>
                <w:sz w:val="18"/>
                <w:szCs w:val="18"/>
                <w:lang w:val="en-GB"/>
              </w:rPr>
              <w:t>RNA</w:t>
            </w:r>
          </w:p>
        </w:tc>
        <w:tc>
          <w:tcPr>
            <w:tcW w:w="1559" w:type="dxa"/>
            <w:tcBorders>
              <w:top w:val="single" w:color="000000" w:sz="4" w:space="0"/>
              <w:bottom w:val="single" w:color="000000" w:sz="4" w:space="0"/>
            </w:tcBorders>
            <w:shd w:val="clear" w:color="auto" w:fill="auto"/>
          </w:tcPr>
          <w:p w:rsidRPr="000204FB" w:rsidR="00375F22" w:rsidP="00375F22" w:rsidRDefault="00375F22" w14:paraId="0F3C8036" w14:textId="77777777">
            <w:pPr>
              <w:pStyle w:val="NormalWeb"/>
              <w:spacing w:after="29"/>
              <w:rPr>
                <w:rFonts w:ascii="Arial" w:hAnsi="Arial" w:cs="Arial"/>
                <w:sz w:val="18"/>
                <w:szCs w:val="18"/>
                <w:lang w:val="en-GB"/>
              </w:rPr>
            </w:pPr>
          </w:p>
        </w:tc>
        <w:tc>
          <w:tcPr>
            <w:tcW w:w="1367" w:type="dxa"/>
            <w:tcBorders>
              <w:top w:val="single" w:color="000000" w:sz="4" w:space="0"/>
              <w:bottom w:val="single" w:color="000000" w:sz="4" w:space="0"/>
            </w:tcBorders>
            <w:shd w:val="clear" w:color="auto" w:fill="auto"/>
          </w:tcPr>
          <w:p w:rsidRPr="000204FB" w:rsidR="00375F22" w:rsidP="00375F22" w:rsidRDefault="00375F22" w14:paraId="1F0F54B0" w14:textId="77777777">
            <w:pPr>
              <w:pStyle w:val="NormalWeb"/>
              <w:spacing w:after="29"/>
              <w:rPr>
                <w:rFonts w:ascii="Arial" w:hAnsi="Arial" w:cs="Arial"/>
                <w:sz w:val="18"/>
                <w:szCs w:val="18"/>
                <w:lang w:val="en-GB"/>
              </w:rPr>
            </w:pPr>
            <w:r w:rsidRPr="000204FB">
              <w:rPr>
                <w:rFonts w:ascii="Arial" w:hAnsi="Arial" w:cs="Arial"/>
                <w:sz w:val="18"/>
                <w:szCs w:val="18"/>
                <w:lang w:val="en-GB"/>
              </w:rPr>
              <w:t>2.0</w:t>
            </w:r>
          </w:p>
        </w:tc>
        <w:tc>
          <w:tcPr>
            <w:tcW w:w="1927" w:type="dxa"/>
            <w:tcBorders>
              <w:top w:val="single" w:color="000000" w:sz="4" w:space="0"/>
              <w:bottom w:val="single" w:color="000000" w:sz="4" w:space="0"/>
            </w:tcBorders>
            <w:shd w:val="clear" w:color="auto" w:fill="auto"/>
          </w:tcPr>
          <w:p w:rsidRPr="000204FB" w:rsidR="00375F22" w:rsidP="00375F22" w:rsidRDefault="00375F22" w14:paraId="2A3098D7" w14:textId="77777777">
            <w:pPr>
              <w:pStyle w:val="NormalWeb"/>
              <w:spacing w:after="29"/>
              <w:rPr>
                <w:rFonts w:ascii="Arial" w:hAnsi="Arial" w:cs="Arial"/>
                <w:sz w:val="18"/>
                <w:szCs w:val="18"/>
                <w:lang w:val="en-GB"/>
              </w:rPr>
            </w:pPr>
          </w:p>
        </w:tc>
      </w:tr>
      <w:tr w:rsidRPr="0050359B" w:rsidR="00375F22" w:rsidTr="00375F22" w14:paraId="0A343489" w14:textId="77777777">
        <w:tc>
          <w:tcPr>
            <w:tcW w:w="3261" w:type="dxa"/>
            <w:tcBorders>
              <w:top w:val="single" w:color="000000" w:sz="4" w:space="0"/>
            </w:tcBorders>
            <w:shd w:val="clear" w:color="auto" w:fill="auto"/>
          </w:tcPr>
          <w:p w:rsidRPr="000204FB" w:rsidR="00375F22" w:rsidP="00375F22" w:rsidRDefault="00375F22" w14:paraId="0F148D07" w14:textId="77777777">
            <w:pPr>
              <w:pStyle w:val="NormalWeb"/>
              <w:spacing w:after="29"/>
              <w:rPr>
                <w:rFonts w:ascii="Arial" w:hAnsi="Arial" w:cs="Arial"/>
                <w:sz w:val="18"/>
                <w:szCs w:val="18"/>
                <w:lang w:val="en-GB"/>
              </w:rPr>
            </w:pPr>
            <w:r w:rsidRPr="000204FB">
              <w:rPr>
                <w:rFonts w:ascii="Arial" w:hAnsi="Arial" w:cs="Arial"/>
                <w:sz w:val="18"/>
                <w:szCs w:val="18"/>
                <w:lang w:val="en-GB"/>
              </w:rPr>
              <w:t>Total</w:t>
            </w:r>
          </w:p>
        </w:tc>
        <w:tc>
          <w:tcPr>
            <w:tcW w:w="1559" w:type="dxa"/>
            <w:tcBorders>
              <w:top w:val="single" w:color="000000" w:sz="4" w:space="0"/>
            </w:tcBorders>
            <w:shd w:val="clear" w:color="auto" w:fill="auto"/>
          </w:tcPr>
          <w:p w:rsidRPr="000204FB" w:rsidR="00375F22" w:rsidP="00375F22" w:rsidRDefault="00375F22" w14:paraId="2272F486" w14:textId="77777777">
            <w:pPr>
              <w:pStyle w:val="NormalWeb"/>
              <w:spacing w:after="29"/>
              <w:rPr>
                <w:rFonts w:ascii="Arial" w:hAnsi="Arial" w:cs="Arial"/>
                <w:sz w:val="18"/>
                <w:szCs w:val="18"/>
                <w:lang w:val="en-GB"/>
              </w:rPr>
            </w:pPr>
          </w:p>
        </w:tc>
        <w:tc>
          <w:tcPr>
            <w:tcW w:w="1367" w:type="dxa"/>
            <w:tcBorders>
              <w:top w:val="single" w:color="000000" w:sz="4" w:space="0"/>
            </w:tcBorders>
            <w:shd w:val="clear" w:color="auto" w:fill="auto"/>
          </w:tcPr>
          <w:p w:rsidRPr="000204FB" w:rsidR="00375F22" w:rsidP="00375F22" w:rsidRDefault="00375F22" w14:paraId="2F1B8E40" w14:textId="77777777">
            <w:pPr>
              <w:pStyle w:val="NormalWeb"/>
              <w:spacing w:after="29"/>
              <w:rPr>
                <w:rFonts w:ascii="Arial" w:hAnsi="Arial" w:cs="Arial"/>
                <w:sz w:val="18"/>
                <w:szCs w:val="18"/>
                <w:lang w:val="en-GB"/>
              </w:rPr>
            </w:pPr>
            <w:r w:rsidRPr="000204FB">
              <w:rPr>
                <w:rFonts w:ascii="Arial" w:hAnsi="Arial" w:cs="Arial"/>
                <w:sz w:val="18"/>
                <w:szCs w:val="18"/>
                <w:lang w:val="en-GB"/>
              </w:rPr>
              <w:t>20</w:t>
            </w:r>
          </w:p>
        </w:tc>
        <w:tc>
          <w:tcPr>
            <w:tcW w:w="1927" w:type="dxa"/>
            <w:tcBorders>
              <w:top w:val="single" w:color="000000" w:sz="4" w:space="0"/>
            </w:tcBorders>
            <w:shd w:val="clear" w:color="auto" w:fill="auto"/>
          </w:tcPr>
          <w:p w:rsidRPr="000204FB" w:rsidR="00375F22" w:rsidP="00375F22" w:rsidRDefault="00375F22" w14:paraId="4F2CF15C" w14:textId="77777777">
            <w:pPr>
              <w:pStyle w:val="NormalWeb"/>
              <w:spacing w:after="29"/>
              <w:rPr>
                <w:rFonts w:ascii="Arial" w:hAnsi="Arial" w:cs="Arial"/>
                <w:sz w:val="18"/>
                <w:szCs w:val="18"/>
                <w:lang w:val="en-GB"/>
              </w:rPr>
            </w:pPr>
          </w:p>
        </w:tc>
      </w:tr>
    </w:tbl>
    <w:p w:rsidR="007F07DE" w:rsidP="007F07DE" w:rsidRDefault="007F07DE" w14:paraId="37E9FB15" w14:textId="77777777">
      <w:pPr>
        <w:pStyle w:val="IPPParagraphnumbering"/>
        <w:numPr>
          <w:ilvl w:val="0"/>
          <w:numId w:val="0"/>
        </w:numPr>
        <w:rPr>
          <w:b/>
        </w:rPr>
      </w:pPr>
    </w:p>
    <w:p w:rsidRPr="007F07DE" w:rsidR="00375F22" w:rsidP="007F07DE" w:rsidRDefault="00375F22" w14:paraId="0FD024A5" w14:textId="6D3C287B">
      <w:pPr>
        <w:pStyle w:val="IPPParagraphnumbering"/>
        <w:rPr>
          <w:b/>
        </w:rPr>
      </w:pPr>
      <w:r w:rsidRPr="007F07DE">
        <w:rPr>
          <w:b/>
        </w:rPr>
        <w:t>PospiSense Reaction mix 2: CEVd, TASVd + DLVd</w:t>
      </w:r>
    </w:p>
    <w:tbl>
      <w:tblPr>
        <w:tblW w:w="8114" w:type="dxa"/>
        <w:tblInd w:w="108" w:type="dxa"/>
        <w:tblBorders>
          <w:top w:val="single" w:color="000000" w:sz="4" w:space="0"/>
          <w:bottom w:val="single" w:color="000000" w:sz="4" w:space="0"/>
        </w:tblBorders>
        <w:tblLook w:val="0000" w:firstRow="0" w:lastRow="0" w:firstColumn="0" w:lastColumn="0" w:noHBand="0" w:noVBand="0"/>
      </w:tblPr>
      <w:tblGrid>
        <w:gridCol w:w="3261"/>
        <w:gridCol w:w="1559"/>
        <w:gridCol w:w="1438"/>
        <w:gridCol w:w="1856"/>
      </w:tblGrid>
      <w:tr w:rsidRPr="0050359B" w:rsidR="00375F22" w:rsidTr="00375F22" w14:paraId="708FF797" w14:textId="77777777">
        <w:trPr>
          <w:trHeight w:val="281"/>
        </w:trPr>
        <w:tc>
          <w:tcPr>
            <w:tcW w:w="3261" w:type="dxa"/>
            <w:tcBorders>
              <w:bottom w:val="single" w:color="000000" w:sz="4" w:space="0"/>
            </w:tcBorders>
            <w:shd w:val="clear" w:color="auto" w:fill="D9D9D9" w:themeFill="background1" w:themeFillShade="D9"/>
          </w:tcPr>
          <w:p w:rsidRPr="000204FB" w:rsidR="00375F22" w:rsidP="00375F22" w:rsidRDefault="00375F22" w14:paraId="3F1A7C3F" w14:textId="77777777">
            <w:pPr>
              <w:pStyle w:val="NormalWeb"/>
              <w:spacing w:after="29"/>
              <w:rPr>
                <w:rFonts w:ascii="Arial" w:hAnsi="Arial" w:cs="Arial"/>
                <w:b/>
                <w:sz w:val="18"/>
                <w:szCs w:val="18"/>
                <w:lang w:val="en-GB"/>
              </w:rPr>
            </w:pPr>
            <w:r w:rsidRPr="000204FB">
              <w:rPr>
                <w:rFonts w:ascii="Arial" w:hAnsi="Arial" w:cs="Arial"/>
                <w:b/>
                <w:sz w:val="18"/>
                <w:szCs w:val="18"/>
                <w:lang w:val="en-GB"/>
              </w:rPr>
              <w:t>Reagent</w:t>
            </w:r>
          </w:p>
        </w:tc>
        <w:tc>
          <w:tcPr>
            <w:tcW w:w="1559" w:type="dxa"/>
            <w:tcBorders>
              <w:bottom w:val="single" w:color="000000" w:sz="4" w:space="0"/>
            </w:tcBorders>
            <w:shd w:val="clear" w:color="auto" w:fill="D9D9D9" w:themeFill="background1" w:themeFillShade="D9"/>
          </w:tcPr>
          <w:p w:rsidRPr="000204FB" w:rsidR="00375F22" w:rsidP="00375F22" w:rsidRDefault="00375F22" w14:paraId="761D6077" w14:textId="77777777">
            <w:pPr>
              <w:pStyle w:val="NormalWeb"/>
              <w:spacing w:after="29"/>
              <w:rPr>
                <w:rFonts w:ascii="Arial" w:hAnsi="Arial" w:cs="Arial"/>
                <w:b/>
                <w:sz w:val="18"/>
                <w:szCs w:val="18"/>
                <w:lang w:val="en-GB"/>
              </w:rPr>
            </w:pPr>
            <w:r w:rsidRPr="000204FB">
              <w:rPr>
                <w:rFonts w:ascii="Arial" w:hAnsi="Arial" w:cs="Arial"/>
                <w:b/>
                <w:sz w:val="18"/>
                <w:szCs w:val="18"/>
                <w:lang w:val="en-GB"/>
              </w:rPr>
              <w:t>Working concentration</w:t>
            </w:r>
          </w:p>
        </w:tc>
        <w:tc>
          <w:tcPr>
            <w:tcW w:w="1438" w:type="dxa"/>
            <w:tcBorders>
              <w:bottom w:val="single" w:color="000000" w:sz="4" w:space="0"/>
            </w:tcBorders>
            <w:shd w:val="clear" w:color="auto" w:fill="D9D9D9" w:themeFill="background1" w:themeFillShade="D9"/>
          </w:tcPr>
          <w:p w:rsidRPr="000204FB" w:rsidR="00375F22" w:rsidP="00375F22" w:rsidRDefault="00375F22" w14:paraId="600A9E6E" w14:textId="77777777">
            <w:pPr>
              <w:pStyle w:val="NormalWeb"/>
              <w:spacing w:after="29"/>
              <w:rPr>
                <w:rFonts w:ascii="Arial" w:hAnsi="Arial" w:cs="Arial"/>
                <w:b/>
                <w:sz w:val="18"/>
                <w:szCs w:val="18"/>
                <w:lang w:val="en-GB"/>
              </w:rPr>
            </w:pPr>
            <w:r w:rsidRPr="000204FB">
              <w:rPr>
                <w:rFonts w:ascii="Arial" w:hAnsi="Arial" w:cs="Arial"/>
                <w:b/>
                <w:sz w:val="18"/>
                <w:szCs w:val="18"/>
                <w:lang w:val="en-GB"/>
              </w:rPr>
              <w:t xml:space="preserve">Volume per reaction (µL) </w:t>
            </w:r>
          </w:p>
        </w:tc>
        <w:tc>
          <w:tcPr>
            <w:tcW w:w="1856" w:type="dxa"/>
            <w:tcBorders>
              <w:bottom w:val="single" w:color="000000" w:sz="4" w:space="0"/>
            </w:tcBorders>
            <w:shd w:val="clear" w:color="auto" w:fill="D9D9D9" w:themeFill="background1" w:themeFillShade="D9"/>
          </w:tcPr>
          <w:p w:rsidRPr="000204FB" w:rsidR="00375F22" w:rsidP="00375F22" w:rsidRDefault="00375F22" w14:paraId="126CBCB4" w14:textId="77777777">
            <w:pPr>
              <w:pStyle w:val="NormalWeb"/>
              <w:spacing w:after="29"/>
              <w:rPr>
                <w:rFonts w:ascii="Arial" w:hAnsi="Arial" w:cs="Arial"/>
                <w:b/>
                <w:sz w:val="18"/>
                <w:szCs w:val="18"/>
                <w:lang w:val="en-GB"/>
              </w:rPr>
            </w:pPr>
            <w:r w:rsidRPr="000204FB">
              <w:rPr>
                <w:rFonts w:ascii="Arial" w:hAnsi="Arial" w:cs="Arial"/>
                <w:b/>
                <w:sz w:val="18"/>
                <w:szCs w:val="18"/>
                <w:lang w:val="en-GB"/>
              </w:rPr>
              <w:t>Final concentration</w:t>
            </w:r>
          </w:p>
        </w:tc>
      </w:tr>
      <w:tr w:rsidRPr="0050359B" w:rsidR="00375F22" w:rsidTr="00375F22" w14:paraId="06CE4153" w14:textId="77777777">
        <w:tc>
          <w:tcPr>
            <w:tcW w:w="3261" w:type="dxa"/>
            <w:tcBorders>
              <w:top w:val="single" w:color="000000" w:sz="4" w:space="0"/>
              <w:bottom w:val="nil"/>
            </w:tcBorders>
            <w:shd w:val="clear" w:color="auto" w:fill="auto"/>
          </w:tcPr>
          <w:p w:rsidRPr="000204FB" w:rsidR="00375F22" w:rsidP="00375F22" w:rsidRDefault="00375F22" w14:paraId="5E1A5084" w14:textId="77777777">
            <w:pPr>
              <w:pStyle w:val="NormalWeb"/>
              <w:spacing w:after="29"/>
              <w:rPr>
                <w:rFonts w:ascii="Arial" w:hAnsi="Arial" w:cs="Arial"/>
                <w:sz w:val="18"/>
                <w:szCs w:val="18"/>
                <w:lang w:val="en-GB"/>
              </w:rPr>
            </w:pPr>
            <w:r w:rsidRPr="000204FB">
              <w:rPr>
                <w:rFonts w:ascii="Arial" w:hAnsi="Arial" w:cs="Arial"/>
                <w:sz w:val="18"/>
                <w:szCs w:val="18"/>
                <w:lang w:val="en-GB"/>
              </w:rPr>
              <w:t>Molecular grade</w:t>
            </w:r>
            <w:r w:rsidRPr="000204FB">
              <w:rPr>
                <w:rFonts w:ascii="Arial" w:hAnsi="Arial" w:cs="Arial"/>
                <w:sz w:val="18"/>
                <w:szCs w:val="18"/>
                <w:vertAlign w:val="superscript"/>
                <w:lang w:val="en-GB"/>
              </w:rPr>
              <w:t xml:space="preserve"> </w:t>
            </w:r>
            <w:r w:rsidRPr="000204FB">
              <w:rPr>
                <w:rFonts w:ascii="Arial" w:hAnsi="Arial" w:cs="Arial"/>
                <w:sz w:val="18"/>
                <w:szCs w:val="18"/>
                <w:lang w:val="en-GB"/>
              </w:rPr>
              <w:t xml:space="preserve">water </w:t>
            </w:r>
          </w:p>
        </w:tc>
        <w:tc>
          <w:tcPr>
            <w:tcW w:w="1559" w:type="dxa"/>
            <w:tcBorders>
              <w:top w:val="single" w:color="000000" w:sz="4" w:space="0"/>
              <w:bottom w:val="nil"/>
            </w:tcBorders>
            <w:shd w:val="clear" w:color="auto" w:fill="auto"/>
          </w:tcPr>
          <w:p w:rsidRPr="000204FB" w:rsidR="00375F22" w:rsidP="00375F22" w:rsidRDefault="00375F22" w14:paraId="328FD11D" w14:textId="77777777">
            <w:pPr>
              <w:pStyle w:val="NormalWeb"/>
              <w:spacing w:after="29"/>
              <w:rPr>
                <w:rFonts w:ascii="Arial" w:hAnsi="Arial" w:cs="Arial"/>
                <w:sz w:val="18"/>
                <w:szCs w:val="18"/>
                <w:lang w:val="en-GB"/>
              </w:rPr>
            </w:pPr>
            <w:r w:rsidRPr="000204FB">
              <w:rPr>
                <w:rFonts w:ascii="Arial" w:hAnsi="Arial" w:cs="Arial"/>
                <w:sz w:val="18"/>
                <w:szCs w:val="18"/>
                <w:lang w:val="en-GB"/>
              </w:rPr>
              <w:t>N.A.</w:t>
            </w:r>
          </w:p>
        </w:tc>
        <w:tc>
          <w:tcPr>
            <w:tcW w:w="1438" w:type="dxa"/>
            <w:tcBorders>
              <w:top w:val="single" w:color="000000" w:sz="4" w:space="0"/>
              <w:bottom w:val="nil"/>
            </w:tcBorders>
            <w:shd w:val="clear" w:color="auto" w:fill="auto"/>
          </w:tcPr>
          <w:p w:rsidRPr="000204FB" w:rsidR="00375F22" w:rsidP="00375F22" w:rsidRDefault="00375F22" w14:paraId="5256145C" w14:textId="77777777">
            <w:pPr>
              <w:pStyle w:val="NormalWeb"/>
              <w:spacing w:after="29"/>
              <w:rPr>
                <w:rFonts w:ascii="Arial" w:hAnsi="Arial" w:cs="Arial"/>
                <w:sz w:val="18"/>
                <w:szCs w:val="18"/>
                <w:lang w:val="en-GB"/>
              </w:rPr>
            </w:pPr>
            <w:r w:rsidRPr="000204FB">
              <w:rPr>
                <w:rFonts w:ascii="Arial" w:hAnsi="Arial" w:cs="Arial"/>
                <w:sz w:val="18"/>
                <w:szCs w:val="18"/>
                <w:lang w:val="en-GB"/>
              </w:rPr>
              <w:t>11.2</w:t>
            </w:r>
          </w:p>
        </w:tc>
        <w:tc>
          <w:tcPr>
            <w:tcW w:w="1856" w:type="dxa"/>
            <w:tcBorders>
              <w:top w:val="single" w:color="000000" w:sz="4" w:space="0"/>
              <w:bottom w:val="nil"/>
            </w:tcBorders>
            <w:shd w:val="clear" w:color="auto" w:fill="auto"/>
          </w:tcPr>
          <w:p w:rsidRPr="000204FB" w:rsidR="00375F22" w:rsidP="00375F22" w:rsidRDefault="00375F22" w14:paraId="4B57EA8F" w14:textId="77777777">
            <w:pPr>
              <w:pStyle w:val="NormalWeb"/>
              <w:spacing w:after="29"/>
              <w:rPr>
                <w:rFonts w:ascii="Arial" w:hAnsi="Arial" w:cs="Arial"/>
                <w:sz w:val="18"/>
                <w:szCs w:val="18"/>
                <w:lang w:val="en-GB"/>
              </w:rPr>
            </w:pPr>
            <w:r w:rsidRPr="000204FB">
              <w:rPr>
                <w:rFonts w:ascii="Arial" w:hAnsi="Arial" w:cs="Arial"/>
                <w:sz w:val="18"/>
                <w:szCs w:val="18"/>
                <w:lang w:val="en-GB"/>
              </w:rPr>
              <w:t>N.A.</w:t>
            </w:r>
          </w:p>
        </w:tc>
      </w:tr>
      <w:tr w:rsidRPr="0050359B" w:rsidR="00375F22" w:rsidTr="00375F22" w14:paraId="24AF14BD" w14:textId="77777777">
        <w:tc>
          <w:tcPr>
            <w:tcW w:w="3261" w:type="dxa"/>
            <w:tcBorders>
              <w:top w:val="nil"/>
              <w:bottom w:val="nil"/>
            </w:tcBorders>
            <w:shd w:val="clear" w:color="auto" w:fill="auto"/>
          </w:tcPr>
          <w:p w:rsidRPr="000204FB" w:rsidR="00375F22" w:rsidP="00375F22" w:rsidRDefault="00375F22" w14:paraId="31ACCAAB" w14:textId="77777777">
            <w:pPr>
              <w:pStyle w:val="NormalWeb"/>
              <w:spacing w:after="29"/>
              <w:rPr>
                <w:rFonts w:ascii="Arial" w:hAnsi="Arial" w:cs="Arial"/>
                <w:sz w:val="18"/>
                <w:szCs w:val="18"/>
                <w:lang w:val="fr-FR"/>
              </w:rPr>
            </w:pPr>
            <w:r w:rsidRPr="000204FB">
              <w:rPr>
                <w:rFonts w:ascii="Arial" w:hAnsi="Arial" w:cs="Arial"/>
                <w:sz w:val="18"/>
                <w:szCs w:val="18"/>
                <w:lang w:val="fr-FR"/>
              </w:rPr>
              <w:t>RT-PCR mix (Quanta Biosciences)</w:t>
            </w:r>
          </w:p>
        </w:tc>
        <w:tc>
          <w:tcPr>
            <w:tcW w:w="1559" w:type="dxa"/>
            <w:tcBorders>
              <w:top w:val="nil"/>
              <w:bottom w:val="nil"/>
            </w:tcBorders>
            <w:shd w:val="clear" w:color="auto" w:fill="auto"/>
          </w:tcPr>
          <w:p w:rsidRPr="000204FB" w:rsidR="00375F22" w:rsidP="00375F22" w:rsidRDefault="00375F22" w14:paraId="4CE7E0D4" w14:textId="77777777">
            <w:pPr>
              <w:pStyle w:val="NormalWeb"/>
              <w:spacing w:after="29"/>
              <w:rPr>
                <w:rFonts w:ascii="Arial" w:hAnsi="Arial" w:cs="Arial"/>
                <w:sz w:val="18"/>
                <w:szCs w:val="18"/>
                <w:lang w:val="en-GB"/>
              </w:rPr>
            </w:pPr>
            <w:r w:rsidRPr="000204FB">
              <w:rPr>
                <w:rFonts w:ascii="Arial" w:hAnsi="Arial" w:cs="Arial"/>
                <w:sz w:val="18"/>
                <w:szCs w:val="18"/>
                <w:lang w:val="en-GB"/>
              </w:rPr>
              <w:t>4x</w:t>
            </w:r>
          </w:p>
        </w:tc>
        <w:tc>
          <w:tcPr>
            <w:tcW w:w="1438" w:type="dxa"/>
            <w:tcBorders>
              <w:top w:val="nil"/>
              <w:bottom w:val="nil"/>
            </w:tcBorders>
            <w:shd w:val="clear" w:color="auto" w:fill="auto"/>
          </w:tcPr>
          <w:p w:rsidRPr="000204FB" w:rsidR="00375F22" w:rsidP="00375F22" w:rsidRDefault="00375F22" w14:paraId="76A915A1" w14:textId="77777777">
            <w:pPr>
              <w:pStyle w:val="NormalWeb"/>
              <w:spacing w:after="29"/>
              <w:rPr>
                <w:rFonts w:ascii="Arial" w:hAnsi="Arial" w:cs="Arial"/>
                <w:sz w:val="18"/>
                <w:szCs w:val="18"/>
                <w:lang w:val="en-GB"/>
              </w:rPr>
            </w:pPr>
            <w:r w:rsidRPr="000204FB">
              <w:rPr>
                <w:rFonts w:ascii="Arial" w:hAnsi="Arial" w:cs="Arial"/>
                <w:sz w:val="18"/>
                <w:szCs w:val="18"/>
                <w:lang w:val="en-GB"/>
              </w:rPr>
              <w:t>5.0</w:t>
            </w:r>
          </w:p>
        </w:tc>
        <w:tc>
          <w:tcPr>
            <w:tcW w:w="1856" w:type="dxa"/>
            <w:tcBorders>
              <w:top w:val="nil"/>
              <w:bottom w:val="nil"/>
            </w:tcBorders>
            <w:shd w:val="clear" w:color="auto" w:fill="auto"/>
          </w:tcPr>
          <w:p w:rsidRPr="000204FB" w:rsidR="00375F22" w:rsidP="00375F22" w:rsidRDefault="00375F22" w14:paraId="4FAFC1EA" w14:textId="77777777">
            <w:pPr>
              <w:pStyle w:val="NormalWeb"/>
              <w:spacing w:after="29"/>
              <w:rPr>
                <w:rFonts w:ascii="Arial" w:hAnsi="Arial" w:cs="Arial"/>
                <w:sz w:val="18"/>
                <w:szCs w:val="18"/>
                <w:lang w:val="en-GB"/>
              </w:rPr>
            </w:pPr>
            <w:r w:rsidRPr="000204FB">
              <w:rPr>
                <w:rFonts w:ascii="Arial" w:hAnsi="Arial" w:cs="Arial"/>
                <w:sz w:val="18"/>
                <w:szCs w:val="18"/>
                <w:lang w:val="en-GB"/>
              </w:rPr>
              <w:t>1x</w:t>
            </w:r>
          </w:p>
        </w:tc>
      </w:tr>
      <w:tr w:rsidRPr="0050359B" w:rsidR="00375F22" w:rsidTr="00375F22" w14:paraId="5EA2F2B2" w14:textId="77777777">
        <w:tc>
          <w:tcPr>
            <w:tcW w:w="3261" w:type="dxa"/>
            <w:tcBorders>
              <w:top w:val="nil"/>
              <w:bottom w:val="nil"/>
            </w:tcBorders>
            <w:shd w:val="clear" w:color="auto" w:fill="auto"/>
          </w:tcPr>
          <w:p w:rsidRPr="000204FB" w:rsidR="00375F22" w:rsidP="00375F22" w:rsidRDefault="00375F22" w14:paraId="6BBB4B42" w14:textId="77777777">
            <w:pPr>
              <w:pStyle w:val="NormalWeb"/>
              <w:spacing w:after="29"/>
              <w:rPr>
                <w:rFonts w:ascii="Arial" w:hAnsi="Arial" w:cs="Arial"/>
                <w:sz w:val="18"/>
                <w:szCs w:val="18"/>
                <w:lang w:val="nl-NL"/>
              </w:rPr>
            </w:pPr>
            <w:r w:rsidRPr="000204FB">
              <w:rPr>
                <w:rFonts w:ascii="Arial" w:hAnsi="Arial" w:cs="Arial"/>
                <w:sz w:val="18"/>
                <w:szCs w:val="18"/>
                <w:lang w:val="nl-NL"/>
              </w:rPr>
              <w:t xml:space="preserve">PospiSense 2- primer </w:t>
            </w:r>
            <w:r>
              <w:rPr>
                <w:rFonts w:ascii="Arial" w:hAnsi="Arial" w:cs="Arial"/>
                <w:sz w:val="18"/>
                <w:szCs w:val="18"/>
                <w:lang w:val="nl-NL"/>
              </w:rPr>
              <w:t>mix</w:t>
            </w:r>
          </w:p>
        </w:tc>
        <w:tc>
          <w:tcPr>
            <w:tcW w:w="1559" w:type="dxa"/>
            <w:tcBorders>
              <w:top w:val="nil"/>
              <w:bottom w:val="nil"/>
            </w:tcBorders>
            <w:shd w:val="clear" w:color="auto" w:fill="auto"/>
          </w:tcPr>
          <w:p w:rsidRPr="000204FB" w:rsidR="00375F22" w:rsidP="00375F22" w:rsidRDefault="00375F22" w14:paraId="0B431073" w14:textId="77777777">
            <w:pPr>
              <w:pStyle w:val="NormalWeb"/>
              <w:spacing w:after="29"/>
              <w:rPr>
                <w:rFonts w:ascii="Arial" w:hAnsi="Arial" w:cs="Arial"/>
                <w:sz w:val="18"/>
                <w:szCs w:val="18"/>
                <w:lang w:val="nl-NL"/>
              </w:rPr>
            </w:pPr>
            <w:r w:rsidRPr="000204FB">
              <w:rPr>
                <w:rFonts w:ascii="Arial" w:hAnsi="Arial" w:cs="Arial"/>
                <w:sz w:val="18"/>
                <w:szCs w:val="18"/>
                <w:lang w:val="nl-NL"/>
              </w:rPr>
              <w:t>10 µM each</w:t>
            </w:r>
          </w:p>
        </w:tc>
        <w:tc>
          <w:tcPr>
            <w:tcW w:w="1438" w:type="dxa"/>
            <w:tcBorders>
              <w:top w:val="nil"/>
              <w:bottom w:val="nil"/>
            </w:tcBorders>
            <w:shd w:val="clear" w:color="auto" w:fill="auto"/>
          </w:tcPr>
          <w:p w:rsidRPr="000204FB" w:rsidR="00375F22" w:rsidP="00375F22" w:rsidRDefault="00375F22" w14:paraId="26DACDCB" w14:textId="77777777">
            <w:pPr>
              <w:pStyle w:val="NormalWeb"/>
              <w:spacing w:after="29"/>
              <w:rPr>
                <w:rFonts w:ascii="Arial" w:hAnsi="Arial" w:cs="Arial"/>
                <w:sz w:val="18"/>
                <w:szCs w:val="18"/>
                <w:lang w:val="nl-NL"/>
              </w:rPr>
            </w:pPr>
            <w:r w:rsidRPr="000204FB">
              <w:rPr>
                <w:rFonts w:ascii="Arial" w:hAnsi="Arial" w:cs="Arial"/>
                <w:sz w:val="18"/>
                <w:szCs w:val="18"/>
                <w:lang w:val="nl-NL"/>
              </w:rPr>
              <w:t>0.6</w:t>
            </w:r>
          </w:p>
        </w:tc>
        <w:tc>
          <w:tcPr>
            <w:tcW w:w="1856" w:type="dxa"/>
            <w:tcBorders>
              <w:top w:val="nil"/>
              <w:bottom w:val="nil"/>
            </w:tcBorders>
            <w:shd w:val="clear" w:color="auto" w:fill="auto"/>
          </w:tcPr>
          <w:p w:rsidRPr="000204FB" w:rsidR="00375F22" w:rsidP="00375F22" w:rsidRDefault="00375F22" w14:paraId="33159932" w14:textId="77777777">
            <w:pPr>
              <w:pStyle w:val="NormalWeb"/>
              <w:spacing w:after="29"/>
              <w:rPr>
                <w:rFonts w:ascii="Arial" w:hAnsi="Arial" w:cs="Arial"/>
                <w:sz w:val="18"/>
                <w:szCs w:val="18"/>
                <w:lang w:val="nl-NL"/>
              </w:rPr>
            </w:pPr>
            <w:r w:rsidRPr="000204FB">
              <w:rPr>
                <w:rFonts w:ascii="Arial" w:hAnsi="Arial" w:cs="Arial"/>
                <w:sz w:val="18"/>
                <w:szCs w:val="18"/>
                <w:lang w:val="nl-NL"/>
              </w:rPr>
              <w:t xml:space="preserve">0.24 µM </w:t>
            </w:r>
          </w:p>
        </w:tc>
      </w:tr>
      <w:tr w:rsidRPr="0050359B" w:rsidR="00375F22" w:rsidTr="00375F22" w14:paraId="76480ED2" w14:textId="77777777">
        <w:tc>
          <w:tcPr>
            <w:tcW w:w="3261" w:type="dxa"/>
            <w:tcBorders>
              <w:top w:val="nil"/>
              <w:bottom w:val="nil"/>
            </w:tcBorders>
            <w:shd w:val="clear" w:color="auto" w:fill="auto"/>
          </w:tcPr>
          <w:p w:rsidRPr="000204FB" w:rsidR="00375F22" w:rsidP="00375F22" w:rsidRDefault="00375F22" w14:paraId="2C458735" w14:textId="77777777">
            <w:pPr>
              <w:pStyle w:val="NormalWeb"/>
              <w:spacing w:after="29"/>
              <w:rPr>
                <w:rFonts w:ascii="Arial" w:hAnsi="Arial" w:cs="Arial"/>
                <w:sz w:val="18"/>
                <w:szCs w:val="18"/>
                <w:lang w:val="fr-FR"/>
              </w:rPr>
            </w:pPr>
            <w:r w:rsidRPr="000204FB">
              <w:rPr>
                <w:rFonts w:ascii="Arial" w:hAnsi="Arial" w:cs="Arial"/>
                <w:sz w:val="18"/>
                <w:szCs w:val="18"/>
                <w:lang w:val="en-GB"/>
              </w:rPr>
              <w:t>PospiP5 - probe</w:t>
            </w:r>
          </w:p>
        </w:tc>
        <w:tc>
          <w:tcPr>
            <w:tcW w:w="1559" w:type="dxa"/>
            <w:tcBorders>
              <w:top w:val="nil"/>
              <w:bottom w:val="nil"/>
            </w:tcBorders>
            <w:shd w:val="clear" w:color="auto" w:fill="auto"/>
          </w:tcPr>
          <w:p w:rsidRPr="000204FB" w:rsidR="00375F22" w:rsidP="00375F22" w:rsidRDefault="00375F22" w14:paraId="0260CF5A" w14:textId="77777777">
            <w:pPr>
              <w:pStyle w:val="NormalWeb"/>
              <w:spacing w:after="29"/>
              <w:rPr>
                <w:rFonts w:ascii="Arial" w:hAnsi="Arial" w:cs="Arial"/>
                <w:sz w:val="18"/>
                <w:szCs w:val="18"/>
                <w:lang w:val="fr-FR"/>
              </w:rPr>
            </w:pPr>
            <w:r w:rsidRPr="000204FB">
              <w:rPr>
                <w:rFonts w:ascii="Arial" w:hAnsi="Arial" w:cs="Arial"/>
                <w:sz w:val="18"/>
                <w:szCs w:val="18"/>
                <w:lang w:val="nl-NL"/>
              </w:rPr>
              <w:t>10 µM</w:t>
            </w:r>
          </w:p>
        </w:tc>
        <w:tc>
          <w:tcPr>
            <w:tcW w:w="1438" w:type="dxa"/>
            <w:tcBorders>
              <w:top w:val="nil"/>
              <w:bottom w:val="nil"/>
            </w:tcBorders>
            <w:shd w:val="clear" w:color="auto" w:fill="auto"/>
          </w:tcPr>
          <w:p w:rsidRPr="000204FB" w:rsidR="00375F22" w:rsidP="00375F22" w:rsidRDefault="00375F22" w14:paraId="56FF7407" w14:textId="77777777">
            <w:pPr>
              <w:pStyle w:val="NormalWeb"/>
              <w:spacing w:after="29"/>
              <w:rPr>
                <w:rFonts w:ascii="Arial" w:hAnsi="Arial" w:cs="Arial"/>
                <w:sz w:val="18"/>
                <w:szCs w:val="18"/>
                <w:lang w:val="nl-NL"/>
              </w:rPr>
            </w:pPr>
            <w:r w:rsidRPr="000204FB">
              <w:rPr>
                <w:rFonts w:ascii="Arial" w:hAnsi="Arial" w:cs="Arial"/>
                <w:sz w:val="18"/>
                <w:szCs w:val="18"/>
                <w:lang w:val="nl-NL"/>
              </w:rPr>
              <w:t>0.2</w:t>
            </w:r>
          </w:p>
        </w:tc>
        <w:tc>
          <w:tcPr>
            <w:tcW w:w="1856" w:type="dxa"/>
            <w:tcBorders>
              <w:top w:val="nil"/>
              <w:bottom w:val="nil"/>
            </w:tcBorders>
            <w:shd w:val="clear" w:color="auto" w:fill="auto"/>
          </w:tcPr>
          <w:p w:rsidRPr="000204FB" w:rsidR="00375F22" w:rsidP="00375F22" w:rsidRDefault="00375F22" w14:paraId="21132390" w14:textId="77777777">
            <w:pPr>
              <w:pStyle w:val="NormalWeb"/>
              <w:spacing w:after="29"/>
              <w:rPr>
                <w:rFonts w:ascii="Arial" w:hAnsi="Arial" w:cs="Arial"/>
                <w:sz w:val="18"/>
                <w:szCs w:val="18"/>
                <w:lang w:val="nl-NL"/>
              </w:rPr>
            </w:pPr>
            <w:r w:rsidRPr="000204FB">
              <w:rPr>
                <w:rFonts w:ascii="Arial" w:hAnsi="Arial" w:cs="Arial"/>
                <w:sz w:val="18"/>
                <w:szCs w:val="18"/>
                <w:lang w:val="nl-NL"/>
              </w:rPr>
              <w:t>0.08 µM</w:t>
            </w:r>
          </w:p>
        </w:tc>
      </w:tr>
      <w:tr w:rsidRPr="0050359B" w:rsidR="00375F22" w:rsidTr="00375F22" w14:paraId="39E71BFE" w14:textId="77777777">
        <w:tc>
          <w:tcPr>
            <w:tcW w:w="3261" w:type="dxa"/>
            <w:tcBorders>
              <w:top w:val="nil"/>
              <w:bottom w:val="nil"/>
            </w:tcBorders>
            <w:shd w:val="clear" w:color="auto" w:fill="auto"/>
          </w:tcPr>
          <w:p w:rsidRPr="000204FB" w:rsidR="00375F22" w:rsidP="00375F22" w:rsidRDefault="00375F22" w14:paraId="456D8161" w14:textId="77777777">
            <w:pPr>
              <w:pStyle w:val="NormalWeb"/>
              <w:spacing w:after="29"/>
              <w:rPr>
                <w:rFonts w:ascii="Arial" w:hAnsi="Arial" w:cs="Arial"/>
                <w:sz w:val="18"/>
                <w:szCs w:val="18"/>
                <w:lang w:val="nl-NL"/>
              </w:rPr>
            </w:pPr>
            <w:r w:rsidRPr="000204FB">
              <w:rPr>
                <w:rFonts w:ascii="Arial" w:hAnsi="Arial" w:cs="Arial"/>
                <w:sz w:val="18"/>
                <w:szCs w:val="18"/>
                <w:lang w:val="nl-NL"/>
              </w:rPr>
              <w:t>DLVd - primer mix</w:t>
            </w:r>
          </w:p>
        </w:tc>
        <w:tc>
          <w:tcPr>
            <w:tcW w:w="1559" w:type="dxa"/>
            <w:tcBorders>
              <w:top w:val="nil"/>
              <w:bottom w:val="nil"/>
            </w:tcBorders>
            <w:shd w:val="clear" w:color="auto" w:fill="auto"/>
          </w:tcPr>
          <w:p w:rsidRPr="000204FB" w:rsidR="00375F22" w:rsidP="00375F22" w:rsidRDefault="00375F22" w14:paraId="15094015" w14:textId="77777777">
            <w:pPr>
              <w:pStyle w:val="NormalWeb"/>
              <w:spacing w:after="29"/>
              <w:rPr>
                <w:rFonts w:ascii="Arial" w:hAnsi="Arial" w:cs="Arial"/>
                <w:sz w:val="18"/>
                <w:szCs w:val="18"/>
                <w:lang w:val="nl-NL"/>
              </w:rPr>
            </w:pPr>
            <w:r w:rsidRPr="000204FB">
              <w:rPr>
                <w:rFonts w:ascii="Arial" w:hAnsi="Arial" w:cs="Arial"/>
                <w:sz w:val="18"/>
                <w:szCs w:val="18"/>
                <w:lang w:val="nl-NL"/>
              </w:rPr>
              <w:t>10 µM each</w:t>
            </w:r>
          </w:p>
        </w:tc>
        <w:tc>
          <w:tcPr>
            <w:tcW w:w="1438" w:type="dxa"/>
            <w:tcBorders>
              <w:top w:val="nil"/>
              <w:bottom w:val="nil"/>
            </w:tcBorders>
            <w:shd w:val="clear" w:color="auto" w:fill="auto"/>
          </w:tcPr>
          <w:p w:rsidRPr="000204FB" w:rsidR="00375F22" w:rsidP="00375F22" w:rsidRDefault="00375F22" w14:paraId="1EEC10F1" w14:textId="77777777">
            <w:pPr>
              <w:pStyle w:val="NormalWeb"/>
              <w:spacing w:after="29"/>
              <w:rPr>
                <w:rFonts w:ascii="Arial" w:hAnsi="Arial" w:cs="Arial"/>
                <w:sz w:val="18"/>
                <w:szCs w:val="18"/>
                <w:lang w:val="nl-NL"/>
              </w:rPr>
            </w:pPr>
            <w:r w:rsidRPr="000204FB">
              <w:rPr>
                <w:rFonts w:ascii="Arial" w:hAnsi="Arial" w:cs="Arial"/>
                <w:sz w:val="18"/>
                <w:szCs w:val="18"/>
                <w:lang w:val="nl-NL"/>
              </w:rPr>
              <w:t>0.6</w:t>
            </w:r>
          </w:p>
        </w:tc>
        <w:tc>
          <w:tcPr>
            <w:tcW w:w="1856" w:type="dxa"/>
            <w:tcBorders>
              <w:top w:val="nil"/>
              <w:bottom w:val="nil"/>
            </w:tcBorders>
            <w:shd w:val="clear" w:color="auto" w:fill="auto"/>
          </w:tcPr>
          <w:p w:rsidRPr="000204FB" w:rsidR="00375F22" w:rsidP="00375F22" w:rsidRDefault="00375F22" w14:paraId="6152A093" w14:textId="77777777">
            <w:pPr>
              <w:pStyle w:val="NormalWeb"/>
              <w:spacing w:after="29"/>
              <w:rPr>
                <w:rFonts w:ascii="Arial" w:hAnsi="Arial" w:cs="Arial"/>
                <w:sz w:val="18"/>
                <w:szCs w:val="18"/>
                <w:lang w:val="nl-NL"/>
              </w:rPr>
            </w:pPr>
            <w:r w:rsidRPr="000204FB">
              <w:rPr>
                <w:rFonts w:ascii="Arial" w:hAnsi="Arial" w:cs="Arial"/>
                <w:sz w:val="18"/>
                <w:szCs w:val="18"/>
                <w:lang w:val="nl-NL"/>
              </w:rPr>
              <w:t>0.24 µM</w:t>
            </w:r>
          </w:p>
        </w:tc>
      </w:tr>
      <w:tr w:rsidRPr="0050359B" w:rsidR="00375F22" w:rsidTr="00375F22" w14:paraId="066DC4F0" w14:textId="77777777">
        <w:tc>
          <w:tcPr>
            <w:tcW w:w="3261" w:type="dxa"/>
            <w:tcBorders>
              <w:top w:val="nil"/>
              <w:bottom w:val="nil"/>
            </w:tcBorders>
            <w:shd w:val="clear" w:color="auto" w:fill="auto"/>
          </w:tcPr>
          <w:p w:rsidRPr="000204FB" w:rsidR="00375F22" w:rsidP="00375F22" w:rsidRDefault="00375F22" w14:paraId="7229AB06" w14:textId="77777777">
            <w:pPr>
              <w:pStyle w:val="NormalWeb"/>
              <w:spacing w:after="29"/>
              <w:rPr>
                <w:rFonts w:ascii="Arial" w:hAnsi="Arial" w:cs="Arial"/>
                <w:sz w:val="18"/>
                <w:szCs w:val="18"/>
                <w:lang w:val="nl-NL"/>
              </w:rPr>
            </w:pPr>
            <w:r w:rsidRPr="000204FB">
              <w:rPr>
                <w:rFonts w:ascii="Arial" w:hAnsi="Arial" w:cs="Arial"/>
                <w:sz w:val="18"/>
                <w:szCs w:val="18"/>
                <w:lang w:val="nl-NL"/>
              </w:rPr>
              <w:t xml:space="preserve">DLVd - probe </w:t>
            </w:r>
          </w:p>
        </w:tc>
        <w:tc>
          <w:tcPr>
            <w:tcW w:w="1559" w:type="dxa"/>
            <w:tcBorders>
              <w:top w:val="nil"/>
              <w:bottom w:val="nil"/>
            </w:tcBorders>
            <w:shd w:val="clear" w:color="auto" w:fill="auto"/>
          </w:tcPr>
          <w:p w:rsidRPr="000204FB" w:rsidR="00375F22" w:rsidP="00375F22" w:rsidRDefault="00375F22" w14:paraId="4392F785" w14:textId="77777777">
            <w:pPr>
              <w:pStyle w:val="NormalWeb"/>
              <w:spacing w:after="29"/>
              <w:rPr>
                <w:rFonts w:ascii="Arial" w:hAnsi="Arial" w:cs="Arial"/>
                <w:sz w:val="18"/>
                <w:szCs w:val="18"/>
                <w:lang w:val="nl-NL"/>
              </w:rPr>
            </w:pPr>
            <w:r w:rsidRPr="000204FB">
              <w:rPr>
                <w:rFonts w:ascii="Arial" w:hAnsi="Arial" w:cs="Arial"/>
                <w:sz w:val="18"/>
                <w:szCs w:val="18"/>
                <w:lang w:val="nl-NL"/>
              </w:rPr>
              <w:t xml:space="preserve">10 µM </w:t>
            </w:r>
          </w:p>
        </w:tc>
        <w:tc>
          <w:tcPr>
            <w:tcW w:w="1438" w:type="dxa"/>
            <w:tcBorders>
              <w:top w:val="nil"/>
              <w:bottom w:val="nil"/>
            </w:tcBorders>
            <w:shd w:val="clear" w:color="auto" w:fill="auto"/>
          </w:tcPr>
          <w:p w:rsidRPr="000204FB" w:rsidR="00375F22" w:rsidP="00375F22" w:rsidRDefault="00375F22" w14:paraId="782E8A58" w14:textId="77777777">
            <w:pPr>
              <w:pStyle w:val="NormalWeb"/>
              <w:spacing w:after="29"/>
              <w:rPr>
                <w:rFonts w:ascii="Arial" w:hAnsi="Arial" w:cs="Arial"/>
                <w:sz w:val="18"/>
                <w:szCs w:val="18"/>
                <w:lang w:val="nl-NL"/>
              </w:rPr>
            </w:pPr>
            <w:r w:rsidRPr="000204FB">
              <w:rPr>
                <w:rFonts w:ascii="Arial" w:hAnsi="Arial" w:cs="Arial"/>
                <w:sz w:val="18"/>
                <w:szCs w:val="18"/>
                <w:lang w:val="nl-NL"/>
              </w:rPr>
              <w:t>0.4</w:t>
            </w:r>
          </w:p>
        </w:tc>
        <w:tc>
          <w:tcPr>
            <w:tcW w:w="1856" w:type="dxa"/>
            <w:tcBorders>
              <w:top w:val="nil"/>
              <w:bottom w:val="nil"/>
            </w:tcBorders>
            <w:shd w:val="clear" w:color="auto" w:fill="auto"/>
          </w:tcPr>
          <w:p w:rsidRPr="000204FB" w:rsidR="00375F22" w:rsidP="00375F22" w:rsidRDefault="00375F22" w14:paraId="2C7E5ACA" w14:textId="77777777">
            <w:pPr>
              <w:pStyle w:val="NormalWeb"/>
              <w:spacing w:after="29"/>
              <w:rPr>
                <w:rFonts w:ascii="Arial" w:hAnsi="Arial" w:cs="Arial"/>
                <w:sz w:val="18"/>
                <w:szCs w:val="18"/>
                <w:lang w:val="nl-NL"/>
              </w:rPr>
            </w:pPr>
            <w:r w:rsidRPr="000204FB">
              <w:rPr>
                <w:rFonts w:ascii="Arial" w:hAnsi="Arial" w:cs="Arial"/>
                <w:sz w:val="18"/>
                <w:szCs w:val="18"/>
                <w:lang w:val="nl-NL"/>
              </w:rPr>
              <w:t>0.16 µM</w:t>
            </w:r>
          </w:p>
        </w:tc>
      </w:tr>
      <w:tr w:rsidRPr="0050359B" w:rsidR="00375F22" w:rsidTr="00375F22" w14:paraId="42E7A61E" w14:textId="77777777">
        <w:tc>
          <w:tcPr>
            <w:tcW w:w="3261" w:type="dxa"/>
            <w:tcBorders>
              <w:top w:val="single" w:color="000000" w:sz="4" w:space="0"/>
              <w:bottom w:val="single" w:color="000000" w:sz="4" w:space="0"/>
            </w:tcBorders>
            <w:shd w:val="clear" w:color="auto" w:fill="auto"/>
          </w:tcPr>
          <w:p w:rsidRPr="000204FB" w:rsidR="00375F22" w:rsidP="00375F22" w:rsidRDefault="00375F22" w14:paraId="3C28DE97" w14:textId="77777777">
            <w:pPr>
              <w:pStyle w:val="NormalWeb"/>
              <w:spacing w:after="29"/>
              <w:rPr>
                <w:rFonts w:ascii="Arial" w:hAnsi="Arial" w:cs="Arial"/>
                <w:sz w:val="18"/>
                <w:szCs w:val="18"/>
                <w:lang w:val="nl-NL"/>
              </w:rPr>
            </w:pPr>
            <w:r w:rsidRPr="000204FB">
              <w:rPr>
                <w:rFonts w:ascii="Arial" w:hAnsi="Arial" w:cs="Arial"/>
                <w:sz w:val="18"/>
                <w:szCs w:val="18"/>
                <w:lang w:val="nl-NL"/>
              </w:rPr>
              <w:t>Subtotal</w:t>
            </w:r>
          </w:p>
        </w:tc>
        <w:tc>
          <w:tcPr>
            <w:tcW w:w="1559" w:type="dxa"/>
            <w:tcBorders>
              <w:top w:val="single" w:color="000000" w:sz="4" w:space="0"/>
              <w:bottom w:val="single" w:color="000000" w:sz="4" w:space="0"/>
            </w:tcBorders>
            <w:shd w:val="clear" w:color="auto" w:fill="auto"/>
          </w:tcPr>
          <w:p w:rsidRPr="000204FB" w:rsidR="00375F22" w:rsidP="00375F22" w:rsidRDefault="00375F22" w14:paraId="06F01190" w14:textId="77777777">
            <w:pPr>
              <w:pStyle w:val="NormalWeb"/>
              <w:spacing w:after="29"/>
              <w:rPr>
                <w:rFonts w:ascii="Arial" w:hAnsi="Arial" w:cs="Arial"/>
                <w:sz w:val="18"/>
                <w:szCs w:val="18"/>
                <w:lang w:val="nl-NL"/>
              </w:rPr>
            </w:pPr>
          </w:p>
        </w:tc>
        <w:tc>
          <w:tcPr>
            <w:tcW w:w="1438" w:type="dxa"/>
            <w:tcBorders>
              <w:top w:val="single" w:color="000000" w:sz="4" w:space="0"/>
              <w:bottom w:val="single" w:color="000000" w:sz="4" w:space="0"/>
            </w:tcBorders>
            <w:shd w:val="clear" w:color="auto" w:fill="auto"/>
          </w:tcPr>
          <w:p w:rsidRPr="000204FB" w:rsidR="00375F22" w:rsidP="00375F22" w:rsidRDefault="00375F22" w14:paraId="42DE7876" w14:textId="77777777">
            <w:pPr>
              <w:pStyle w:val="NormalWeb"/>
              <w:spacing w:after="29"/>
              <w:rPr>
                <w:rFonts w:ascii="Arial" w:hAnsi="Arial" w:cs="Arial"/>
                <w:sz w:val="18"/>
                <w:szCs w:val="18"/>
                <w:lang w:val="en-GB"/>
              </w:rPr>
            </w:pPr>
            <w:r w:rsidRPr="000204FB">
              <w:rPr>
                <w:rFonts w:ascii="Arial" w:hAnsi="Arial" w:cs="Arial"/>
                <w:sz w:val="18"/>
                <w:szCs w:val="18"/>
                <w:lang w:val="en-GB"/>
              </w:rPr>
              <w:t>18</w:t>
            </w:r>
          </w:p>
        </w:tc>
        <w:tc>
          <w:tcPr>
            <w:tcW w:w="1856" w:type="dxa"/>
            <w:tcBorders>
              <w:top w:val="single" w:color="000000" w:sz="4" w:space="0"/>
              <w:bottom w:val="single" w:color="000000" w:sz="4" w:space="0"/>
            </w:tcBorders>
            <w:shd w:val="clear" w:color="auto" w:fill="auto"/>
          </w:tcPr>
          <w:p w:rsidRPr="000204FB" w:rsidR="00375F22" w:rsidP="00375F22" w:rsidRDefault="00375F22" w14:paraId="6BC014B7" w14:textId="77777777">
            <w:pPr>
              <w:pStyle w:val="NormalWeb"/>
              <w:spacing w:after="29"/>
              <w:rPr>
                <w:rFonts w:ascii="Arial" w:hAnsi="Arial" w:cs="Arial"/>
                <w:sz w:val="18"/>
                <w:szCs w:val="18"/>
                <w:lang w:val="en-GB"/>
              </w:rPr>
            </w:pPr>
          </w:p>
        </w:tc>
      </w:tr>
      <w:tr w:rsidRPr="0050359B" w:rsidR="00375F22" w:rsidTr="00375F22" w14:paraId="267EBFD2" w14:textId="77777777">
        <w:tc>
          <w:tcPr>
            <w:tcW w:w="3261" w:type="dxa"/>
            <w:tcBorders>
              <w:top w:val="single" w:color="000000" w:sz="4" w:space="0"/>
              <w:bottom w:val="single" w:color="000000" w:sz="4" w:space="0"/>
            </w:tcBorders>
            <w:shd w:val="clear" w:color="auto" w:fill="auto"/>
          </w:tcPr>
          <w:p w:rsidRPr="000204FB" w:rsidR="00375F22" w:rsidP="00375F22" w:rsidRDefault="00375F22" w14:paraId="4BDCADA1" w14:textId="77777777">
            <w:pPr>
              <w:pStyle w:val="NormalWeb"/>
              <w:spacing w:after="29"/>
              <w:rPr>
                <w:rFonts w:ascii="Arial" w:hAnsi="Arial" w:cs="Arial"/>
                <w:sz w:val="18"/>
                <w:szCs w:val="18"/>
                <w:lang w:val="en-GB"/>
              </w:rPr>
            </w:pPr>
            <w:r w:rsidRPr="000204FB">
              <w:rPr>
                <w:rFonts w:ascii="Arial" w:hAnsi="Arial" w:cs="Arial"/>
                <w:sz w:val="18"/>
                <w:szCs w:val="18"/>
                <w:lang w:val="en-GB"/>
              </w:rPr>
              <w:t>RNA</w:t>
            </w:r>
          </w:p>
        </w:tc>
        <w:tc>
          <w:tcPr>
            <w:tcW w:w="1559" w:type="dxa"/>
            <w:tcBorders>
              <w:top w:val="single" w:color="000000" w:sz="4" w:space="0"/>
              <w:bottom w:val="single" w:color="000000" w:sz="4" w:space="0"/>
            </w:tcBorders>
            <w:shd w:val="clear" w:color="auto" w:fill="auto"/>
          </w:tcPr>
          <w:p w:rsidRPr="000204FB" w:rsidR="00375F22" w:rsidP="00375F22" w:rsidRDefault="00375F22" w14:paraId="6BFDE66F" w14:textId="77777777">
            <w:pPr>
              <w:pStyle w:val="NormalWeb"/>
              <w:spacing w:after="29"/>
              <w:rPr>
                <w:rFonts w:ascii="Arial" w:hAnsi="Arial" w:cs="Arial"/>
                <w:sz w:val="18"/>
                <w:szCs w:val="18"/>
                <w:lang w:val="en-GB"/>
              </w:rPr>
            </w:pPr>
          </w:p>
        </w:tc>
        <w:tc>
          <w:tcPr>
            <w:tcW w:w="1438" w:type="dxa"/>
            <w:tcBorders>
              <w:top w:val="single" w:color="000000" w:sz="4" w:space="0"/>
              <w:bottom w:val="single" w:color="000000" w:sz="4" w:space="0"/>
            </w:tcBorders>
            <w:shd w:val="clear" w:color="auto" w:fill="auto"/>
          </w:tcPr>
          <w:p w:rsidRPr="000204FB" w:rsidR="00375F22" w:rsidP="00375F22" w:rsidRDefault="00375F22" w14:paraId="067E0E37" w14:textId="77777777">
            <w:pPr>
              <w:pStyle w:val="NormalWeb"/>
              <w:spacing w:after="29"/>
              <w:rPr>
                <w:rFonts w:ascii="Arial" w:hAnsi="Arial" w:cs="Arial"/>
                <w:sz w:val="18"/>
                <w:szCs w:val="18"/>
                <w:lang w:val="en-GB"/>
              </w:rPr>
            </w:pPr>
            <w:r w:rsidRPr="000204FB">
              <w:rPr>
                <w:rFonts w:ascii="Arial" w:hAnsi="Arial" w:cs="Arial"/>
                <w:sz w:val="18"/>
                <w:szCs w:val="18"/>
                <w:lang w:val="en-GB"/>
              </w:rPr>
              <w:t>2.0</w:t>
            </w:r>
          </w:p>
        </w:tc>
        <w:tc>
          <w:tcPr>
            <w:tcW w:w="1856" w:type="dxa"/>
            <w:tcBorders>
              <w:top w:val="single" w:color="000000" w:sz="4" w:space="0"/>
              <w:bottom w:val="single" w:color="000000" w:sz="4" w:space="0"/>
            </w:tcBorders>
            <w:shd w:val="clear" w:color="auto" w:fill="auto"/>
          </w:tcPr>
          <w:p w:rsidRPr="000204FB" w:rsidR="00375F22" w:rsidP="00375F22" w:rsidRDefault="00375F22" w14:paraId="2CF3F806" w14:textId="77777777">
            <w:pPr>
              <w:pStyle w:val="NormalWeb"/>
              <w:spacing w:after="29"/>
              <w:rPr>
                <w:rFonts w:ascii="Arial" w:hAnsi="Arial" w:cs="Arial"/>
                <w:sz w:val="18"/>
                <w:szCs w:val="18"/>
                <w:lang w:val="en-GB"/>
              </w:rPr>
            </w:pPr>
          </w:p>
        </w:tc>
      </w:tr>
      <w:tr w:rsidRPr="0050359B" w:rsidR="00375F22" w:rsidTr="00375F22" w14:paraId="66CD32DA" w14:textId="77777777">
        <w:tc>
          <w:tcPr>
            <w:tcW w:w="3261" w:type="dxa"/>
            <w:tcBorders>
              <w:top w:val="single" w:color="000000" w:sz="4" w:space="0"/>
            </w:tcBorders>
            <w:shd w:val="clear" w:color="auto" w:fill="auto"/>
          </w:tcPr>
          <w:p w:rsidRPr="000204FB" w:rsidR="00375F22" w:rsidP="00375F22" w:rsidRDefault="00375F22" w14:paraId="67919342" w14:textId="77777777">
            <w:pPr>
              <w:pStyle w:val="NormalWeb"/>
              <w:spacing w:after="29"/>
              <w:rPr>
                <w:rFonts w:ascii="Arial" w:hAnsi="Arial" w:cs="Arial"/>
                <w:sz w:val="18"/>
                <w:szCs w:val="18"/>
                <w:lang w:val="en-GB"/>
              </w:rPr>
            </w:pPr>
            <w:r w:rsidRPr="000204FB">
              <w:rPr>
                <w:rFonts w:ascii="Arial" w:hAnsi="Arial" w:cs="Arial"/>
                <w:sz w:val="18"/>
                <w:szCs w:val="18"/>
                <w:lang w:val="en-GB"/>
              </w:rPr>
              <w:t>Total</w:t>
            </w:r>
          </w:p>
        </w:tc>
        <w:tc>
          <w:tcPr>
            <w:tcW w:w="1559" w:type="dxa"/>
            <w:tcBorders>
              <w:top w:val="single" w:color="000000" w:sz="4" w:space="0"/>
            </w:tcBorders>
            <w:shd w:val="clear" w:color="auto" w:fill="auto"/>
          </w:tcPr>
          <w:p w:rsidRPr="000204FB" w:rsidR="00375F22" w:rsidP="00375F22" w:rsidRDefault="00375F22" w14:paraId="56CB3F1D" w14:textId="77777777">
            <w:pPr>
              <w:pStyle w:val="NormalWeb"/>
              <w:spacing w:after="29"/>
              <w:rPr>
                <w:rFonts w:ascii="Arial" w:hAnsi="Arial" w:cs="Arial"/>
                <w:sz w:val="18"/>
                <w:szCs w:val="18"/>
                <w:lang w:val="en-GB"/>
              </w:rPr>
            </w:pPr>
          </w:p>
        </w:tc>
        <w:tc>
          <w:tcPr>
            <w:tcW w:w="1438" w:type="dxa"/>
            <w:tcBorders>
              <w:top w:val="single" w:color="000000" w:sz="4" w:space="0"/>
            </w:tcBorders>
            <w:shd w:val="clear" w:color="auto" w:fill="auto"/>
          </w:tcPr>
          <w:p w:rsidRPr="000204FB" w:rsidR="00375F22" w:rsidP="00375F22" w:rsidRDefault="00375F22" w14:paraId="4E412A34" w14:textId="77777777">
            <w:pPr>
              <w:pStyle w:val="NormalWeb"/>
              <w:spacing w:after="29"/>
              <w:rPr>
                <w:rFonts w:ascii="Arial" w:hAnsi="Arial" w:cs="Arial"/>
                <w:sz w:val="18"/>
                <w:szCs w:val="18"/>
                <w:lang w:val="en-GB"/>
              </w:rPr>
            </w:pPr>
            <w:r w:rsidRPr="000204FB">
              <w:rPr>
                <w:rFonts w:ascii="Arial" w:hAnsi="Arial" w:cs="Arial"/>
                <w:sz w:val="18"/>
                <w:szCs w:val="18"/>
                <w:lang w:val="en-GB"/>
              </w:rPr>
              <w:t>20</w:t>
            </w:r>
          </w:p>
        </w:tc>
        <w:tc>
          <w:tcPr>
            <w:tcW w:w="1856" w:type="dxa"/>
            <w:tcBorders>
              <w:top w:val="single" w:color="000000" w:sz="4" w:space="0"/>
            </w:tcBorders>
            <w:shd w:val="clear" w:color="auto" w:fill="auto"/>
          </w:tcPr>
          <w:p w:rsidRPr="000204FB" w:rsidR="00375F22" w:rsidP="00375F22" w:rsidRDefault="00375F22" w14:paraId="34FCF198" w14:textId="77777777">
            <w:pPr>
              <w:pStyle w:val="NormalWeb"/>
              <w:spacing w:after="29"/>
              <w:rPr>
                <w:rFonts w:ascii="Arial" w:hAnsi="Arial" w:cs="Arial"/>
                <w:sz w:val="18"/>
                <w:szCs w:val="18"/>
                <w:lang w:val="en-GB"/>
              </w:rPr>
            </w:pPr>
          </w:p>
        </w:tc>
      </w:tr>
    </w:tbl>
    <w:p w:rsidR="007C6B4C" w:rsidP="007C6B4C" w:rsidRDefault="007C6B4C" w14:paraId="5BF110DD" w14:textId="77777777">
      <w:pPr>
        <w:pStyle w:val="IPPParagraphnumbering"/>
        <w:numPr>
          <w:ilvl w:val="0"/>
          <w:numId w:val="0"/>
        </w:numPr>
        <w:rPr>
          <w:b/>
        </w:rPr>
      </w:pPr>
    </w:p>
    <w:p w:rsidRPr="007C6B4C" w:rsidR="00375F22" w:rsidP="00D83540" w:rsidRDefault="00375F22" w14:paraId="41BA42A7" w14:textId="2FAC37E0">
      <w:pPr>
        <w:pStyle w:val="IPPParagraphnumbering"/>
        <w:rPr>
          <w:rFonts w:ascii="Arial" w:hAnsi="Arial" w:cs="Arial"/>
          <w:sz w:val="18"/>
          <w:szCs w:val="18"/>
          <w:lang w:val="en-GB"/>
        </w:rPr>
      </w:pPr>
      <w:r w:rsidRPr="007C6B4C">
        <w:rPr>
          <w:b/>
        </w:rPr>
        <w:t>Thermocycling conditions</w:t>
      </w:r>
      <w:r w:rsidRPr="007C6B4C" w:rsidR="007C6B4C">
        <w:rPr>
          <w:b/>
        </w:rPr>
        <w:t xml:space="preserve">. </w:t>
      </w:r>
      <w:r w:rsidRPr="007C6B4C">
        <w:rPr>
          <w:rFonts w:ascii="Arial" w:hAnsi="Arial" w:cs="Arial"/>
          <w:sz w:val="18"/>
          <w:szCs w:val="18"/>
          <w:lang w:val="en-GB"/>
        </w:rPr>
        <w:t xml:space="preserve">Thermocycling conditions are 50 °C for 10 min, 95 °C for 2 min and 40 cycles of 95 °C for 15 s and 60 °C for 1 min. </w:t>
      </w:r>
    </w:p>
    <w:p w:rsidRPr="004E6C4C" w:rsidR="00375F22" w:rsidP="007C6B4C" w:rsidRDefault="00375F22" w14:paraId="219BE6DF" w14:textId="77777777">
      <w:pPr>
        <w:pStyle w:val="IPPHeading3"/>
        <w:ind w:left="1134"/>
      </w:pPr>
      <w:bookmarkStart w:name="_Hlk109307597" w:id="23"/>
      <w:r w:rsidRPr="004E6C4C">
        <w:t xml:space="preserve">3.4.3.4. </w:t>
      </w:r>
      <w:bookmarkStart w:name="_Hlk115360956" w:id="24"/>
      <w:r w:rsidRPr="006E4E9C">
        <w:t>Real-time RT-PCR for the detection of pospiviroids in seeds</w:t>
      </w:r>
      <w:r>
        <w:t xml:space="preserve">: </w:t>
      </w:r>
      <w:r w:rsidRPr="004E6C4C">
        <w:t>Naktuinbouw</w:t>
      </w:r>
      <w:r>
        <w:t xml:space="preserve"> (</w:t>
      </w:r>
      <w:r w:rsidRPr="004E6C4C">
        <w:t>2017).</w:t>
      </w:r>
    </w:p>
    <w:bookmarkEnd w:id="23"/>
    <w:bookmarkEnd w:id="24"/>
    <w:p w:rsidR="00375F22" w:rsidP="007C6B4C" w:rsidRDefault="00375F22" w14:paraId="74F4C98F" w14:textId="77777777">
      <w:pPr>
        <w:pStyle w:val="IPPParagraphnumbering"/>
      </w:pPr>
      <w:r w:rsidRPr="001F61DF">
        <w:t xml:space="preserve">The </w:t>
      </w:r>
      <w:r>
        <w:t>Naktuinbouw test (2017)</w:t>
      </w:r>
      <w:r w:rsidRPr="001F61DF">
        <w:t xml:space="preserve"> allow</w:t>
      </w:r>
      <w:r>
        <w:t>s</w:t>
      </w:r>
      <w:r w:rsidRPr="001F61DF">
        <w:t xml:space="preserve"> sensitive detection in seeds of all pospiviroids known to infect pepper and tomato naturally. The test is described for samples of app. 3000 seeds, tested in 3 subsamples of 1000 seeds.</w:t>
      </w:r>
      <w:r>
        <w:t xml:space="preserve"> </w:t>
      </w:r>
      <w:r w:rsidRPr="001F61DF">
        <w:t xml:space="preserve">The test consists of </w:t>
      </w:r>
      <w:r>
        <w:t>four</w:t>
      </w:r>
      <w:r w:rsidRPr="001F61DF">
        <w:t xml:space="preserve"> reactions running in parallel: </w:t>
      </w:r>
      <w:r>
        <w:t>A (</w:t>
      </w:r>
      <w:r w:rsidRPr="004158F7">
        <w:t>PCFVd, PSTVd, TCDVd, and TPMVd (not all isolates)</w:t>
      </w:r>
      <w:r>
        <w:t>, B (</w:t>
      </w:r>
      <w:r w:rsidRPr="004158F7">
        <w:t>CEVd and CLVd</w:t>
      </w:r>
      <w:r>
        <w:t>), C (</w:t>
      </w:r>
      <w:r w:rsidRPr="004158F7">
        <w:t>TPMVd (genotype not detected by Mix A; GenBank acc. no. NC_001558</w:t>
      </w:r>
      <w:r>
        <w:t>) and D (TASVd)</w:t>
      </w:r>
      <w:r w:rsidRPr="001F61DF">
        <w:t xml:space="preserve">. </w:t>
      </w:r>
      <w:r>
        <w:t xml:space="preserve">In </w:t>
      </w:r>
      <w:r w:rsidRPr="001F61DF">
        <w:t xml:space="preserve">reactions </w:t>
      </w:r>
      <w:r>
        <w:t xml:space="preserve">A and B, </w:t>
      </w:r>
      <w:r w:rsidRPr="001F61DF">
        <w:t>DLVd</w:t>
      </w:r>
      <w:r>
        <w:t xml:space="preserve"> </w:t>
      </w:r>
      <w:r w:rsidRPr="001F61DF">
        <w:t>is used as an internal (</w:t>
      </w:r>
      <w:r>
        <w:t>extraction</w:t>
      </w:r>
      <w:r w:rsidRPr="001F61DF">
        <w:t>) control. In</w:t>
      </w:r>
      <w:r>
        <w:t xml:space="preserve"> reaction C, Nad5 is used as internal control. In reaction D no internal control is used</w:t>
      </w:r>
    </w:p>
    <w:p w:rsidRPr="00D407B0" w:rsidR="00375F22" w:rsidP="00375F22" w:rsidRDefault="00375F22" w14:paraId="6DE556E7" w14:textId="77777777">
      <w:pPr>
        <w:rPr>
          <w:rFonts w:cs="Arial"/>
          <w:sz w:val="18"/>
          <w:szCs w:val="18"/>
        </w:rPr>
      </w:pPr>
    </w:p>
    <w:p w:rsidRPr="007F07DE" w:rsidR="00375F22" w:rsidP="007F07DE" w:rsidRDefault="00375F22" w14:paraId="1243C1C0" w14:textId="77777777">
      <w:pPr>
        <w:pStyle w:val="IPPParagraphnumbering"/>
        <w:rPr>
          <w:b/>
        </w:rPr>
      </w:pPr>
      <w:bookmarkStart w:name="_Hlk21763608" w:id="25"/>
      <w:r w:rsidRPr="007F07DE">
        <w:rPr>
          <w:b/>
        </w:rPr>
        <w:t>Primers and probes list</w:t>
      </w:r>
    </w:p>
    <w:tbl>
      <w:tblPr>
        <w:tblStyle w:val="TableGrid"/>
        <w:tblW w:w="0" w:type="auto"/>
        <w:tblLayout w:type="fixed"/>
        <w:tblLook w:val="04A0" w:firstRow="1" w:lastRow="0" w:firstColumn="1" w:lastColumn="0" w:noHBand="0" w:noVBand="1"/>
      </w:tblPr>
      <w:tblGrid>
        <w:gridCol w:w="1951"/>
        <w:gridCol w:w="5562"/>
        <w:gridCol w:w="770"/>
      </w:tblGrid>
      <w:tr w:rsidRPr="007C6B4C" w:rsidR="00375F22" w:rsidTr="00375F22" w14:paraId="38CFAB66" w14:textId="77777777">
        <w:trPr>
          <w:trHeight w:val="227" w:hRule="exact"/>
        </w:trPr>
        <w:tc>
          <w:tcPr>
            <w:tcW w:w="1951" w:type="dxa"/>
            <w:tcBorders>
              <w:top w:val="single" w:color="auto" w:sz="4" w:space="0"/>
              <w:left w:val="nil"/>
              <w:bottom w:val="single" w:color="auto" w:sz="4" w:space="0"/>
              <w:right w:val="nil"/>
            </w:tcBorders>
            <w:shd w:val="clear" w:color="auto" w:fill="D9D9D9" w:themeFill="background1" w:themeFillShade="D9"/>
          </w:tcPr>
          <w:p w:rsidRPr="007C6B4C" w:rsidR="00375F22" w:rsidP="00375F22" w:rsidRDefault="00375F22" w14:paraId="4C6C9088" w14:textId="77777777">
            <w:pPr>
              <w:rPr>
                <w:rFonts w:ascii="Arial" w:hAnsi="Arial" w:cs="Arial"/>
                <w:b/>
                <w:sz w:val="18"/>
                <w:szCs w:val="18"/>
              </w:rPr>
            </w:pPr>
            <w:r w:rsidRPr="007C6B4C">
              <w:rPr>
                <w:rFonts w:ascii="Arial" w:hAnsi="Arial" w:cs="Arial"/>
                <w:b/>
                <w:sz w:val="18"/>
                <w:szCs w:val="18"/>
              </w:rPr>
              <w:t>Primers &amp; Probes</w:t>
            </w:r>
          </w:p>
        </w:tc>
        <w:tc>
          <w:tcPr>
            <w:tcW w:w="5562" w:type="dxa"/>
            <w:tcBorders>
              <w:top w:val="single" w:color="auto" w:sz="4" w:space="0"/>
              <w:left w:val="nil"/>
              <w:bottom w:val="single" w:color="auto" w:sz="4" w:space="0"/>
              <w:right w:val="nil"/>
            </w:tcBorders>
            <w:shd w:val="clear" w:color="auto" w:fill="D9D9D9" w:themeFill="background1" w:themeFillShade="D9"/>
          </w:tcPr>
          <w:p w:rsidRPr="007C6B4C" w:rsidR="00375F22" w:rsidP="00375F22" w:rsidRDefault="00375F22" w14:paraId="7BF18A91" w14:textId="77777777">
            <w:pPr>
              <w:rPr>
                <w:rFonts w:ascii="Arial" w:hAnsi="Arial" w:cs="Arial"/>
                <w:b/>
                <w:sz w:val="18"/>
                <w:szCs w:val="18"/>
              </w:rPr>
            </w:pPr>
            <w:r w:rsidRPr="007C6B4C">
              <w:rPr>
                <w:rFonts w:ascii="Arial" w:hAnsi="Arial" w:cs="Arial"/>
                <w:b/>
                <w:sz w:val="18"/>
                <w:szCs w:val="18"/>
              </w:rPr>
              <w:t>Sequence (5’-3’)</w:t>
            </w:r>
          </w:p>
        </w:tc>
        <w:tc>
          <w:tcPr>
            <w:tcW w:w="770" w:type="dxa"/>
            <w:tcBorders>
              <w:top w:val="single" w:color="auto" w:sz="4" w:space="0"/>
              <w:left w:val="nil"/>
              <w:bottom w:val="single" w:color="auto" w:sz="4" w:space="0"/>
              <w:right w:val="nil"/>
            </w:tcBorders>
            <w:shd w:val="clear" w:color="auto" w:fill="D9D9D9" w:themeFill="background1" w:themeFillShade="D9"/>
          </w:tcPr>
          <w:p w:rsidRPr="007C6B4C" w:rsidR="00375F22" w:rsidP="00375F22" w:rsidRDefault="00375F22" w14:paraId="7C5DE2B8" w14:textId="77777777">
            <w:pPr>
              <w:jc w:val="center"/>
              <w:rPr>
                <w:rFonts w:ascii="Arial" w:hAnsi="Arial" w:cs="Arial"/>
                <w:b/>
                <w:sz w:val="18"/>
                <w:szCs w:val="18"/>
              </w:rPr>
            </w:pPr>
            <w:r w:rsidRPr="007C6B4C">
              <w:rPr>
                <w:rFonts w:ascii="Arial" w:hAnsi="Arial" w:cs="Arial"/>
                <w:b/>
                <w:sz w:val="18"/>
                <w:szCs w:val="18"/>
              </w:rPr>
              <w:t>Ref.</w:t>
            </w:r>
          </w:p>
        </w:tc>
      </w:tr>
      <w:tr w:rsidRPr="007C6B4C" w:rsidR="00375F22" w:rsidTr="00375F22" w14:paraId="497A3794" w14:textId="77777777">
        <w:trPr>
          <w:trHeight w:val="227" w:hRule="exact"/>
        </w:trPr>
        <w:tc>
          <w:tcPr>
            <w:tcW w:w="1951" w:type="dxa"/>
            <w:tcBorders>
              <w:top w:val="single" w:color="auto" w:sz="4" w:space="0"/>
              <w:left w:val="nil"/>
              <w:bottom w:val="nil"/>
              <w:right w:val="nil"/>
            </w:tcBorders>
          </w:tcPr>
          <w:p w:rsidRPr="007C6B4C" w:rsidR="00375F22" w:rsidP="00375F22" w:rsidRDefault="00375F22" w14:paraId="11EF39F4" w14:textId="77777777">
            <w:pPr>
              <w:rPr>
                <w:rFonts w:ascii="Arial" w:hAnsi="Arial" w:cs="Arial"/>
                <w:b/>
                <w:sz w:val="18"/>
                <w:szCs w:val="18"/>
              </w:rPr>
            </w:pPr>
            <w:r w:rsidRPr="007C6B4C">
              <w:rPr>
                <w:rFonts w:ascii="Arial" w:hAnsi="Arial" w:cs="Arial"/>
                <w:b/>
                <w:sz w:val="18"/>
                <w:szCs w:val="18"/>
              </w:rPr>
              <w:t>Mix A</w:t>
            </w:r>
          </w:p>
        </w:tc>
        <w:tc>
          <w:tcPr>
            <w:tcW w:w="5562" w:type="dxa"/>
            <w:tcBorders>
              <w:top w:val="single" w:color="auto" w:sz="4" w:space="0"/>
              <w:left w:val="nil"/>
              <w:bottom w:val="nil"/>
              <w:right w:val="nil"/>
            </w:tcBorders>
          </w:tcPr>
          <w:p w:rsidRPr="007C6B4C" w:rsidR="00375F22" w:rsidP="00375F22" w:rsidRDefault="00375F22" w14:paraId="218F0D93" w14:textId="77777777">
            <w:pPr>
              <w:rPr>
                <w:rFonts w:ascii="Arial" w:hAnsi="Arial" w:cs="Arial"/>
                <w:b/>
                <w:sz w:val="18"/>
                <w:szCs w:val="18"/>
              </w:rPr>
            </w:pPr>
          </w:p>
        </w:tc>
        <w:tc>
          <w:tcPr>
            <w:tcW w:w="770" w:type="dxa"/>
            <w:tcBorders>
              <w:top w:val="single" w:color="auto" w:sz="4" w:space="0"/>
              <w:left w:val="nil"/>
              <w:bottom w:val="nil"/>
              <w:right w:val="nil"/>
            </w:tcBorders>
          </w:tcPr>
          <w:p w:rsidRPr="007C6B4C" w:rsidR="00375F22" w:rsidP="00375F22" w:rsidRDefault="00375F22" w14:paraId="08088245" w14:textId="77777777">
            <w:pPr>
              <w:jc w:val="center"/>
              <w:rPr>
                <w:rFonts w:ascii="Arial" w:hAnsi="Arial" w:cs="Arial"/>
                <w:b/>
                <w:sz w:val="18"/>
                <w:szCs w:val="18"/>
              </w:rPr>
            </w:pPr>
          </w:p>
        </w:tc>
      </w:tr>
      <w:tr w:rsidRPr="007C6B4C" w:rsidR="00375F22" w:rsidTr="00375F22" w14:paraId="32E8A658" w14:textId="77777777">
        <w:trPr>
          <w:trHeight w:val="227" w:hRule="exact"/>
        </w:trPr>
        <w:tc>
          <w:tcPr>
            <w:tcW w:w="1951" w:type="dxa"/>
            <w:tcBorders>
              <w:top w:val="nil"/>
              <w:left w:val="nil"/>
              <w:bottom w:val="nil"/>
              <w:right w:val="nil"/>
            </w:tcBorders>
          </w:tcPr>
          <w:p w:rsidRPr="007C6B4C" w:rsidR="00375F22" w:rsidP="00375F22" w:rsidRDefault="00375F22" w14:paraId="70B3108A" w14:textId="77777777">
            <w:pPr>
              <w:rPr>
                <w:rFonts w:ascii="Arial" w:hAnsi="Arial" w:cs="Arial"/>
                <w:sz w:val="18"/>
                <w:szCs w:val="18"/>
              </w:rPr>
            </w:pPr>
            <w:r w:rsidRPr="007C6B4C">
              <w:rPr>
                <w:rFonts w:ascii="Arial" w:hAnsi="Arial" w:cs="Arial"/>
                <w:sz w:val="18"/>
                <w:szCs w:val="18"/>
              </w:rPr>
              <w:t>PSTV-231F</w:t>
            </w:r>
          </w:p>
        </w:tc>
        <w:tc>
          <w:tcPr>
            <w:tcW w:w="5562" w:type="dxa"/>
            <w:tcBorders>
              <w:top w:val="nil"/>
              <w:left w:val="nil"/>
              <w:bottom w:val="nil"/>
              <w:right w:val="nil"/>
            </w:tcBorders>
          </w:tcPr>
          <w:p w:rsidRPr="007C6B4C" w:rsidR="00375F22" w:rsidP="00375F22" w:rsidRDefault="00375F22" w14:paraId="208E6DEE" w14:textId="77777777">
            <w:pPr>
              <w:rPr>
                <w:rFonts w:ascii="Arial" w:hAnsi="Arial" w:cs="Arial"/>
                <w:sz w:val="18"/>
                <w:szCs w:val="18"/>
              </w:rPr>
            </w:pPr>
            <w:r w:rsidRPr="007C6B4C">
              <w:rPr>
                <w:rFonts w:ascii="Arial" w:hAnsi="Arial" w:cs="Arial"/>
                <w:sz w:val="18"/>
                <w:szCs w:val="18"/>
              </w:rPr>
              <w:t>GCCCCCTTTGCGCTGT</w:t>
            </w:r>
          </w:p>
        </w:tc>
        <w:tc>
          <w:tcPr>
            <w:tcW w:w="770" w:type="dxa"/>
            <w:tcBorders>
              <w:top w:val="nil"/>
              <w:left w:val="nil"/>
              <w:bottom w:val="nil"/>
              <w:right w:val="nil"/>
            </w:tcBorders>
          </w:tcPr>
          <w:p w:rsidRPr="007C6B4C" w:rsidR="00375F22" w:rsidP="00375F22" w:rsidRDefault="00375F22" w14:paraId="131BF73D" w14:textId="77777777">
            <w:pPr>
              <w:jc w:val="center"/>
              <w:rPr>
                <w:rFonts w:ascii="Arial" w:hAnsi="Arial" w:cs="Arial"/>
                <w:sz w:val="18"/>
                <w:szCs w:val="18"/>
              </w:rPr>
            </w:pPr>
            <w:r w:rsidRPr="007C6B4C">
              <w:rPr>
                <w:rFonts w:ascii="Arial" w:hAnsi="Arial" w:cs="Arial"/>
                <w:sz w:val="18"/>
                <w:szCs w:val="18"/>
              </w:rPr>
              <w:t>1</w:t>
            </w:r>
          </w:p>
        </w:tc>
      </w:tr>
      <w:tr w:rsidRPr="007C6B4C" w:rsidR="00375F22" w:rsidTr="00375F22" w14:paraId="0050DCD2" w14:textId="77777777">
        <w:trPr>
          <w:trHeight w:val="227" w:hRule="exact"/>
        </w:trPr>
        <w:tc>
          <w:tcPr>
            <w:tcW w:w="1951" w:type="dxa"/>
            <w:tcBorders>
              <w:top w:val="nil"/>
              <w:left w:val="nil"/>
              <w:bottom w:val="nil"/>
              <w:right w:val="nil"/>
            </w:tcBorders>
          </w:tcPr>
          <w:p w:rsidRPr="007C6B4C" w:rsidR="00375F22" w:rsidP="00375F22" w:rsidRDefault="00375F22" w14:paraId="224246E0" w14:textId="77777777">
            <w:pPr>
              <w:rPr>
                <w:rFonts w:ascii="Arial" w:hAnsi="Arial" w:cs="Arial"/>
                <w:sz w:val="18"/>
                <w:szCs w:val="18"/>
              </w:rPr>
            </w:pPr>
            <w:r w:rsidRPr="007C6B4C">
              <w:rPr>
                <w:rFonts w:ascii="Arial" w:hAnsi="Arial" w:cs="Arial"/>
                <w:sz w:val="18"/>
                <w:szCs w:val="18"/>
              </w:rPr>
              <w:t>PSTV-296R</w:t>
            </w:r>
          </w:p>
        </w:tc>
        <w:tc>
          <w:tcPr>
            <w:tcW w:w="5562" w:type="dxa"/>
            <w:tcBorders>
              <w:top w:val="nil"/>
              <w:left w:val="nil"/>
              <w:bottom w:val="nil"/>
              <w:right w:val="nil"/>
            </w:tcBorders>
          </w:tcPr>
          <w:p w:rsidRPr="007C6B4C" w:rsidR="00375F22" w:rsidP="00375F22" w:rsidRDefault="00375F22" w14:paraId="63A5CF19" w14:textId="77777777">
            <w:pPr>
              <w:rPr>
                <w:rFonts w:ascii="Arial" w:hAnsi="Arial" w:cs="Arial"/>
                <w:sz w:val="18"/>
                <w:szCs w:val="18"/>
              </w:rPr>
            </w:pPr>
            <w:r w:rsidRPr="007C6B4C">
              <w:rPr>
                <w:rFonts w:ascii="Arial" w:hAnsi="Arial" w:cs="Arial"/>
                <w:sz w:val="18"/>
                <w:szCs w:val="18"/>
              </w:rPr>
              <w:t>AAGCGGTTCTCGGGAGCTT</w:t>
            </w:r>
          </w:p>
        </w:tc>
        <w:tc>
          <w:tcPr>
            <w:tcW w:w="770" w:type="dxa"/>
            <w:tcBorders>
              <w:top w:val="nil"/>
              <w:left w:val="nil"/>
              <w:bottom w:val="nil"/>
              <w:right w:val="nil"/>
            </w:tcBorders>
          </w:tcPr>
          <w:p w:rsidRPr="007C6B4C" w:rsidR="00375F22" w:rsidP="00375F22" w:rsidRDefault="00375F22" w14:paraId="6B06D61C" w14:textId="77777777">
            <w:pPr>
              <w:jc w:val="center"/>
              <w:rPr>
                <w:rFonts w:ascii="Arial" w:hAnsi="Arial" w:cs="Arial"/>
                <w:sz w:val="18"/>
                <w:szCs w:val="18"/>
              </w:rPr>
            </w:pPr>
            <w:r w:rsidRPr="007C6B4C">
              <w:rPr>
                <w:rFonts w:ascii="Arial" w:hAnsi="Arial" w:cs="Arial"/>
                <w:sz w:val="18"/>
                <w:szCs w:val="18"/>
              </w:rPr>
              <w:t>1</w:t>
            </w:r>
          </w:p>
        </w:tc>
      </w:tr>
      <w:tr w:rsidRPr="007C6B4C" w:rsidR="00375F22" w:rsidTr="00375F22" w14:paraId="75E42156" w14:textId="77777777">
        <w:trPr>
          <w:trHeight w:val="227" w:hRule="exact"/>
        </w:trPr>
        <w:tc>
          <w:tcPr>
            <w:tcW w:w="1951" w:type="dxa"/>
            <w:tcBorders>
              <w:top w:val="nil"/>
              <w:left w:val="nil"/>
              <w:bottom w:val="nil"/>
              <w:right w:val="nil"/>
            </w:tcBorders>
          </w:tcPr>
          <w:p w:rsidRPr="007C6B4C" w:rsidR="00375F22" w:rsidP="00375F22" w:rsidRDefault="00375F22" w14:paraId="39342674" w14:textId="77777777">
            <w:pPr>
              <w:rPr>
                <w:rFonts w:ascii="Arial" w:hAnsi="Arial" w:cs="Arial"/>
                <w:sz w:val="18"/>
                <w:szCs w:val="18"/>
              </w:rPr>
            </w:pPr>
            <w:r w:rsidRPr="007C6B4C">
              <w:rPr>
                <w:rFonts w:ascii="Arial" w:hAnsi="Arial" w:cs="Arial"/>
                <w:sz w:val="18"/>
                <w:szCs w:val="18"/>
              </w:rPr>
              <w:t>PSTV-251T</w:t>
            </w:r>
          </w:p>
        </w:tc>
        <w:tc>
          <w:tcPr>
            <w:tcW w:w="5562" w:type="dxa"/>
            <w:tcBorders>
              <w:top w:val="nil"/>
              <w:left w:val="nil"/>
              <w:bottom w:val="nil"/>
              <w:right w:val="nil"/>
            </w:tcBorders>
          </w:tcPr>
          <w:p w:rsidRPr="007C6B4C" w:rsidR="00375F22" w:rsidP="00375F22" w:rsidRDefault="00375F22" w14:paraId="20B3F288" w14:textId="77777777">
            <w:pPr>
              <w:rPr>
                <w:rFonts w:ascii="Arial" w:hAnsi="Arial" w:cs="Arial"/>
                <w:sz w:val="18"/>
                <w:szCs w:val="18"/>
              </w:rPr>
            </w:pPr>
            <w:r w:rsidRPr="007C6B4C">
              <w:rPr>
                <w:rFonts w:ascii="Arial" w:hAnsi="Arial" w:cs="Arial"/>
                <w:i/>
                <w:sz w:val="18"/>
                <w:szCs w:val="18"/>
              </w:rPr>
              <w:t>FAM</w:t>
            </w:r>
            <w:r w:rsidRPr="007C6B4C">
              <w:rPr>
                <w:rFonts w:ascii="Arial" w:hAnsi="Arial" w:cs="Arial"/>
                <w:sz w:val="18"/>
                <w:szCs w:val="18"/>
              </w:rPr>
              <w:t>-CAGTTGTTTCCACCGGGTAGTAGCCGA-</w:t>
            </w:r>
            <w:r w:rsidRPr="007C6B4C">
              <w:rPr>
                <w:rFonts w:ascii="Arial" w:hAnsi="Arial" w:cs="Arial"/>
                <w:i/>
                <w:sz w:val="18"/>
                <w:szCs w:val="18"/>
              </w:rPr>
              <w:t>BHQ1</w:t>
            </w:r>
            <w:r w:rsidRPr="007C6B4C">
              <w:rPr>
                <w:rFonts w:ascii="Arial" w:hAnsi="Arial" w:cs="Arial"/>
                <w:sz w:val="18"/>
                <w:szCs w:val="18"/>
              </w:rPr>
              <w:t xml:space="preserve"> </w:t>
            </w:r>
          </w:p>
        </w:tc>
        <w:tc>
          <w:tcPr>
            <w:tcW w:w="770" w:type="dxa"/>
            <w:tcBorders>
              <w:top w:val="nil"/>
              <w:left w:val="nil"/>
              <w:bottom w:val="nil"/>
              <w:right w:val="nil"/>
            </w:tcBorders>
          </w:tcPr>
          <w:p w:rsidRPr="007C6B4C" w:rsidR="00375F22" w:rsidP="00375F22" w:rsidRDefault="00375F22" w14:paraId="326C0AB9" w14:textId="77777777">
            <w:pPr>
              <w:jc w:val="center"/>
              <w:rPr>
                <w:rFonts w:ascii="Arial" w:hAnsi="Arial" w:cs="Arial"/>
                <w:sz w:val="18"/>
                <w:szCs w:val="18"/>
              </w:rPr>
            </w:pPr>
            <w:r w:rsidRPr="007C6B4C">
              <w:rPr>
                <w:rFonts w:ascii="Arial" w:hAnsi="Arial" w:cs="Arial"/>
                <w:sz w:val="18"/>
                <w:szCs w:val="18"/>
              </w:rPr>
              <w:t>1</w:t>
            </w:r>
          </w:p>
        </w:tc>
      </w:tr>
      <w:tr w:rsidRPr="007C6B4C" w:rsidR="00375F22" w:rsidTr="00375F22" w14:paraId="17849958" w14:textId="77777777">
        <w:trPr>
          <w:trHeight w:val="227" w:hRule="exact"/>
        </w:trPr>
        <w:tc>
          <w:tcPr>
            <w:tcW w:w="1951" w:type="dxa"/>
            <w:tcBorders>
              <w:top w:val="nil"/>
              <w:left w:val="nil"/>
              <w:bottom w:val="nil"/>
              <w:right w:val="nil"/>
            </w:tcBorders>
          </w:tcPr>
          <w:p w:rsidRPr="007C6B4C" w:rsidR="00375F22" w:rsidP="00375F22" w:rsidRDefault="00375F22" w14:paraId="4BDFE10B" w14:textId="77777777">
            <w:pPr>
              <w:rPr>
                <w:rFonts w:ascii="Arial" w:hAnsi="Arial" w:cs="Arial"/>
                <w:sz w:val="18"/>
                <w:szCs w:val="18"/>
              </w:rPr>
            </w:pPr>
            <w:r w:rsidRPr="007C6B4C">
              <w:rPr>
                <w:rFonts w:ascii="Arial" w:hAnsi="Arial" w:cs="Arial"/>
                <w:sz w:val="18"/>
                <w:szCs w:val="18"/>
              </w:rPr>
              <w:t>PCFVd-F</w:t>
            </w:r>
          </w:p>
        </w:tc>
        <w:tc>
          <w:tcPr>
            <w:tcW w:w="5562" w:type="dxa"/>
            <w:tcBorders>
              <w:top w:val="nil"/>
              <w:left w:val="nil"/>
              <w:bottom w:val="nil"/>
              <w:right w:val="nil"/>
            </w:tcBorders>
          </w:tcPr>
          <w:p w:rsidRPr="007C6B4C" w:rsidR="00375F22" w:rsidP="00375F22" w:rsidRDefault="00375F22" w14:paraId="66C94620" w14:textId="77777777">
            <w:pPr>
              <w:rPr>
                <w:rFonts w:ascii="Arial" w:hAnsi="Arial" w:cs="Arial"/>
                <w:sz w:val="18"/>
                <w:szCs w:val="18"/>
              </w:rPr>
            </w:pPr>
            <w:r w:rsidRPr="007C6B4C">
              <w:rPr>
                <w:rFonts w:ascii="Arial" w:hAnsi="Arial" w:cs="Arial"/>
                <w:sz w:val="18"/>
                <w:szCs w:val="18"/>
              </w:rPr>
              <w:t>TCTTCTAAGGGTGCCTGTGG</w:t>
            </w:r>
          </w:p>
        </w:tc>
        <w:tc>
          <w:tcPr>
            <w:tcW w:w="770" w:type="dxa"/>
            <w:tcBorders>
              <w:top w:val="nil"/>
              <w:left w:val="nil"/>
              <w:bottom w:val="nil"/>
              <w:right w:val="nil"/>
            </w:tcBorders>
          </w:tcPr>
          <w:p w:rsidRPr="007C6B4C" w:rsidR="00375F22" w:rsidP="00375F22" w:rsidRDefault="00375F22" w14:paraId="52941F60" w14:textId="77777777">
            <w:pPr>
              <w:jc w:val="center"/>
              <w:rPr>
                <w:rFonts w:ascii="Arial" w:hAnsi="Arial" w:cs="Arial"/>
                <w:sz w:val="18"/>
                <w:szCs w:val="18"/>
              </w:rPr>
            </w:pPr>
            <w:r w:rsidRPr="007C6B4C">
              <w:rPr>
                <w:rFonts w:ascii="Arial" w:hAnsi="Arial" w:cs="Arial"/>
                <w:sz w:val="18"/>
                <w:szCs w:val="18"/>
              </w:rPr>
              <w:t>2</w:t>
            </w:r>
          </w:p>
        </w:tc>
      </w:tr>
      <w:tr w:rsidRPr="007C6B4C" w:rsidR="00375F22" w:rsidTr="00375F22" w14:paraId="7822EC4B" w14:textId="77777777">
        <w:trPr>
          <w:trHeight w:val="227" w:hRule="exact"/>
        </w:trPr>
        <w:tc>
          <w:tcPr>
            <w:tcW w:w="1951" w:type="dxa"/>
            <w:tcBorders>
              <w:top w:val="nil"/>
              <w:left w:val="nil"/>
              <w:bottom w:val="nil"/>
              <w:right w:val="nil"/>
            </w:tcBorders>
          </w:tcPr>
          <w:p w:rsidRPr="007C6B4C" w:rsidR="00375F22" w:rsidP="00375F22" w:rsidRDefault="00375F22" w14:paraId="54FB74EC" w14:textId="77777777">
            <w:pPr>
              <w:rPr>
                <w:rFonts w:ascii="Arial" w:hAnsi="Arial" w:cs="Arial"/>
                <w:sz w:val="18"/>
                <w:szCs w:val="18"/>
              </w:rPr>
            </w:pPr>
            <w:r w:rsidRPr="007C6B4C">
              <w:rPr>
                <w:rFonts w:ascii="Arial" w:hAnsi="Arial" w:cs="Arial"/>
                <w:sz w:val="18"/>
                <w:szCs w:val="18"/>
              </w:rPr>
              <w:t>PCFVd-R</w:t>
            </w:r>
          </w:p>
        </w:tc>
        <w:tc>
          <w:tcPr>
            <w:tcW w:w="5562" w:type="dxa"/>
            <w:tcBorders>
              <w:top w:val="nil"/>
              <w:left w:val="nil"/>
              <w:bottom w:val="nil"/>
              <w:right w:val="nil"/>
            </w:tcBorders>
          </w:tcPr>
          <w:p w:rsidRPr="007C6B4C" w:rsidR="00375F22" w:rsidP="00375F22" w:rsidRDefault="00375F22" w14:paraId="4DC1652A" w14:textId="77777777">
            <w:pPr>
              <w:rPr>
                <w:rFonts w:ascii="Arial" w:hAnsi="Arial" w:cs="Arial"/>
                <w:sz w:val="18"/>
                <w:szCs w:val="18"/>
              </w:rPr>
            </w:pPr>
            <w:r w:rsidRPr="007C6B4C">
              <w:rPr>
                <w:rFonts w:ascii="Arial" w:hAnsi="Arial" w:cs="Arial"/>
                <w:sz w:val="18"/>
                <w:szCs w:val="18"/>
              </w:rPr>
              <w:t>GCTTGCTTCCCCTTTCTTTT</w:t>
            </w:r>
          </w:p>
        </w:tc>
        <w:tc>
          <w:tcPr>
            <w:tcW w:w="770" w:type="dxa"/>
            <w:tcBorders>
              <w:top w:val="nil"/>
              <w:left w:val="nil"/>
              <w:bottom w:val="nil"/>
              <w:right w:val="nil"/>
            </w:tcBorders>
          </w:tcPr>
          <w:p w:rsidRPr="007C6B4C" w:rsidR="00375F22" w:rsidP="00375F22" w:rsidRDefault="00375F22" w14:paraId="0F52D786" w14:textId="77777777">
            <w:pPr>
              <w:jc w:val="center"/>
              <w:rPr>
                <w:rFonts w:ascii="Arial" w:hAnsi="Arial" w:cs="Arial"/>
                <w:sz w:val="18"/>
                <w:szCs w:val="18"/>
              </w:rPr>
            </w:pPr>
            <w:r w:rsidRPr="007C6B4C">
              <w:rPr>
                <w:rFonts w:ascii="Arial" w:hAnsi="Arial" w:cs="Arial"/>
                <w:sz w:val="18"/>
                <w:szCs w:val="18"/>
              </w:rPr>
              <w:t>2</w:t>
            </w:r>
          </w:p>
        </w:tc>
      </w:tr>
      <w:tr w:rsidRPr="007C6B4C" w:rsidR="00375F22" w:rsidTr="00375F22" w14:paraId="1FDE5D3F" w14:textId="77777777">
        <w:trPr>
          <w:trHeight w:val="227" w:hRule="exact"/>
        </w:trPr>
        <w:tc>
          <w:tcPr>
            <w:tcW w:w="1951" w:type="dxa"/>
            <w:tcBorders>
              <w:top w:val="nil"/>
              <w:left w:val="nil"/>
              <w:bottom w:val="nil"/>
              <w:right w:val="nil"/>
            </w:tcBorders>
          </w:tcPr>
          <w:p w:rsidRPr="007C6B4C" w:rsidR="00375F22" w:rsidP="00375F22" w:rsidRDefault="00375F22" w14:paraId="6ECFF76C" w14:textId="77777777">
            <w:pPr>
              <w:rPr>
                <w:rFonts w:ascii="Arial" w:hAnsi="Arial" w:cs="Arial"/>
                <w:sz w:val="18"/>
                <w:szCs w:val="18"/>
              </w:rPr>
            </w:pPr>
            <w:r w:rsidRPr="007C6B4C">
              <w:rPr>
                <w:rFonts w:ascii="Arial" w:hAnsi="Arial" w:cs="Arial"/>
                <w:sz w:val="18"/>
                <w:szCs w:val="18"/>
              </w:rPr>
              <w:t>PCFVd-P</w:t>
            </w:r>
          </w:p>
        </w:tc>
        <w:tc>
          <w:tcPr>
            <w:tcW w:w="5562" w:type="dxa"/>
            <w:tcBorders>
              <w:top w:val="nil"/>
              <w:left w:val="nil"/>
              <w:bottom w:val="nil"/>
              <w:right w:val="nil"/>
            </w:tcBorders>
          </w:tcPr>
          <w:p w:rsidRPr="007C6B4C" w:rsidR="00375F22" w:rsidP="00375F22" w:rsidRDefault="00375F22" w14:paraId="3B53E5F1" w14:textId="77777777">
            <w:pPr>
              <w:rPr>
                <w:rFonts w:ascii="Arial" w:hAnsi="Arial" w:cs="Arial"/>
                <w:sz w:val="18"/>
                <w:szCs w:val="18"/>
              </w:rPr>
            </w:pPr>
            <w:r w:rsidRPr="007C6B4C">
              <w:rPr>
                <w:rFonts w:ascii="Arial" w:hAnsi="Arial" w:cs="Arial"/>
                <w:i/>
                <w:sz w:val="18"/>
                <w:szCs w:val="18"/>
              </w:rPr>
              <w:t>VIC</w:t>
            </w:r>
            <w:r w:rsidRPr="007C6B4C">
              <w:rPr>
                <w:rFonts w:ascii="Arial" w:hAnsi="Arial" w:cs="Arial"/>
                <w:sz w:val="18"/>
                <w:szCs w:val="18"/>
              </w:rPr>
              <w:t>-CTCCCCCGAAGCCCGCTTAG-</w:t>
            </w:r>
            <w:r w:rsidRPr="007C6B4C">
              <w:rPr>
                <w:rFonts w:ascii="Arial" w:hAnsi="Arial" w:cs="Arial"/>
                <w:i/>
                <w:sz w:val="18"/>
                <w:szCs w:val="18"/>
              </w:rPr>
              <w:t>BHQ1</w:t>
            </w:r>
          </w:p>
        </w:tc>
        <w:tc>
          <w:tcPr>
            <w:tcW w:w="770" w:type="dxa"/>
            <w:tcBorders>
              <w:top w:val="nil"/>
              <w:left w:val="nil"/>
              <w:bottom w:val="nil"/>
              <w:right w:val="nil"/>
            </w:tcBorders>
          </w:tcPr>
          <w:p w:rsidRPr="007C6B4C" w:rsidR="00375F22" w:rsidP="00375F22" w:rsidRDefault="00375F22" w14:paraId="1CA92432" w14:textId="77777777">
            <w:pPr>
              <w:jc w:val="center"/>
              <w:rPr>
                <w:rFonts w:ascii="Arial" w:hAnsi="Arial" w:cs="Arial"/>
                <w:sz w:val="18"/>
                <w:szCs w:val="18"/>
              </w:rPr>
            </w:pPr>
            <w:r w:rsidRPr="007C6B4C">
              <w:rPr>
                <w:rFonts w:ascii="Arial" w:hAnsi="Arial" w:cs="Arial"/>
                <w:sz w:val="18"/>
                <w:szCs w:val="18"/>
              </w:rPr>
              <w:t>2</w:t>
            </w:r>
          </w:p>
        </w:tc>
      </w:tr>
      <w:tr w:rsidRPr="007C6B4C" w:rsidR="00375F22" w:rsidTr="00375F22" w14:paraId="213926D3" w14:textId="77777777">
        <w:trPr>
          <w:trHeight w:val="227" w:hRule="exact"/>
        </w:trPr>
        <w:tc>
          <w:tcPr>
            <w:tcW w:w="1951" w:type="dxa"/>
            <w:tcBorders>
              <w:top w:val="nil"/>
              <w:left w:val="nil"/>
              <w:bottom w:val="nil"/>
              <w:right w:val="nil"/>
            </w:tcBorders>
          </w:tcPr>
          <w:p w:rsidRPr="007C6B4C" w:rsidR="00375F22" w:rsidP="00375F22" w:rsidRDefault="00375F22" w14:paraId="30ABED83" w14:textId="77777777">
            <w:pPr>
              <w:rPr>
                <w:rFonts w:ascii="Arial" w:hAnsi="Arial" w:cs="Arial"/>
                <w:b/>
                <w:sz w:val="18"/>
                <w:szCs w:val="18"/>
              </w:rPr>
            </w:pPr>
            <w:r w:rsidRPr="007C6B4C">
              <w:rPr>
                <w:rFonts w:ascii="Arial" w:hAnsi="Arial" w:cs="Arial"/>
                <w:b/>
                <w:sz w:val="18"/>
                <w:szCs w:val="18"/>
              </w:rPr>
              <w:t>Mix B</w:t>
            </w:r>
          </w:p>
        </w:tc>
        <w:tc>
          <w:tcPr>
            <w:tcW w:w="5562" w:type="dxa"/>
            <w:tcBorders>
              <w:top w:val="nil"/>
              <w:left w:val="nil"/>
              <w:bottom w:val="nil"/>
              <w:right w:val="nil"/>
            </w:tcBorders>
          </w:tcPr>
          <w:p w:rsidRPr="007C6B4C" w:rsidR="00375F22" w:rsidP="00375F22" w:rsidRDefault="00375F22" w14:paraId="4EC39A33" w14:textId="77777777">
            <w:pPr>
              <w:rPr>
                <w:rFonts w:ascii="Arial" w:hAnsi="Arial" w:cs="Arial"/>
                <w:sz w:val="18"/>
                <w:szCs w:val="18"/>
              </w:rPr>
            </w:pPr>
          </w:p>
        </w:tc>
        <w:tc>
          <w:tcPr>
            <w:tcW w:w="770" w:type="dxa"/>
            <w:tcBorders>
              <w:top w:val="nil"/>
              <w:left w:val="nil"/>
              <w:bottom w:val="nil"/>
              <w:right w:val="nil"/>
            </w:tcBorders>
          </w:tcPr>
          <w:p w:rsidRPr="007C6B4C" w:rsidR="00375F22" w:rsidP="00375F22" w:rsidRDefault="00375F22" w14:paraId="40FF67AD" w14:textId="77777777">
            <w:pPr>
              <w:jc w:val="center"/>
              <w:rPr>
                <w:rFonts w:ascii="Arial" w:hAnsi="Arial" w:cs="Arial"/>
                <w:sz w:val="18"/>
                <w:szCs w:val="18"/>
              </w:rPr>
            </w:pPr>
          </w:p>
        </w:tc>
      </w:tr>
      <w:tr w:rsidRPr="007C6B4C" w:rsidR="00375F22" w:rsidTr="00375F22" w14:paraId="0FE9B2E2" w14:textId="77777777">
        <w:trPr>
          <w:trHeight w:val="227" w:hRule="exact"/>
        </w:trPr>
        <w:tc>
          <w:tcPr>
            <w:tcW w:w="1951" w:type="dxa"/>
            <w:tcBorders>
              <w:top w:val="nil"/>
              <w:left w:val="nil"/>
              <w:bottom w:val="nil"/>
              <w:right w:val="nil"/>
            </w:tcBorders>
          </w:tcPr>
          <w:p w:rsidRPr="007C6B4C" w:rsidR="00375F22" w:rsidP="00375F22" w:rsidRDefault="00375F22" w14:paraId="2893315D" w14:textId="77777777">
            <w:pPr>
              <w:rPr>
                <w:rFonts w:ascii="Arial" w:hAnsi="Arial" w:cs="Arial"/>
                <w:sz w:val="18"/>
                <w:szCs w:val="18"/>
              </w:rPr>
            </w:pPr>
            <w:r w:rsidRPr="007C6B4C">
              <w:rPr>
                <w:rFonts w:ascii="Arial" w:hAnsi="Arial" w:cs="Arial"/>
                <w:sz w:val="18"/>
                <w:szCs w:val="18"/>
              </w:rPr>
              <w:t>CLVd-F</w:t>
            </w:r>
          </w:p>
        </w:tc>
        <w:tc>
          <w:tcPr>
            <w:tcW w:w="5562" w:type="dxa"/>
            <w:tcBorders>
              <w:top w:val="nil"/>
              <w:left w:val="nil"/>
              <w:bottom w:val="nil"/>
              <w:right w:val="nil"/>
            </w:tcBorders>
          </w:tcPr>
          <w:p w:rsidRPr="007C6B4C" w:rsidR="00375F22" w:rsidP="00375F22" w:rsidRDefault="00375F22" w14:paraId="31D985EB" w14:textId="77777777">
            <w:pPr>
              <w:rPr>
                <w:rFonts w:ascii="Arial" w:hAnsi="Arial" w:cs="Arial"/>
                <w:sz w:val="18"/>
                <w:szCs w:val="18"/>
              </w:rPr>
            </w:pPr>
            <w:r w:rsidRPr="007C6B4C">
              <w:rPr>
                <w:rFonts w:ascii="Arial" w:hAnsi="Arial" w:cs="Arial"/>
                <w:sz w:val="18"/>
                <w:szCs w:val="18"/>
              </w:rPr>
              <w:t>GGTTCACACCTGACCCTGCAG</w:t>
            </w:r>
          </w:p>
        </w:tc>
        <w:tc>
          <w:tcPr>
            <w:tcW w:w="770" w:type="dxa"/>
            <w:tcBorders>
              <w:top w:val="nil"/>
              <w:left w:val="nil"/>
              <w:bottom w:val="nil"/>
              <w:right w:val="nil"/>
            </w:tcBorders>
          </w:tcPr>
          <w:p w:rsidRPr="007C6B4C" w:rsidR="00375F22" w:rsidP="00375F22" w:rsidRDefault="00375F22" w14:paraId="00F346A4" w14:textId="77777777">
            <w:pPr>
              <w:jc w:val="center"/>
              <w:rPr>
                <w:rFonts w:ascii="Arial" w:hAnsi="Arial" w:cs="Arial"/>
                <w:sz w:val="18"/>
                <w:szCs w:val="18"/>
              </w:rPr>
            </w:pPr>
            <w:r w:rsidRPr="007C6B4C">
              <w:rPr>
                <w:rFonts w:ascii="Arial" w:hAnsi="Arial" w:cs="Arial"/>
                <w:sz w:val="18"/>
                <w:szCs w:val="18"/>
              </w:rPr>
              <w:t>3</w:t>
            </w:r>
          </w:p>
        </w:tc>
      </w:tr>
      <w:tr w:rsidRPr="007C6B4C" w:rsidR="00375F22" w:rsidTr="00375F22" w14:paraId="7DB9D9AD" w14:textId="77777777">
        <w:trPr>
          <w:trHeight w:val="227" w:hRule="exact"/>
        </w:trPr>
        <w:tc>
          <w:tcPr>
            <w:tcW w:w="1951" w:type="dxa"/>
            <w:tcBorders>
              <w:top w:val="nil"/>
              <w:left w:val="nil"/>
              <w:bottom w:val="nil"/>
              <w:right w:val="nil"/>
            </w:tcBorders>
          </w:tcPr>
          <w:p w:rsidRPr="007C6B4C" w:rsidR="00375F22" w:rsidP="00375F22" w:rsidRDefault="00375F22" w14:paraId="13804F83" w14:textId="77777777">
            <w:pPr>
              <w:rPr>
                <w:rFonts w:ascii="Arial" w:hAnsi="Arial" w:cs="Arial"/>
                <w:sz w:val="18"/>
                <w:szCs w:val="18"/>
              </w:rPr>
            </w:pPr>
            <w:r w:rsidRPr="007C6B4C">
              <w:rPr>
                <w:rFonts w:ascii="Arial" w:hAnsi="Arial" w:cs="Arial"/>
                <w:sz w:val="18"/>
                <w:szCs w:val="18"/>
              </w:rPr>
              <w:t>CLVd-F2</w:t>
            </w:r>
          </w:p>
        </w:tc>
        <w:tc>
          <w:tcPr>
            <w:tcW w:w="5562" w:type="dxa"/>
            <w:tcBorders>
              <w:top w:val="nil"/>
              <w:left w:val="nil"/>
              <w:bottom w:val="nil"/>
              <w:right w:val="nil"/>
            </w:tcBorders>
          </w:tcPr>
          <w:p w:rsidRPr="007C6B4C" w:rsidR="00375F22" w:rsidP="00375F22" w:rsidRDefault="00375F22" w14:paraId="3C77178A" w14:textId="77777777">
            <w:pPr>
              <w:rPr>
                <w:rFonts w:ascii="Arial" w:hAnsi="Arial" w:cs="Arial"/>
                <w:sz w:val="18"/>
                <w:szCs w:val="18"/>
              </w:rPr>
            </w:pPr>
            <w:r w:rsidRPr="007C6B4C">
              <w:rPr>
                <w:rFonts w:ascii="Arial" w:hAnsi="Arial" w:cs="Arial"/>
                <w:sz w:val="18"/>
                <w:szCs w:val="18"/>
              </w:rPr>
              <w:t>AAACTCGTGGTTCCTGTGGTT</w:t>
            </w:r>
          </w:p>
        </w:tc>
        <w:tc>
          <w:tcPr>
            <w:tcW w:w="770" w:type="dxa"/>
            <w:tcBorders>
              <w:top w:val="nil"/>
              <w:left w:val="nil"/>
              <w:bottom w:val="nil"/>
              <w:right w:val="nil"/>
            </w:tcBorders>
          </w:tcPr>
          <w:p w:rsidRPr="007C6B4C" w:rsidR="00375F22" w:rsidP="00375F22" w:rsidRDefault="00375F22" w14:paraId="3FCEDB24" w14:textId="77777777">
            <w:pPr>
              <w:jc w:val="center"/>
              <w:rPr>
                <w:rFonts w:ascii="Arial" w:hAnsi="Arial" w:cs="Arial"/>
                <w:sz w:val="18"/>
                <w:szCs w:val="18"/>
              </w:rPr>
            </w:pPr>
            <w:r w:rsidRPr="007C6B4C">
              <w:rPr>
                <w:rFonts w:ascii="Arial" w:hAnsi="Arial" w:cs="Arial"/>
                <w:sz w:val="18"/>
                <w:szCs w:val="18"/>
              </w:rPr>
              <w:t>3</w:t>
            </w:r>
          </w:p>
        </w:tc>
      </w:tr>
      <w:tr w:rsidRPr="007C6B4C" w:rsidR="00375F22" w:rsidTr="00375F22" w14:paraId="40A97760" w14:textId="77777777">
        <w:trPr>
          <w:trHeight w:val="227" w:hRule="exact"/>
        </w:trPr>
        <w:tc>
          <w:tcPr>
            <w:tcW w:w="1951" w:type="dxa"/>
            <w:tcBorders>
              <w:top w:val="nil"/>
              <w:left w:val="nil"/>
              <w:bottom w:val="nil"/>
              <w:right w:val="nil"/>
            </w:tcBorders>
          </w:tcPr>
          <w:p w:rsidRPr="007C6B4C" w:rsidR="00375F22" w:rsidP="00375F22" w:rsidRDefault="00375F22" w14:paraId="5DE0CDBD" w14:textId="77777777">
            <w:pPr>
              <w:rPr>
                <w:rFonts w:ascii="Arial" w:hAnsi="Arial" w:cs="Arial"/>
                <w:sz w:val="18"/>
                <w:szCs w:val="18"/>
              </w:rPr>
            </w:pPr>
            <w:r w:rsidRPr="007C6B4C">
              <w:rPr>
                <w:rFonts w:ascii="Arial" w:hAnsi="Arial" w:cs="Arial"/>
                <w:sz w:val="18"/>
                <w:szCs w:val="18"/>
              </w:rPr>
              <w:t>CLVd-R</w:t>
            </w:r>
          </w:p>
        </w:tc>
        <w:tc>
          <w:tcPr>
            <w:tcW w:w="5562" w:type="dxa"/>
            <w:tcBorders>
              <w:top w:val="nil"/>
              <w:left w:val="nil"/>
              <w:bottom w:val="nil"/>
              <w:right w:val="nil"/>
            </w:tcBorders>
          </w:tcPr>
          <w:p w:rsidRPr="007C6B4C" w:rsidR="00375F22" w:rsidP="00375F22" w:rsidRDefault="00375F22" w14:paraId="1441AA4C" w14:textId="77777777">
            <w:pPr>
              <w:rPr>
                <w:rFonts w:ascii="Arial" w:hAnsi="Arial" w:cs="Arial"/>
                <w:sz w:val="18"/>
                <w:szCs w:val="18"/>
              </w:rPr>
            </w:pPr>
            <w:r w:rsidRPr="007C6B4C">
              <w:rPr>
                <w:rFonts w:ascii="Arial" w:hAnsi="Arial" w:cs="Arial"/>
                <w:sz w:val="18"/>
                <w:szCs w:val="18"/>
              </w:rPr>
              <w:t>CGCTCGGTCTGAGTTGCC</w:t>
            </w:r>
          </w:p>
        </w:tc>
        <w:tc>
          <w:tcPr>
            <w:tcW w:w="770" w:type="dxa"/>
            <w:tcBorders>
              <w:top w:val="nil"/>
              <w:left w:val="nil"/>
              <w:bottom w:val="nil"/>
              <w:right w:val="nil"/>
            </w:tcBorders>
          </w:tcPr>
          <w:p w:rsidRPr="007C6B4C" w:rsidR="00375F22" w:rsidP="00375F22" w:rsidRDefault="00375F22" w14:paraId="362EE8E5" w14:textId="77777777">
            <w:pPr>
              <w:jc w:val="center"/>
              <w:rPr>
                <w:rFonts w:ascii="Arial" w:hAnsi="Arial" w:cs="Arial"/>
                <w:sz w:val="18"/>
                <w:szCs w:val="18"/>
              </w:rPr>
            </w:pPr>
            <w:r w:rsidRPr="007C6B4C">
              <w:rPr>
                <w:rFonts w:ascii="Arial" w:hAnsi="Arial" w:cs="Arial"/>
                <w:sz w:val="18"/>
                <w:szCs w:val="18"/>
              </w:rPr>
              <w:t>3</w:t>
            </w:r>
          </w:p>
        </w:tc>
      </w:tr>
      <w:tr w:rsidRPr="007C6B4C" w:rsidR="00375F22" w:rsidTr="00375F22" w14:paraId="3D643BA2" w14:textId="77777777">
        <w:trPr>
          <w:trHeight w:val="227" w:hRule="exact"/>
        </w:trPr>
        <w:tc>
          <w:tcPr>
            <w:tcW w:w="1951" w:type="dxa"/>
            <w:tcBorders>
              <w:top w:val="nil"/>
              <w:left w:val="nil"/>
              <w:bottom w:val="nil"/>
              <w:right w:val="nil"/>
            </w:tcBorders>
          </w:tcPr>
          <w:p w:rsidRPr="007C6B4C" w:rsidR="00375F22" w:rsidP="00375F22" w:rsidRDefault="00375F22" w14:paraId="40558414" w14:textId="77777777">
            <w:pPr>
              <w:rPr>
                <w:rFonts w:ascii="Arial" w:hAnsi="Arial" w:cs="Arial"/>
                <w:sz w:val="18"/>
                <w:szCs w:val="18"/>
              </w:rPr>
            </w:pPr>
            <w:r w:rsidRPr="007C6B4C">
              <w:rPr>
                <w:rFonts w:ascii="Arial" w:hAnsi="Arial" w:cs="Arial"/>
                <w:sz w:val="18"/>
                <w:szCs w:val="18"/>
              </w:rPr>
              <w:t>CLVd-P</w:t>
            </w:r>
          </w:p>
        </w:tc>
        <w:tc>
          <w:tcPr>
            <w:tcW w:w="5562" w:type="dxa"/>
            <w:tcBorders>
              <w:top w:val="nil"/>
              <w:left w:val="nil"/>
              <w:bottom w:val="nil"/>
              <w:right w:val="nil"/>
            </w:tcBorders>
          </w:tcPr>
          <w:p w:rsidRPr="007C6B4C" w:rsidR="00375F22" w:rsidP="00375F22" w:rsidRDefault="00375F22" w14:paraId="2BB8C3D1" w14:textId="77777777">
            <w:pPr>
              <w:rPr>
                <w:rFonts w:ascii="Arial" w:hAnsi="Arial" w:cs="Arial"/>
                <w:sz w:val="18"/>
                <w:szCs w:val="18"/>
              </w:rPr>
            </w:pPr>
            <w:r w:rsidRPr="007C6B4C">
              <w:rPr>
                <w:rFonts w:ascii="Arial" w:hAnsi="Arial" w:cs="Arial"/>
                <w:i/>
                <w:sz w:val="18"/>
                <w:szCs w:val="18"/>
              </w:rPr>
              <w:t>FAM</w:t>
            </w:r>
            <w:r w:rsidRPr="007C6B4C">
              <w:rPr>
                <w:rFonts w:ascii="Arial" w:hAnsi="Arial" w:cs="Arial"/>
                <w:sz w:val="18"/>
                <w:szCs w:val="18"/>
              </w:rPr>
              <w:t>-AGCGGTCTCAGGAGCCCCGG-</w:t>
            </w:r>
            <w:r w:rsidRPr="007C6B4C">
              <w:rPr>
                <w:rFonts w:ascii="Arial" w:hAnsi="Arial" w:cs="Arial"/>
                <w:i/>
                <w:sz w:val="18"/>
                <w:szCs w:val="18"/>
              </w:rPr>
              <w:t>BHQ1</w:t>
            </w:r>
          </w:p>
        </w:tc>
        <w:tc>
          <w:tcPr>
            <w:tcW w:w="770" w:type="dxa"/>
            <w:tcBorders>
              <w:top w:val="nil"/>
              <w:left w:val="nil"/>
              <w:bottom w:val="nil"/>
              <w:right w:val="nil"/>
            </w:tcBorders>
          </w:tcPr>
          <w:p w:rsidRPr="007C6B4C" w:rsidR="00375F22" w:rsidP="00375F22" w:rsidRDefault="00375F22" w14:paraId="6A3CE684" w14:textId="77777777">
            <w:pPr>
              <w:jc w:val="center"/>
              <w:rPr>
                <w:rFonts w:ascii="Arial" w:hAnsi="Arial" w:cs="Arial"/>
                <w:sz w:val="18"/>
                <w:szCs w:val="18"/>
              </w:rPr>
            </w:pPr>
            <w:r w:rsidRPr="007C6B4C">
              <w:rPr>
                <w:rFonts w:ascii="Arial" w:hAnsi="Arial" w:cs="Arial"/>
                <w:sz w:val="18"/>
                <w:szCs w:val="18"/>
              </w:rPr>
              <w:t>3</w:t>
            </w:r>
          </w:p>
        </w:tc>
      </w:tr>
      <w:tr w:rsidRPr="007C6B4C" w:rsidR="00375F22" w:rsidTr="00375F22" w14:paraId="0C7EECBC" w14:textId="77777777">
        <w:trPr>
          <w:trHeight w:val="227" w:hRule="exact"/>
        </w:trPr>
        <w:tc>
          <w:tcPr>
            <w:tcW w:w="1951" w:type="dxa"/>
            <w:tcBorders>
              <w:top w:val="nil"/>
              <w:left w:val="nil"/>
              <w:bottom w:val="nil"/>
              <w:right w:val="nil"/>
            </w:tcBorders>
          </w:tcPr>
          <w:p w:rsidRPr="007C6B4C" w:rsidR="00375F22" w:rsidP="00375F22" w:rsidRDefault="00375F22" w14:paraId="49507BFC" w14:textId="77777777">
            <w:pPr>
              <w:rPr>
                <w:rFonts w:ascii="Arial" w:hAnsi="Arial" w:cs="Arial"/>
                <w:sz w:val="18"/>
                <w:szCs w:val="18"/>
              </w:rPr>
            </w:pPr>
            <w:r w:rsidRPr="007C6B4C">
              <w:rPr>
                <w:rFonts w:ascii="Arial" w:hAnsi="Arial" w:cs="Arial"/>
                <w:sz w:val="18"/>
                <w:szCs w:val="18"/>
              </w:rPr>
              <w:lastRenderedPageBreak/>
              <w:t>CEVd-F2-304</w:t>
            </w:r>
          </w:p>
        </w:tc>
        <w:tc>
          <w:tcPr>
            <w:tcW w:w="5562" w:type="dxa"/>
            <w:tcBorders>
              <w:top w:val="nil"/>
              <w:left w:val="nil"/>
              <w:bottom w:val="nil"/>
              <w:right w:val="nil"/>
            </w:tcBorders>
          </w:tcPr>
          <w:p w:rsidRPr="007C6B4C" w:rsidR="00375F22" w:rsidP="00375F22" w:rsidRDefault="00375F22" w14:paraId="2FB14CFD" w14:textId="77777777">
            <w:pPr>
              <w:rPr>
                <w:rFonts w:ascii="Arial" w:hAnsi="Arial" w:cs="Arial"/>
                <w:sz w:val="18"/>
                <w:szCs w:val="18"/>
              </w:rPr>
            </w:pPr>
            <w:r w:rsidRPr="007C6B4C">
              <w:rPr>
                <w:rFonts w:ascii="Arial" w:hAnsi="Arial" w:cs="Arial"/>
                <w:sz w:val="18"/>
                <w:szCs w:val="18"/>
              </w:rPr>
              <w:t>CTCCACATCCGRTCGTCGCTGA</w:t>
            </w:r>
          </w:p>
        </w:tc>
        <w:tc>
          <w:tcPr>
            <w:tcW w:w="770" w:type="dxa"/>
            <w:tcBorders>
              <w:top w:val="nil"/>
              <w:left w:val="nil"/>
              <w:bottom w:val="nil"/>
              <w:right w:val="nil"/>
            </w:tcBorders>
          </w:tcPr>
          <w:p w:rsidRPr="007C6B4C" w:rsidR="00375F22" w:rsidP="00375F22" w:rsidRDefault="00375F22" w14:paraId="3FE3429A" w14:textId="77777777">
            <w:pPr>
              <w:jc w:val="center"/>
              <w:rPr>
                <w:rFonts w:ascii="Arial" w:hAnsi="Arial" w:cs="Arial"/>
                <w:sz w:val="18"/>
                <w:szCs w:val="18"/>
              </w:rPr>
            </w:pPr>
            <w:r w:rsidRPr="007C6B4C">
              <w:rPr>
                <w:rFonts w:ascii="Arial" w:hAnsi="Arial" w:cs="Arial"/>
                <w:sz w:val="18"/>
                <w:szCs w:val="18"/>
              </w:rPr>
              <w:t>3</w:t>
            </w:r>
          </w:p>
        </w:tc>
      </w:tr>
      <w:tr w:rsidRPr="007C6B4C" w:rsidR="00375F22" w:rsidTr="00375F22" w14:paraId="4E4BCF05" w14:textId="77777777">
        <w:trPr>
          <w:trHeight w:val="227" w:hRule="exact"/>
        </w:trPr>
        <w:tc>
          <w:tcPr>
            <w:tcW w:w="1951" w:type="dxa"/>
            <w:tcBorders>
              <w:top w:val="nil"/>
              <w:left w:val="nil"/>
              <w:bottom w:val="nil"/>
              <w:right w:val="nil"/>
            </w:tcBorders>
          </w:tcPr>
          <w:p w:rsidRPr="007C6B4C" w:rsidR="00375F22" w:rsidP="00375F22" w:rsidRDefault="00375F22" w14:paraId="7C4C9327" w14:textId="77777777">
            <w:pPr>
              <w:rPr>
                <w:rFonts w:ascii="Arial" w:hAnsi="Arial" w:cs="Arial"/>
                <w:sz w:val="18"/>
                <w:szCs w:val="18"/>
              </w:rPr>
            </w:pPr>
            <w:r w:rsidRPr="007C6B4C">
              <w:rPr>
                <w:rFonts w:ascii="Arial" w:hAnsi="Arial" w:cs="Arial"/>
                <w:sz w:val="18"/>
                <w:szCs w:val="18"/>
              </w:rPr>
              <w:t>CEVd-R2-399</w:t>
            </w:r>
          </w:p>
        </w:tc>
        <w:tc>
          <w:tcPr>
            <w:tcW w:w="5562" w:type="dxa"/>
            <w:tcBorders>
              <w:top w:val="nil"/>
              <w:left w:val="nil"/>
              <w:bottom w:val="nil"/>
              <w:right w:val="nil"/>
            </w:tcBorders>
          </w:tcPr>
          <w:p w:rsidRPr="007C6B4C" w:rsidR="00375F22" w:rsidP="00375F22" w:rsidRDefault="00375F22" w14:paraId="20B63B7A" w14:textId="77777777">
            <w:pPr>
              <w:rPr>
                <w:rFonts w:ascii="Arial" w:hAnsi="Arial" w:cs="Arial"/>
                <w:sz w:val="18"/>
                <w:szCs w:val="18"/>
              </w:rPr>
            </w:pPr>
            <w:r w:rsidRPr="007C6B4C">
              <w:rPr>
                <w:rFonts w:ascii="Arial" w:hAnsi="Arial" w:cs="Arial"/>
                <w:sz w:val="18"/>
                <w:szCs w:val="18"/>
              </w:rPr>
              <w:t>TGGGGTTGAAGCTTCAGTTGT</w:t>
            </w:r>
          </w:p>
        </w:tc>
        <w:tc>
          <w:tcPr>
            <w:tcW w:w="770" w:type="dxa"/>
            <w:tcBorders>
              <w:top w:val="nil"/>
              <w:left w:val="nil"/>
              <w:bottom w:val="nil"/>
              <w:right w:val="nil"/>
            </w:tcBorders>
          </w:tcPr>
          <w:p w:rsidRPr="007C6B4C" w:rsidR="00375F22" w:rsidP="00375F22" w:rsidRDefault="00375F22" w14:paraId="0A1477FD" w14:textId="77777777">
            <w:pPr>
              <w:jc w:val="center"/>
              <w:rPr>
                <w:rFonts w:ascii="Arial" w:hAnsi="Arial" w:cs="Arial"/>
                <w:sz w:val="18"/>
                <w:szCs w:val="18"/>
              </w:rPr>
            </w:pPr>
            <w:r w:rsidRPr="007C6B4C">
              <w:rPr>
                <w:rFonts w:ascii="Arial" w:hAnsi="Arial" w:cs="Arial"/>
                <w:sz w:val="18"/>
                <w:szCs w:val="18"/>
              </w:rPr>
              <w:t>3</w:t>
            </w:r>
          </w:p>
        </w:tc>
      </w:tr>
      <w:tr w:rsidRPr="007C6B4C" w:rsidR="00375F22" w:rsidTr="00375F22" w14:paraId="59A6A365" w14:textId="77777777">
        <w:trPr>
          <w:trHeight w:val="227" w:hRule="exact"/>
        </w:trPr>
        <w:tc>
          <w:tcPr>
            <w:tcW w:w="1951" w:type="dxa"/>
            <w:tcBorders>
              <w:top w:val="nil"/>
              <w:left w:val="nil"/>
              <w:bottom w:val="nil"/>
              <w:right w:val="nil"/>
            </w:tcBorders>
          </w:tcPr>
          <w:p w:rsidRPr="007C6B4C" w:rsidR="00375F22" w:rsidP="00375F22" w:rsidRDefault="00375F22" w14:paraId="4D51CFCD" w14:textId="77777777">
            <w:pPr>
              <w:widowControl w:val="0"/>
              <w:overflowPunct w:val="0"/>
              <w:autoSpaceDE w:val="0"/>
              <w:autoSpaceDN w:val="0"/>
              <w:adjustRightInd w:val="0"/>
              <w:rPr>
                <w:rFonts w:ascii="Arial" w:hAnsi="Arial" w:cs="Arial"/>
                <w:sz w:val="18"/>
                <w:szCs w:val="18"/>
              </w:rPr>
            </w:pPr>
            <w:r w:rsidRPr="007C6B4C">
              <w:rPr>
                <w:rFonts w:ascii="Arial" w:hAnsi="Arial" w:cs="Arial"/>
                <w:sz w:val="18"/>
                <w:szCs w:val="18"/>
              </w:rPr>
              <w:t>CEVd-P2-337</w:t>
            </w:r>
          </w:p>
        </w:tc>
        <w:tc>
          <w:tcPr>
            <w:tcW w:w="5562" w:type="dxa"/>
            <w:tcBorders>
              <w:top w:val="nil"/>
              <w:left w:val="nil"/>
              <w:bottom w:val="nil"/>
              <w:right w:val="nil"/>
            </w:tcBorders>
          </w:tcPr>
          <w:p w:rsidRPr="007C6B4C" w:rsidR="00375F22" w:rsidP="00375F22" w:rsidRDefault="00375F22" w14:paraId="569DD545" w14:textId="77777777">
            <w:pPr>
              <w:autoSpaceDE w:val="0"/>
              <w:autoSpaceDN w:val="0"/>
              <w:adjustRightInd w:val="0"/>
              <w:rPr>
                <w:rFonts w:ascii="Arial" w:hAnsi="Arial" w:cs="Arial"/>
                <w:sz w:val="18"/>
                <w:szCs w:val="18"/>
              </w:rPr>
            </w:pPr>
            <w:r w:rsidRPr="007C6B4C">
              <w:rPr>
                <w:rFonts w:ascii="Arial" w:hAnsi="Arial" w:cs="Arial"/>
                <w:i/>
                <w:sz w:val="18"/>
                <w:szCs w:val="18"/>
              </w:rPr>
              <w:t>FAM</w:t>
            </w:r>
            <w:r w:rsidRPr="007C6B4C">
              <w:rPr>
                <w:rFonts w:ascii="Arial" w:hAnsi="Arial" w:cs="Arial"/>
                <w:sz w:val="18"/>
                <w:szCs w:val="18"/>
              </w:rPr>
              <w:t>-CCCTCGCCCGGAGCTTCTCTCTG-</w:t>
            </w:r>
            <w:r w:rsidRPr="007C6B4C">
              <w:rPr>
                <w:rFonts w:ascii="Arial" w:hAnsi="Arial" w:cs="Arial"/>
                <w:i/>
                <w:sz w:val="18"/>
                <w:szCs w:val="18"/>
              </w:rPr>
              <w:t xml:space="preserve">BHQ1 </w:t>
            </w:r>
          </w:p>
        </w:tc>
        <w:tc>
          <w:tcPr>
            <w:tcW w:w="770" w:type="dxa"/>
            <w:tcBorders>
              <w:top w:val="nil"/>
              <w:left w:val="nil"/>
              <w:bottom w:val="nil"/>
              <w:right w:val="nil"/>
            </w:tcBorders>
          </w:tcPr>
          <w:p w:rsidRPr="007C6B4C" w:rsidR="00375F22" w:rsidP="00375F22" w:rsidRDefault="00375F22" w14:paraId="000BA431" w14:textId="77777777">
            <w:pPr>
              <w:jc w:val="center"/>
              <w:rPr>
                <w:rFonts w:ascii="Arial" w:hAnsi="Arial" w:cs="Arial"/>
                <w:sz w:val="18"/>
                <w:szCs w:val="18"/>
              </w:rPr>
            </w:pPr>
            <w:r w:rsidRPr="007C6B4C">
              <w:rPr>
                <w:rFonts w:ascii="Arial" w:hAnsi="Arial" w:cs="Arial"/>
                <w:sz w:val="18"/>
                <w:szCs w:val="18"/>
              </w:rPr>
              <w:t>3</w:t>
            </w:r>
          </w:p>
        </w:tc>
      </w:tr>
      <w:tr w:rsidRPr="007C6B4C" w:rsidR="00375F22" w:rsidTr="00375F22" w14:paraId="626F760E" w14:textId="77777777">
        <w:trPr>
          <w:trHeight w:val="227" w:hRule="exact"/>
        </w:trPr>
        <w:tc>
          <w:tcPr>
            <w:tcW w:w="1951" w:type="dxa"/>
            <w:tcBorders>
              <w:top w:val="nil"/>
              <w:left w:val="nil"/>
              <w:bottom w:val="nil"/>
              <w:right w:val="nil"/>
            </w:tcBorders>
          </w:tcPr>
          <w:p w:rsidRPr="007C6B4C" w:rsidR="00375F22" w:rsidP="00375F22" w:rsidRDefault="00375F22" w14:paraId="68D7515A" w14:textId="77777777">
            <w:pPr>
              <w:rPr>
                <w:rFonts w:ascii="Arial" w:hAnsi="Arial" w:cs="Arial"/>
                <w:b/>
                <w:sz w:val="18"/>
                <w:szCs w:val="18"/>
              </w:rPr>
            </w:pPr>
            <w:r w:rsidRPr="007C6B4C">
              <w:rPr>
                <w:rFonts w:ascii="Arial" w:hAnsi="Arial" w:cs="Arial"/>
                <w:b/>
                <w:sz w:val="18"/>
                <w:szCs w:val="18"/>
              </w:rPr>
              <w:t>Mix C</w:t>
            </w:r>
          </w:p>
        </w:tc>
        <w:tc>
          <w:tcPr>
            <w:tcW w:w="5562" w:type="dxa"/>
            <w:tcBorders>
              <w:top w:val="nil"/>
              <w:left w:val="nil"/>
              <w:bottom w:val="nil"/>
              <w:right w:val="nil"/>
            </w:tcBorders>
          </w:tcPr>
          <w:p w:rsidRPr="007C6B4C" w:rsidR="00375F22" w:rsidP="00375F22" w:rsidRDefault="00375F22" w14:paraId="2758D43F" w14:textId="77777777">
            <w:pPr>
              <w:rPr>
                <w:rFonts w:ascii="Arial" w:hAnsi="Arial" w:cs="Arial"/>
                <w:b/>
                <w:sz w:val="18"/>
                <w:szCs w:val="18"/>
              </w:rPr>
            </w:pPr>
          </w:p>
        </w:tc>
        <w:tc>
          <w:tcPr>
            <w:tcW w:w="770" w:type="dxa"/>
            <w:tcBorders>
              <w:top w:val="nil"/>
              <w:left w:val="nil"/>
              <w:bottom w:val="nil"/>
              <w:right w:val="nil"/>
            </w:tcBorders>
          </w:tcPr>
          <w:p w:rsidRPr="007C6B4C" w:rsidR="00375F22" w:rsidP="00375F22" w:rsidRDefault="00375F22" w14:paraId="15D3339B" w14:textId="77777777">
            <w:pPr>
              <w:jc w:val="center"/>
              <w:rPr>
                <w:rFonts w:ascii="Arial" w:hAnsi="Arial" w:cs="Arial"/>
                <w:b/>
                <w:sz w:val="18"/>
                <w:szCs w:val="18"/>
              </w:rPr>
            </w:pPr>
          </w:p>
        </w:tc>
      </w:tr>
      <w:tr w:rsidRPr="007C6B4C" w:rsidR="00375F22" w:rsidTr="00375F22" w14:paraId="1B9DD312" w14:textId="77777777">
        <w:trPr>
          <w:trHeight w:val="227" w:hRule="exact"/>
        </w:trPr>
        <w:tc>
          <w:tcPr>
            <w:tcW w:w="1951" w:type="dxa"/>
            <w:tcBorders>
              <w:top w:val="nil"/>
              <w:left w:val="nil"/>
              <w:bottom w:val="nil"/>
              <w:right w:val="nil"/>
            </w:tcBorders>
          </w:tcPr>
          <w:p w:rsidRPr="007C6B4C" w:rsidR="00375F22" w:rsidP="00375F22" w:rsidRDefault="00375F22" w14:paraId="6910F27E" w14:textId="77777777">
            <w:pPr>
              <w:rPr>
                <w:rFonts w:ascii="Arial" w:hAnsi="Arial" w:cs="Arial"/>
                <w:sz w:val="18"/>
                <w:szCs w:val="18"/>
              </w:rPr>
            </w:pPr>
            <w:r w:rsidRPr="007C6B4C">
              <w:rPr>
                <w:rFonts w:ascii="Arial" w:hAnsi="Arial" w:cs="Arial"/>
                <w:sz w:val="18"/>
                <w:szCs w:val="18"/>
              </w:rPr>
              <w:t>TPMVd-F1</w:t>
            </w:r>
          </w:p>
        </w:tc>
        <w:tc>
          <w:tcPr>
            <w:tcW w:w="5562" w:type="dxa"/>
            <w:tcBorders>
              <w:top w:val="nil"/>
              <w:left w:val="nil"/>
              <w:bottom w:val="nil"/>
              <w:right w:val="nil"/>
            </w:tcBorders>
          </w:tcPr>
          <w:p w:rsidRPr="007C6B4C" w:rsidR="00375F22" w:rsidP="00375F22" w:rsidRDefault="00375F22" w14:paraId="4A33ABD5" w14:textId="77777777">
            <w:pPr>
              <w:rPr>
                <w:rFonts w:ascii="Arial" w:hAnsi="Arial" w:cs="Arial"/>
                <w:sz w:val="18"/>
                <w:szCs w:val="18"/>
              </w:rPr>
            </w:pPr>
            <w:r w:rsidRPr="007C6B4C">
              <w:rPr>
                <w:rFonts w:ascii="Arial" w:hAnsi="Arial" w:cs="Arial"/>
                <w:sz w:val="18"/>
                <w:szCs w:val="18"/>
              </w:rPr>
              <w:t>AAAAAAGAATTGCGGCCAAA</w:t>
            </w:r>
          </w:p>
        </w:tc>
        <w:tc>
          <w:tcPr>
            <w:tcW w:w="770" w:type="dxa"/>
            <w:tcBorders>
              <w:top w:val="nil"/>
              <w:left w:val="nil"/>
              <w:bottom w:val="nil"/>
              <w:right w:val="nil"/>
            </w:tcBorders>
          </w:tcPr>
          <w:p w:rsidRPr="007C6B4C" w:rsidR="00375F22" w:rsidP="00375F22" w:rsidRDefault="00375F22" w14:paraId="3B53DEF9" w14:textId="77777777">
            <w:pPr>
              <w:jc w:val="center"/>
              <w:rPr>
                <w:rFonts w:ascii="Arial" w:hAnsi="Arial" w:cs="Arial"/>
                <w:sz w:val="18"/>
                <w:szCs w:val="18"/>
              </w:rPr>
            </w:pPr>
            <w:r w:rsidRPr="007C6B4C">
              <w:rPr>
                <w:rFonts w:ascii="Arial" w:hAnsi="Arial" w:cs="Arial"/>
                <w:sz w:val="18"/>
                <w:szCs w:val="18"/>
              </w:rPr>
              <w:t>2</w:t>
            </w:r>
          </w:p>
        </w:tc>
      </w:tr>
      <w:tr w:rsidRPr="007C6B4C" w:rsidR="00375F22" w:rsidTr="00375F22" w14:paraId="6FB91165" w14:textId="77777777">
        <w:trPr>
          <w:trHeight w:val="227" w:hRule="exact"/>
        </w:trPr>
        <w:tc>
          <w:tcPr>
            <w:tcW w:w="1951" w:type="dxa"/>
            <w:tcBorders>
              <w:top w:val="nil"/>
              <w:left w:val="nil"/>
              <w:bottom w:val="nil"/>
              <w:right w:val="nil"/>
            </w:tcBorders>
          </w:tcPr>
          <w:p w:rsidRPr="007C6B4C" w:rsidR="00375F22" w:rsidP="00375F22" w:rsidRDefault="00375F22" w14:paraId="10B72080" w14:textId="77777777">
            <w:pPr>
              <w:rPr>
                <w:rFonts w:ascii="Arial" w:hAnsi="Arial" w:cs="Arial"/>
                <w:sz w:val="18"/>
                <w:szCs w:val="18"/>
              </w:rPr>
            </w:pPr>
            <w:r w:rsidRPr="007C6B4C">
              <w:rPr>
                <w:rFonts w:ascii="Arial" w:hAnsi="Arial" w:cs="Arial"/>
                <w:sz w:val="18"/>
                <w:szCs w:val="18"/>
              </w:rPr>
              <w:t>TPMVd-R</w:t>
            </w:r>
          </w:p>
        </w:tc>
        <w:tc>
          <w:tcPr>
            <w:tcW w:w="5562" w:type="dxa"/>
            <w:tcBorders>
              <w:top w:val="nil"/>
              <w:left w:val="nil"/>
              <w:bottom w:val="nil"/>
              <w:right w:val="nil"/>
            </w:tcBorders>
          </w:tcPr>
          <w:p w:rsidRPr="007C6B4C" w:rsidR="00375F22" w:rsidP="00375F22" w:rsidRDefault="00375F22" w14:paraId="5C668280" w14:textId="77777777">
            <w:pPr>
              <w:rPr>
                <w:rFonts w:ascii="Arial" w:hAnsi="Arial" w:cs="Arial"/>
                <w:sz w:val="18"/>
                <w:szCs w:val="18"/>
              </w:rPr>
            </w:pPr>
            <w:r w:rsidRPr="007C6B4C">
              <w:rPr>
                <w:rFonts w:ascii="Arial" w:hAnsi="Arial" w:cs="Arial"/>
                <w:sz w:val="18"/>
                <w:szCs w:val="18"/>
              </w:rPr>
              <w:t>GCGACTCCTTCGCCAGTTC</w:t>
            </w:r>
          </w:p>
        </w:tc>
        <w:tc>
          <w:tcPr>
            <w:tcW w:w="770" w:type="dxa"/>
            <w:tcBorders>
              <w:top w:val="nil"/>
              <w:left w:val="nil"/>
              <w:bottom w:val="nil"/>
              <w:right w:val="nil"/>
            </w:tcBorders>
          </w:tcPr>
          <w:p w:rsidRPr="007C6B4C" w:rsidR="00375F22" w:rsidP="00375F22" w:rsidRDefault="00375F22" w14:paraId="63A94496" w14:textId="77777777">
            <w:pPr>
              <w:jc w:val="center"/>
              <w:rPr>
                <w:rFonts w:ascii="Arial" w:hAnsi="Arial" w:cs="Arial"/>
                <w:sz w:val="18"/>
                <w:szCs w:val="18"/>
              </w:rPr>
            </w:pPr>
            <w:r w:rsidRPr="007C6B4C">
              <w:rPr>
                <w:rFonts w:ascii="Arial" w:hAnsi="Arial" w:cs="Arial"/>
                <w:sz w:val="18"/>
                <w:szCs w:val="18"/>
              </w:rPr>
              <w:t>2</w:t>
            </w:r>
          </w:p>
        </w:tc>
      </w:tr>
      <w:tr w:rsidRPr="007C6B4C" w:rsidR="00375F22" w:rsidTr="00375F22" w14:paraId="062A84A3" w14:textId="77777777">
        <w:trPr>
          <w:trHeight w:val="227" w:hRule="exact"/>
        </w:trPr>
        <w:tc>
          <w:tcPr>
            <w:tcW w:w="1951" w:type="dxa"/>
            <w:tcBorders>
              <w:top w:val="nil"/>
              <w:left w:val="nil"/>
              <w:bottom w:val="nil"/>
              <w:right w:val="nil"/>
            </w:tcBorders>
          </w:tcPr>
          <w:p w:rsidRPr="007C6B4C" w:rsidR="00375F22" w:rsidP="00375F22" w:rsidRDefault="00375F22" w14:paraId="29DD46E7" w14:textId="77777777">
            <w:pPr>
              <w:rPr>
                <w:rFonts w:ascii="Arial" w:hAnsi="Arial" w:cs="Arial"/>
                <w:sz w:val="18"/>
                <w:szCs w:val="18"/>
              </w:rPr>
            </w:pPr>
            <w:r w:rsidRPr="007C6B4C">
              <w:rPr>
                <w:rFonts w:ascii="Arial" w:hAnsi="Arial" w:cs="Arial"/>
                <w:sz w:val="18"/>
                <w:szCs w:val="18"/>
              </w:rPr>
              <w:t>pUCCR</w:t>
            </w:r>
          </w:p>
        </w:tc>
        <w:tc>
          <w:tcPr>
            <w:tcW w:w="5562" w:type="dxa"/>
            <w:tcBorders>
              <w:top w:val="nil"/>
              <w:left w:val="nil"/>
              <w:bottom w:val="nil"/>
              <w:right w:val="nil"/>
            </w:tcBorders>
          </w:tcPr>
          <w:p w:rsidRPr="007C6B4C" w:rsidR="00375F22" w:rsidP="00375F22" w:rsidRDefault="00375F22" w14:paraId="28F5E576" w14:textId="77777777">
            <w:pPr>
              <w:rPr>
                <w:rFonts w:ascii="Arial" w:hAnsi="Arial" w:cs="Arial"/>
                <w:sz w:val="18"/>
                <w:szCs w:val="18"/>
              </w:rPr>
            </w:pPr>
            <w:r w:rsidRPr="007C6B4C">
              <w:rPr>
                <w:rFonts w:ascii="Arial" w:hAnsi="Arial" w:cs="Arial"/>
                <w:i/>
                <w:sz w:val="18"/>
                <w:szCs w:val="18"/>
              </w:rPr>
              <w:t>FAM</w:t>
            </w:r>
            <w:r w:rsidRPr="007C6B4C">
              <w:rPr>
                <w:rFonts w:ascii="Arial" w:hAnsi="Arial" w:cs="Arial"/>
                <w:sz w:val="18"/>
                <w:szCs w:val="18"/>
              </w:rPr>
              <w:t>-CCGGGGAAACCTGGA-</w:t>
            </w:r>
            <w:r w:rsidRPr="007C6B4C">
              <w:rPr>
                <w:rFonts w:ascii="Arial" w:hAnsi="Arial" w:cs="Arial"/>
                <w:i/>
                <w:sz w:val="18"/>
                <w:szCs w:val="18"/>
              </w:rPr>
              <w:t>MGB</w:t>
            </w:r>
          </w:p>
        </w:tc>
        <w:tc>
          <w:tcPr>
            <w:tcW w:w="770" w:type="dxa"/>
            <w:tcBorders>
              <w:top w:val="nil"/>
              <w:left w:val="nil"/>
              <w:bottom w:val="nil"/>
              <w:right w:val="nil"/>
            </w:tcBorders>
          </w:tcPr>
          <w:p w:rsidRPr="007C6B4C" w:rsidR="00375F22" w:rsidP="00375F22" w:rsidRDefault="00375F22" w14:paraId="7C7095AA" w14:textId="77777777">
            <w:pPr>
              <w:jc w:val="center"/>
              <w:rPr>
                <w:rFonts w:ascii="Arial" w:hAnsi="Arial" w:cs="Arial"/>
                <w:sz w:val="18"/>
                <w:szCs w:val="18"/>
              </w:rPr>
            </w:pPr>
            <w:r w:rsidRPr="007C6B4C">
              <w:rPr>
                <w:rFonts w:ascii="Arial" w:hAnsi="Arial" w:cs="Arial"/>
                <w:sz w:val="18"/>
                <w:szCs w:val="18"/>
              </w:rPr>
              <w:t>4</w:t>
            </w:r>
          </w:p>
        </w:tc>
      </w:tr>
      <w:tr w:rsidRPr="007C6B4C" w:rsidR="00375F22" w:rsidTr="00375F22" w14:paraId="034767C8" w14:textId="77777777">
        <w:trPr>
          <w:trHeight w:val="227" w:hRule="exact"/>
        </w:trPr>
        <w:tc>
          <w:tcPr>
            <w:tcW w:w="1951" w:type="dxa"/>
            <w:tcBorders>
              <w:top w:val="nil"/>
              <w:left w:val="nil"/>
              <w:bottom w:val="nil"/>
              <w:right w:val="nil"/>
            </w:tcBorders>
          </w:tcPr>
          <w:p w:rsidRPr="007C6B4C" w:rsidR="00375F22" w:rsidP="00375F22" w:rsidRDefault="00375F22" w14:paraId="282F07A8" w14:textId="77777777">
            <w:pPr>
              <w:rPr>
                <w:rFonts w:ascii="Arial" w:hAnsi="Arial" w:cs="Arial"/>
                <w:b/>
                <w:sz w:val="18"/>
                <w:szCs w:val="18"/>
              </w:rPr>
            </w:pPr>
            <w:r w:rsidRPr="007C6B4C">
              <w:rPr>
                <w:rFonts w:ascii="Arial" w:hAnsi="Arial" w:cs="Arial"/>
                <w:b/>
                <w:sz w:val="18"/>
                <w:szCs w:val="18"/>
              </w:rPr>
              <w:t>Mix D</w:t>
            </w:r>
          </w:p>
        </w:tc>
        <w:tc>
          <w:tcPr>
            <w:tcW w:w="5562" w:type="dxa"/>
            <w:tcBorders>
              <w:top w:val="nil"/>
              <w:left w:val="nil"/>
              <w:bottom w:val="nil"/>
              <w:right w:val="nil"/>
            </w:tcBorders>
          </w:tcPr>
          <w:p w:rsidRPr="007C6B4C" w:rsidR="00375F22" w:rsidP="00375F22" w:rsidRDefault="00375F22" w14:paraId="2F45727A" w14:textId="77777777">
            <w:pPr>
              <w:rPr>
                <w:rFonts w:ascii="Arial" w:hAnsi="Arial" w:cs="Arial"/>
                <w:b/>
                <w:i/>
                <w:sz w:val="18"/>
                <w:szCs w:val="18"/>
              </w:rPr>
            </w:pPr>
          </w:p>
        </w:tc>
        <w:tc>
          <w:tcPr>
            <w:tcW w:w="770" w:type="dxa"/>
            <w:tcBorders>
              <w:top w:val="nil"/>
              <w:left w:val="nil"/>
              <w:bottom w:val="nil"/>
              <w:right w:val="nil"/>
            </w:tcBorders>
          </w:tcPr>
          <w:p w:rsidRPr="007C6B4C" w:rsidR="00375F22" w:rsidP="00375F22" w:rsidRDefault="00375F22" w14:paraId="16457FE0" w14:textId="77777777">
            <w:pPr>
              <w:jc w:val="center"/>
              <w:rPr>
                <w:rFonts w:ascii="Arial" w:hAnsi="Arial" w:cs="Arial"/>
                <w:b/>
                <w:sz w:val="18"/>
                <w:szCs w:val="18"/>
              </w:rPr>
            </w:pPr>
          </w:p>
        </w:tc>
      </w:tr>
      <w:tr w:rsidRPr="007C6B4C" w:rsidR="00375F22" w:rsidTr="00375F22" w14:paraId="5D7A6EC0" w14:textId="77777777">
        <w:trPr>
          <w:trHeight w:val="227" w:hRule="exact"/>
        </w:trPr>
        <w:tc>
          <w:tcPr>
            <w:tcW w:w="1951" w:type="dxa"/>
            <w:tcBorders>
              <w:top w:val="nil"/>
              <w:left w:val="nil"/>
              <w:bottom w:val="nil"/>
              <w:right w:val="nil"/>
            </w:tcBorders>
          </w:tcPr>
          <w:p w:rsidRPr="007C6B4C" w:rsidR="00375F22" w:rsidP="00375F22" w:rsidRDefault="00375F22" w14:paraId="656507FF" w14:textId="77777777">
            <w:pPr>
              <w:rPr>
                <w:rFonts w:ascii="Arial" w:hAnsi="Arial" w:cs="Arial"/>
                <w:sz w:val="18"/>
                <w:szCs w:val="18"/>
              </w:rPr>
            </w:pPr>
            <w:r w:rsidRPr="007C6B4C">
              <w:rPr>
                <w:rFonts w:ascii="Arial" w:hAnsi="Arial" w:cs="Arial"/>
                <w:sz w:val="18"/>
                <w:szCs w:val="18"/>
              </w:rPr>
              <w:t>TASVd-F2-200</w:t>
            </w:r>
          </w:p>
        </w:tc>
        <w:tc>
          <w:tcPr>
            <w:tcW w:w="5562" w:type="dxa"/>
            <w:tcBorders>
              <w:top w:val="nil"/>
              <w:left w:val="nil"/>
              <w:bottom w:val="nil"/>
              <w:right w:val="nil"/>
            </w:tcBorders>
          </w:tcPr>
          <w:p w:rsidRPr="007C6B4C" w:rsidR="00375F22" w:rsidP="00375F22" w:rsidRDefault="00375F22" w14:paraId="6FF09F26" w14:textId="77777777">
            <w:pPr>
              <w:rPr>
                <w:rFonts w:ascii="Arial" w:hAnsi="Arial" w:cs="Arial"/>
                <w:sz w:val="18"/>
                <w:szCs w:val="18"/>
              </w:rPr>
            </w:pPr>
            <w:r w:rsidRPr="007C6B4C">
              <w:rPr>
                <w:rFonts w:ascii="Arial" w:hAnsi="Arial" w:cs="Arial"/>
                <w:sz w:val="18"/>
                <w:szCs w:val="18"/>
              </w:rPr>
              <w:t>CKGGTTTCCWTCCTCTCGC</w:t>
            </w:r>
          </w:p>
        </w:tc>
        <w:tc>
          <w:tcPr>
            <w:tcW w:w="770" w:type="dxa"/>
            <w:tcBorders>
              <w:top w:val="nil"/>
              <w:left w:val="nil"/>
              <w:bottom w:val="nil"/>
              <w:right w:val="nil"/>
            </w:tcBorders>
          </w:tcPr>
          <w:p w:rsidRPr="007C6B4C" w:rsidR="00375F22" w:rsidP="00375F22" w:rsidRDefault="00375F22" w14:paraId="7D1659A8" w14:textId="77777777">
            <w:pPr>
              <w:jc w:val="center"/>
              <w:rPr>
                <w:rFonts w:ascii="Arial" w:hAnsi="Arial" w:cs="Arial"/>
                <w:sz w:val="18"/>
                <w:szCs w:val="18"/>
              </w:rPr>
            </w:pPr>
            <w:r w:rsidRPr="007C6B4C">
              <w:rPr>
                <w:rFonts w:ascii="Arial" w:hAnsi="Arial" w:cs="Arial"/>
                <w:sz w:val="18"/>
                <w:szCs w:val="18"/>
              </w:rPr>
              <w:t>3</w:t>
            </w:r>
          </w:p>
        </w:tc>
      </w:tr>
      <w:tr w:rsidRPr="007C6B4C" w:rsidR="00375F22" w:rsidTr="00375F22" w14:paraId="093059F3" w14:textId="77777777">
        <w:trPr>
          <w:trHeight w:val="227" w:hRule="exact"/>
        </w:trPr>
        <w:tc>
          <w:tcPr>
            <w:tcW w:w="1951" w:type="dxa"/>
            <w:tcBorders>
              <w:top w:val="nil"/>
              <w:left w:val="nil"/>
              <w:bottom w:val="nil"/>
              <w:right w:val="nil"/>
            </w:tcBorders>
          </w:tcPr>
          <w:p w:rsidRPr="007C6B4C" w:rsidR="00375F22" w:rsidP="00375F22" w:rsidRDefault="00375F22" w14:paraId="3CF7AB2B" w14:textId="77777777">
            <w:pPr>
              <w:rPr>
                <w:rFonts w:ascii="Arial" w:hAnsi="Arial" w:cs="Arial"/>
                <w:sz w:val="18"/>
                <w:szCs w:val="18"/>
              </w:rPr>
            </w:pPr>
            <w:r w:rsidRPr="007C6B4C">
              <w:rPr>
                <w:rFonts w:ascii="Arial" w:hAnsi="Arial" w:cs="Arial"/>
                <w:sz w:val="18"/>
                <w:szCs w:val="18"/>
              </w:rPr>
              <w:t>TASVd-R2-269</w:t>
            </w:r>
          </w:p>
        </w:tc>
        <w:tc>
          <w:tcPr>
            <w:tcW w:w="5562" w:type="dxa"/>
            <w:tcBorders>
              <w:top w:val="nil"/>
              <w:left w:val="nil"/>
              <w:bottom w:val="nil"/>
              <w:right w:val="nil"/>
            </w:tcBorders>
          </w:tcPr>
          <w:p w:rsidRPr="007C6B4C" w:rsidR="00375F22" w:rsidP="00375F22" w:rsidRDefault="00375F22" w14:paraId="046E6E49" w14:textId="77777777">
            <w:pPr>
              <w:rPr>
                <w:rFonts w:ascii="Arial" w:hAnsi="Arial" w:cs="Arial"/>
                <w:sz w:val="18"/>
                <w:szCs w:val="18"/>
              </w:rPr>
            </w:pPr>
            <w:r w:rsidRPr="007C6B4C">
              <w:rPr>
                <w:rFonts w:ascii="Arial" w:hAnsi="Arial" w:cs="Arial"/>
                <w:sz w:val="18"/>
                <w:szCs w:val="18"/>
              </w:rPr>
              <w:t>CGGGTAGTCTCCAGAGAGAAG</w:t>
            </w:r>
          </w:p>
        </w:tc>
        <w:tc>
          <w:tcPr>
            <w:tcW w:w="770" w:type="dxa"/>
            <w:tcBorders>
              <w:top w:val="nil"/>
              <w:left w:val="nil"/>
              <w:bottom w:val="nil"/>
              <w:right w:val="nil"/>
            </w:tcBorders>
          </w:tcPr>
          <w:p w:rsidRPr="007C6B4C" w:rsidR="00375F22" w:rsidP="00375F22" w:rsidRDefault="00375F22" w14:paraId="1B899BF2" w14:textId="77777777">
            <w:pPr>
              <w:jc w:val="center"/>
              <w:rPr>
                <w:rFonts w:ascii="Arial" w:hAnsi="Arial" w:cs="Arial"/>
                <w:sz w:val="18"/>
                <w:szCs w:val="18"/>
              </w:rPr>
            </w:pPr>
            <w:r w:rsidRPr="007C6B4C">
              <w:rPr>
                <w:rFonts w:ascii="Arial" w:hAnsi="Arial" w:cs="Arial"/>
                <w:sz w:val="18"/>
                <w:szCs w:val="18"/>
              </w:rPr>
              <w:t>3</w:t>
            </w:r>
          </w:p>
        </w:tc>
      </w:tr>
      <w:tr w:rsidRPr="007C6B4C" w:rsidR="00375F22" w:rsidTr="00375F22" w14:paraId="2D8B95A6" w14:textId="77777777">
        <w:trPr>
          <w:trHeight w:val="227" w:hRule="exact"/>
        </w:trPr>
        <w:tc>
          <w:tcPr>
            <w:tcW w:w="1951" w:type="dxa"/>
            <w:tcBorders>
              <w:top w:val="nil"/>
              <w:left w:val="nil"/>
              <w:bottom w:val="nil"/>
              <w:right w:val="nil"/>
            </w:tcBorders>
          </w:tcPr>
          <w:p w:rsidRPr="007C6B4C" w:rsidR="00375F22" w:rsidP="00375F22" w:rsidRDefault="00375F22" w14:paraId="1EF77A40" w14:textId="77777777">
            <w:pPr>
              <w:rPr>
                <w:rFonts w:ascii="Arial" w:hAnsi="Arial" w:cs="Arial"/>
                <w:sz w:val="18"/>
                <w:szCs w:val="18"/>
              </w:rPr>
            </w:pPr>
            <w:r w:rsidRPr="007C6B4C">
              <w:rPr>
                <w:rFonts w:ascii="Arial" w:hAnsi="Arial" w:cs="Arial"/>
                <w:sz w:val="18"/>
                <w:szCs w:val="18"/>
              </w:rPr>
              <w:t>TASVd-P2-228</w:t>
            </w:r>
          </w:p>
        </w:tc>
        <w:tc>
          <w:tcPr>
            <w:tcW w:w="5562" w:type="dxa"/>
            <w:tcBorders>
              <w:top w:val="nil"/>
              <w:left w:val="nil"/>
              <w:bottom w:val="nil"/>
              <w:right w:val="nil"/>
            </w:tcBorders>
          </w:tcPr>
          <w:p w:rsidRPr="007C6B4C" w:rsidR="00375F22" w:rsidP="00375F22" w:rsidRDefault="00375F22" w14:paraId="17199ADB" w14:textId="77777777">
            <w:pPr>
              <w:rPr>
                <w:rFonts w:ascii="Arial" w:hAnsi="Arial" w:cs="Arial"/>
                <w:sz w:val="18"/>
                <w:szCs w:val="18"/>
              </w:rPr>
            </w:pPr>
            <w:r w:rsidRPr="007C6B4C">
              <w:rPr>
                <w:rFonts w:ascii="Arial" w:hAnsi="Arial" w:cs="Arial"/>
                <w:i/>
                <w:sz w:val="18"/>
                <w:szCs w:val="18"/>
              </w:rPr>
              <w:t>FAM</w:t>
            </w:r>
            <w:r w:rsidRPr="007C6B4C">
              <w:rPr>
                <w:rFonts w:ascii="Arial" w:hAnsi="Arial" w:cs="Arial"/>
                <w:sz w:val="18"/>
                <w:szCs w:val="18"/>
              </w:rPr>
              <w:t>-TCTTCGGCCCTCGCCCGR-</w:t>
            </w:r>
            <w:r w:rsidRPr="007C6B4C">
              <w:rPr>
                <w:rFonts w:ascii="Arial" w:hAnsi="Arial" w:cs="Arial"/>
                <w:i/>
                <w:sz w:val="18"/>
                <w:szCs w:val="18"/>
              </w:rPr>
              <w:t>BHQ1</w:t>
            </w:r>
          </w:p>
        </w:tc>
        <w:tc>
          <w:tcPr>
            <w:tcW w:w="770" w:type="dxa"/>
            <w:tcBorders>
              <w:top w:val="nil"/>
              <w:left w:val="nil"/>
              <w:bottom w:val="nil"/>
              <w:right w:val="nil"/>
            </w:tcBorders>
          </w:tcPr>
          <w:p w:rsidRPr="007C6B4C" w:rsidR="00375F22" w:rsidP="00375F22" w:rsidRDefault="00375F22" w14:paraId="4C56807A" w14:textId="77777777">
            <w:pPr>
              <w:jc w:val="center"/>
              <w:rPr>
                <w:rFonts w:ascii="Arial" w:hAnsi="Arial" w:cs="Arial"/>
                <w:sz w:val="18"/>
                <w:szCs w:val="18"/>
              </w:rPr>
            </w:pPr>
            <w:r w:rsidRPr="007C6B4C">
              <w:rPr>
                <w:rFonts w:ascii="Arial" w:hAnsi="Arial" w:cs="Arial"/>
                <w:sz w:val="18"/>
                <w:szCs w:val="18"/>
              </w:rPr>
              <w:t>3</w:t>
            </w:r>
          </w:p>
        </w:tc>
      </w:tr>
      <w:tr w:rsidRPr="007C6B4C" w:rsidR="00375F22" w:rsidTr="00375F22" w14:paraId="5C45B28C" w14:textId="77777777">
        <w:trPr>
          <w:trHeight w:val="227" w:hRule="exact"/>
        </w:trPr>
        <w:tc>
          <w:tcPr>
            <w:tcW w:w="1951" w:type="dxa"/>
            <w:tcBorders>
              <w:top w:val="nil"/>
              <w:left w:val="nil"/>
              <w:bottom w:val="nil"/>
              <w:right w:val="nil"/>
            </w:tcBorders>
          </w:tcPr>
          <w:p w:rsidRPr="007C6B4C" w:rsidR="00375F22" w:rsidP="00375F22" w:rsidRDefault="00375F22" w14:paraId="5EF8C62A" w14:textId="77777777">
            <w:pPr>
              <w:rPr>
                <w:rFonts w:ascii="Arial" w:hAnsi="Arial" w:cs="Arial"/>
                <w:b/>
                <w:sz w:val="18"/>
                <w:szCs w:val="18"/>
              </w:rPr>
            </w:pPr>
            <w:r w:rsidRPr="007C6B4C">
              <w:rPr>
                <w:rFonts w:ascii="Arial" w:hAnsi="Arial" w:cs="Arial"/>
                <w:b/>
                <w:sz w:val="18"/>
                <w:szCs w:val="18"/>
              </w:rPr>
              <w:t>Internal Controls</w:t>
            </w:r>
          </w:p>
        </w:tc>
        <w:tc>
          <w:tcPr>
            <w:tcW w:w="5562" w:type="dxa"/>
            <w:tcBorders>
              <w:top w:val="nil"/>
              <w:left w:val="nil"/>
              <w:bottom w:val="nil"/>
              <w:right w:val="nil"/>
            </w:tcBorders>
          </w:tcPr>
          <w:p w:rsidRPr="007C6B4C" w:rsidR="00375F22" w:rsidP="00375F22" w:rsidRDefault="00375F22" w14:paraId="08D71054" w14:textId="77777777">
            <w:pPr>
              <w:rPr>
                <w:rFonts w:ascii="Arial" w:hAnsi="Arial" w:cs="Arial"/>
                <w:b/>
                <w:sz w:val="18"/>
                <w:szCs w:val="18"/>
              </w:rPr>
            </w:pPr>
          </w:p>
        </w:tc>
        <w:tc>
          <w:tcPr>
            <w:tcW w:w="770" w:type="dxa"/>
            <w:tcBorders>
              <w:top w:val="nil"/>
              <w:left w:val="nil"/>
              <w:bottom w:val="nil"/>
              <w:right w:val="nil"/>
            </w:tcBorders>
          </w:tcPr>
          <w:p w:rsidRPr="007C6B4C" w:rsidR="00375F22" w:rsidP="00375F22" w:rsidRDefault="00375F22" w14:paraId="3D9A1C8A" w14:textId="77777777">
            <w:pPr>
              <w:jc w:val="center"/>
              <w:rPr>
                <w:rFonts w:ascii="Arial" w:hAnsi="Arial" w:cs="Arial"/>
                <w:b/>
                <w:sz w:val="18"/>
                <w:szCs w:val="18"/>
              </w:rPr>
            </w:pPr>
          </w:p>
        </w:tc>
      </w:tr>
      <w:tr w:rsidRPr="007C6B4C" w:rsidR="00375F22" w:rsidTr="00375F22" w14:paraId="565B2FB6" w14:textId="77777777">
        <w:trPr>
          <w:trHeight w:val="227" w:hRule="exact"/>
        </w:trPr>
        <w:tc>
          <w:tcPr>
            <w:tcW w:w="1951" w:type="dxa"/>
            <w:tcBorders>
              <w:top w:val="nil"/>
              <w:left w:val="nil"/>
              <w:bottom w:val="nil"/>
              <w:right w:val="nil"/>
            </w:tcBorders>
          </w:tcPr>
          <w:p w:rsidRPr="007C6B4C" w:rsidR="00375F22" w:rsidP="00375F22" w:rsidRDefault="00375F22" w14:paraId="78DF8B95" w14:textId="77777777">
            <w:pPr>
              <w:rPr>
                <w:rFonts w:ascii="Arial" w:hAnsi="Arial" w:cs="Arial"/>
                <w:sz w:val="18"/>
                <w:szCs w:val="18"/>
              </w:rPr>
            </w:pPr>
            <w:r w:rsidRPr="007C6B4C">
              <w:rPr>
                <w:rFonts w:ascii="Arial" w:hAnsi="Arial" w:cs="Arial"/>
                <w:sz w:val="18"/>
                <w:szCs w:val="18"/>
              </w:rPr>
              <w:t>DaVd1-FT</w:t>
            </w:r>
          </w:p>
        </w:tc>
        <w:tc>
          <w:tcPr>
            <w:tcW w:w="5562" w:type="dxa"/>
            <w:tcBorders>
              <w:top w:val="nil"/>
              <w:left w:val="nil"/>
              <w:bottom w:val="nil"/>
              <w:right w:val="nil"/>
            </w:tcBorders>
          </w:tcPr>
          <w:p w:rsidRPr="007C6B4C" w:rsidR="00375F22" w:rsidP="00375F22" w:rsidRDefault="00375F22" w14:paraId="32FAD475" w14:textId="77777777">
            <w:pPr>
              <w:rPr>
                <w:rFonts w:ascii="Arial" w:hAnsi="Arial" w:cs="Arial"/>
                <w:sz w:val="18"/>
                <w:szCs w:val="18"/>
              </w:rPr>
            </w:pPr>
            <w:r w:rsidRPr="007C6B4C">
              <w:rPr>
                <w:rFonts w:ascii="Arial" w:hAnsi="Arial" w:cs="Arial"/>
                <w:sz w:val="18"/>
                <w:szCs w:val="18"/>
              </w:rPr>
              <w:t>GCTCCGCTCCTTGTAGCTTT</w:t>
            </w:r>
          </w:p>
        </w:tc>
        <w:tc>
          <w:tcPr>
            <w:tcW w:w="770" w:type="dxa"/>
            <w:tcBorders>
              <w:top w:val="nil"/>
              <w:left w:val="nil"/>
              <w:bottom w:val="nil"/>
              <w:right w:val="nil"/>
            </w:tcBorders>
          </w:tcPr>
          <w:p w:rsidRPr="007C6B4C" w:rsidR="00375F22" w:rsidP="00375F22" w:rsidRDefault="00375F22" w14:paraId="5BB553C2" w14:textId="77777777">
            <w:pPr>
              <w:jc w:val="center"/>
              <w:rPr>
                <w:rFonts w:ascii="Arial" w:hAnsi="Arial" w:cs="Arial"/>
                <w:sz w:val="18"/>
                <w:szCs w:val="18"/>
              </w:rPr>
            </w:pPr>
            <w:r w:rsidRPr="007C6B4C">
              <w:rPr>
                <w:rFonts w:ascii="Arial" w:hAnsi="Arial" w:cs="Arial"/>
                <w:sz w:val="18"/>
                <w:szCs w:val="18"/>
              </w:rPr>
              <w:t>2</w:t>
            </w:r>
          </w:p>
        </w:tc>
      </w:tr>
      <w:tr w:rsidRPr="007C6B4C" w:rsidR="00375F22" w:rsidTr="00375F22" w14:paraId="40339AAE" w14:textId="77777777">
        <w:trPr>
          <w:trHeight w:val="227" w:hRule="exact"/>
        </w:trPr>
        <w:tc>
          <w:tcPr>
            <w:tcW w:w="1951" w:type="dxa"/>
            <w:tcBorders>
              <w:top w:val="nil"/>
              <w:left w:val="nil"/>
              <w:bottom w:val="nil"/>
              <w:right w:val="nil"/>
            </w:tcBorders>
          </w:tcPr>
          <w:p w:rsidRPr="007C6B4C" w:rsidR="00375F22" w:rsidP="00375F22" w:rsidRDefault="00375F22" w14:paraId="03424B16" w14:textId="77777777">
            <w:pPr>
              <w:rPr>
                <w:rFonts w:ascii="Arial" w:hAnsi="Arial" w:cs="Arial"/>
                <w:sz w:val="18"/>
                <w:szCs w:val="18"/>
              </w:rPr>
            </w:pPr>
            <w:r w:rsidRPr="007C6B4C">
              <w:rPr>
                <w:rFonts w:ascii="Arial" w:hAnsi="Arial" w:cs="Arial"/>
                <w:sz w:val="18"/>
                <w:szCs w:val="18"/>
              </w:rPr>
              <w:t>DaVd1-RT</w:t>
            </w:r>
          </w:p>
        </w:tc>
        <w:tc>
          <w:tcPr>
            <w:tcW w:w="5562" w:type="dxa"/>
            <w:tcBorders>
              <w:top w:val="nil"/>
              <w:left w:val="nil"/>
              <w:bottom w:val="nil"/>
              <w:right w:val="nil"/>
            </w:tcBorders>
          </w:tcPr>
          <w:p w:rsidRPr="007C6B4C" w:rsidR="00375F22" w:rsidP="00375F22" w:rsidRDefault="00375F22" w14:paraId="21474909" w14:textId="77777777">
            <w:pPr>
              <w:rPr>
                <w:rFonts w:ascii="Arial" w:hAnsi="Arial" w:cs="Arial"/>
                <w:sz w:val="18"/>
                <w:szCs w:val="18"/>
              </w:rPr>
            </w:pPr>
            <w:r w:rsidRPr="007C6B4C">
              <w:rPr>
                <w:rFonts w:ascii="Arial" w:hAnsi="Arial" w:cs="Arial"/>
                <w:sz w:val="18"/>
                <w:szCs w:val="18"/>
              </w:rPr>
              <w:t>AGGAGGTGGAGACCTCTTGG</w:t>
            </w:r>
          </w:p>
        </w:tc>
        <w:tc>
          <w:tcPr>
            <w:tcW w:w="770" w:type="dxa"/>
            <w:tcBorders>
              <w:top w:val="nil"/>
              <w:left w:val="nil"/>
              <w:bottom w:val="nil"/>
              <w:right w:val="nil"/>
            </w:tcBorders>
          </w:tcPr>
          <w:p w:rsidRPr="007C6B4C" w:rsidR="00375F22" w:rsidP="00375F22" w:rsidRDefault="00375F22" w14:paraId="46C9A108" w14:textId="77777777">
            <w:pPr>
              <w:jc w:val="center"/>
              <w:rPr>
                <w:rFonts w:ascii="Arial" w:hAnsi="Arial" w:cs="Arial"/>
                <w:sz w:val="18"/>
                <w:szCs w:val="18"/>
              </w:rPr>
            </w:pPr>
            <w:r w:rsidRPr="007C6B4C">
              <w:rPr>
                <w:rFonts w:ascii="Arial" w:hAnsi="Arial" w:cs="Arial"/>
                <w:sz w:val="18"/>
                <w:szCs w:val="18"/>
              </w:rPr>
              <w:t>2</w:t>
            </w:r>
          </w:p>
        </w:tc>
      </w:tr>
      <w:tr w:rsidRPr="007C6B4C" w:rsidR="00375F22" w:rsidTr="00375F22" w14:paraId="2031BE07" w14:textId="77777777">
        <w:trPr>
          <w:trHeight w:val="227" w:hRule="exact"/>
        </w:trPr>
        <w:tc>
          <w:tcPr>
            <w:tcW w:w="1951" w:type="dxa"/>
            <w:tcBorders>
              <w:top w:val="nil"/>
              <w:left w:val="nil"/>
              <w:bottom w:val="nil"/>
              <w:right w:val="nil"/>
            </w:tcBorders>
          </w:tcPr>
          <w:p w:rsidRPr="007C6B4C" w:rsidR="00375F22" w:rsidP="00375F22" w:rsidRDefault="00375F22" w14:paraId="16C1D8D5" w14:textId="77777777">
            <w:pPr>
              <w:rPr>
                <w:rFonts w:ascii="Arial" w:hAnsi="Arial" w:cs="Arial"/>
                <w:sz w:val="18"/>
                <w:szCs w:val="18"/>
              </w:rPr>
            </w:pPr>
            <w:r w:rsidRPr="007C6B4C">
              <w:rPr>
                <w:rFonts w:ascii="Arial" w:hAnsi="Arial" w:cs="Arial"/>
                <w:sz w:val="18"/>
                <w:szCs w:val="18"/>
              </w:rPr>
              <w:t>DaVd1-P</w:t>
            </w:r>
          </w:p>
        </w:tc>
        <w:tc>
          <w:tcPr>
            <w:tcW w:w="5562" w:type="dxa"/>
            <w:tcBorders>
              <w:top w:val="nil"/>
              <w:left w:val="nil"/>
              <w:bottom w:val="nil"/>
              <w:right w:val="nil"/>
            </w:tcBorders>
          </w:tcPr>
          <w:p w:rsidRPr="007C6B4C" w:rsidR="00375F22" w:rsidP="00375F22" w:rsidRDefault="00375F22" w14:paraId="25A83221" w14:textId="77777777">
            <w:pPr>
              <w:rPr>
                <w:rFonts w:ascii="Arial" w:hAnsi="Arial" w:cs="Arial"/>
                <w:sz w:val="18"/>
                <w:szCs w:val="18"/>
              </w:rPr>
            </w:pPr>
            <w:r w:rsidRPr="007C6B4C">
              <w:rPr>
                <w:rFonts w:ascii="Arial" w:hAnsi="Arial" w:cs="Arial"/>
                <w:i/>
                <w:sz w:val="18"/>
                <w:szCs w:val="18"/>
              </w:rPr>
              <w:t>Texas red</w:t>
            </w:r>
            <w:r w:rsidRPr="007C6B4C">
              <w:rPr>
                <w:rFonts w:ascii="Arial" w:hAnsi="Arial" w:cs="Arial"/>
                <w:sz w:val="18"/>
                <w:szCs w:val="18"/>
              </w:rPr>
              <w:t>-CTGACTCGAGGACGCGACCG-</w:t>
            </w:r>
            <w:r w:rsidRPr="007C6B4C">
              <w:rPr>
                <w:rFonts w:ascii="Arial" w:hAnsi="Arial" w:cs="Arial"/>
                <w:i/>
                <w:sz w:val="18"/>
                <w:szCs w:val="18"/>
              </w:rPr>
              <w:t>BHQ2</w:t>
            </w:r>
          </w:p>
        </w:tc>
        <w:tc>
          <w:tcPr>
            <w:tcW w:w="770" w:type="dxa"/>
            <w:tcBorders>
              <w:top w:val="nil"/>
              <w:left w:val="nil"/>
              <w:bottom w:val="nil"/>
              <w:right w:val="nil"/>
            </w:tcBorders>
          </w:tcPr>
          <w:p w:rsidRPr="007C6B4C" w:rsidR="00375F22" w:rsidP="00375F22" w:rsidRDefault="00375F22" w14:paraId="4097F228" w14:textId="77777777">
            <w:pPr>
              <w:jc w:val="center"/>
              <w:rPr>
                <w:rFonts w:ascii="Arial" w:hAnsi="Arial" w:cs="Arial"/>
                <w:sz w:val="18"/>
                <w:szCs w:val="18"/>
              </w:rPr>
            </w:pPr>
            <w:r w:rsidRPr="007C6B4C">
              <w:rPr>
                <w:rFonts w:ascii="Arial" w:hAnsi="Arial" w:cs="Arial"/>
                <w:sz w:val="18"/>
                <w:szCs w:val="18"/>
              </w:rPr>
              <w:t>2</w:t>
            </w:r>
          </w:p>
        </w:tc>
      </w:tr>
      <w:tr w:rsidRPr="007C6B4C" w:rsidR="00375F22" w:rsidTr="00375F22" w14:paraId="51176BDB" w14:textId="77777777">
        <w:trPr>
          <w:trHeight w:val="227" w:hRule="exact"/>
        </w:trPr>
        <w:tc>
          <w:tcPr>
            <w:tcW w:w="1951" w:type="dxa"/>
            <w:tcBorders>
              <w:top w:val="nil"/>
              <w:left w:val="nil"/>
              <w:bottom w:val="nil"/>
              <w:right w:val="nil"/>
            </w:tcBorders>
          </w:tcPr>
          <w:p w:rsidRPr="007C6B4C" w:rsidR="00375F22" w:rsidP="00375F22" w:rsidRDefault="00375F22" w14:paraId="2F53CFB0" w14:textId="77777777">
            <w:pPr>
              <w:rPr>
                <w:rFonts w:ascii="Arial" w:hAnsi="Arial" w:cs="Arial"/>
                <w:sz w:val="18"/>
                <w:szCs w:val="18"/>
              </w:rPr>
            </w:pPr>
            <w:r w:rsidRPr="007C6B4C">
              <w:rPr>
                <w:rFonts w:ascii="Arial" w:hAnsi="Arial" w:cs="Arial"/>
                <w:sz w:val="18"/>
                <w:szCs w:val="18"/>
              </w:rPr>
              <w:t>nad5-F</w:t>
            </w:r>
          </w:p>
        </w:tc>
        <w:tc>
          <w:tcPr>
            <w:tcW w:w="5562" w:type="dxa"/>
            <w:tcBorders>
              <w:top w:val="nil"/>
              <w:left w:val="nil"/>
              <w:bottom w:val="nil"/>
              <w:right w:val="nil"/>
            </w:tcBorders>
          </w:tcPr>
          <w:p w:rsidRPr="007C6B4C" w:rsidR="00375F22" w:rsidP="00375F22" w:rsidRDefault="00375F22" w14:paraId="3D534ECE" w14:textId="77777777">
            <w:pPr>
              <w:rPr>
                <w:rFonts w:ascii="Arial" w:hAnsi="Arial" w:cs="Arial"/>
                <w:sz w:val="18"/>
                <w:szCs w:val="18"/>
              </w:rPr>
            </w:pPr>
            <w:r w:rsidRPr="007C6B4C">
              <w:rPr>
                <w:rFonts w:ascii="Arial" w:hAnsi="Arial" w:cs="Arial"/>
                <w:sz w:val="18"/>
                <w:szCs w:val="18"/>
              </w:rPr>
              <w:t>GATGCTTCTTGGGGCTTCTTGTT</w:t>
            </w:r>
          </w:p>
        </w:tc>
        <w:tc>
          <w:tcPr>
            <w:tcW w:w="770" w:type="dxa"/>
            <w:tcBorders>
              <w:top w:val="nil"/>
              <w:left w:val="nil"/>
              <w:bottom w:val="nil"/>
              <w:right w:val="nil"/>
            </w:tcBorders>
          </w:tcPr>
          <w:p w:rsidRPr="007C6B4C" w:rsidR="00375F22" w:rsidP="00375F22" w:rsidRDefault="00375F22" w14:paraId="400313B2" w14:textId="77777777">
            <w:pPr>
              <w:jc w:val="center"/>
              <w:rPr>
                <w:rFonts w:ascii="Arial" w:hAnsi="Arial" w:cs="Arial"/>
                <w:sz w:val="18"/>
                <w:szCs w:val="18"/>
              </w:rPr>
            </w:pPr>
            <w:r w:rsidRPr="007C6B4C">
              <w:rPr>
                <w:rFonts w:ascii="Arial" w:hAnsi="Arial" w:cs="Arial"/>
                <w:sz w:val="18"/>
                <w:szCs w:val="18"/>
              </w:rPr>
              <w:t>5</w:t>
            </w:r>
          </w:p>
        </w:tc>
      </w:tr>
      <w:tr w:rsidRPr="007C6B4C" w:rsidR="00375F22" w:rsidTr="00375F22" w14:paraId="385119E6" w14:textId="77777777">
        <w:trPr>
          <w:trHeight w:val="227" w:hRule="exact"/>
        </w:trPr>
        <w:tc>
          <w:tcPr>
            <w:tcW w:w="1951" w:type="dxa"/>
            <w:tcBorders>
              <w:top w:val="nil"/>
              <w:left w:val="nil"/>
              <w:bottom w:val="nil"/>
              <w:right w:val="nil"/>
            </w:tcBorders>
          </w:tcPr>
          <w:p w:rsidRPr="007C6B4C" w:rsidR="00375F22" w:rsidP="00375F22" w:rsidRDefault="00375F22" w14:paraId="0A918262" w14:textId="77777777">
            <w:pPr>
              <w:rPr>
                <w:rFonts w:ascii="Arial" w:hAnsi="Arial" w:cs="Arial"/>
                <w:sz w:val="18"/>
                <w:szCs w:val="18"/>
              </w:rPr>
            </w:pPr>
            <w:r w:rsidRPr="007C6B4C">
              <w:rPr>
                <w:rFonts w:ascii="Arial" w:hAnsi="Arial" w:cs="Arial"/>
                <w:sz w:val="18"/>
                <w:szCs w:val="18"/>
              </w:rPr>
              <w:t>nad5-R</w:t>
            </w:r>
          </w:p>
        </w:tc>
        <w:tc>
          <w:tcPr>
            <w:tcW w:w="5562" w:type="dxa"/>
            <w:tcBorders>
              <w:top w:val="nil"/>
              <w:left w:val="nil"/>
              <w:bottom w:val="nil"/>
              <w:right w:val="nil"/>
            </w:tcBorders>
          </w:tcPr>
          <w:p w:rsidRPr="007C6B4C" w:rsidR="00375F22" w:rsidP="00375F22" w:rsidRDefault="00375F22" w14:paraId="0B43AA91" w14:textId="77777777">
            <w:pPr>
              <w:rPr>
                <w:rFonts w:ascii="Arial" w:hAnsi="Arial" w:cs="Arial"/>
                <w:sz w:val="18"/>
                <w:szCs w:val="18"/>
              </w:rPr>
            </w:pPr>
            <w:r w:rsidRPr="007C6B4C">
              <w:rPr>
                <w:rFonts w:ascii="Arial" w:hAnsi="Arial" w:cs="Arial"/>
                <w:sz w:val="18"/>
                <w:szCs w:val="18"/>
              </w:rPr>
              <w:t>CTCCAGTCACCAACATTGGCATAA</w:t>
            </w:r>
          </w:p>
        </w:tc>
        <w:tc>
          <w:tcPr>
            <w:tcW w:w="770" w:type="dxa"/>
            <w:tcBorders>
              <w:top w:val="nil"/>
              <w:left w:val="nil"/>
              <w:bottom w:val="nil"/>
              <w:right w:val="nil"/>
            </w:tcBorders>
          </w:tcPr>
          <w:p w:rsidRPr="007C6B4C" w:rsidR="00375F22" w:rsidP="00375F22" w:rsidRDefault="00375F22" w14:paraId="3DF342A9" w14:textId="77777777">
            <w:pPr>
              <w:jc w:val="center"/>
              <w:rPr>
                <w:rFonts w:ascii="Arial" w:hAnsi="Arial" w:cs="Arial"/>
                <w:sz w:val="18"/>
                <w:szCs w:val="18"/>
              </w:rPr>
            </w:pPr>
            <w:r w:rsidRPr="007C6B4C">
              <w:rPr>
                <w:rFonts w:ascii="Arial" w:hAnsi="Arial" w:cs="Arial"/>
                <w:sz w:val="18"/>
                <w:szCs w:val="18"/>
              </w:rPr>
              <w:t>5</w:t>
            </w:r>
          </w:p>
        </w:tc>
      </w:tr>
      <w:tr w:rsidRPr="007C6B4C" w:rsidR="00375F22" w:rsidTr="00375F22" w14:paraId="4B08BB00" w14:textId="77777777">
        <w:trPr>
          <w:trHeight w:val="227" w:hRule="exact"/>
        </w:trPr>
        <w:tc>
          <w:tcPr>
            <w:tcW w:w="1951" w:type="dxa"/>
            <w:tcBorders>
              <w:top w:val="nil"/>
              <w:left w:val="nil"/>
              <w:bottom w:val="single" w:color="auto" w:sz="4" w:space="0"/>
              <w:right w:val="nil"/>
            </w:tcBorders>
          </w:tcPr>
          <w:p w:rsidRPr="007C6B4C" w:rsidR="00375F22" w:rsidP="00375F22" w:rsidRDefault="00375F22" w14:paraId="1A5B517E" w14:textId="77777777">
            <w:pPr>
              <w:rPr>
                <w:rFonts w:ascii="Arial" w:hAnsi="Arial" w:cs="Arial"/>
                <w:sz w:val="18"/>
                <w:szCs w:val="18"/>
              </w:rPr>
            </w:pPr>
            <w:r w:rsidRPr="007C6B4C">
              <w:rPr>
                <w:rFonts w:ascii="Arial" w:hAnsi="Arial" w:cs="Arial"/>
                <w:sz w:val="18"/>
                <w:szCs w:val="18"/>
              </w:rPr>
              <w:t>nad5-P</w:t>
            </w:r>
          </w:p>
        </w:tc>
        <w:tc>
          <w:tcPr>
            <w:tcW w:w="5562" w:type="dxa"/>
            <w:tcBorders>
              <w:top w:val="nil"/>
              <w:left w:val="nil"/>
              <w:bottom w:val="single" w:color="auto" w:sz="4" w:space="0"/>
              <w:right w:val="nil"/>
            </w:tcBorders>
          </w:tcPr>
          <w:p w:rsidRPr="007C6B4C" w:rsidR="00375F22" w:rsidP="00375F22" w:rsidRDefault="00375F22" w14:paraId="3C520672" w14:textId="77777777">
            <w:pPr>
              <w:rPr>
                <w:rFonts w:ascii="Arial" w:hAnsi="Arial" w:cs="Arial"/>
                <w:sz w:val="18"/>
                <w:szCs w:val="18"/>
              </w:rPr>
            </w:pPr>
            <w:r w:rsidRPr="007C6B4C">
              <w:rPr>
                <w:rFonts w:ascii="Arial" w:hAnsi="Arial" w:cs="Arial"/>
                <w:i/>
                <w:sz w:val="18"/>
                <w:szCs w:val="18"/>
              </w:rPr>
              <w:t>VIC</w:t>
            </w:r>
            <w:r w:rsidRPr="007C6B4C">
              <w:rPr>
                <w:rFonts w:ascii="Arial" w:hAnsi="Arial" w:cs="Arial"/>
                <w:sz w:val="18"/>
                <w:szCs w:val="18"/>
              </w:rPr>
              <w:t>-AGGATCCGCATAGCCCTCGATTTATGTG-</w:t>
            </w:r>
            <w:r w:rsidRPr="007C6B4C">
              <w:rPr>
                <w:rFonts w:ascii="Arial" w:hAnsi="Arial" w:cs="Arial"/>
                <w:i/>
                <w:sz w:val="18"/>
                <w:szCs w:val="18"/>
              </w:rPr>
              <w:t>BHQ1</w:t>
            </w:r>
          </w:p>
        </w:tc>
        <w:tc>
          <w:tcPr>
            <w:tcW w:w="770" w:type="dxa"/>
            <w:tcBorders>
              <w:top w:val="nil"/>
              <w:left w:val="nil"/>
              <w:bottom w:val="single" w:color="auto" w:sz="4" w:space="0"/>
              <w:right w:val="nil"/>
            </w:tcBorders>
          </w:tcPr>
          <w:p w:rsidRPr="007C6B4C" w:rsidR="00375F22" w:rsidP="00375F22" w:rsidRDefault="00375F22" w14:paraId="31CE1BAE" w14:textId="77777777">
            <w:pPr>
              <w:jc w:val="center"/>
              <w:rPr>
                <w:rFonts w:ascii="Arial" w:hAnsi="Arial" w:cs="Arial"/>
                <w:sz w:val="18"/>
                <w:szCs w:val="18"/>
              </w:rPr>
            </w:pPr>
            <w:r w:rsidRPr="007C6B4C">
              <w:rPr>
                <w:rFonts w:ascii="Arial" w:hAnsi="Arial" w:cs="Arial"/>
                <w:sz w:val="18"/>
                <w:szCs w:val="18"/>
              </w:rPr>
              <w:t>4</w:t>
            </w:r>
          </w:p>
        </w:tc>
      </w:tr>
    </w:tbl>
    <w:bookmarkEnd w:id="25"/>
    <w:p w:rsidRPr="001870C3" w:rsidR="00375F22" w:rsidP="00375F22" w:rsidRDefault="00375F22" w14:paraId="28FAD235" w14:textId="77777777">
      <w:pPr>
        <w:rPr>
          <w:rFonts w:cs="Arial"/>
          <w:sz w:val="18"/>
          <w:szCs w:val="18"/>
        </w:rPr>
      </w:pPr>
      <w:r w:rsidRPr="001870C3">
        <w:rPr>
          <w:rFonts w:cs="Arial"/>
          <w:sz w:val="18"/>
          <w:szCs w:val="18"/>
          <w:lang w:val="nl-NL"/>
        </w:rPr>
        <w:t xml:space="preserve">References: </w:t>
      </w:r>
      <w:r w:rsidRPr="001870C3">
        <w:rPr>
          <w:rFonts w:cs="Arial"/>
          <w:sz w:val="18"/>
          <w:szCs w:val="18"/>
          <w:vertAlign w:val="superscript"/>
          <w:lang w:val="nl-NL"/>
        </w:rPr>
        <w:t>1</w:t>
      </w:r>
      <w:r w:rsidRPr="001870C3">
        <w:rPr>
          <w:rFonts w:cs="Arial"/>
          <w:sz w:val="18"/>
          <w:szCs w:val="18"/>
          <w:lang w:val="nl-NL"/>
        </w:rPr>
        <w:t xml:space="preserve">Boonham </w:t>
      </w:r>
      <w:r w:rsidRPr="001870C3">
        <w:rPr>
          <w:rFonts w:cs="Arial"/>
          <w:i/>
          <w:iCs/>
          <w:sz w:val="18"/>
          <w:szCs w:val="18"/>
          <w:lang w:val="nl-NL"/>
        </w:rPr>
        <w:t>et al.</w:t>
      </w:r>
      <w:r w:rsidRPr="001870C3">
        <w:rPr>
          <w:rFonts w:cs="Arial"/>
          <w:sz w:val="18"/>
          <w:szCs w:val="18"/>
          <w:lang w:val="nl-NL"/>
        </w:rPr>
        <w:t xml:space="preserve"> (2004); </w:t>
      </w:r>
      <w:r w:rsidRPr="001870C3">
        <w:rPr>
          <w:rFonts w:cs="Arial"/>
          <w:sz w:val="18"/>
          <w:szCs w:val="18"/>
          <w:vertAlign w:val="superscript"/>
          <w:lang w:val="nl-NL"/>
        </w:rPr>
        <w:t>2</w:t>
      </w:r>
      <w:r w:rsidRPr="001870C3">
        <w:rPr>
          <w:rFonts w:cs="Arial"/>
          <w:sz w:val="18"/>
          <w:szCs w:val="18"/>
          <w:lang w:val="nl-NL"/>
        </w:rPr>
        <w:t xml:space="preserve">Naktuinbouw (2017); </w:t>
      </w:r>
      <w:r w:rsidRPr="001870C3">
        <w:rPr>
          <w:rFonts w:cs="Arial"/>
          <w:sz w:val="18"/>
          <w:szCs w:val="18"/>
          <w:vertAlign w:val="superscript"/>
          <w:lang w:val="nl-NL"/>
        </w:rPr>
        <w:t>3</w:t>
      </w:r>
      <w:r w:rsidRPr="001870C3">
        <w:rPr>
          <w:rFonts w:cs="Arial"/>
          <w:sz w:val="18"/>
          <w:szCs w:val="18"/>
          <w:lang w:val="nl-NL"/>
        </w:rPr>
        <w:t xml:space="preserve">Monger </w:t>
      </w:r>
      <w:r w:rsidRPr="001870C3">
        <w:rPr>
          <w:rFonts w:cs="Arial"/>
          <w:i/>
          <w:sz w:val="18"/>
          <w:szCs w:val="18"/>
          <w:lang w:val="nl-NL"/>
        </w:rPr>
        <w:t>et al.</w:t>
      </w:r>
      <w:r w:rsidRPr="001870C3">
        <w:rPr>
          <w:rFonts w:cs="Arial"/>
          <w:sz w:val="18"/>
          <w:szCs w:val="18"/>
          <w:lang w:val="nl-NL"/>
        </w:rPr>
        <w:t xml:space="preserve"> </w:t>
      </w:r>
      <w:r w:rsidRPr="0074485D">
        <w:rPr>
          <w:rFonts w:cs="Arial"/>
          <w:sz w:val="18"/>
          <w:szCs w:val="18"/>
          <w:lang w:val="en-US"/>
        </w:rPr>
        <w:t xml:space="preserve">(2010); </w:t>
      </w:r>
      <w:r w:rsidRPr="0074485D">
        <w:rPr>
          <w:rFonts w:cs="Arial"/>
          <w:sz w:val="18"/>
          <w:szCs w:val="18"/>
          <w:vertAlign w:val="superscript"/>
          <w:lang w:val="en-US"/>
        </w:rPr>
        <w:t>4</w:t>
      </w:r>
      <w:r w:rsidRPr="0074485D">
        <w:rPr>
          <w:rFonts w:cs="Arial"/>
          <w:sz w:val="18"/>
          <w:szCs w:val="18"/>
          <w:lang w:val="en-US"/>
        </w:rPr>
        <w:t xml:space="preserve">Botermans </w:t>
      </w:r>
      <w:r w:rsidRPr="0074485D">
        <w:rPr>
          <w:rFonts w:cs="Arial"/>
          <w:i/>
          <w:sz w:val="18"/>
          <w:szCs w:val="18"/>
          <w:lang w:val="en-US"/>
        </w:rPr>
        <w:t>et al.</w:t>
      </w:r>
      <w:r w:rsidRPr="0074485D">
        <w:rPr>
          <w:rFonts w:cs="Arial"/>
          <w:sz w:val="18"/>
          <w:szCs w:val="18"/>
          <w:lang w:val="en-US"/>
        </w:rPr>
        <w:t xml:space="preserve"> </w:t>
      </w:r>
      <w:r w:rsidRPr="00531DC2">
        <w:rPr>
          <w:rFonts w:cs="Arial"/>
          <w:sz w:val="18"/>
          <w:szCs w:val="18"/>
        </w:rPr>
        <w:t xml:space="preserve">(2013); </w:t>
      </w:r>
      <w:r w:rsidRPr="00531DC2">
        <w:rPr>
          <w:rFonts w:cs="Arial"/>
          <w:sz w:val="18"/>
          <w:szCs w:val="18"/>
          <w:vertAlign w:val="superscript"/>
        </w:rPr>
        <w:t>5</w:t>
      </w:r>
      <w:r w:rsidRPr="00531DC2">
        <w:rPr>
          <w:rFonts w:cs="Arial"/>
          <w:sz w:val="18"/>
          <w:szCs w:val="18"/>
        </w:rPr>
        <w:t xml:space="preserve">Menzel </w:t>
      </w:r>
      <w:r w:rsidRPr="00531DC2">
        <w:rPr>
          <w:rFonts w:cs="Arial"/>
          <w:i/>
          <w:sz w:val="18"/>
          <w:szCs w:val="18"/>
        </w:rPr>
        <w:t>et al.</w:t>
      </w:r>
      <w:r w:rsidRPr="00531DC2">
        <w:rPr>
          <w:rFonts w:cs="Arial"/>
          <w:sz w:val="18"/>
          <w:szCs w:val="18"/>
        </w:rPr>
        <w:t xml:space="preserve"> (2002).</w:t>
      </w:r>
      <w:r w:rsidRPr="001870C3">
        <w:rPr>
          <w:rFonts w:cs="Arial"/>
          <w:sz w:val="18"/>
          <w:szCs w:val="18"/>
        </w:rPr>
        <w:t>The test has been successfully performed on different real-time PCR systems including CFX96 (Bio-Rad Laboratories).</w:t>
      </w:r>
      <w:r w:rsidRPr="00851766">
        <w:rPr>
          <w:rFonts w:cs="Arial"/>
          <w:sz w:val="18"/>
          <w:szCs w:val="18"/>
        </w:rPr>
        <w:t xml:space="preserve"> </w:t>
      </w:r>
      <w:r>
        <w:rPr>
          <w:rFonts w:cs="Arial"/>
          <w:sz w:val="18"/>
          <w:szCs w:val="18"/>
        </w:rPr>
        <w:t xml:space="preserve">and </w:t>
      </w:r>
      <w:r w:rsidRPr="001F61DF">
        <w:rPr>
          <w:rFonts w:cs="Arial"/>
          <w:sz w:val="18"/>
          <w:szCs w:val="18"/>
        </w:rPr>
        <w:t xml:space="preserve">QuantStudio™ </w:t>
      </w:r>
      <w:r>
        <w:rPr>
          <w:rFonts w:cs="Arial"/>
          <w:sz w:val="18"/>
          <w:szCs w:val="18"/>
        </w:rPr>
        <w:t>5 &amp; 7</w:t>
      </w:r>
      <w:r w:rsidRPr="001F61DF">
        <w:rPr>
          <w:rFonts w:cs="Arial"/>
          <w:sz w:val="18"/>
          <w:szCs w:val="18"/>
        </w:rPr>
        <w:t xml:space="preserve"> Flex Real-Time PCR System (ThermoFisher Scientific)</w:t>
      </w:r>
      <w:r w:rsidRPr="001870C3">
        <w:rPr>
          <w:rFonts w:cs="Arial"/>
          <w:sz w:val="18"/>
          <w:szCs w:val="18"/>
        </w:rPr>
        <w:t>.).Further details can be found at the website of Naktuinbouw (Naktuinbouw, 2017)</w:t>
      </w:r>
    </w:p>
    <w:p w:rsidRPr="001870C3" w:rsidR="00375F22" w:rsidP="00375F22" w:rsidRDefault="00375F22" w14:paraId="395F019D" w14:textId="77777777">
      <w:pPr>
        <w:rPr>
          <w:rFonts w:cs="Arial"/>
          <w:sz w:val="18"/>
          <w:szCs w:val="18"/>
        </w:rPr>
      </w:pPr>
    </w:p>
    <w:p w:rsidRPr="007F07DE" w:rsidR="00375F22" w:rsidP="007F07DE" w:rsidRDefault="00375F22" w14:paraId="0CCDAD05" w14:textId="56F6E61F">
      <w:pPr>
        <w:pStyle w:val="IPPParagraphnumbering"/>
        <w:rPr>
          <w:b/>
        </w:rPr>
      </w:pPr>
      <w:r w:rsidRPr="007F07DE">
        <w:rPr>
          <w:b/>
        </w:rPr>
        <w:t>Reaction mix A primers</w:t>
      </w:r>
    </w:p>
    <w:p w:rsidRPr="007C6B4C" w:rsidR="001F36C5" w:rsidP="00375F22" w:rsidRDefault="001F36C5" w14:paraId="58E71531" w14:textId="77777777">
      <w:pPr>
        <w:rPr>
          <w:rFonts w:ascii="Arial" w:hAnsi="Arial" w:cs="Arial"/>
          <w:b/>
          <w:sz w:val="18"/>
          <w:szCs w:val="18"/>
        </w:rPr>
      </w:pPr>
    </w:p>
    <w:tbl>
      <w:tblPr>
        <w:tblStyle w:val="TableGrid"/>
        <w:tblW w:w="0" w:type="auto"/>
        <w:tblLook w:val="04A0" w:firstRow="1" w:lastRow="0" w:firstColumn="1" w:lastColumn="0" w:noHBand="0" w:noVBand="1"/>
      </w:tblPr>
      <w:tblGrid>
        <w:gridCol w:w="2802"/>
        <w:gridCol w:w="1937"/>
        <w:gridCol w:w="1937"/>
        <w:gridCol w:w="1971"/>
      </w:tblGrid>
      <w:tr w:rsidRPr="007C6B4C" w:rsidR="00375F22" w:rsidTr="00375F22" w14:paraId="1BA46F95" w14:textId="77777777">
        <w:trPr>
          <w:trHeight w:val="534" w:hRule="exact"/>
        </w:trPr>
        <w:tc>
          <w:tcPr>
            <w:tcW w:w="2802" w:type="dxa"/>
            <w:tcBorders>
              <w:left w:val="nil"/>
              <w:bottom w:val="nil"/>
              <w:right w:val="nil"/>
            </w:tcBorders>
            <w:shd w:val="clear" w:color="auto" w:fill="D9D9D9" w:themeFill="background1" w:themeFillShade="D9"/>
          </w:tcPr>
          <w:p w:rsidRPr="007C6B4C" w:rsidR="00375F22" w:rsidP="00375F22" w:rsidRDefault="00375F22" w14:paraId="49734925" w14:textId="77777777">
            <w:pPr>
              <w:rPr>
                <w:rFonts w:ascii="Arial" w:hAnsi="Arial" w:cs="Arial"/>
                <w:b/>
                <w:sz w:val="18"/>
                <w:szCs w:val="18"/>
              </w:rPr>
            </w:pPr>
            <w:r w:rsidRPr="007C6B4C">
              <w:rPr>
                <w:rFonts w:ascii="Arial" w:hAnsi="Arial" w:cs="Arial"/>
                <w:b/>
                <w:sz w:val="18"/>
                <w:szCs w:val="18"/>
              </w:rPr>
              <w:t>Primers RMA</w:t>
            </w:r>
          </w:p>
        </w:tc>
        <w:tc>
          <w:tcPr>
            <w:tcW w:w="1937" w:type="dxa"/>
            <w:tcBorders>
              <w:left w:val="nil"/>
              <w:bottom w:val="nil"/>
              <w:right w:val="nil"/>
            </w:tcBorders>
            <w:shd w:val="clear" w:color="auto" w:fill="D9D9D9" w:themeFill="background1" w:themeFillShade="D9"/>
          </w:tcPr>
          <w:p w:rsidRPr="007C6B4C" w:rsidR="00375F22" w:rsidP="00375F22" w:rsidRDefault="00375F22" w14:paraId="66C9F059" w14:textId="77777777">
            <w:pPr>
              <w:jc w:val="center"/>
              <w:rPr>
                <w:rFonts w:ascii="Arial" w:hAnsi="Arial" w:cs="Arial"/>
                <w:b/>
                <w:sz w:val="18"/>
                <w:szCs w:val="18"/>
              </w:rPr>
            </w:pPr>
            <w:r w:rsidRPr="007C6B4C">
              <w:rPr>
                <w:rFonts w:ascii="Arial" w:hAnsi="Arial" w:cs="Arial"/>
                <w:b/>
                <w:sz w:val="18"/>
                <w:szCs w:val="18"/>
              </w:rPr>
              <w:t>Stock concentration (µM)</w:t>
            </w:r>
          </w:p>
        </w:tc>
        <w:tc>
          <w:tcPr>
            <w:tcW w:w="1937" w:type="dxa"/>
            <w:tcBorders>
              <w:left w:val="nil"/>
              <w:bottom w:val="nil"/>
              <w:right w:val="nil"/>
            </w:tcBorders>
            <w:shd w:val="clear" w:color="auto" w:fill="D9D9D9" w:themeFill="background1" w:themeFillShade="D9"/>
          </w:tcPr>
          <w:p w:rsidRPr="007C6B4C" w:rsidR="00375F22" w:rsidP="00375F22" w:rsidRDefault="00375F22" w14:paraId="6C16735A" w14:textId="77777777">
            <w:pPr>
              <w:jc w:val="center"/>
              <w:rPr>
                <w:rFonts w:ascii="Arial" w:hAnsi="Arial" w:cs="Arial"/>
                <w:b/>
                <w:sz w:val="18"/>
                <w:szCs w:val="18"/>
              </w:rPr>
            </w:pPr>
            <w:r w:rsidRPr="007C6B4C">
              <w:rPr>
                <w:rFonts w:ascii="Arial" w:hAnsi="Arial" w:cs="Arial"/>
                <w:b/>
                <w:sz w:val="18"/>
                <w:szCs w:val="18"/>
              </w:rPr>
              <w:t>Volume (µL)</w:t>
            </w:r>
          </w:p>
        </w:tc>
        <w:tc>
          <w:tcPr>
            <w:tcW w:w="1971" w:type="dxa"/>
            <w:tcBorders>
              <w:left w:val="nil"/>
              <w:bottom w:val="nil"/>
              <w:right w:val="nil"/>
            </w:tcBorders>
            <w:shd w:val="clear" w:color="auto" w:fill="D9D9D9" w:themeFill="background1" w:themeFillShade="D9"/>
          </w:tcPr>
          <w:p w:rsidRPr="007C6B4C" w:rsidR="00375F22" w:rsidP="00375F22" w:rsidRDefault="00375F22" w14:paraId="3454288D" w14:textId="77777777">
            <w:pPr>
              <w:jc w:val="center"/>
              <w:rPr>
                <w:rFonts w:ascii="Arial" w:hAnsi="Arial" w:cs="Arial"/>
                <w:b/>
                <w:sz w:val="18"/>
                <w:szCs w:val="18"/>
              </w:rPr>
            </w:pPr>
            <w:r w:rsidRPr="007C6B4C">
              <w:rPr>
                <w:rFonts w:ascii="Arial" w:hAnsi="Arial" w:cs="Arial"/>
                <w:b/>
                <w:sz w:val="18"/>
                <w:szCs w:val="18"/>
              </w:rPr>
              <w:t>Final concentration (µM)</w:t>
            </w:r>
          </w:p>
        </w:tc>
      </w:tr>
      <w:tr w:rsidRPr="007C6B4C" w:rsidR="00375F22" w:rsidTr="00375F22" w14:paraId="61ED1724" w14:textId="77777777">
        <w:trPr>
          <w:trHeight w:val="227" w:hRule="exact"/>
        </w:trPr>
        <w:tc>
          <w:tcPr>
            <w:tcW w:w="2802" w:type="dxa"/>
            <w:tcBorders>
              <w:left w:val="nil"/>
              <w:bottom w:val="nil"/>
              <w:right w:val="nil"/>
            </w:tcBorders>
          </w:tcPr>
          <w:p w:rsidRPr="007C6B4C" w:rsidR="00375F22" w:rsidP="00375F22" w:rsidRDefault="00375F22" w14:paraId="0E59701D" w14:textId="77777777">
            <w:pPr>
              <w:rPr>
                <w:rFonts w:ascii="Arial" w:hAnsi="Arial" w:cs="Arial"/>
                <w:sz w:val="18"/>
                <w:szCs w:val="18"/>
              </w:rPr>
            </w:pPr>
            <w:r w:rsidRPr="007C6B4C">
              <w:rPr>
                <w:rFonts w:ascii="Arial" w:hAnsi="Arial" w:cs="Arial"/>
                <w:sz w:val="18"/>
                <w:szCs w:val="18"/>
              </w:rPr>
              <w:t>Molecular grade water*</w:t>
            </w:r>
          </w:p>
        </w:tc>
        <w:tc>
          <w:tcPr>
            <w:tcW w:w="1937" w:type="dxa"/>
            <w:tcBorders>
              <w:left w:val="nil"/>
              <w:bottom w:val="nil"/>
              <w:right w:val="nil"/>
            </w:tcBorders>
          </w:tcPr>
          <w:p w:rsidRPr="007C6B4C" w:rsidR="00375F22" w:rsidP="00375F22" w:rsidRDefault="00375F22" w14:paraId="182EB8DE" w14:textId="77777777">
            <w:pPr>
              <w:jc w:val="center"/>
              <w:rPr>
                <w:rFonts w:ascii="Arial" w:hAnsi="Arial" w:cs="Arial"/>
                <w:sz w:val="18"/>
                <w:szCs w:val="18"/>
              </w:rPr>
            </w:pPr>
            <w:r w:rsidRPr="007C6B4C">
              <w:rPr>
                <w:rFonts w:ascii="Arial" w:hAnsi="Arial" w:cs="Arial"/>
                <w:sz w:val="18"/>
                <w:szCs w:val="18"/>
              </w:rPr>
              <w:t>-</w:t>
            </w:r>
          </w:p>
        </w:tc>
        <w:tc>
          <w:tcPr>
            <w:tcW w:w="1937" w:type="dxa"/>
            <w:tcBorders>
              <w:left w:val="nil"/>
              <w:bottom w:val="nil"/>
              <w:right w:val="nil"/>
            </w:tcBorders>
          </w:tcPr>
          <w:p w:rsidRPr="007C6B4C" w:rsidR="00375F22" w:rsidP="00375F22" w:rsidRDefault="00375F22" w14:paraId="5376D631" w14:textId="77777777">
            <w:pPr>
              <w:jc w:val="center"/>
              <w:rPr>
                <w:rFonts w:ascii="Arial" w:hAnsi="Arial" w:cs="Arial"/>
                <w:sz w:val="18"/>
                <w:szCs w:val="18"/>
              </w:rPr>
            </w:pPr>
            <w:r w:rsidRPr="007C6B4C">
              <w:rPr>
                <w:rFonts w:ascii="Arial" w:hAnsi="Arial" w:cs="Arial"/>
                <w:sz w:val="18"/>
                <w:szCs w:val="18"/>
              </w:rPr>
              <w:t>400</w:t>
            </w:r>
          </w:p>
        </w:tc>
        <w:tc>
          <w:tcPr>
            <w:tcW w:w="1971" w:type="dxa"/>
            <w:tcBorders>
              <w:left w:val="nil"/>
              <w:bottom w:val="nil"/>
              <w:right w:val="nil"/>
            </w:tcBorders>
          </w:tcPr>
          <w:p w:rsidRPr="007C6B4C" w:rsidR="00375F22" w:rsidP="00375F22" w:rsidRDefault="00375F22" w14:paraId="110402D3" w14:textId="77777777">
            <w:pPr>
              <w:jc w:val="center"/>
              <w:rPr>
                <w:rFonts w:ascii="Arial" w:hAnsi="Arial" w:cs="Arial"/>
                <w:sz w:val="18"/>
                <w:szCs w:val="18"/>
              </w:rPr>
            </w:pPr>
            <w:r w:rsidRPr="007C6B4C">
              <w:rPr>
                <w:rFonts w:ascii="Arial" w:hAnsi="Arial" w:cs="Arial"/>
                <w:sz w:val="18"/>
                <w:szCs w:val="18"/>
              </w:rPr>
              <w:t>-</w:t>
            </w:r>
          </w:p>
        </w:tc>
      </w:tr>
      <w:tr w:rsidRPr="007C6B4C" w:rsidR="00375F22" w:rsidTr="00375F22" w14:paraId="4CDED6CD" w14:textId="77777777">
        <w:trPr>
          <w:trHeight w:val="227" w:hRule="exact"/>
        </w:trPr>
        <w:tc>
          <w:tcPr>
            <w:tcW w:w="2802" w:type="dxa"/>
            <w:tcBorders>
              <w:top w:val="nil"/>
              <w:left w:val="nil"/>
              <w:bottom w:val="nil"/>
              <w:right w:val="nil"/>
            </w:tcBorders>
          </w:tcPr>
          <w:p w:rsidRPr="007C6B4C" w:rsidR="00375F22" w:rsidP="00375F22" w:rsidRDefault="00375F22" w14:paraId="5F9DACA6" w14:textId="77777777">
            <w:pPr>
              <w:rPr>
                <w:rFonts w:ascii="Arial" w:hAnsi="Arial" w:cs="Arial"/>
                <w:sz w:val="18"/>
                <w:szCs w:val="18"/>
              </w:rPr>
            </w:pPr>
            <w:r w:rsidRPr="007C6B4C">
              <w:rPr>
                <w:rFonts w:ascii="Arial" w:hAnsi="Arial" w:cs="Arial"/>
                <w:sz w:val="18"/>
                <w:szCs w:val="18"/>
              </w:rPr>
              <w:t>PSTV-231F</w:t>
            </w:r>
          </w:p>
        </w:tc>
        <w:tc>
          <w:tcPr>
            <w:tcW w:w="1937" w:type="dxa"/>
            <w:tcBorders>
              <w:top w:val="nil"/>
              <w:left w:val="nil"/>
              <w:bottom w:val="nil"/>
              <w:right w:val="nil"/>
            </w:tcBorders>
          </w:tcPr>
          <w:p w:rsidRPr="007C6B4C" w:rsidR="00375F22" w:rsidP="00375F22" w:rsidRDefault="00375F22" w14:paraId="3EF53DB6"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614D4E0D" w14:textId="77777777">
            <w:pPr>
              <w:jc w:val="center"/>
              <w:rPr>
                <w:rFonts w:ascii="Arial" w:hAnsi="Arial" w:cs="Arial"/>
                <w:sz w:val="18"/>
                <w:szCs w:val="18"/>
              </w:rPr>
            </w:pPr>
            <w:r w:rsidRPr="007C6B4C">
              <w:rPr>
                <w:rFonts w:ascii="Arial" w:hAnsi="Arial" w:cs="Arial"/>
                <w:sz w:val="18"/>
                <w:szCs w:val="18"/>
              </w:rPr>
              <w:t>100</w:t>
            </w:r>
          </w:p>
        </w:tc>
        <w:tc>
          <w:tcPr>
            <w:tcW w:w="1971" w:type="dxa"/>
            <w:tcBorders>
              <w:top w:val="nil"/>
              <w:left w:val="nil"/>
              <w:bottom w:val="nil"/>
              <w:right w:val="nil"/>
            </w:tcBorders>
          </w:tcPr>
          <w:p w:rsidRPr="007C6B4C" w:rsidR="00375F22" w:rsidP="00375F22" w:rsidRDefault="00375F22" w14:paraId="6DB827E1"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5D186A83" w14:textId="77777777">
        <w:trPr>
          <w:trHeight w:val="227" w:hRule="exact"/>
        </w:trPr>
        <w:tc>
          <w:tcPr>
            <w:tcW w:w="2802" w:type="dxa"/>
            <w:tcBorders>
              <w:top w:val="nil"/>
              <w:left w:val="nil"/>
              <w:bottom w:val="nil"/>
              <w:right w:val="nil"/>
            </w:tcBorders>
          </w:tcPr>
          <w:p w:rsidRPr="007C6B4C" w:rsidR="00375F22" w:rsidP="00375F22" w:rsidRDefault="00375F22" w14:paraId="1BE35E40" w14:textId="77777777">
            <w:pPr>
              <w:rPr>
                <w:rFonts w:ascii="Arial" w:hAnsi="Arial" w:cs="Arial"/>
                <w:sz w:val="18"/>
                <w:szCs w:val="18"/>
              </w:rPr>
            </w:pPr>
            <w:r w:rsidRPr="007C6B4C">
              <w:rPr>
                <w:rFonts w:ascii="Arial" w:hAnsi="Arial" w:cs="Arial"/>
                <w:sz w:val="18"/>
                <w:szCs w:val="18"/>
              </w:rPr>
              <w:t>PSTV-296R</w:t>
            </w:r>
          </w:p>
        </w:tc>
        <w:tc>
          <w:tcPr>
            <w:tcW w:w="1937" w:type="dxa"/>
            <w:tcBorders>
              <w:top w:val="nil"/>
              <w:left w:val="nil"/>
              <w:bottom w:val="nil"/>
              <w:right w:val="nil"/>
            </w:tcBorders>
          </w:tcPr>
          <w:p w:rsidRPr="007C6B4C" w:rsidR="00375F22" w:rsidP="00375F22" w:rsidRDefault="00375F22" w14:paraId="7CA386AD"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28729B5A" w14:textId="77777777">
            <w:pPr>
              <w:jc w:val="center"/>
              <w:rPr>
                <w:rFonts w:ascii="Arial" w:hAnsi="Arial" w:cs="Arial"/>
                <w:sz w:val="18"/>
                <w:szCs w:val="18"/>
              </w:rPr>
            </w:pPr>
            <w:r w:rsidRPr="007C6B4C">
              <w:rPr>
                <w:rFonts w:ascii="Arial" w:hAnsi="Arial" w:cs="Arial"/>
                <w:sz w:val="18"/>
                <w:szCs w:val="18"/>
              </w:rPr>
              <w:t>100</w:t>
            </w:r>
          </w:p>
        </w:tc>
        <w:tc>
          <w:tcPr>
            <w:tcW w:w="1971" w:type="dxa"/>
            <w:tcBorders>
              <w:top w:val="nil"/>
              <w:left w:val="nil"/>
              <w:bottom w:val="nil"/>
              <w:right w:val="nil"/>
            </w:tcBorders>
          </w:tcPr>
          <w:p w:rsidRPr="007C6B4C" w:rsidR="00375F22" w:rsidP="00375F22" w:rsidRDefault="00375F22" w14:paraId="4FBE92F4"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4C036AB4" w14:textId="77777777">
        <w:trPr>
          <w:trHeight w:val="227" w:hRule="exact"/>
        </w:trPr>
        <w:tc>
          <w:tcPr>
            <w:tcW w:w="2802" w:type="dxa"/>
            <w:tcBorders>
              <w:top w:val="nil"/>
              <w:left w:val="nil"/>
              <w:bottom w:val="nil"/>
              <w:right w:val="nil"/>
            </w:tcBorders>
          </w:tcPr>
          <w:p w:rsidRPr="007C6B4C" w:rsidR="00375F22" w:rsidP="00375F22" w:rsidRDefault="00375F22" w14:paraId="0CBB158F" w14:textId="77777777">
            <w:pPr>
              <w:rPr>
                <w:rFonts w:ascii="Arial" w:hAnsi="Arial" w:cs="Arial"/>
                <w:sz w:val="18"/>
                <w:szCs w:val="18"/>
              </w:rPr>
            </w:pPr>
            <w:r w:rsidRPr="007C6B4C">
              <w:rPr>
                <w:rFonts w:ascii="Arial" w:hAnsi="Arial" w:cs="Arial"/>
                <w:sz w:val="18"/>
                <w:szCs w:val="18"/>
              </w:rPr>
              <w:t>PCFVd-F</w:t>
            </w:r>
          </w:p>
        </w:tc>
        <w:tc>
          <w:tcPr>
            <w:tcW w:w="1937" w:type="dxa"/>
            <w:tcBorders>
              <w:top w:val="nil"/>
              <w:left w:val="nil"/>
              <w:bottom w:val="nil"/>
              <w:right w:val="nil"/>
            </w:tcBorders>
          </w:tcPr>
          <w:p w:rsidRPr="007C6B4C" w:rsidR="00375F22" w:rsidP="00375F22" w:rsidRDefault="00375F22" w14:paraId="0036CCFE"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5162EF09" w14:textId="77777777">
            <w:pPr>
              <w:jc w:val="center"/>
              <w:rPr>
                <w:rFonts w:ascii="Arial" w:hAnsi="Arial" w:cs="Arial"/>
                <w:sz w:val="18"/>
                <w:szCs w:val="18"/>
              </w:rPr>
            </w:pPr>
            <w:r w:rsidRPr="007C6B4C">
              <w:rPr>
                <w:rFonts w:ascii="Arial" w:hAnsi="Arial" w:cs="Arial"/>
                <w:sz w:val="18"/>
                <w:szCs w:val="18"/>
              </w:rPr>
              <w:t>100</w:t>
            </w:r>
          </w:p>
        </w:tc>
        <w:tc>
          <w:tcPr>
            <w:tcW w:w="1971" w:type="dxa"/>
            <w:tcBorders>
              <w:top w:val="nil"/>
              <w:left w:val="nil"/>
              <w:bottom w:val="nil"/>
              <w:right w:val="nil"/>
            </w:tcBorders>
          </w:tcPr>
          <w:p w:rsidRPr="007C6B4C" w:rsidR="00375F22" w:rsidP="00375F22" w:rsidRDefault="00375F22" w14:paraId="5B79000A"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4748C281" w14:textId="77777777">
        <w:trPr>
          <w:trHeight w:val="227" w:hRule="exact"/>
        </w:trPr>
        <w:tc>
          <w:tcPr>
            <w:tcW w:w="2802" w:type="dxa"/>
            <w:tcBorders>
              <w:top w:val="nil"/>
              <w:left w:val="nil"/>
              <w:bottom w:val="nil"/>
              <w:right w:val="nil"/>
            </w:tcBorders>
          </w:tcPr>
          <w:p w:rsidRPr="007C6B4C" w:rsidR="00375F22" w:rsidP="00375F22" w:rsidRDefault="00375F22" w14:paraId="3A216AE2" w14:textId="77777777">
            <w:pPr>
              <w:rPr>
                <w:rFonts w:ascii="Arial" w:hAnsi="Arial" w:cs="Arial"/>
                <w:sz w:val="18"/>
                <w:szCs w:val="18"/>
              </w:rPr>
            </w:pPr>
            <w:r w:rsidRPr="007C6B4C">
              <w:rPr>
                <w:rFonts w:ascii="Arial" w:hAnsi="Arial" w:cs="Arial"/>
                <w:sz w:val="18"/>
                <w:szCs w:val="18"/>
              </w:rPr>
              <w:t>PCFVd-R</w:t>
            </w:r>
          </w:p>
        </w:tc>
        <w:tc>
          <w:tcPr>
            <w:tcW w:w="1937" w:type="dxa"/>
            <w:tcBorders>
              <w:top w:val="nil"/>
              <w:left w:val="nil"/>
              <w:bottom w:val="nil"/>
              <w:right w:val="nil"/>
            </w:tcBorders>
          </w:tcPr>
          <w:p w:rsidRPr="007C6B4C" w:rsidR="00375F22" w:rsidP="00375F22" w:rsidRDefault="00375F22" w14:paraId="2F0E44BB"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516F9199" w14:textId="77777777">
            <w:pPr>
              <w:jc w:val="center"/>
              <w:rPr>
                <w:rFonts w:ascii="Arial" w:hAnsi="Arial" w:cs="Arial"/>
                <w:sz w:val="18"/>
                <w:szCs w:val="18"/>
              </w:rPr>
            </w:pPr>
            <w:r w:rsidRPr="007C6B4C">
              <w:rPr>
                <w:rFonts w:ascii="Arial" w:hAnsi="Arial" w:cs="Arial"/>
                <w:sz w:val="18"/>
                <w:szCs w:val="18"/>
              </w:rPr>
              <w:t>100</w:t>
            </w:r>
          </w:p>
        </w:tc>
        <w:tc>
          <w:tcPr>
            <w:tcW w:w="1971" w:type="dxa"/>
            <w:tcBorders>
              <w:top w:val="nil"/>
              <w:left w:val="nil"/>
              <w:bottom w:val="nil"/>
              <w:right w:val="nil"/>
            </w:tcBorders>
          </w:tcPr>
          <w:p w:rsidRPr="007C6B4C" w:rsidR="00375F22" w:rsidP="00375F22" w:rsidRDefault="00375F22" w14:paraId="4031885A"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0EEACFE2" w14:textId="77777777">
        <w:trPr>
          <w:trHeight w:val="227" w:hRule="exact"/>
        </w:trPr>
        <w:tc>
          <w:tcPr>
            <w:tcW w:w="2802" w:type="dxa"/>
            <w:tcBorders>
              <w:top w:val="nil"/>
              <w:left w:val="nil"/>
              <w:bottom w:val="nil"/>
              <w:right w:val="nil"/>
            </w:tcBorders>
          </w:tcPr>
          <w:p w:rsidRPr="007C6B4C" w:rsidR="00375F22" w:rsidP="00375F22" w:rsidRDefault="00375F22" w14:paraId="4D5AB896" w14:textId="77777777">
            <w:pPr>
              <w:rPr>
                <w:rFonts w:ascii="Arial" w:hAnsi="Arial" w:cs="Arial"/>
                <w:sz w:val="18"/>
                <w:szCs w:val="18"/>
              </w:rPr>
            </w:pPr>
            <w:r w:rsidRPr="007C6B4C">
              <w:rPr>
                <w:rFonts w:ascii="Arial" w:hAnsi="Arial" w:cs="Arial"/>
                <w:sz w:val="18"/>
                <w:szCs w:val="18"/>
              </w:rPr>
              <w:t>DaVd1-FT</w:t>
            </w:r>
          </w:p>
        </w:tc>
        <w:tc>
          <w:tcPr>
            <w:tcW w:w="1937" w:type="dxa"/>
            <w:tcBorders>
              <w:top w:val="nil"/>
              <w:left w:val="nil"/>
              <w:bottom w:val="nil"/>
              <w:right w:val="nil"/>
            </w:tcBorders>
          </w:tcPr>
          <w:p w:rsidRPr="007C6B4C" w:rsidR="00375F22" w:rsidP="00375F22" w:rsidRDefault="00375F22" w14:paraId="2C6837A6"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352B9706" w14:textId="77777777">
            <w:pPr>
              <w:jc w:val="center"/>
              <w:rPr>
                <w:rFonts w:ascii="Arial" w:hAnsi="Arial" w:cs="Arial"/>
                <w:sz w:val="18"/>
                <w:szCs w:val="18"/>
              </w:rPr>
            </w:pPr>
            <w:r w:rsidRPr="007C6B4C">
              <w:rPr>
                <w:rFonts w:ascii="Arial" w:hAnsi="Arial" w:cs="Arial"/>
                <w:sz w:val="18"/>
                <w:szCs w:val="18"/>
              </w:rPr>
              <w:t>100</w:t>
            </w:r>
          </w:p>
        </w:tc>
        <w:tc>
          <w:tcPr>
            <w:tcW w:w="1971" w:type="dxa"/>
            <w:tcBorders>
              <w:top w:val="nil"/>
              <w:left w:val="nil"/>
              <w:bottom w:val="nil"/>
              <w:right w:val="nil"/>
            </w:tcBorders>
          </w:tcPr>
          <w:p w:rsidRPr="007C6B4C" w:rsidR="00375F22" w:rsidP="00375F22" w:rsidRDefault="00375F22" w14:paraId="644D921A"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544EE95A" w14:textId="77777777">
        <w:trPr>
          <w:trHeight w:val="227" w:hRule="exact"/>
        </w:trPr>
        <w:tc>
          <w:tcPr>
            <w:tcW w:w="2802" w:type="dxa"/>
            <w:tcBorders>
              <w:top w:val="nil"/>
              <w:left w:val="nil"/>
              <w:bottom w:val="single" w:color="auto" w:sz="4" w:space="0"/>
              <w:right w:val="nil"/>
            </w:tcBorders>
          </w:tcPr>
          <w:p w:rsidRPr="007C6B4C" w:rsidR="00375F22" w:rsidP="00375F22" w:rsidRDefault="00375F22" w14:paraId="6135BBCF" w14:textId="77777777">
            <w:pPr>
              <w:rPr>
                <w:rFonts w:ascii="Arial" w:hAnsi="Arial" w:cs="Arial"/>
                <w:sz w:val="18"/>
                <w:szCs w:val="18"/>
              </w:rPr>
            </w:pPr>
            <w:r w:rsidRPr="007C6B4C">
              <w:rPr>
                <w:rFonts w:ascii="Arial" w:hAnsi="Arial" w:cs="Arial"/>
                <w:sz w:val="18"/>
                <w:szCs w:val="18"/>
              </w:rPr>
              <w:t>DaVd1-RT</w:t>
            </w:r>
          </w:p>
        </w:tc>
        <w:tc>
          <w:tcPr>
            <w:tcW w:w="1937" w:type="dxa"/>
            <w:tcBorders>
              <w:top w:val="nil"/>
              <w:left w:val="nil"/>
              <w:bottom w:val="single" w:color="auto" w:sz="4" w:space="0"/>
              <w:right w:val="nil"/>
            </w:tcBorders>
          </w:tcPr>
          <w:p w:rsidRPr="007C6B4C" w:rsidR="00375F22" w:rsidP="00375F22" w:rsidRDefault="00375F22" w14:paraId="6572E291"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single" w:color="auto" w:sz="4" w:space="0"/>
              <w:right w:val="nil"/>
            </w:tcBorders>
          </w:tcPr>
          <w:p w:rsidRPr="007C6B4C" w:rsidR="00375F22" w:rsidP="00375F22" w:rsidRDefault="00375F22" w14:paraId="036AC3E0" w14:textId="77777777">
            <w:pPr>
              <w:jc w:val="center"/>
              <w:rPr>
                <w:rFonts w:ascii="Arial" w:hAnsi="Arial" w:cs="Arial"/>
                <w:sz w:val="18"/>
                <w:szCs w:val="18"/>
              </w:rPr>
            </w:pPr>
            <w:r w:rsidRPr="007C6B4C">
              <w:rPr>
                <w:rFonts w:ascii="Arial" w:hAnsi="Arial" w:cs="Arial"/>
                <w:sz w:val="18"/>
                <w:szCs w:val="18"/>
              </w:rPr>
              <w:t>100</w:t>
            </w:r>
          </w:p>
        </w:tc>
        <w:tc>
          <w:tcPr>
            <w:tcW w:w="1971" w:type="dxa"/>
            <w:tcBorders>
              <w:top w:val="nil"/>
              <w:left w:val="nil"/>
              <w:bottom w:val="single" w:color="auto" w:sz="4" w:space="0"/>
              <w:right w:val="nil"/>
            </w:tcBorders>
          </w:tcPr>
          <w:p w:rsidRPr="007C6B4C" w:rsidR="00375F22" w:rsidP="00375F22" w:rsidRDefault="00375F22" w14:paraId="31E90AC5"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03FEBD53" w14:textId="77777777">
        <w:trPr>
          <w:trHeight w:val="227" w:hRule="exact"/>
        </w:trPr>
        <w:tc>
          <w:tcPr>
            <w:tcW w:w="2802" w:type="dxa"/>
            <w:tcBorders>
              <w:top w:val="single" w:color="auto" w:sz="4" w:space="0"/>
              <w:left w:val="nil"/>
              <w:right w:val="nil"/>
            </w:tcBorders>
          </w:tcPr>
          <w:p w:rsidRPr="007C6B4C" w:rsidR="00375F22" w:rsidP="00375F22" w:rsidRDefault="00375F22" w14:paraId="725B0DF7" w14:textId="77777777">
            <w:pPr>
              <w:rPr>
                <w:rFonts w:ascii="Arial" w:hAnsi="Arial" w:cs="Arial"/>
                <w:sz w:val="18"/>
                <w:szCs w:val="18"/>
              </w:rPr>
            </w:pPr>
            <w:r w:rsidRPr="007C6B4C">
              <w:rPr>
                <w:rFonts w:ascii="Arial" w:hAnsi="Arial" w:cs="Arial"/>
                <w:sz w:val="18"/>
                <w:szCs w:val="18"/>
              </w:rPr>
              <w:t>Total</w:t>
            </w:r>
          </w:p>
        </w:tc>
        <w:tc>
          <w:tcPr>
            <w:tcW w:w="1937" w:type="dxa"/>
            <w:tcBorders>
              <w:top w:val="single" w:color="auto" w:sz="4" w:space="0"/>
              <w:left w:val="nil"/>
              <w:right w:val="nil"/>
            </w:tcBorders>
          </w:tcPr>
          <w:p w:rsidRPr="007C6B4C" w:rsidR="00375F22" w:rsidP="00375F22" w:rsidRDefault="00375F22" w14:paraId="2A33A8A1" w14:textId="77777777">
            <w:pPr>
              <w:jc w:val="center"/>
              <w:rPr>
                <w:rFonts w:ascii="Arial" w:hAnsi="Arial" w:cs="Arial"/>
                <w:sz w:val="18"/>
                <w:szCs w:val="18"/>
              </w:rPr>
            </w:pPr>
          </w:p>
        </w:tc>
        <w:tc>
          <w:tcPr>
            <w:tcW w:w="1937" w:type="dxa"/>
            <w:tcBorders>
              <w:top w:val="single" w:color="auto" w:sz="4" w:space="0"/>
              <w:left w:val="nil"/>
              <w:right w:val="nil"/>
            </w:tcBorders>
          </w:tcPr>
          <w:p w:rsidRPr="007C6B4C" w:rsidR="00375F22" w:rsidP="00375F22" w:rsidRDefault="00375F22" w14:paraId="1AD8F18C" w14:textId="77777777">
            <w:pPr>
              <w:jc w:val="center"/>
              <w:rPr>
                <w:rFonts w:ascii="Arial" w:hAnsi="Arial" w:cs="Arial"/>
                <w:sz w:val="18"/>
                <w:szCs w:val="18"/>
              </w:rPr>
            </w:pPr>
            <w:r w:rsidRPr="007C6B4C">
              <w:rPr>
                <w:rFonts w:ascii="Arial" w:hAnsi="Arial" w:cs="Arial"/>
                <w:sz w:val="18"/>
                <w:szCs w:val="18"/>
              </w:rPr>
              <w:t>1000</w:t>
            </w:r>
          </w:p>
        </w:tc>
        <w:tc>
          <w:tcPr>
            <w:tcW w:w="1971" w:type="dxa"/>
            <w:tcBorders>
              <w:top w:val="single" w:color="auto" w:sz="4" w:space="0"/>
              <w:left w:val="nil"/>
              <w:right w:val="nil"/>
            </w:tcBorders>
          </w:tcPr>
          <w:p w:rsidRPr="007C6B4C" w:rsidR="00375F22" w:rsidP="00375F22" w:rsidRDefault="00375F22" w14:paraId="0FB73F29" w14:textId="77777777">
            <w:pPr>
              <w:jc w:val="center"/>
              <w:rPr>
                <w:rFonts w:ascii="Arial" w:hAnsi="Arial" w:cs="Arial"/>
                <w:sz w:val="18"/>
                <w:szCs w:val="18"/>
              </w:rPr>
            </w:pPr>
          </w:p>
        </w:tc>
      </w:tr>
    </w:tbl>
    <w:p w:rsidRPr="007C6B4C" w:rsidR="00375F22" w:rsidP="00375F22" w:rsidRDefault="00375F22" w14:paraId="5EB1B9D2" w14:textId="77777777">
      <w:pPr>
        <w:rPr>
          <w:rFonts w:ascii="Arial" w:hAnsi="Arial" w:cs="Arial"/>
          <w:sz w:val="18"/>
          <w:szCs w:val="18"/>
        </w:rPr>
      </w:pPr>
    </w:p>
    <w:p w:rsidRPr="007F07DE" w:rsidR="00375F22" w:rsidP="007F07DE" w:rsidRDefault="00375F22" w14:paraId="63328E9E" w14:textId="545CCE84">
      <w:pPr>
        <w:pStyle w:val="IPPParagraphnumbering"/>
        <w:rPr>
          <w:b/>
        </w:rPr>
      </w:pPr>
      <w:r w:rsidRPr="007F07DE">
        <w:rPr>
          <w:b/>
        </w:rPr>
        <w:t>Reaction mix A probes</w:t>
      </w:r>
    </w:p>
    <w:tbl>
      <w:tblPr>
        <w:tblStyle w:val="TableGrid"/>
        <w:tblW w:w="0" w:type="auto"/>
        <w:tblLook w:val="04A0" w:firstRow="1" w:lastRow="0" w:firstColumn="1" w:lastColumn="0" w:noHBand="0" w:noVBand="1"/>
      </w:tblPr>
      <w:tblGrid>
        <w:gridCol w:w="2802"/>
        <w:gridCol w:w="1937"/>
        <w:gridCol w:w="1937"/>
        <w:gridCol w:w="1937"/>
      </w:tblGrid>
      <w:tr w:rsidRPr="007C6B4C" w:rsidR="00375F22" w:rsidTr="00375F22" w14:paraId="4FBF6D46" w14:textId="77777777">
        <w:trPr>
          <w:trHeight w:val="448" w:hRule="exact"/>
        </w:trPr>
        <w:tc>
          <w:tcPr>
            <w:tcW w:w="2802" w:type="dxa"/>
            <w:tcBorders>
              <w:left w:val="nil"/>
              <w:bottom w:val="single" w:color="auto" w:sz="4" w:space="0"/>
              <w:right w:val="nil"/>
            </w:tcBorders>
            <w:shd w:val="clear" w:color="auto" w:fill="D9D9D9" w:themeFill="background1" w:themeFillShade="D9"/>
          </w:tcPr>
          <w:p w:rsidRPr="007C6B4C" w:rsidR="00375F22" w:rsidP="00375F22" w:rsidRDefault="00375F22" w14:paraId="259641BB" w14:textId="77777777">
            <w:pPr>
              <w:rPr>
                <w:rFonts w:ascii="Arial" w:hAnsi="Arial" w:cs="Arial"/>
                <w:b/>
                <w:sz w:val="18"/>
                <w:szCs w:val="18"/>
              </w:rPr>
            </w:pPr>
            <w:r w:rsidRPr="007C6B4C">
              <w:rPr>
                <w:rFonts w:ascii="Arial" w:hAnsi="Arial" w:cs="Arial"/>
                <w:b/>
                <w:sz w:val="18"/>
                <w:szCs w:val="18"/>
              </w:rPr>
              <w:t>Probes RMA</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10645FDB" w14:textId="77777777">
            <w:pPr>
              <w:jc w:val="center"/>
              <w:rPr>
                <w:rFonts w:ascii="Arial" w:hAnsi="Arial" w:cs="Arial"/>
                <w:b/>
                <w:sz w:val="18"/>
                <w:szCs w:val="18"/>
              </w:rPr>
            </w:pPr>
            <w:r w:rsidRPr="007C6B4C">
              <w:rPr>
                <w:rFonts w:ascii="Arial" w:hAnsi="Arial" w:cs="Arial"/>
                <w:b/>
                <w:sz w:val="18"/>
                <w:szCs w:val="18"/>
              </w:rPr>
              <w:t>Stock concentration (µM)</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75BDFB85" w14:textId="77777777">
            <w:pPr>
              <w:jc w:val="center"/>
              <w:rPr>
                <w:rFonts w:ascii="Arial" w:hAnsi="Arial" w:cs="Arial"/>
                <w:b/>
                <w:sz w:val="18"/>
                <w:szCs w:val="18"/>
              </w:rPr>
            </w:pPr>
            <w:r w:rsidRPr="007C6B4C">
              <w:rPr>
                <w:rFonts w:ascii="Arial" w:hAnsi="Arial" w:cs="Arial"/>
                <w:b/>
                <w:sz w:val="18"/>
                <w:szCs w:val="18"/>
              </w:rPr>
              <w:t>Volume (µL)</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1467088B" w14:textId="77777777">
            <w:pPr>
              <w:jc w:val="center"/>
              <w:rPr>
                <w:rFonts w:ascii="Arial" w:hAnsi="Arial" w:cs="Arial"/>
                <w:b/>
                <w:sz w:val="18"/>
                <w:szCs w:val="18"/>
              </w:rPr>
            </w:pPr>
            <w:r w:rsidRPr="007C6B4C">
              <w:rPr>
                <w:rFonts w:ascii="Arial" w:hAnsi="Arial" w:cs="Arial"/>
                <w:b/>
                <w:sz w:val="18"/>
                <w:szCs w:val="18"/>
              </w:rPr>
              <w:t>Final concentration (µM)</w:t>
            </w:r>
          </w:p>
        </w:tc>
      </w:tr>
      <w:tr w:rsidRPr="007C6B4C" w:rsidR="00375F22" w:rsidTr="00375F22" w14:paraId="5BF47BC8" w14:textId="77777777">
        <w:trPr>
          <w:trHeight w:val="227" w:hRule="exact"/>
        </w:trPr>
        <w:tc>
          <w:tcPr>
            <w:tcW w:w="2802" w:type="dxa"/>
            <w:tcBorders>
              <w:left w:val="nil"/>
              <w:bottom w:val="nil"/>
              <w:right w:val="nil"/>
            </w:tcBorders>
          </w:tcPr>
          <w:p w:rsidRPr="007C6B4C" w:rsidR="00375F22" w:rsidP="00375F22" w:rsidRDefault="00375F22" w14:paraId="7DCFF9C8" w14:textId="77777777">
            <w:pPr>
              <w:rPr>
                <w:rFonts w:ascii="Arial" w:hAnsi="Arial" w:cs="Arial"/>
                <w:sz w:val="18"/>
                <w:szCs w:val="18"/>
              </w:rPr>
            </w:pPr>
            <w:r w:rsidRPr="007C6B4C">
              <w:rPr>
                <w:rFonts w:ascii="Arial" w:hAnsi="Arial" w:cs="Arial"/>
                <w:sz w:val="18"/>
                <w:szCs w:val="18"/>
              </w:rPr>
              <w:t>Molecular grade water*</w:t>
            </w:r>
          </w:p>
        </w:tc>
        <w:tc>
          <w:tcPr>
            <w:tcW w:w="1937" w:type="dxa"/>
            <w:tcBorders>
              <w:left w:val="nil"/>
              <w:bottom w:val="nil"/>
              <w:right w:val="nil"/>
            </w:tcBorders>
          </w:tcPr>
          <w:p w:rsidRPr="007C6B4C" w:rsidR="00375F22" w:rsidP="00375F22" w:rsidRDefault="00375F22" w14:paraId="2EAE6851" w14:textId="77777777">
            <w:pPr>
              <w:jc w:val="center"/>
              <w:rPr>
                <w:rFonts w:ascii="Arial" w:hAnsi="Arial" w:cs="Arial"/>
                <w:sz w:val="18"/>
                <w:szCs w:val="18"/>
              </w:rPr>
            </w:pPr>
            <w:r w:rsidRPr="007C6B4C">
              <w:rPr>
                <w:rFonts w:ascii="Arial" w:hAnsi="Arial" w:cs="Arial"/>
                <w:sz w:val="18"/>
                <w:szCs w:val="18"/>
              </w:rPr>
              <w:t>-</w:t>
            </w:r>
          </w:p>
        </w:tc>
        <w:tc>
          <w:tcPr>
            <w:tcW w:w="1937" w:type="dxa"/>
            <w:tcBorders>
              <w:left w:val="nil"/>
              <w:bottom w:val="nil"/>
              <w:right w:val="nil"/>
            </w:tcBorders>
          </w:tcPr>
          <w:p w:rsidRPr="007C6B4C" w:rsidR="00375F22" w:rsidP="00375F22" w:rsidRDefault="00375F22" w14:paraId="73E4AC3C" w14:textId="77777777">
            <w:pPr>
              <w:jc w:val="center"/>
              <w:rPr>
                <w:rFonts w:ascii="Arial" w:hAnsi="Arial" w:cs="Arial"/>
                <w:sz w:val="18"/>
                <w:szCs w:val="18"/>
              </w:rPr>
            </w:pPr>
            <w:r w:rsidRPr="007C6B4C">
              <w:rPr>
                <w:rFonts w:ascii="Arial" w:hAnsi="Arial" w:cs="Arial"/>
                <w:sz w:val="18"/>
                <w:szCs w:val="18"/>
              </w:rPr>
              <w:t>350</w:t>
            </w:r>
          </w:p>
        </w:tc>
        <w:tc>
          <w:tcPr>
            <w:tcW w:w="1937" w:type="dxa"/>
            <w:tcBorders>
              <w:left w:val="nil"/>
              <w:bottom w:val="nil"/>
              <w:right w:val="nil"/>
            </w:tcBorders>
          </w:tcPr>
          <w:p w:rsidRPr="007C6B4C" w:rsidR="00375F22" w:rsidP="00375F22" w:rsidRDefault="00375F22" w14:paraId="26B07E92" w14:textId="77777777">
            <w:pPr>
              <w:jc w:val="center"/>
              <w:rPr>
                <w:rFonts w:ascii="Arial" w:hAnsi="Arial" w:cs="Arial"/>
                <w:sz w:val="18"/>
                <w:szCs w:val="18"/>
              </w:rPr>
            </w:pPr>
            <w:r w:rsidRPr="007C6B4C">
              <w:rPr>
                <w:rFonts w:ascii="Arial" w:hAnsi="Arial" w:cs="Arial"/>
                <w:sz w:val="18"/>
                <w:szCs w:val="18"/>
              </w:rPr>
              <w:t>-</w:t>
            </w:r>
          </w:p>
        </w:tc>
      </w:tr>
      <w:tr w:rsidRPr="007C6B4C" w:rsidR="00375F22" w:rsidTr="00375F22" w14:paraId="0C20BBAC" w14:textId="77777777">
        <w:trPr>
          <w:trHeight w:val="227" w:hRule="exact"/>
        </w:trPr>
        <w:tc>
          <w:tcPr>
            <w:tcW w:w="2802" w:type="dxa"/>
            <w:tcBorders>
              <w:top w:val="nil"/>
              <w:left w:val="nil"/>
              <w:bottom w:val="nil"/>
              <w:right w:val="nil"/>
            </w:tcBorders>
          </w:tcPr>
          <w:p w:rsidRPr="007C6B4C" w:rsidR="00375F22" w:rsidP="00375F22" w:rsidRDefault="00375F22" w14:paraId="4D3D9234" w14:textId="77777777">
            <w:pPr>
              <w:rPr>
                <w:rFonts w:ascii="Arial" w:hAnsi="Arial" w:cs="Arial"/>
                <w:sz w:val="18"/>
                <w:szCs w:val="18"/>
              </w:rPr>
            </w:pPr>
            <w:r w:rsidRPr="007C6B4C">
              <w:rPr>
                <w:rFonts w:ascii="Arial" w:hAnsi="Arial" w:cs="Arial"/>
                <w:sz w:val="18"/>
                <w:szCs w:val="18"/>
              </w:rPr>
              <w:t>PSTV-251T</w:t>
            </w:r>
          </w:p>
        </w:tc>
        <w:tc>
          <w:tcPr>
            <w:tcW w:w="1937" w:type="dxa"/>
            <w:tcBorders>
              <w:top w:val="nil"/>
              <w:left w:val="nil"/>
              <w:bottom w:val="nil"/>
              <w:right w:val="nil"/>
            </w:tcBorders>
          </w:tcPr>
          <w:p w:rsidRPr="007C6B4C" w:rsidR="00375F22" w:rsidP="00375F22" w:rsidRDefault="00375F22" w14:paraId="4E1EB9F8"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0BD13A36" w14:textId="77777777">
            <w:pPr>
              <w:jc w:val="center"/>
              <w:rPr>
                <w:rFonts w:ascii="Arial" w:hAnsi="Arial" w:cs="Arial"/>
                <w:sz w:val="18"/>
                <w:szCs w:val="18"/>
              </w:rPr>
            </w:pPr>
            <w:r w:rsidRPr="007C6B4C">
              <w:rPr>
                <w:rFonts w:ascii="Arial" w:hAnsi="Arial" w:cs="Arial"/>
                <w:sz w:val="18"/>
                <w:szCs w:val="18"/>
              </w:rPr>
              <w:t>50</w:t>
            </w:r>
          </w:p>
        </w:tc>
        <w:tc>
          <w:tcPr>
            <w:tcW w:w="1937" w:type="dxa"/>
            <w:tcBorders>
              <w:top w:val="nil"/>
              <w:left w:val="nil"/>
              <w:bottom w:val="nil"/>
              <w:right w:val="nil"/>
            </w:tcBorders>
          </w:tcPr>
          <w:p w:rsidRPr="007C6B4C" w:rsidR="00375F22" w:rsidP="00375F22" w:rsidRDefault="00375F22" w14:paraId="74B2D84B"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2A77C472" w14:textId="77777777">
        <w:trPr>
          <w:trHeight w:val="227" w:hRule="exact"/>
        </w:trPr>
        <w:tc>
          <w:tcPr>
            <w:tcW w:w="2802" w:type="dxa"/>
            <w:tcBorders>
              <w:top w:val="nil"/>
              <w:left w:val="nil"/>
              <w:bottom w:val="nil"/>
              <w:right w:val="nil"/>
            </w:tcBorders>
          </w:tcPr>
          <w:p w:rsidRPr="007C6B4C" w:rsidR="00375F22" w:rsidP="00375F22" w:rsidRDefault="00375F22" w14:paraId="5ECC63DD" w14:textId="77777777">
            <w:pPr>
              <w:rPr>
                <w:rFonts w:ascii="Arial" w:hAnsi="Arial" w:cs="Arial"/>
                <w:sz w:val="18"/>
                <w:szCs w:val="18"/>
              </w:rPr>
            </w:pPr>
            <w:r w:rsidRPr="007C6B4C">
              <w:rPr>
                <w:rFonts w:ascii="Arial" w:hAnsi="Arial" w:cs="Arial"/>
                <w:sz w:val="18"/>
                <w:szCs w:val="18"/>
              </w:rPr>
              <w:t>PCFVd-P</w:t>
            </w:r>
          </w:p>
        </w:tc>
        <w:tc>
          <w:tcPr>
            <w:tcW w:w="1937" w:type="dxa"/>
            <w:tcBorders>
              <w:top w:val="nil"/>
              <w:left w:val="nil"/>
              <w:bottom w:val="nil"/>
              <w:right w:val="nil"/>
            </w:tcBorders>
          </w:tcPr>
          <w:p w:rsidRPr="007C6B4C" w:rsidR="00375F22" w:rsidP="00375F22" w:rsidRDefault="00375F22" w14:paraId="621FFFD5"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00A67376" w14:textId="77777777">
            <w:pPr>
              <w:jc w:val="center"/>
              <w:rPr>
                <w:rFonts w:ascii="Arial" w:hAnsi="Arial" w:cs="Arial"/>
                <w:sz w:val="18"/>
                <w:szCs w:val="18"/>
              </w:rPr>
            </w:pPr>
            <w:r w:rsidRPr="007C6B4C">
              <w:rPr>
                <w:rFonts w:ascii="Arial" w:hAnsi="Arial" w:cs="Arial"/>
                <w:sz w:val="18"/>
                <w:szCs w:val="18"/>
              </w:rPr>
              <w:t>50</w:t>
            </w:r>
          </w:p>
        </w:tc>
        <w:tc>
          <w:tcPr>
            <w:tcW w:w="1937" w:type="dxa"/>
            <w:tcBorders>
              <w:top w:val="nil"/>
              <w:left w:val="nil"/>
              <w:bottom w:val="nil"/>
              <w:right w:val="nil"/>
            </w:tcBorders>
          </w:tcPr>
          <w:p w:rsidRPr="007C6B4C" w:rsidR="00375F22" w:rsidP="00375F22" w:rsidRDefault="00375F22" w14:paraId="0CA82A9F"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0183AC8E" w14:textId="77777777">
        <w:trPr>
          <w:trHeight w:val="227" w:hRule="exact"/>
        </w:trPr>
        <w:tc>
          <w:tcPr>
            <w:tcW w:w="2802" w:type="dxa"/>
            <w:tcBorders>
              <w:top w:val="nil"/>
              <w:left w:val="nil"/>
              <w:bottom w:val="single" w:color="auto" w:sz="4" w:space="0"/>
              <w:right w:val="nil"/>
            </w:tcBorders>
          </w:tcPr>
          <w:p w:rsidRPr="007C6B4C" w:rsidR="00375F22" w:rsidP="00375F22" w:rsidRDefault="00375F22" w14:paraId="4FB80E9C" w14:textId="77777777">
            <w:pPr>
              <w:rPr>
                <w:rFonts w:ascii="Arial" w:hAnsi="Arial" w:cs="Arial"/>
                <w:sz w:val="18"/>
                <w:szCs w:val="18"/>
              </w:rPr>
            </w:pPr>
            <w:r w:rsidRPr="007C6B4C">
              <w:rPr>
                <w:rFonts w:ascii="Arial" w:hAnsi="Arial" w:cs="Arial"/>
                <w:sz w:val="18"/>
                <w:szCs w:val="18"/>
              </w:rPr>
              <w:t>DaVd1-P</w:t>
            </w:r>
          </w:p>
        </w:tc>
        <w:tc>
          <w:tcPr>
            <w:tcW w:w="1937" w:type="dxa"/>
            <w:tcBorders>
              <w:top w:val="nil"/>
              <w:left w:val="nil"/>
              <w:bottom w:val="single" w:color="auto" w:sz="4" w:space="0"/>
              <w:right w:val="nil"/>
            </w:tcBorders>
          </w:tcPr>
          <w:p w:rsidRPr="007C6B4C" w:rsidR="00375F22" w:rsidP="00375F22" w:rsidRDefault="00375F22" w14:paraId="631559EA"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single" w:color="auto" w:sz="4" w:space="0"/>
              <w:right w:val="nil"/>
            </w:tcBorders>
          </w:tcPr>
          <w:p w:rsidRPr="007C6B4C" w:rsidR="00375F22" w:rsidP="00375F22" w:rsidRDefault="00375F22" w14:paraId="45274312" w14:textId="77777777">
            <w:pPr>
              <w:jc w:val="center"/>
              <w:rPr>
                <w:rFonts w:ascii="Arial" w:hAnsi="Arial" w:cs="Arial"/>
                <w:sz w:val="18"/>
                <w:szCs w:val="18"/>
              </w:rPr>
            </w:pPr>
            <w:r w:rsidRPr="007C6B4C">
              <w:rPr>
                <w:rFonts w:ascii="Arial" w:hAnsi="Arial" w:cs="Arial"/>
                <w:sz w:val="18"/>
                <w:szCs w:val="18"/>
              </w:rPr>
              <w:t>50</w:t>
            </w:r>
          </w:p>
        </w:tc>
        <w:tc>
          <w:tcPr>
            <w:tcW w:w="1937" w:type="dxa"/>
            <w:tcBorders>
              <w:top w:val="nil"/>
              <w:left w:val="nil"/>
              <w:bottom w:val="single" w:color="auto" w:sz="4" w:space="0"/>
              <w:right w:val="nil"/>
            </w:tcBorders>
          </w:tcPr>
          <w:p w:rsidRPr="007C6B4C" w:rsidR="00375F22" w:rsidP="00375F22" w:rsidRDefault="00375F22" w14:paraId="0E44D3F2"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0B385B0E" w14:textId="77777777">
        <w:trPr>
          <w:trHeight w:val="227" w:hRule="exact"/>
        </w:trPr>
        <w:tc>
          <w:tcPr>
            <w:tcW w:w="2802" w:type="dxa"/>
            <w:tcBorders>
              <w:top w:val="single" w:color="auto" w:sz="4" w:space="0"/>
              <w:left w:val="nil"/>
              <w:bottom w:val="single" w:color="auto" w:sz="4" w:space="0"/>
              <w:right w:val="nil"/>
            </w:tcBorders>
          </w:tcPr>
          <w:p w:rsidRPr="007C6B4C" w:rsidR="00375F22" w:rsidP="00375F22" w:rsidRDefault="00375F22" w14:paraId="337F7B8F" w14:textId="77777777">
            <w:pPr>
              <w:rPr>
                <w:rFonts w:ascii="Arial" w:hAnsi="Arial" w:cs="Arial"/>
                <w:sz w:val="18"/>
                <w:szCs w:val="18"/>
              </w:rPr>
            </w:pPr>
            <w:r w:rsidRPr="007C6B4C">
              <w:rPr>
                <w:rFonts w:ascii="Arial" w:hAnsi="Arial" w:cs="Arial"/>
                <w:sz w:val="18"/>
                <w:szCs w:val="18"/>
              </w:rPr>
              <w:t>Total</w:t>
            </w:r>
          </w:p>
        </w:tc>
        <w:tc>
          <w:tcPr>
            <w:tcW w:w="1937" w:type="dxa"/>
            <w:tcBorders>
              <w:top w:val="single" w:color="auto" w:sz="4" w:space="0"/>
              <w:left w:val="nil"/>
              <w:bottom w:val="single" w:color="auto" w:sz="4" w:space="0"/>
              <w:right w:val="nil"/>
            </w:tcBorders>
          </w:tcPr>
          <w:p w:rsidRPr="007C6B4C" w:rsidR="00375F22" w:rsidP="00375F22" w:rsidRDefault="00375F22" w14:paraId="3CB3EABA" w14:textId="77777777">
            <w:pPr>
              <w:jc w:val="center"/>
              <w:rPr>
                <w:rFonts w:ascii="Arial" w:hAnsi="Arial" w:cs="Arial"/>
                <w:sz w:val="18"/>
                <w:szCs w:val="18"/>
              </w:rPr>
            </w:pPr>
          </w:p>
        </w:tc>
        <w:tc>
          <w:tcPr>
            <w:tcW w:w="1937" w:type="dxa"/>
            <w:tcBorders>
              <w:top w:val="single" w:color="auto" w:sz="4" w:space="0"/>
              <w:left w:val="nil"/>
              <w:bottom w:val="single" w:color="auto" w:sz="4" w:space="0"/>
              <w:right w:val="nil"/>
            </w:tcBorders>
          </w:tcPr>
          <w:p w:rsidRPr="007C6B4C" w:rsidR="00375F22" w:rsidP="00375F22" w:rsidRDefault="00375F22" w14:paraId="5D40B560" w14:textId="77777777">
            <w:pPr>
              <w:jc w:val="center"/>
              <w:rPr>
                <w:rFonts w:ascii="Arial" w:hAnsi="Arial" w:cs="Arial"/>
                <w:sz w:val="18"/>
                <w:szCs w:val="18"/>
              </w:rPr>
            </w:pPr>
            <w:r w:rsidRPr="007C6B4C">
              <w:rPr>
                <w:rFonts w:ascii="Arial" w:hAnsi="Arial" w:cs="Arial"/>
                <w:sz w:val="18"/>
                <w:szCs w:val="18"/>
              </w:rPr>
              <w:t>500</w:t>
            </w:r>
          </w:p>
        </w:tc>
        <w:tc>
          <w:tcPr>
            <w:tcW w:w="1937" w:type="dxa"/>
            <w:tcBorders>
              <w:top w:val="single" w:color="auto" w:sz="4" w:space="0"/>
              <w:left w:val="nil"/>
              <w:bottom w:val="single" w:color="auto" w:sz="4" w:space="0"/>
              <w:right w:val="nil"/>
            </w:tcBorders>
          </w:tcPr>
          <w:p w:rsidRPr="007C6B4C" w:rsidR="00375F22" w:rsidP="00375F22" w:rsidRDefault="00375F22" w14:paraId="167B1744" w14:textId="77777777">
            <w:pPr>
              <w:jc w:val="center"/>
              <w:rPr>
                <w:rFonts w:ascii="Arial" w:hAnsi="Arial" w:cs="Arial"/>
                <w:sz w:val="18"/>
                <w:szCs w:val="18"/>
              </w:rPr>
            </w:pPr>
          </w:p>
        </w:tc>
      </w:tr>
    </w:tbl>
    <w:p w:rsidRPr="007C6B4C" w:rsidR="00375F22" w:rsidP="00375F22" w:rsidRDefault="00375F22" w14:paraId="0C09E947" w14:textId="77777777">
      <w:pPr>
        <w:rPr>
          <w:rFonts w:ascii="Arial" w:hAnsi="Arial" w:cs="Arial"/>
          <w:sz w:val="18"/>
          <w:szCs w:val="18"/>
        </w:rPr>
      </w:pPr>
    </w:p>
    <w:p w:rsidRPr="007F07DE" w:rsidR="00375F22" w:rsidP="007F07DE" w:rsidRDefault="00375F22" w14:paraId="7346FD51" w14:textId="49A98B0D">
      <w:pPr>
        <w:pStyle w:val="IPPParagraphnumbering"/>
        <w:rPr>
          <w:b/>
        </w:rPr>
      </w:pPr>
      <w:r w:rsidRPr="007F07DE">
        <w:rPr>
          <w:b/>
        </w:rPr>
        <w:t>Reaction mix B primers</w:t>
      </w:r>
    </w:p>
    <w:tbl>
      <w:tblPr>
        <w:tblStyle w:val="TableGrid"/>
        <w:tblW w:w="0" w:type="auto"/>
        <w:tblLook w:val="04A0" w:firstRow="1" w:lastRow="0" w:firstColumn="1" w:lastColumn="0" w:noHBand="0" w:noVBand="1"/>
      </w:tblPr>
      <w:tblGrid>
        <w:gridCol w:w="2802"/>
        <w:gridCol w:w="1937"/>
        <w:gridCol w:w="1937"/>
        <w:gridCol w:w="1937"/>
      </w:tblGrid>
      <w:tr w:rsidRPr="007C6B4C" w:rsidR="00375F22" w:rsidTr="00375F22" w14:paraId="28D3D593" w14:textId="77777777">
        <w:trPr>
          <w:trHeight w:val="429" w:hRule="exact"/>
        </w:trPr>
        <w:tc>
          <w:tcPr>
            <w:tcW w:w="2802" w:type="dxa"/>
            <w:tcBorders>
              <w:left w:val="nil"/>
              <w:bottom w:val="single" w:color="auto" w:sz="4" w:space="0"/>
              <w:right w:val="nil"/>
            </w:tcBorders>
            <w:shd w:val="clear" w:color="auto" w:fill="D9D9D9" w:themeFill="background1" w:themeFillShade="D9"/>
          </w:tcPr>
          <w:p w:rsidRPr="007C6B4C" w:rsidR="00375F22" w:rsidP="00375F22" w:rsidRDefault="00375F22" w14:paraId="0570F2EE" w14:textId="77777777">
            <w:pPr>
              <w:rPr>
                <w:rFonts w:ascii="Arial" w:hAnsi="Arial" w:cs="Arial"/>
                <w:b/>
                <w:sz w:val="18"/>
                <w:szCs w:val="18"/>
              </w:rPr>
            </w:pPr>
            <w:r w:rsidRPr="007C6B4C">
              <w:rPr>
                <w:rFonts w:ascii="Arial" w:hAnsi="Arial" w:cs="Arial"/>
                <w:b/>
                <w:sz w:val="18"/>
                <w:szCs w:val="18"/>
              </w:rPr>
              <w:t>Primers RMB</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59245A85" w14:textId="77777777">
            <w:pPr>
              <w:jc w:val="center"/>
              <w:rPr>
                <w:rFonts w:ascii="Arial" w:hAnsi="Arial" w:cs="Arial"/>
                <w:b/>
                <w:sz w:val="18"/>
                <w:szCs w:val="18"/>
              </w:rPr>
            </w:pPr>
            <w:r w:rsidRPr="007C6B4C">
              <w:rPr>
                <w:rFonts w:ascii="Arial" w:hAnsi="Arial" w:cs="Arial"/>
                <w:b/>
                <w:sz w:val="18"/>
                <w:szCs w:val="18"/>
              </w:rPr>
              <w:t>Stock concentration (µM)</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62B173C9" w14:textId="77777777">
            <w:pPr>
              <w:jc w:val="center"/>
              <w:rPr>
                <w:rFonts w:ascii="Arial" w:hAnsi="Arial" w:cs="Arial"/>
                <w:b/>
                <w:sz w:val="18"/>
                <w:szCs w:val="18"/>
              </w:rPr>
            </w:pPr>
            <w:r w:rsidRPr="007C6B4C">
              <w:rPr>
                <w:rFonts w:ascii="Arial" w:hAnsi="Arial" w:cs="Arial"/>
                <w:b/>
                <w:sz w:val="18"/>
                <w:szCs w:val="18"/>
              </w:rPr>
              <w:t>Volume (µL)</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4CB3CD32" w14:textId="77777777">
            <w:pPr>
              <w:jc w:val="center"/>
              <w:rPr>
                <w:rFonts w:ascii="Arial" w:hAnsi="Arial" w:cs="Arial"/>
                <w:b/>
                <w:sz w:val="18"/>
                <w:szCs w:val="18"/>
              </w:rPr>
            </w:pPr>
            <w:r w:rsidRPr="007C6B4C">
              <w:rPr>
                <w:rFonts w:ascii="Arial" w:hAnsi="Arial" w:cs="Arial"/>
                <w:b/>
                <w:sz w:val="18"/>
                <w:szCs w:val="18"/>
              </w:rPr>
              <w:t>Final concentration (µM)</w:t>
            </w:r>
          </w:p>
        </w:tc>
      </w:tr>
      <w:tr w:rsidRPr="007C6B4C" w:rsidR="00375F22" w:rsidTr="00375F22" w14:paraId="46FD2BB0" w14:textId="77777777">
        <w:trPr>
          <w:trHeight w:val="227" w:hRule="exact"/>
        </w:trPr>
        <w:tc>
          <w:tcPr>
            <w:tcW w:w="2802" w:type="dxa"/>
            <w:tcBorders>
              <w:top w:val="single" w:color="auto" w:sz="4" w:space="0"/>
              <w:left w:val="nil"/>
              <w:bottom w:val="nil"/>
              <w:right w:val="nil"/>
            </w:tcBorders>
          </w:tcPr>
          <w:p w:rsidRPr="007C6B4C" w:rsidR="00375F22" w:rsidP="00375F22" w:rsidRDefault="00375F22" w14:paraId="61B53D25" w14:textId="77777777">
            <w:pPr>
              <w:rPr>
                <w:rFonts w:ascii="Arial" w:hAnsi="Arial" w:cs="Arial"/>
                <w:sz w:val="18"/>
                <w:szCs w:val="18"/>
              </w:rPr>
            </w:pPr>
            <w:r w:rsidRPr="007C6B4C">
              <w:rPr>
                <w:rFonts w:ascii="Arial" w:hAnsi="Arial" w:cs="Arial"/>
                <w:sz w:val="18"/>
                <w:szCs w:val="18"/>
              </w:rPr>
              <w:t>Molecular grade water*</w:t>
            </w:r>
          </w:p>
        </w:tc>
        <w:tc>
          <w:tcPr>
            <w:tcW w:w="1937" w:type="dxa"/>
            <w:tcBorders>
              <w:top w:val="single" w:color="auto" w:sz="4" w:space="0"/>
              <w:left w:val="nil"/>
              <w:bottom w:val="nil"/>
              <w:right w:val="nil"/>
            </w:tcBorders>
          </w:tcPr>
          <w:p w:rsidRPr="007C6B4C" w:rsidR="00375F22" w:rsidP="00375F22" w:rsidRDefault="00375F22" w14:paraId="00F79EFE" w14:textId="77777777">
            <w:pPr>
              <w:jc w:val="center"/>
              <w:rPr>
                <w:rFonts w:ascii="Arial" w:hAnsi="Arial" w:cs="Arial"/>
                <w:sz w:val="18"/>
                <w:szCs w:val="18"/>
              </w:rPr>
            </w:pPr>
            <w:r w:rsidRPr="007C6B4C">
              <w:rPr>
                <w:rFonts w:ascii="Arial" w:hAnsi="Arial" w:cs="Arial"/>
                <w:sz w:val="18"/>
                <w:szCs w:val="18"/>
              </w:rPr>
              <w:t>-</w:t>
            </w:r>
          </w:p>
        </w:tc>
        <w:tc>
          <w:tcPr>
            <w:tcW w:w="1937" w:type="dxa"/>
            <w:tcBorders>
              <w:top w:val="single" w:color="auto" w:sz="4" w:space="0"/>
              <w:left w:val="nil"/>
              <w:bottom w:val="nil"/>
              <w:right w:val="nil"/>
            </w:tcBorders>
          </w:tcPr>
          <w:p w:rsidRPr="007C6B4C" w:rsidR="00375F22" w:rsidP="00375F22" w:rsidRDefault="00375F22" w14:paraId="369B34FD" w14:textId="77777777">
            <w:pPr>
              <w:jc w:val="center"/>
              <w:rPr>
                <w:rFonts w:ascii="Arial" w:hAnsi="Arial" w:cs="Arial"/>
                <w:sz w:val="18"/>
                <w:szCs w:val="18"/>
              </w:rPr>
            </w:pPr>
            <w:r w:rsidRPr="007C6B4C">
              <w:rPr>
                <w:rFonts w:ascii="Arial" w:hAnsi="Arial" w:cs="Arial"/>
                <w:sz w:val="18"/>
                <w:szCs w:val="18"/>
              </w:rPr>
              <w:t>300</w:t>
            </w:r>
          </w:p>
        </w:tc>
        <w:tc>
          <w:tcPr>
            <w:tcW w:w="1937" w:type="dxa"/>
            <w:tcBorders>
              <w:top w:val="single" w:color="auto" w:sz="4" w:space="0"/>
              <w:left w:val="nil"/>
              <w:bottom w:val="nil"/>
              <w:right w:val="nil"/>
            </w:tcBorders>
          </w:tcPr>
          <w:p w:rsidRPr="007C6B4C" w:rsidR="00375F22" w:rsidP="00375F22" w:rsidRDefault="00375F22" w14:paraId="7B4CA905" w14:textId="77777777">
            <w:pPr>
              <w:jc w:val="center"/>
              <w:rPr>
                <w:rFonts w:ascii="Arial" w:hAnsi="Arial" w:cs="Arial"/>
                <w:sz w:val="18"/>
                <w:szCs w:val="18"/>
              </w:rPr>
            </w:pPr>
            <w:r w:rsidRPr="007C6B4C">
              <w:rPr>
                <w:rFonts w:ascii="Arial" w:hAnsi="Arial" w:cs="Arial"/>
                <w:sz w:val="18"/>
                <w:szCs w:val="18"/>
              </w:rPr>
              <w:t>-</w:t>
            </w:r>
          </w:p>
        </w:tc>
      </w:tr>
      <w:tr w:rsidRPr="007C6B4C" w:rsidR="00375F22" w:rsidTr="00375F22" w14:paraId="7366FD16" w14:textId="77777777">
        <w:trPr>
          <w:trHeight w:val="227" w:hRule="exact"/>
        </w:trPr>
        <w:tc>
          <w:tcPr>
            <w:tcW w:w="2802" w:type="dxa"/>
            <w:tcBorders>
              <w:top w:val="nil"/>
              <w:left w:val="nil"/>
              <w:bottom w:val="nil"/>
              <w:right w:val="nil"/>
            </w:tcBorders>
          </w:tcPr>
          <w:p w:rsidRPr="007C6B4C" w:rsidR="00375F22" w:rsidP="00375F22" w:rsidRDefault="00375F22" w14:paraId="7981D6FA" w14:textId="77777777">
            <w:pPr>
              <w:rPr>
                <w:rFonts w:ascii="Arial" w:hAnsi="Arial" w:cs="Arial"/>
                <w:sz w:val="18"/>
                <w:szCs w:val="18"/>
              </w:rPr>
            </w:pPr>
            <w:r w:rsidRPr="007C6B4C">
              <w:rPr>
                <w:rFonts w:ascii="Arial" w:hAnsi="Arial" w:cs="Arial"/>
                <w:sz w:val="18"/>
                <w:szCs w:val="18"/>
              </w:rPr>
              <w:t>CLVd-F</w:t>
            </w:r>
          </w:p>
        </w:tc>
        <w:tc>
          <w:tcPr>
            <w:tcW w:w="1937" w:type="dxa"/>
            <w:tcBorders>
              <w:top w:val="nil"/>
              <w:left w:val="nil"/>
              <w:bottom w:val="nil"/>
              <w:right w:val="nil"/>
            </w:tcBorders>
          </w:tcPr>
          <w:p w:rsidRPr="007C6B4C" w:rsidR="00375F22" w:rsidP="00375F22" w:rsidRDefault="00375F22" w14:paraId="05211F13"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62B1BEE4"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57F52A5C"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098C8449" w14:textId="77777777">
        <w:trPr>
          <w:trHeight w:val="227" w:hRule="exact"/>
        </w:trPr>
        <w:tc>
          <w:tcPr>
            <w:tcW w:w="2802" w:type="dxa"/>
            <w:tcBorders>
              <w:top w:val="nil"/>
              <w:left w:val="nil"/>
              <w:bottom w:val="nil"/>
              <w:right w:val="nil"/>
            </w:tcBorders>
          </w:tcPr>
          <w:p w:rsidRPr="007C6B4C" w:rsidR="00375F22" w:rsidP="00375F22" w:rsidRDefault="00375F22" w14:paraId="510823E3" w14:textId="77777777">
            <w:pPr>
              <w:rPr>
                <w:rFonts w:ascii="Arial" w:hAnsi="Arial" w:cs="Arial"/>
                <w:sz w:val="18"/>
                <w:szCs w:val="18"/>
              </w:rPr>
            </w:pPr>
            <w:r w:rsidRPr="007C6B4C">
              <w:rPr>
                <w:rFonts w:ascii="Arial" w:hAnsi="Arial" w:cs="Arial"/>
                <w:sz w:val="18"/>
                <w:szCs w:val="18"/>
              </w:rPr>
              <w:t>CLVd-F2</w:t>
            </w:r>
          </w:p>
        </w:tc>
        <w:tc>
          <w:tcPr>
            <w:tcW w:w="1937" w:type="dxa"/>
            <w:tcBorders>
              <w:top w:val="nil"/>
              <w:left w:val="nil"/>
              <w:bottom w:val="nil"/>
              <w:right w:val="nil"/>
            </w:tcBorders>
          </w:tcPr>
          <w:p w:rsidRPr="007C6B4C" w:rsidR="00375F22" w:rsidP="00375F22" w:rsidRDefault="00375F22" w14:paraId="40558EB6"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2D50AE64"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0B3EF6BE"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7093500C" w14:textId="77777777">
        <w:trPr>
          <w:trHeight w:val="227" w:hRule="exact"/>
        </w:trPr>
        <w:tc>
          <w:tcPr>
            <w:tcW w:w="2802" w:type="dxa"/>
            <w:tcBorders>
              <w:top w:val="nil"/>
              <w:left w:val="nil"/>
              <w:bottom w:val="nil"/>
              <w:right w:val="nil"/>
            </w:tcBorders>
          </w:tcPr>
          <w:p w:rsidRPr="007C6B4C" w:rsidR="00375F22" w:rsidP="00375F22" w:rsidRDefault="00375F22" w14:paraId="6EBB8CE7" w14:textId="77777777">
            <w:pPr>
              <w:rPr>
                <w:rFonts w:ascii="Arial" w:hAnsi="Arial" w:cs="Arial"/>
                <w:sz w:val="18"/>
                <w:szCs w:val="18"/>
              </w:rPr>
            </w:pPr>
            <w:r w:rsidRPr="007C6B4C">
              <w:rPr>
                <w:rFonts w:ascii="Arial" w:hAnsi="Arial" w:cs="Arial"/>
                <w:sz w:val="18"/>
                <w:szCs w:val="18"/>
              </w:rPr>
              <w:t>CLVd-R</w:t>
            </w:r>
          </w:p>
        </w:tc>
        <w:tc>
          <w:tcPr>
            <w:tcW w:w="1937" w:type="dxa"/>
            <w:tcBorders>
              <w:top w:val="nil"/>
              <w:left w:val="nil"/>
              <w:bottom w:val="nil"/>
              <w:right w:val="nil"/>
            </w:tcBorders>
          </w:tcPr>
          <w:p w:rsidRPr="007C6B4C" w:rsidR="00375F22" w:rsidP="00375F22" w:rsidRDefault="00375F22" w14:paraId="2C197673"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67E1EF6B"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61AACD50"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4B3ED76A" w14:textId="77777777">
        <w:trPr>
          <w:trHeight w:val="227" w:hRule="exact"/>
        </w:trPr>
        <w:tc>
          <w:tcPr>
            <w:tcW w:w="2802" w:type="dxa"/>
            <w:tcBorders>
              <w:top w:val="nil"/>
              <w:left w:val="nil"/>
              <w:bottom w:val="nil"/>
              <w:right w:val="nil"/>
            </w:tcBorders>
          </w:tcPr>
          <w:p w:rsidRPr="007C6B4C" w:rsidR="00375F22" w:rsidP="00375F22" w:rsidRDefault="00375F22" w14:paraId="5E72E254" w14:textId="77777777">
            <w:pPr>
              <w:rPr>
                <w:rFonts w:ascii="Arial" w:hAnsi="Arial" w:cs="Arial"/>
                <w:sz w:val="18"/>
                <w:szCs w:val="18"/>
              </w:rPr>
            </w:pPr>
            <w:r w:rsidRPr="007C6B4C">
              <w:rPr>
                <w:rFonts w:ascii="Arial" w:hAnsi="Arial" w:cs="Arial"/>
                <w:sz w:val="18"/>
                <w:szCs w:val="18"/>
              </w:rPr>
              <w:t>CEVd-F2-304</w:t>
            </w:r>
          </w:p>
        </w:tc>
        <w:tc>
          <w:tcPr>
            <w:tcW w:w="1937" w:type="dxa"/>
            <w:tcBorders>
              <w:top w:val="nil"/>
              <w:left w:val="nil"/>
              <w:bottom w:val="nil"/>
              <w:right w:val="nil"/>
            </w:tcBorders>
          </w:tcPr>
          <w:p w:rsidRPr="007C6B4C" w:rsidR="00375F22" w:rsidP="00375F22" w:rsidRDefault="00375F22" w14:paraId="7861A806"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5577E384"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73602A2C"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41E136A4" w14:textId="77777777">
        <w:trPr>
          <w:trHeight w:val="227" w:hRule="exact"/>
        </w:trPr>
        <w:tc>
          <w:tcPr>
            <w:tcW w:w="2802" w:type="dxa"/>
            <w:tcBorders>
              <w:top w:val="nil"/>
              <w:left w:val="nil"/>
              <w:bottom w:val="nil"/>
              <w:right w:val="nil"/>
            </w:tcBorders>
          </w:tcPr>
          <w:p w:rsidRPr="007C6B4C" w:rsidR="00375F22" w:rsidP="00375F22" w:rsidRDefault="00375F22" w14:paraId="44DADA0B" w14:textId="77777777">
            <w:pPr>
              <w:rPr>
                <w:rFonts w:ascii="Arial" w:hAnsi="Arial" w:cs="Arial"/>
                <w:sz w:val="18"/>
                <w:szCs w:val="18"/>
              </w:rPr>
            </w:pPr>
            <w:r w:rsidRPr="007C6B4C">
              <w:rPr>
                <w:rFonts w:ascii="Arial" w:hAnsi="Arial" w:cs="Arial"/>
                <w:sz w:val="18"/>
                <w:szCs w:val="18"/>
              </w:rPr>
              <w:t>CEVd-R2-399</w:t>
            </w:r>
          </w:p>
        </w:tc>
        <w:tc>
          <w:tcPr>
            <w:tcW w:w="1937" w:type="dxa"/>
            <w:tcBorders>
              <w:top w:val="nil"/>
              <w:left w:val="nil"/>
              <w:bottom w:val="nil"/>
              <w:right w:val="nil"/>
            </w:tcBorders>
          </w:tcPr>
          <w:p w:rsidRPr="007C6B4C" w:rsidR="00375F22" w:rsidP="00375F22" w:rsidRDefault="00375F22" w14:paraId="1AEBBE5A"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60F23AD1"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47C73FA3"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4A987E23" w14:textId="77777777">
        <w:trPr>
          <w:trHeight w:val="227" w:hRule="exact"/>
        </w:trPr>
        <w:tc>
          <w:tcPr>
            <w:tcW w:w="2802" w:type="dxa"/>
            <w:tcBorders>
              <w:top w:val="nil"/>
              <w:left w:val="nil"/>
              <w:bottom w:val="nil"/>
              <w:right w:val="nil"/>
            </w:tcBorders>
          </w:tcPr>
          <w:p w:rsidRPr="007C6B4C" w:rsidR="00375F22" w:rsidP="00375F22" w:rsidRDefault="00375F22" w14:paraId="77FA1707" w14:textId="77777777">
            <w:pPr>
              <w:rPr>
                <w:rFonts w:ascii="Arial" w:hAnsi="Arial" w:cs="Arial"/>
                <w:sz w:val="18"/>
                <w:szCs w:val="18"/>
              </w:rPr>
            </w:pPr>
            <w:r w:rsidRPr="007C6B4C">
              <w:rPr>
                <w:rFonts w:ascii="Arial" w:hAnsi="Arial" w:cs="Arial"/>
                <w:sz w:val="18"/>
                <w:szCs w:val="18"/>
              </w:rPr>
              <w:t>DaVd1-FT</w:t>
            </w:r>
          </w:p>
        </w:tc>
        <w:tc>
          <w:tcPr>
            <w:tcW w:w="1937" w:type="dxa"/>
            <w:tcBorders>
              <w:top w:val="nil"/>
              <w:left w:val="nil"/>
              <w:bottom w:val="nil"/>
              <w:right w:val="nil"/>
            </w:tcBorders>
          </w:tcPr>
          <w:p w:rsidRPr="007C6B4C" w:rsidR="00375F22" w:rsidP="00375F22" w:rsidRDefault="00375F22" w14:paraId="5052657F"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040CA004"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73637BFD"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229BC1E8" w14:textId="77777777">
        <w:trPr>
          <w:trHeight w:val="227" w:hRule="exact"/>
        </w:trPr>
        <w:tc>
          <w:tcPr>
            <w:tcW w:w="2802" w:type="dxa"/>
            <w:tcBorders>
              <w:top w:val="nil"/>
              <w:left w:val="nil"/>
              <w:bottom w:val="single" w:color="auto" w:sz="4" w:space="0"/>
              <w:right w:val="nil"/>
            </w:tcBorders>
          </w:tcPr>
          <w:p w:rsidRPr="007C6B4C" w:rsidR="00375F22" w:rsidP="00375F22" w:rsidRDefault="00375F22" w14:paraId="572BEDD7" w14:textId="77777777">
            <w:pPr>
              <w:rPr>
                <w:rFonts w:ascii="Arial" w:hAnsi="Arial" w:cs="Arial"/>
                <w:sz w:val="18"/>
                <w:szCs w:val="18"/>
              </w:rPr>
            </w:pPr>
            <w:r w:rsidRPr="007C6B4C">
              <w:rPr>
                <w:rFonts w:ascii="Arial" w:hAnsi="Arial" w:cs="Arial"/>
                <w:sz w:val="18"/>
                <w:szCs w:val="18"/>
              </w:rPr>
              <w:t>DaVd1-RT</w:t>
            </w:r>
          </w:p>
        </w:tc>
        <w:tc>
          <w:tcPr>
            <w:tcW w:w="1937" w:type="dxa"/>
            <w:tcBorders>
              <w:top w:val="nil"/>
              <w:left w:val="nil"/>
              <w:bottom w:val="single" w:color="auto" w:sz="4" w:space="0"/>
              <w:right w:val="nil"/>
            </w:tcBorders>
          </w:tcPr>
          <w:p w:rsidRPr="007C6B4C" w:rsidR="00375F22" w:rsidP="00375F22" w:rsidRDefault="00375F22" w14:paraId="4B5024E0"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single" w:color="auto" w:sz="4" w:space="0"/>
              <w:right w:val="nil"/>
            </w:tcBorders>
          </w:tcPr>
          <w:p w:rsidRPr="007C6B4C" w:rsidR="00375F22" w:rsidP="00375F22" w:rsidRDefault="00375F22" w14:paraId="5CA3820F"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single" w:color="auto" w:sz="4" w:space="0"/>
              <w:right w:val="nil"/>
            </w:tcBorders>
          </w:tcPr>
          <w:p w:rsidRPr="007C6B4C" w:rsidR="00375F22" w:rsidP="00375F22" w:rsidRDefault="00375F22" w14:paraId="07C16DBE"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766F40FE" w14:textId="77777777">
        <w:trPr>
          <w:trHeight w:val="227" w:hRule="exact"/>
        </w:trPr>
        <w:tc>
          <w:tcPr>
            <w:tcW w:w="2802" w:type="dxa"/>
            <w:tcBorders>
              <w:top w:val="single" w:color="auto" w:sz="4" w:space="0"/>
              <w:left w:val="nil"/>
              <w:bottom w:val="single" w:color="auto" w:sz="4" w:space="0"/>
              <w:right w:val="nil"/>
            </w:tcBorders>
          </w:tcPr>
          <w:p w:rsidRPr="007C6B4C" w:rsidR="00375F22" w:rsidP="00375F22" w:rsidRDefault="00375F22" w14:paraId="4C6A9761" w14:textId="77777777">
            <w:pPr>
              <w:rPr>
                <w:rFonts w:ascii="Arial" w:hAnsi="Arial" w:cs="Arial"/>
                <w:sz w:val="18"/>
                <w:szCs w:val="18"/>
              </w:rPr>
            </w:pPr>
            <w:r w:rsidRPr="007C6B4C">
              <w:rPr>
                <w:rFonts w:ascii="Arial" w:hAnsi="Arial" w:cs="Arial"/>
                <w:sz w:val="18"/>
                <w:szCs w:val="18"/>
              </w:rPr>
              <w:t>Total</w:t>
            </w:r>
          </w:p>
        </w:tc>
        <w:tc>
          <w:tcPr>
            <w:tcW w:w="1937" w:type="dxa"/>
            <w:tcBorders>
              <w:top w:val="single" w:color="auto" w:sz="4" w:space="0"/>
              <w:left w:val="nil"/>
              <w:bottom w:val="single" w:color="auto" w:sz="4" w:space="0"/>
              <w:right w:val="nil"/>
            </w:tcBorders>
          </w:tcPr>
          <w:p w:rsidRPr="007C6B4C" w:rsidR="00375F22" w:rsidP="00375F22" w:rsidRDefault="00375F22" w14:paraId="303E43A0" w14:textId="77777777">
            <w:pPr>
              <w:jc w:val="center"/>
              <w:rPr>
                <w:rFonts w:ascii="Arial" w:hAnsi="Arial" w:cs="Arial"/>
                <w:sz w:val="18"/>
                <w:szCs w:val="18"/>
              </w:rPr>
            </w:pPr>
          </w:p>
        </w:tc>
        <w:tc>
          <w:tcPr>
            <w:tcW w:w="1937" w:type="dxa"/>
            <w:tcBorders>
              <w:top w:val="single" w:color="auto" w:sz="4" w:space="0"/>
              <w:left w:val="nil"/>
              <w:bottom w:val="single" w:color="auto" w:sz="4" w:space="0"/>
              <w:right w:val="nil"/>
            </w:tcBorders>
          </w:tcPr>
          <w:p w:rsidRPr="007C6B4C" w:rsidR="00375F22" w:rsidP="00375F22" w:rsidRDefault="00375F22" w14:paraId="5FB50D5E" w14:textId="77777777">
            <w:pPr>
              <w:jc w:val="center"/>
              <w:rPr>
                <w:rFonts w:ascii="Arial" w:hAnsi="Arial" w:cs="Arial"/>
                <w:sz w:val="18"/>
                <w:szCs w:val="18"/>
              </w:rPr>
            </w:pPr>
            <w:r w:rsidRPr="007C6B4C">
              <w:rPr>
                <w:rFonts w:ascii="Arial" w:hAnsi="Arial" w:cs="Arial"/>
                <w:sz w:val="18"/>
                <w:szCs w:val="18"/>
              </w:rPr>
              <w:t>1000</w:t>
            </w:r>
          </w:p>
        </w:tc>
        <w:tc>
          <w:tcPr>
            <w:tcW w:w="1937" w:type="dxa"/>
            <w:tcBorders>
              <w:top w:val="single" w:color="auto" w:sz="4" w:space="0"/>
              <w:left w:val="nil"/>
              <w:bottom w:val="single" w:color="auto" w:sz="4" w:space="0"/>
              <w:right w:val="nil"/>
            </w:tcBorders>
          </w:tcPr>
          <w:p w:rsidRPr="007C6B4C" w:rsidR="00375F22" w:rsidP="00375F22" w:rsidRDefault="00375F22" w14:paraId="3FCEAA7D" w14:textId="77777777">
            <w:pPr>
              <w:jc w:val="center"/>
              <w:rPr>
                <w:rFonts w:ascii="Arial" w:hAnsi="Arial" w:cs="Arial"/>
                <w:sz w:val="18"/>
                <w:szCs w:val="18"/>
              </w:rPr>
            </w:pPr>
          </w:p>
        </w:tc>
      </w:tr>
    </w:tbl>
    <w:p w:rsidRPr="007C6B4C" w:rsidR="00375F22" w:rsidP="00375F22" w:rsidRDefault="00375F22" w14:paraId="251D4A55" w14:textId="77777777">
      <w:pPr>
        <w:pStyle w:val="FootnoteText"/>
        <w:ind w:firstLine="284"/>
        <w:rPr>
          <w:rFonts w:ascii="Arial" w:hAnsi="Arial" w:cs="Arial"/>
          <w:sz w:val="18"/>
          <w:szCs w:val="18"/>
        </w:rPr>
      </w:pPr>
      <w:r w:rsidRPr="007C6B4C">
        <w:rPr>
          <w:rFonts w:ascii="Arial" w:hAnsi="Arial" w:cs="Arial"/>
          <w:sz w:val="18"/>
          <w:szCs w:val="18"/>
        </w:rPr>
        <w:t>.</w:t>
      </w:r>
    </w:p>
    <w:p w:rsidRPr="007F07DE" w:rsidR="00375F22" w:rsidP="007F07DE" w:rsidRDefault="00375F22" w14:paraId="6FB974AB" w14:textId="1D2674B1">
      <w:pPr>
        <w:pStyle w:val="IPPParagraphnumbering"/>
        <w:rPr>
          <w:b/>
        </w:rPr>
      </w:pPr>
      <w:r w:rsidRPr="007F07DE">
        <w:rPr>
          <w:b/>
        </w:rPr>
        <w:lastRenderedPageBreak/>
        <w:t>Reaction mix B probes</w:t>
      </w:r>
    </w:p>
    <w:tbl>
      <w:tblPr>
        <w:tblStyle w:val="TableGrid"/>
        <w:tblW w:w="0" w:type="auto"/>
        <w:tblLook w:val="04A0" w:firstRow="1" w:lastRow="0" w:firstColumn="1" w:lastColumn="0" w:noHBand="0" w:noVBand="1"/>
      </w:tblPr>
      <w:tblGrid>
        <w:gridCol w:w="2802"/>
        <w:gridCol w:w="1937"/>
        <w:gridCol w:w="1937"/>
        <w:gridCol w:w="1937"/>
      </w:tblGrid>
      <w:tr w:rsidRPr="007C6B4C" w:rsidR="00375F22" w:rsidTr="00375F22" w14:paraId="0035BA68" w14:textId="77777777">
        <w:trPr>
          <w:trHeight w:val="401" w:hRule="exact"/>
        </w:trPr>
        <w:tc>
          <w:tcPr>
            <w:tcW w:w="2802" w:type="dxa"/>
            <w:tcBorders>
              <w:left w:val="nil"/>
              <w:bottom w:val="single" w:color="auto" w:sz="4" w:space="0"/>
              <w:right w:val="nil"/>
            </w:tcBorders>
            <w:shd w:val="clear" w:color="auto" w:fill="D9D9D9" w:themeFill="background1" w:themeFillShade="D9"/>
          </w:tcPr>
          <w:p w:rsidRPr="007C6B4C" w:rsidR="00375F22" w:rsidP="00375F22" w:rsidRDefault="00375F22" w14:paraId="38BDC380" w14:textId="77777777">
            <w:pPr>
              <w:rPr>
                <w:rFonts w:ascii="Arial" w:hAnsi="Arial" w:cs="Arial"/>
                <w:b/>
                <w:sz w:val="18"/>
                <w:szCs w:val="18"/>
              </w:rPr>
            </w:pPr>
            <w:r w:rsidRPr="007C6B4C">
              <w:rPr>
                <w:rFonts w:ascii="Arial" w:hAnsi="Arial" w:cs="Arial"/>
                <w:b/>
                <w:sz w:val="18"/>
                <w:szCs w:val="18"/>
              </w:rPr>
              <w:t>Probes RMB</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6301D73F" w14:textId="77777777">
            <w:pPr>
              <w:jc w:val="center"/>
              <w:rPr>
                <w:rFonts w:ascii="Arial" w:hAnsi="Arial" w:cs="Arial"/>
                <w:b/>
                <w:sz w:val="18"/>
                <w:szCs w:val="18"/>
              </w:rPr>
            </w:pPr>
            <w:r w:rsidRPr="007C6B4C">
              <w:rPr>
                <w:rFonts w:ascii="Arial" w:hAnsi="Arial" w:cs="Arial"/>
                <w:b/>
                <w:sz w:val="18"/>
                <w:szCs w:val="18"/>
              </w:rPr>
              <w:t>Stock concentration (µM)</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58AB6C3E" w14:textId="77777777">
            <w:pPr>
              <w:jc w:val="center"/>
              <w:rPr>
                <w:rFonts w:ascii="Arial" w:hAnsi="Arial" w:cs="Arial"/>
                <w:b/>
                <w:sz w:val="18"/>
                <w:szCs w:val="18"/>
              </w:rPr>
            </w:pPr>
            <w:r w:rsidRPr="007C6B4C">
              <w:rPr>
                <w:rFonts w:ascii="Arial" w:hAnsi="Arial" w:cs="Arial"/>
                <w:b/>
                <w:sz w:val="18"/>
                <w:szCs w:val="18"/>
              </w:rPr>
              <w:t>Volume (µL)</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436476FE" w14:textId="77777777">
            <w:pPr>
              <w:jc w:val="center"/>
              <w:rPr>
                <w:rFonts w:ascii="Arial" w:hAnsi="Arial" w:cs="Arial"/>
                <w:b/>
                <w:sz w:val="18"/>
                <w:szCs w:val="18"/>
              </w:rPr>
            </w:pPr>
            <w:r w:rsidRPr="007C6B4C">
              <w:rPr>
                <w:rFonts w:ascii="Arial" w:hAnsi="Arial" w:cs="Arial"/>
                <w:b/>
                <w:sz w:val="18"/>
                <w:szCs w:val="18"/>
              </w:rPr>
              <w:t>Final concentration (µM)</w:t>
            </w:r>
          </w:p>
        </w:tc>
      </w:tr>
      <w:tr w:rsidRPr="007C6B4C" w:rsidR="00375F22" w:rsidTr="00375F22" w14:paraId="62871AFB" w14:textId="77777777">
        <w:trPr>
          <w:trHeight w:val="227" w:hRule="exact"/>
        </w:trPr>
        <w:tc>
          <w:tcPr>
            <w:tcW w:w="2802" w:type="dxa"/>
            <w:tcBorders>
              <w:left w:val="nil"/>
              <w:bottom w:val="nil"/>
              <w:right w:val="nil"/>
            </w:tcBorders>
          </w:tcPr>
          <w:p w:rsidRPr="007C6B4C" w:rsidR="00375F22" w:rsidP="00375F22" w:rsidRDefault="00375F22" w14:paraId="283CC9E0" w14:textId="77777777">
            <w:pPr>
              <w:rPr>
                <w:rFonts w:ascii="Arial" w:hAnsi="Arial" w:cs="Arial"/>
                <w:sz w:val="18"/>
                <w:szCs w:val="18"/>
              </w:rPr>
            </w:pPr>
            <w:r w:rsidRPr="007C6B4C">
              <w:rPr>
                <w:rFonts w:ascii="Arial" w:hAnsi="Arial" w:cs="Arial"/>
                <w:sz w:val="18"/>
                <w:szCs w:val="18"/>
              </w:rPr>
              <w:t>Molecular grade water*</w:t>
            </w:r>
          </w:p>
        </w:tc>
        <w:tc>
          <w:tcPr>
            <w:tcW w:w="1937" w:type="dxa"/>
            <w:tcBorders>
              <w:left w:val="nil"/>
              <w:bottom w:val="nil"/>
              <w:right w:val="nil"/>
            </w:tcBorders>
          </w:tcPr>
          <w:p w:rsidRPr="007C6B4C" w:rsidR="00375F22" w:rsidP="00375F22" w:rsidRDefault="00375F22" w14:paraId="3F1962A7" w14:textId="77777777">
            <w:pPr>
              <w:jc w:val="center"/>
              <w:rPr>
                <w:rFonts w:ascii="Arial" w:hAnsi="Arial" w:cs="Arial"/>
                <w:sz w:val="18"/>
                <w:szCs w:val="18"/>
              </w:rPr>
            </w:pPr>
            <w:r w:rsidRPr="007C6B4C">
              <w:rPr>
                <w:rFonts w:ascii="Arial" w:hAnsi="Arial" w:cs="Arial"/>
                <w:sz w:val="18"/>
                <w:szCs w:val="18"/>
              </w:rPr>
              <w:t>-</w:t>
            </w:r>
          </w:p>
        </w:tc>
        <w:tc>
          <w:tcPr>
            <w:tcW w:w="1937" w:type="dxa"/>
            <w:tcBorders>
              <w:left w:val="nil"/>
              <w:bottom w:val="nil"/>
              <w:right w:val="nil"/>
            </w:tcBorders>
          </w:tcPr>
          <w:p w:rsidRPr="007C6B4C" w:rsidR="00375F22" w:rsidP="00375F22" w:rsidRDefault="00375F22" w14:paraId="4BEA8572" w14:textId="77777777">
            <w:pPr>
              <w:jc w:val="center"/>
              <w:rPr>
                <w:rFonts w:ascii="Arial" w:hAnsi="Arial" w:cs="Arial"/>
                <w:sz w:val="18"/>
                <w:szCs w:val="18"/>
              </w:rPr>
            </w:pPr>
            <w:r w:rsidRPr="007C6B4C">
              <w:rPr>
                <w:rFonts w:ascii="Arial" w:hAnsi="Arial" w:cs="Arial"/>
                <w:sz w:val="18"/>
                <w:szCs w:val="18"/>
              </w:rPr>
              <w:t>350</w:t>
            </w:r>
          </w:p>
        </w:tc>
        <w:tc>
          <w:tcPr>
            <w:tcW w:w="1937" w:type="dxa"/>
            <w:tcBorders>
              <w:left w:val="nil"/>
              <w:bottom w:val="nil"/>
              <w:right w:val="nil"/>
            </w:tcBorders>
          </w:tcPr>
          <w:p w:rsidRPr="007C6B4C" w:rsidR="00375F22" w:rsidP="00375F22" w:rsidRDefault="00375F22" w14:paraId="7F0E4C03" w14:textId="77777777">
            <w:pPr>
              <w:jc w:val="center"/>
              <w:rPr>
                <w:rFonts w:ascii="Arial" w:hAnsi="Arial" w:cs="Arial"/>
                <w:sz w:val="18"/>
                <w:szCs w:val="18"/>
              </w:rPr>
            </w:pPr>
            <w:r w:rsidRPr="007C6B4C">
              <w:rPr>
                <w:rFonts w:ascii="Arial" w:hAnsi="Arial" w:cs="Arial"/>
                <w:sz w:val="18"/>
                <w:szCs w:val="18"/>
              </w:rPr>
              <w:t>-</w:t>
            </w:r>
          </w:p>
        </w:tc>
      </w:tr>
      <w:tr w:rsidRPr="007C6B4C" w:rsidR="00375F22" w:rsidTr="00375F22" w14:paraId="351B81DD" w14:textId="77777777">
        <w:trPr>
          <w:trHeight w:val="227" w:hRule="exact"/>
        </w:trPr>
        <w:tc>
          <w:tcPr>
            <w:tcW w:w="2802" w:type="dxa"/>
            <w:tcBorders>
              <w:top w:val="nil"/>
              <w:left w:val="nil"/>
              <w:bottom w:val="nil"/>
              <w:right w:val="nil"/>
            </w:tcBorders>
          </w:tcPr>
          <w:p w:rsidRPr="007C6B4C" w:rsidR="00375F22" w:rsidP="00375F22" w:rsidRDefault="00375F22" w14:paraId="7422EDD1" w14:textId="77777777">
            <w:pPr>
              <w:rPr>
                <w:rFonts w:ascii="Arial" w:hAnsi="Arial" w:cs="Arial"/>
                <w:sz w:val="18"/>
                <w:szCs w:val="18"/>
              </w:rPr>
            </w:pPr>
            <w:r w:rsidRPr="007C6B4C">
              <w:rPr>
                <w:rFonts w:ascii="Arial" w:hAnsi="Arial" w:cs="Arial"/>
                <w:sz w:val="18"/>
                <w:szCs w:val="18"/>
              </w:rPr>
              <w:t>CLVd-P</w:t>
            </w:r>
          </w:p>
        </w:tc>
        <w:tc>
          <w:tcPr>
            <w:tcW w:w="1937" w:type="dxa"/>
            <w:tcBorders>
              <w:top w:val="nil"/>
              <w:left w:val="nil"/>
              <w:bottom w:val="nil"/>
              <w:right w:val="nil"/>
            </w:tcBorders>
          </w:tcPr>
          <w:p w:rsidRPr="007C6B4C" w:rsidR="00375F22" w:rsidP="00375F22" w:rsidRDefault="00375F22" w14:paraId="7B0A5492"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565B69BC" w14:textId="77777777">
            <w:pPr>
              <w:jc w:val="center"/>
              <w:rPr>
                <w:rFonts w:ascii="Arial" w:hAnsi="Arial" w:cs="Arial"/>
                <w:sz w:val="18"/>
                <w:szCs w:val="18"/>
              </w:rPr>
            </w:pPr>
            <w:r w:rsidRPr="007C6B4C">
              <w:rPr>
                <w:rFonts w:ascii="Arial" w:hAnsi="Arial" w:cs="Arial"/>
                <w:sz w:val="18"/>
                <w:szCs w:val="18"/>
              </w:rPr>
              <w:t>50</w:t>
            </w:r>
          </w:p>
        </w:tc>
        <w:tc>
          <w:tcPr>
            <w:tcW w:w="1937" w:type="dxa"/>
            <w:tcBorders>
              <w:top w:val="nil"/>
              <w:left w:val="nil"/>
              <w:bottom w:val="nil"/>
              <w:right w:val="nil"/>
            </w:tcBorders>
          </w:tcPr>
          <w:p w:rsidRPr="007C6B4C" w:rsidR="00375F22" w:rsidP="00375F22" w:rsidRDefault="00375F22" w14:paraId="0BF44584"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436EE52F" w14:textId="77777777">
        <w:trPr>
          <w:trHeight w:val="227" w:hRule="exact"/>
        </w:trPr>
        <w:tc>
          <w:tcPr>
            <w:tcW w:w="2802" w:type="dxa"/>
            <w:tcBorders>
              <w:top w:val="nil"/>
              <w:left w:val="nil"/>
              <w:bottom w:val="nil"/>
              <w:right w:val="nil"/>
            </w:tcBorders>
          </w:tcPr>
          <w:p w:rsidRPr="007C6B4C" w:rsidR="00375F22" w:rsidP="00375F22" w:rsidRDefault="00375F22" w14:paraId="7B51DBDD" w14:textId="77777777">
            <w:pPr>
              <w:rPr>
                <w:rFonts w:ascii="Arial" w:hAnsi="Arial" w:cs="Arial"/>
                <w:sz w:val="18"/>
                <w:szCs w:val="18"/>
              </w:rPr>
            </w:pPr>
            <w:r w:rsidRPr="007C6B4C">
              <w:rPr>
                <w:rFonts w:ascii="Arial" w:hAnsi="Arial" w:cs="Arial"/>
                <w:sz w:val="18"/>
                <w:szCs w:val="18"/>
              </w:rPr>
              <w:t>CEVd-P2</w:t>
            </w:r>
          </w:p>
        </w:tc>
        <w:tc>
          <w:tcPr>
            <w:tcW w:w="1937" w:type="dxa"/>
            <w:tcBorders>
              <w:top w:val="nil"/>
              <w:left w:val="nil"/>
              <w:bottom w:val="nil"/>
              <w:right w:val="nil"/>
            </w:tcBorders>
          </w:tcPr>
          <w:p w:rsidRPr="007C6B4C" w:rsidR="00375F22" w:rsidP="00375F22" w:rsidRDefault="00375F22" w14:paraId="0E6CB2A9"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7B0EBD28" w14:textId="77777777">
            <w:pPr>
              <w:jc w:val="center"/>
              <w:rPr>
                <w:rFonts w:ascii="Arial" w:hAnsi="Arial" w:cs="Arial"/>
                <w:sz w:val="18"/>
                <w:szCs w:val="18"/>
              </w:rPr>
            </w:pPr>
            <w:r w:rsidRPr="007C6B4C">
              <w:rPr>
                <w:rFonts w:ascii="Arial" w:hAnsi="Arial" w:cs="Arial"/>
                <w:sz w:val="18"/>
                <w:szCs w:val="18"/>
              </w:rPr>
              <w:t>50</w:t>
            </w:r>
          </w:p>
        </w:tc>
        <w:tc>
          <w:tcPr>
            <w:tcW w:w="1937" w:type="dxa"/>
            <w:tcBorders>
              <w:top w:val="nil"/>
              <w:left w:val="nil"/>
              <w:bottom w:val="nil"/>
              <w:right w:val="nil"/>
            </w:tcBorders>
          </w:tcPr>
          <w:p w:rsidRPr="007C6B4C" w:rsidR="00375F22" w:rsidP="00375F22" w:rsidRDefault="00375F22" w14:paraId="7F7B9778"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4EB1A545" w14:textId="77777777">
        <w:trPr>
          <w:trHeight w:val="227" w:hRule="exact"/>
        </w:trPr>
        <w:tc>
          <w:tcPr>
            <w:tcW w:w="2802" w:type="dxa"/>
            <w:tcBorders>
              <w:top w:val="nil"/>
              <w:left w:val="nil"/>
              <w:bottom w:val="single" w:color="auto" w:sz="4" w:space="0"/>
              <w:right w:val="nil"/>
            </w:tcBorders>
          </w:tcPr>
          <w:p w:rsidRPr="007C6B4C" w:rsidR="00375F22" w:rsidP="00375F22" w:rsidRDefault="00375F22" w14:paraId="105B0907" w14:textId="77777777">
            <w:pPr>
              <w:rPr>
                <w:rFonts w:ascii="Arial" w:hAnsi="Arial" w:cs="Arial"/>
                <w:sz w:val="18"/>
                <w:szCs w:val="18"/>
              </w:rPr>
            </w:pPr>
            <w:r w:rsidRPr="007C6B4C">
              <w:rPr>
                <w:rFonts w:ascii="Arial" w:hAnsi="Arial" w:cs="Arial"/>
                <w:sz w:val="18"/>
                <w:szCs w:val="18"/>
              </w:rPr>
              <w:t>DaVd1-P</w:t>
            </w:r>
          </w:p>
        </w:tc>
        <w:tc>
          <w:tcPr>
            <w:tcW w:w="1937" w:type="dxa"/>
            <w:tcBorders>
              <w:top w:val="nil"/>
              <w:left w:val="nil"/>
              <w:bottom w:val="single" w:color="auto" w:sz="4" w:space="0"/>
              <w:right w:val="nil"/>
            </w:tcBorders>
          </w:tcPr>
          <w:p w:rsidRPr="007C6B4C" w:rsidR="00375F22" w:rsidP="00375F22" w:rsidRDefault="00375F22" w14:paraId="0F7619ED"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single" w:color="auto" w:sz="4" w:space="0"/>
              <w:right w:val="nil"/>
            </w:tcBorders>
          </w:tcPr>
          <w:p w:rsidRPr="007C6B4C" w:rsidR="00375F22" w:rsidP="00375F22" w:rsidRDefault="00375F22" w14:paraId="40CD5E68" w14:textId="77777777">
            <w:pPr>
              <w:jc w:val="center"/>
              <w:rPr>
                <w:rFonts w:ascii="Arial" w:hAnsi="Arial" w:cs="Arial"/>
                <w:sz w:val="18"/>
                <w:szCs w:val="18"/>
              </w:rPr>
            </w:pPr>
            <w:r w:rsidRPr="007C6B4C">
              <w:rPr>
                <w:rFonts w:ascii="Arial" w:hAnsi="Arial" w:cs="Arial"/>
                <w:sz w:val="18"/>
                <w:szCs w:val="18"/>
              </w:rPr>
              <w:t>50</w:t>
            </w:r>
          </w:p>
        </w:tc>
        <w:tc>
          <w:tcPr>
            <w:tcW w:w="1937" w:type="dxa"/>
            <w:tcBorders>
              <w:top w:val="nil"/>
              <w:left w:val="nil"/>
              <w:bottom w:val="single" w:color="auto" w:sz="4" w:space="0"/>
              <w:right w:val="nil"/>
            </w:tcBorders>
          </w:tcPr>
          <w:p w:rsidRPr="007C6B4C" w:rsidR="00375F22" w:rsidP="00375F22" w:rsidRDefault="00375F22" w14:paraId="21AB964C"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227B962A" w14:textId="77777777">
        <w:trPr>
          <w:trHeight w:val="227" w:hRule="exact"/>
        </w:trPr>
        <w:tc>
          <w:tcPr>
            <w:tcW w:w="2802" w:type="dxa"/>
            <w:tcBorders>
              <w:top w:val="single" w:color="auto" w:sz="4" w:space="0"/>
              <w:left w:val="nil"/>
              <w:bottom w:val="single" w:color="auto" w:sz="4" w:space="0"/>
              <w:right w:val="nil"/>
            </w:tcBorders>
          </w:tcPr>
          <w:p w:rsidRPr="007C6B4C" w:rsidR="00375F22" w:rsidP="00375F22" w:rsidRDefault="00375F22" w14:paraId="101E22BC" w14:textId="77777777">
            <w:pPr>
              <w:rPr>
                <w:rFonts w:ascii="Arial" w:hAnsi="Arial" w:cs="Arial"/>
                <w:sz w:val="18"/>
                <w:szCs w:val="18"/>
              </w:rPr>
            </w:pPr>
            <w:r w:rsidRPr="007C6B4C">
              <w:rPr>
                <w:rFonts w:ascii="Arial" w:hAnsi="Arial" w:cs="Arial"/>
                <w:sz w:val="18"/>
                <w:szCs w:val="18"/>
              </w:rPr>
              <w:t>Total</w:t>
            </w:r>
          </w:p>
        </w:tc>
        <w:tc>
          <w:tcPr>
            <w:tcW w:w="1937" w:type="dxa"/>
            <w:tcBorders>
              <w:top w:val="single" w:color="auto" w:sz="4" w:space="0"/>
              <w:left w:val="nil"/>
              <w:bottom w:val="single" w:color="auto" w:sz="4" w:space="0"/>
              <w:right w:val="nil"/>
            </w:tcBorders>
          </w:tcPr>
          <w:p w:rsidRPr="007C6B4C" w:rsidR="00375F22" w:rsidP="00375F22" w:rsidRDefault="00375F22" w14:paraId="6F273187" w14:textId="77777777">
            <w:pPr>
              <w:jc w:val="center"/>
              <w:rPr>
                <w:rFonts w:ascii="Arial" w:hAnsi="Arial" w:cs="Arial"/>
                <w:sz w:val="18"/>
                <w:szCs w:val="18"/>
              </w:rPr>
            </w:pPr>
          </w:p>
        </w:tc>
        <w:tc>
          <w:tcPr>
            <w:tcW w:w="1937" w:type="dxa"/>
            <w:tcBorders>
              <w:top w:val="single" w:color="auto" w:sz="4" w:space="0"/>
              <w:left w:val="nil"/>
              <w:bottom w:val="single" w:color="auto" w:sz="4" w:space="0"/>
              <w:right w:val="nil"/>
            </w:tcBorders>
          </w:tcPr>
          <w:p w:rsidRPr="007C6B4C" w:rsidR="00375F22" w:rsidP="00375F22" w:rsidRDefault="00375F22" w14:paraId="4DA400D4" w14:textId="77777777">
            <w:pPr>
              <w:jc w:val="center"/>
              <w:rPr>
                <w:rFonts w:ascii="Arial" w:hAnsi="Arial" w:cs="Arial"/>
                <w:sz w:val="18"/>
                <w:szCs w:val="18"/>
              </w:rPr>
            </w:pPr>
            <w:r w:rsidRPr="007C6B4C">
              <w:rPr>
                <w:rFonts w:ascii="Arial" w:hAnsi="Arial" w:cs="Arial"/>
                <w:sz w:val="18"/>
                <w:szCs w:val="18"/>
              </w:rPr>
              <w:t>500</w:t>
            </w:r>
          </w:p>
        </w:tc>
        <w:tc>
          <w:tcPr>
            <w:tcW w:w="1937" w:type="dxa"/>
            <w:tcBorders>
              <w:top w:val="single" w:color="auto" w:sz="4" w:space="0"/>
              <w:left w:val="nil"/>
              <w:bottom w:val="single" w:color="auto" w:sz="4" w:space="0"/>
              <w:right w:val="nil"/>
            </w:tcBorders>
          </w:tcPr>
          <w:p w:rsidRPr="007C6B4C" w:rsidR="00375F22" w:rsidP="00375F22" w:rsidRDefault="00375F22" w14:paraId="27C0975D" w14:textId="77777777">
            <w:pPr>
              <w:jc w:val="center"/>
              <w:rPr>
                <w:rFonts w:ascii="Arial" w:hAnsi="Arial" w:cs="Arial"/>
                <w:sz w:val="18"/>
                <w:szCs w:val="18"/>
              </w:rPr>
            </w:pPr>
          </w:p>
        </w:tc>
      </w:tr>
    </w:tbl>
    <w:p w:rsidRPr="007C6B4C" w:rsidR="00375F22" w:rsidP="00375F22" w:rsidRDefault="00375F22" w14:paraId="7A3C98C1" w14:textId="77777777">
      <w:pPr>
        <w:rPr>
          <w:rFonts w:ascii="Arial" w:hAnsi="Arial" w:cs="Arial"/>
          <w:sz w:val="18"/>
          <w:szCs w:val="18"/>
        </w:rPr>
      </w:pPr>
    </w:p>
    <w:p w:rsidRPr="007F07DE" w:rsidR="00375F22" w:rsidP="007F07DE" w:rsidRDefault="00375F22" w14:paraId="01BD199B" w14:textId="5365D539">
      <w:pPr>
        <w:pStyle w:val="IPPParagraphnumbering"/>
        <w:rPr>
          <w:b/>
        </w:rPr>
      </w:pPr>
      <w:r w:rsidRPr="007F07DE">
        <w:rPr>
          <w:b/>
        </w:rPr>
        <w:t>Reaction mix C primers</w:t>
      </w:r>
    </w:p>
    <w:tbl>
      <w:tblPr>
        <w:tblStyle w:val="TableGrid"/>
        <w:tblW w:w="0" w:type="auto"/>
        <w:tblLook w:val="04A0" w:firstRow="1" w:lastRow="0" w:firstColumn="1" w:lastColumn="0" w:noHBand="0" w:noVBand="1"/>
      </w:tblPr>
      <w:tblGrid>
        <w:gridCol w:w="2802"/>
        <w:gridCol w:w="1937"/>
        <w:gridCol w:w="1937"/>
        <w:gridCol w:w="1937"/>
      </w:tblGrid>
      <w:tr w:rsidRPr="007C6B4C" w:rsidR="00375F22" w:rsidTr="00375F22" w14:paraId="6D81ACCE" w14:textId="77777777">
        <w:trPr>
          <w:trHeight w:val="419" w:hRule="exact"/>
        </w:trPr>
        <w:tc>
          <w:tcPr>
            <w:tcW w:w="2802" w:type="dxa"/>
            <w:tcBorders>
              <w:left w:val="nil"/>
              <w:bottom w:val="single" w:color="auto" w:sz="4" w:space="0"/>
              <w:right w:val="nil"/>
            </w:tcBorders>
            <w:shd w:val="clear" w:color="auto" w:fill="D9D9D9" w:themeFill="background1" w:themeFillShade="D9"/>
          </w:tcPr>
          <w:p w:rsidRPr="007C6B4C" w:rsidR="00375F22" w:rsidP="00375F22" w:rsidRDefault="00375F22" w14:paraId="4E8BFB97" w14:textId="77777777">
            <w:pPr>
              <w:rPr>
                <w:rFonts w:ascii="Arial" w:hAnsi="Arial" w:cs="Arial"/>
                <w:b/>
                <w:sz w:val="18"/>
                <w:szCs w:val="18"/>
              </w:rPr>
            </w:pPr>
            <w:r w:rsidRPr="007C6B4C">
              <w:rPr>
                <w:rFonts w:ascii="Arial" w:hAnsi="Arial" w:cs="Arial"/>
                <w:b/>
                <w:sz w:val="18"/>
                <w:szCs w:val="18"/>
              </w:rPr>
              <w:t>Primers RMC</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6B3FB71B" w14:textId="77777777">
            <w:pPr>
              <w:jc w:val="center"/>
              <w:rPr>
                <w:rFonts w:ascii="Arial" w:hAnsi="Arial" w:cs="Arial"/>
                <w:b/>
                <w:sz w:val="18"/>
                <w:szCs w:val="18"/>
              </w:rPr>
            </w:pPr>
            <w:r w:rsidRPr="007C6B4C">
              <w:rPr>
                <w:rFonts w:ascii="Arial" w:hAnsi="Arial" w:cs="Arial"/>
                <w:b/>
                <w:sz w:val="18"/>
                <w:szCs w:val="18"/>
              </w:rPr>
              <w:t>Stock concentration (µM)</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06608332" w14:textId="77777777">
            <w:pPr>
              <w:jc w:val="center"/>
              <w:rPr>
                <w:rFonts w:ascii="Arial" w:hAnsi="Arial" w:cs="Arial"/>
                <w:b/>
                <w:sz w:val="18"/>
                <w:szCs w:val="18"/>
              </w:rPr>
            </w:pPr>
            <w:r w:rsidRPr="007C6B4C">
              <w:rPr>
                <w:rFonts w:ascii="Arial" w:hAnsi="Arial" w:cs="Arial"/>
                <w:b/>
                <w:sz w:val="18"/>
                <w:szCs w:val="18"/>
              </w:rPr>
              <w:t>Volume (µL)</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3F95B65C" w14:textId="77777777">
            <w:pPr>
              <w:jc w:val="center"/>
              <w:rPr>
                <w:rFonts w:ascii="Arial" w:hAnsi="Arial" w:cs="Arial"/>
                <w:b/>
                <w:sz w:val="18"/>
                <w:szCs w:val="18"/>
              </w:rPr>
            </w:pPr>
            <w:r w:rsidRPr="007C6B4C">
              <w:rPr>
                <w:rFonts w:ascii="Arial" w:hAnsi="Arial" w:cs="Arial"/>
                <w:b/>
                <w:sz w:val="18"/>
                <w:szCs w:val="18"/>
              </w:rPr>
              <w:t>Final concentration (µM)</w:t>
            </w:r>
          </w:p>
        </w:tc>
      </w:tr>
      <w:tr w:rsidRPr="007C6B4C" w:rsidR="00375F22" w:rsidTr="00375F22" w14:paraId="353221C8" w14:textId="77777777">
        <w:trPr>
          <w:trHeight w:val="227" w:hRule="exact"/>
        </w:trPr>
        <w:tc>
          <w:tcPr>
            <w:tcW w:w="2802" w:type="dxa"/>
            <w:tcBorders>
              <w:left w:val="nil"/>
              <w:bottom w:val="nil"/>
              <w:right w:val="nil"/>
            </w:tcBorders>
          </w:tcPr>
          <w:p w:rsidRPr="007C6B4C" w:rsidR="00375F22" w:rsidP="00375F22" w:rsidRDefault="00375F22" w14:paraId="22CF3C52" w14:textId="77777777">
            <w:pPr>
              <w:rPr>
                <w:rFonts w:ascii="Arial" w:hAnsi="Arial" w:cs="Arial"/>
                <w:sz w:val="18"/>
                <w:szCs w:val="18"/>
              </w:rPr>
            </w:pPr>
            <w:r w:rsidRPr="007C6B4C">
              <w:rPr>
                <w:rFonts w:ascii="Arial" w:hAnsi="Arial" w:cs="Arial"/>
                <w:sz w:val="18"/>
                <w:szCs w:val="18"/>
              </w:rPr>
              <w:t>Molecular grade water*</w:t>
            </w:r>
          </w:p>
        </w:tc>
        <w:tc>
          <w:tcPr>
            <w:tcW w:w="1937" w:type="dxa"/>
            <w:tcBorders>
              <w:left w:val="nil"/>
              <w:bottom w:val="nil"/>
              <w:right w:val="nil"/>
            </w:tcBorders>
          </w:tcPr>
          <w:p w:rsidRPr="007C6B4C" w:rsidR="00375F22" w:rsidP="00375F22" w:rsidRDefault="00375F22" w14:paraId="0349D568" w14:textId="77777777">
            <w:pPr>
              <w:jc w:val="center"/>
              <w:rPr>
                <w:rFonts w:ascii="Arial" w:hAnsi="Arial" w:cs="Arial"/>
                <w:sz w:val="18"/>
                <w:szCs w:val="18"/>
              </w:rPr>
            </w:pPr>
            <w:r w:rsidRPr="007C6B4C">
              <w:rPr>
                <w:rFonts w:ascii="Arial" w:hAnsi="Arial" w:cs="Arial"/>
                <w:sz w:val="18"/>
                <w:szCs w:val="18"/>
              </w:rPr>
              <w:t>-</w:t>
            </w:r>
          </w:p>
        </w:tc>
        <w:tc>
          <w:tcPr>
            <w:tcW w:w="1937" w:type="dxa"/>
            <w:tcBorders>
              <w:left w:val="nil"/>
              <w:bottom w:val="nil"/>
              <w:right w:val="nil"/>
            </w:tcBorders>
          </w:tcPr>
          <w:p w:rsidRPr="007C6B4C" w:rsidR="00375F22" w:rsidP="00375F22" w:rsidRDefault="00375F22" w14:paraId="428CB26D" w14:textId="77777777">
            <w:pPr>
              <w:jc w:val="center"/>
              <w:rPr>
                <w:rFonts w:ascii="Arial" w:hAnsi="Arial" w:cs="Arial"/>
                <w:sz w:val="18"/>
                <w:szCs w:val="18"/>
              </w:rPr>
            </w:pPr>
            <w:r w:rsidRPr="007C6B4C">
              <w:rPr>
                <w:rFonts w:ascii="Arial" w:hAnsi="Arial" w:cs="Arial"/>
                <w:sz w:val="18"/>
                <w:szCs w:val="18"/>
              </w:rPr>
              <w:t>600</w:t>
            </w:r>
          </w:p>
        </w:tc>
        <w:tc>
          <w:tcPr>
            <w:tcW w:w="1937" w:type="dxa"/>
            <w:tcBorders>
              <w:left w:val="nil"/>
              <w:bottom w:val="nil"/>
              <w:right w:val="nil"/>
            </w:tcBorders>
          </w:tcPr>
          <w:p w:rsidRPr="007C6B4C" w:rsidR="00375F22" w:rsidP="00375F22" w:rsidRDefault="00375F22" w14:paraId="2AA5C98E" w14:textId="77777777">
            <w:pPr>
              <w:jc w:val="center"/>
              <w:rPr>
                <w:rFonts w:ascii="Arial" w:hAnsi="Arial" w:cs="Arial"/>
                <w:sz w:val="18"/>
                <w:szCs w:val="18"/>
              </w:rPr>
            </w:pPr>
            <w:r w:rsidRPr="007C6B4C">
              <w:rPr>
                <w:rFonts w:ascii="Arial" w:hAnsi="Arial" w:cs="Arial"/>
                <w:sz w:val="18"/>
                <w:szCs w:val="18"/>
              </w:rPr>
              <w:t>-</w:t>
            </w:r>
          </w:p>
        </w:tc>
      </w:tr>
      <w:tr w:rsidRPr="007C6B4C" w:rsidR="00375F22" w:rsidTr="00375F22" w14:paraId="33535FB7" w14:textId="77777777">
        <w:trPr>
          <w:trHeight w:val="227" w:hRule="exact"/>
        </w:trPr>
        <w:tc>
          <w:tcPr>
            <w:tcW w:w="2802" w:type="dxa"/>
            <w:tcBorders>
              <w:top w:val="nil"/>
              <w:left w:val="nil"/>
              <w:bottom w:val="nil"/>
              <w:right w:val="nil"/>
            </w:tcBorders>
          </w:tcPr>
          <w:p w:rsidRPr="007C6B4C" w:rsidR="00375F22" w:rsidP="00375F22" w:rsidRDefault="00375F22" w14:paraId="5F46BD49" w14:textId="77777777">
            <w:pPr>
              <w:rPr>
                <w:rFonts w:ascii="Arial" w:hAnsi="Arial" w:cs="Arial"/>
                <w:sz w:val="18"/>
                <w:szCs w:val="18"/>
              </w:rPr>
            </w:pPr>
            <w:r w:rsidRPr="007C6B4C">
              <w:rPr>
                <w:rFonts w:ascii="Arial" w:hAnsi="Arial" w:cs="Arial"/>
                <w:sz w:val="18"/>
                <w:szCs w:val="18"/>
              </w:rPr>
              <w:t>TPMVd-F1</w:t>
            </w:r>
          </w:p>
        </w:tc>
        <w:tc>
          <w:tcPr>
            <w:tcW w:w="1937" w:type="dxa"/>
            <w:tcBorders>
              <w:top w:val="nil"/>
              <w:left w:val="nil"/>
              <w:bottom w:val="nil"/>
              <w:right w:val="nil"/>
            </w:tcBorders>
          </w:tcPr>
          <w:p w:rsidRPr="007C6B4C" w:rsidR="00375F22" w:rsidP="00375F22" w:rsidRDefault="00375F22" w14:paraId="37D88C3C"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0988B729"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5CE75FCF"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05F6F62B" w14:textId="77777777">
        <w:trPr>
          <w:trHeight w:val="227" w:hRule="exact"/>
        </w:trPr>
        <w:tc>
          <w:tcPr>
            <w:tcW w:w="2802" w:type="dxa"/>
            <w:tcBorders>
              <w:top w:val="nil"/>
              <w:left w:val="nil"/>
              <w:bottom w:val="nil"/>
              <w:right w:val="nil"/>
            </w:tcBorders>
          </w:tcPr>
          <w:p w:rsidRPr="007C6B4C" w:rsidR="00375F22" w:rsidP="00375F22" w:rsidRDefault="00375F22" w14:paraId="208BCF51" w14:textId="77777777">
            <w:pPr>
              <w:rPr>
                <w:rFonts w:ascii="Arial" w:hAnsi="Arial" w:cs="Arial"/>
                <w:sz w:val="18"/>
                <w:szCs w:val="18"/>
              </w:rPr>
            </w:pPr>
            <w:r w:rsidRPr="007C6B4C">
              <w:rPr>
                <w:rFonts w:ascii="Arial" w:hAnsi="Arial" w:cs="Arial"/>
                <w:sz w:val="18"/>
                <w:szCs w:val="18"/>
              </w:rPr>
              <w:t>TPMVd-R</w:t>
            </w:r>
          </w:p>
        </w:tc>
        <w:tc>
          <w:tcPr>
            <w:tcW w:w="1937" w:type="dxa"/>
            <w:tcBorders>
              <w:top w:val="nil"/>
              <w:left w:val="nil"/>
              <w:bottom w:val="nil"/>
              <w:right w:val="nil"/>
            </w:tcBorders>
          </w:tcPr>
          <w:p w:rsidRPr="007C6B4C" w:rsidR="00375F22" w:rsidP="00375F22" w:rsidRDefault="00375F22" w14:paraId="2E9D161E"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5B663F82"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7C9F4A6B"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0FCBE2E7" w14:textId="77777777">
        <w:trPr>
          <w:trHeight w:val="227" w:hRule="exact"/>
        </w:trPr>
        <w:tc>
          <w:tcPr>
            <w:tcW w:w="2802" w:type="dxa"/>
            <w:tcBorders>
              <w:top w:val="nil"/>
              <w:left w:val="nil"/>
              <w:bottom w:val="nil"/>
              <w:right w:val="nil"/>
            </w:tcBorders>
          </w:tcPr>
          <w:p w:rsidRPr="007C6B4C" w:rsidR="00375F22" w:rsidP="00375F22" w:rsidRDefault="00375F22" w14:paraId="6E4E7682" w14:textId="77777777">
            <w:pPr>
              <w:rPr>
                <w:rFonts w:ascii="Arial" w:hAnsi="Arial" w:cs="Arial"/>
                <w:sz w:val="18"/>
                <w:szCs w:val="18"/>
              </w:rPr>
            </w:pPr>
            <w:r w:rsidRPr="007C6B4C">
              <w:rPr>
                <w:rFonts w:ascii="Arial" w:hAnsi="Arial" w:cs="Arial"/>
                <w:sz w:val="18"/>
                <w:szCs w:val="18"/>
              </w:rPr>
              <w:t>nad5-F</w:t>
            </w:r>
          </w:p>
        </w:tc>
        <w:tc>
          <w:tcPr>
            <w:tcW w:w="1937" w:type="dxa"/>
            <w:tcBorders>
              <w:top w:val="nil"/>
              <w:left w:val="nil"/>
              <w:bottom w:val="nil"/>
              <w:right w:val="nil"/>
            </w:tcBorders>
          </w:tcPr>
          <w:p w:rsidRPr="007C6B4C" w:rsidR="00375F22" w:rsidP="00375F22" w:rsidRDefault="00375F22" w14:paraId="53253D7B"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56B47305"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63AD70C3"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3BFF59F0" w14:textId="77777777">
        <w:trPr>
          <w:trHeight w:val="227" w:hRule="exact"/>
        </w:trPr>
        <w:tc>
          <w:tcPr>
            <w:tcW w:w="2802" w:type="dxa"/>
            <w:tcBorders>
              <w:top w:val="nil"/>
              <w:left w:val="nil"/>
              <w:bottom w:val="single" w:color="auto" w:sz="4" w:space="0"/>
              <w:right w:val="nil"/>
            </w:tcBorders>
          </w:tcPr>
          <w:p w:rsidRPr="007C6B4C" w:rsidR="00375F22" w:rsidP="00375F22" w:rsidRDefault="00375F22" w14:paraId="1BCC6746" w14:textId="77777777">
            <w:pPr>
              <w:rPr>
                <w:rFonts w:ascii="Arial" w:hAnsi="Arial" w:cs="Arial"/>
                <w:sz w:val="18"/>
                <w:szCs w:val="18"/>
              </w:rPr>
            </w:pPr>
            <w:r w:rsidRPr="007C6B4C">
              <w:rPr>
                <w:rFonts w:ascii="Arial" w:hAnsi="Arial" w:cs="Arial"/>
                <w:sz w:val="18"/>
                <w:szCs w:val="18"/>
              </w:rPr>
              <w:t>nad5-R</w:t>
            </w:r>
          </w:p>
        </w:tc>
        <w:tc>
          <w:tcPr>
            <w:tcW w:w="1937" w:type="dxa"/>
            <w:tcBorders>
              <w:top w:val="nil"/>
              <w:left w:val="nil"/>
              <w:bottom w:val="single" w:color="auto" w:sz="4" w:space="0"/>
              <w:right w:val="nil"/>
            </w:tcBorders>
          </w:tcPr>
          <w:p w:rsidRPr="007C6B4C" w:rsidR="00375F22" w:rsidP="00375F22" w:rsidRDefault="00375F22" w14:paraId="0BA2BA7B"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single" w:color="auto" w:sz="4" w:space="0"/>
              <w:right w:val="nil"/>
            </w:tcBorders>
          </w:tcPr>
          <w:p w:rsidRPr="007C6B4C" w:rsidR="00375F22" w:rsidP="00375F22" w:rsidRDefault="00375F22" w14:paraId="7CD8B02F"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single" w:color="auto" w:sz="4" w:space="0"/>
              <w:right w:val="nil"/>
            </w:tcBorders>
          </w:tcPr>
          <w:p w:rsidRPr="007C6B4C" w:rsidR="00375F22" w:rsidP="00375F22" w:rsidRDefault="00375F22" w14:paraId="1FEC016C"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5AF711D3" w14:textId="77777777">
        <w:trPr>
          <w:trHeight w:val="227" w:hRule="exact"/>
        </w:trPr>
        <w:tc>
          <w:tcPr>
            <w:tcW w:w="2802" w:type="dxa"/>
            <w:tcBorders>
              <w:top w:val="single" w:color="auto" w:sz="4" w:space="0"/>
              <w:left w:val="nil"/>
              <w:bottom w:val="single" w:color="auto" w:sz="4" w:space="0"/>
              <w:right w:val="nil"/>
            </w:tcBorders>
          </w:tcPr>
          <w:p w:rsidRPr="007C6B4C" w:rsidR="00375F22" w:rsidP="00375F22" w:rsidRDefault="00375F22" w14:paraId="4E2A0D86" w14:textId="77777777">
            <w:pPr>
              <w:rPr>
                <w:rFonts w:ascii="Arial" w:hAnsi="Arial" w:cs="Arial"/>
                <w:sz w:val="18"/>
                <w:szCs w:val="18"/>
              </w:rPr>
            </w:pPr>
            <w:r w:rsidRPr="007C6B4C">
              <w:rPr>
                <w:rFonts w:ascii="Arial" w:hAnsi="Arial" w:cs="Arial"/>
                <w:sz w:val="18"/>
                <w:szCs w:val="18"/>
              </w:rPr>
              <w:t>Total</w:t>
            </w:r>
          </w:p>
        </w:tc>
        <w:tc>
          <w:tcPr>
            <w:tcW w:w="1937" w:type="dxa"/>
            <w:tcBorders>
              <w:top w:val="single" w:color="auto" w:sz="4" w:space="0"/>
              <w:left w:val="nil"/>
              <w:bottom w:val="single" w:color="auto" w:sz="4" w:space="0"/>
              <w:right w:val="nil"/>
            </w:tcBorders>
          </w:tcPr>
          <w:p w:rsidRPr="007C6B4C" w:rsidR="00375F22" w:rsidP="00375F22" w:rsidRDefault="00375F22" w14:paraId="3E55B681" w14:textId="77777777">
            <w:pPr>
              <w:jc w:val="center"/>
              <w:rPr>
                <w:rFonts w:ascii="Arial" w:hAnsi="Arial" w:cs="Arial"/>
                <w:sz w:val="18"/>
                <w:szCs w:val="18"/>
              </w:rPr>
            </w:pPr>
          </w:p>
        </w:tc>
        <w:tc>
          <w:tcPr>
            <w:tcW w:w="1937" w:type="dxa"/>
            <w:tcBorders>
              <w:top w:val="single" w:color="auto" w:sz="4" w:space="0"/>
              <w:left w:val="nil"/>
              <w:bottom w:val="single" w:color="auto" w:sz="4" w:space="0"/>
              <w:right w:val="nil"/>
            </w:tcBorders>
          </w:tcPr>
          <w:p w:rsidRPr="007C6B4C" w:rsidR="00375F22" w:rsidP="00375F22" w:rsidRDefault="00375F22" w14:paraId="7947511F" w14:textId="77777777">
            <w:pPr>
              <w:jc w:val="center"/>
              <w:rPr>
                <w:rFonts w:ascii="Arial" w:hAnsi="Arial" w:cs="Arial"/>
                <w:sz w:val="18"/>
                <w:szCs w:val="18"/>
              </w:rPr>
            </w:pPr>
            <w:r w:rsidRPr="007C6B4C">
              <w:rPr>
                <w:rFonts w:ascii="Arial" w:hAnsi="Arial" w:cs="Arial"/>
                <w:sz w:val="18"/>
                <w:szCs w:val="18"/>
              </w:rPr>
              <w:t>1000</w:t>
            </w:r>
          </w:p>
        </w:tc>
        <w:tc>
          <w:tcPr>
            <w:tcW w:w="1937" w:type="dxa"/>
            <w:tcBorders>
              <w:top w:val="single" w:color="auto" w:sz="4" w:space="0"/>
              <w:left w:val="nil"/>
              <w:bottom w:val="single" w:color="auto" w:sz="4" w:space="0"/>
              <w:right w:val="nil"/>
            </w:tcBorders>
          </w:tcPr>
          <w:p w:rsidRPr="007C6B4C" w:rsidR="00375F22" w:rsidP="00375F22" w:rsidRDefault="00375F22" w14:paraId="3FFFFF6F" w14:textId="77777777">
            <w:pPr>
              <w:jc w:val="center"/>
              <w:rPr>
                <w:rFonts w:ascii="Arial" w:hAnsi="Arial" w:cs="Arial"/>
                <w:sz w:val="18"/>
                <w:szCs w:val="18"/>
              </w:rPr>
            </w:pPr>
          </w:p>
        </w:tc>
      </w:tr>
    </w:tbl>
    <w:p w:rsidRPr="007C6B4C" w:rsidR="00375F22" w:rsidP="00375F22" w:rsidRDefault="00375F22" w14:paraId="5373B6F3" w14:textId="77777777">
      <w:pPr>
        <w:rPr>
          <w:rFonts w:ascii="Arial" w:hAnsi="Arial" w:cs="Arial"/>
          <w:sz w:val="18"/>
          <w:szCs w:val="18"/>
        </w:rPr>
      </w:pPr>
    </w:p>
    <w:p w:rsidR="007C6B4C" w:rsidP="00375F22" w:rsidRDefault="007C6B4C" w14:paraId="5B259CD0" w14:textId="77777777">
      <w:pPr>
        <w:rPr>
          <w:rFonts w:ascii="Arial" w:hAnsi="Arial" w:cs="Arial"/>
          <w:b/>
          <w:sz w:val="18"/>
          <w:szCs w:val="18"/>
        </w:rPr>
      </w:pPr>
    </w:p>
    <w:p w:rsidR="00375F22" w:rsidP="00375F22" w:rsidRDefault="00375F22" w14:paraId="193E6651" w14:textId="1E25758E">
      <w:pPr>
        <w:rPr>
          <w:rFonts w:ascii="Arial" w:hAnsi="Arial" w:cs="Arial"/>
          <w:b/>
          <w:sz w:val="18"/>
          <w:szCs w:val="18"/>
        </w:rPr>
      </w:pPr>
      <w:r w:rsidRPr="007C6B4C">
        <w:rPr>
          <w:rFonts w:ascii="Arial" w:hAnsi="Arial" w:cs="Arial"/>
          <w:b/>
          <w:sz w:val="18"/>
          <w:szCs w:val="18"/>
        </w:rPr>
        <w:t>Reaction mix C probes</w:t>
      </w:r>
    </w:p>
    <w:p w:rsidRPr="007C6B4C" w:rsidR="001F36C5" w:rsidP="00375F22" w:rsidRDefault="001F36C5" w14:paraId="1E1B9C82" w14:textId="77777777">
      <w:pPr>
        <w:rPr>
          <w:rFonts w:ascii="Arial" w:hAnsi="Arial" w:cs="Arial"/>
          <w:b/>
          <w:sz w:val="18"/>
          <w:szCs w:val="18"/>
        </w:rPr>
      </w:pPr>
    </w:p>
    <w:tbl>
      <w:tblPr>
        <w:tblStyle w:val="TableGrid"/>
        <w:tblW w:w="0" w:type="auto"/>
        <w:tblLook w:val="04A0" w:firstRow="1" w:lastRow="0" w:firstColumn="1" w:lastColumn="0" w:noHBand="0" w:noVBand="1"/>
      </w:tblPr>
      <w:tblGrid>
        <w:gridCol w:w="2802"/>
        <w:gridCol w:w="1937"/>
        <w:gridCol w:w="1937"/>
        <w:gridCol w:w="1937"/>
      </w:tblGrid>
      <w:tr w:rsidRPr="007C6B4C" w:rsidR="00375F22" w:rsidTr="00375F22" w14:paraId="30ED758A" w14:textId="77777777">
        <w:trPr>
          <w:trHeight w:val="443" w:hRule="exact"/>
        </w:trPr>
        <w:tc>
          <w:tcPr>
            <w:tcW w:w="2802" w:type="dxa"/>
            <w:tcBorders>
              <w:left w:val="nil"/>
              <w:bottom w:val="single" w:color="auto" w:sz="4" w:space="0"/>
              <w:right w:val="nil"/>
            </w:tcBorders>
            <w:shd w:val="clear" w:color="auto" w:fill="D9D9D9" w:themeFill="background1" w:themeFillShade="D9"/>
          </w:tcPr>
          <w:p w:rsidRPr="007C6B4C" w:rsidR="00375F22" w:rsidP="00375F22" w:rsidRDefault="00375F22" w14:paraId="09E7E355" w14:textId="77777777">
            <w:pPr>
              <w:rPr>
                <w:rFonts w:ascii="Arial" w:hAnsi="Arial" w:cs="Arial"/>
                <w:b/>
                <w:sz w:val="18"/>
                <w:szCs w:val="18"/>
              </w:rPr>
            </w:pPr>
            <w:r w:rsidRPr="007C6B4C">
              <w:rPr>
                <w:rFonts w:ascii="Arial" w:hAnsi="Arial" w:cs="Arial"/>
                <w:b/>
                <w:sz w:val="18"/>
                <w:szCs w:val="18"/>
              </w:rPr>
              <w:t>Probes RMC</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2008E64F" w14:textId="77777777">
            <w:pPr>
              <w:jc w:val="center"/>
              <w:rPr>
                <w:rFonts w:ascii="Arial" w:hAnsi="Arial" w:cs="Arial"/>
                <w:b/>
                <w:sz w:val="18"/>
                <w:szCs w:val="18"/>
              </w:rPr>
            </w:pPr>
            <w:r w:rsidRPr="007C6B4C">
              <w:rPr>
                <w:rFonts w:ascii="Arial" w:hAnsi="Arial" w:cs="Arial"/>
                <w:b/>
                <w:sz w:val="18"/>
                <w:szCs w:val="18"/>
              </w:rPr>
              <w:t>Stock concentration (µM)</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1078218B" w14:textId="77777777">
            <w:pPr>
              <w:jc w:val="center"/>
              <w:rPr>
                <w:rFonts w:ascii="Arial" w:hAnsi="Arial" w:cs="Arial"/>
                <w:b/>
                <w:sz w:val="18"/>
                <w:szCs w:val="18"/>
              </w:rPr>
            </w:pPr>
            <w:r w:rsidRPr="007C6B4C">
              <w:rPr>
                <w:rFonts w:ascii="Arial" w:hAnsi="Arial" w:cs="Arial"/>
                <w:b/>
                <w:sz w:val="18"/>
                <w:szCs w:val="18"/>
              </w:rPr>
              <w:t>Volume (µL)</w:t>
            </w:r>
          </w:p>
        </w:tc>
        <w:tc>
          <w:tcPr>
            <w:tcW w:w="1937" w:type="dxa"/>
            <w:tcBorders>
              <w:left w:val="nil"/>
              <w:bottom w:val="single" w:color="auto" w:sz="4" w:space="0"/>
              <w:right w:val="nil"/>
            </w:tcBorders>
            <w:shd w:val="clear" w:color="auto" w:fill="D9D9D9" w:themeFill="background1" w:themeFillShade="D9"/>
          </w:tcPr>
          <w:p w:rsidRPr="007C6B4C" w:rsidR="00375F22" w:rsidP="00375F22" w:rsidRDefault="00375F22" w14:paraId="6BAB97DA" w14:textId="77777777">
            <w:pPr>
              <w:jc w:val="center"/>
              <w:rPr>
                <w:rFonts w:ascii="Arial" w:hAnsi="Arial" w:cs="Arial"/>
                <w:b/>
                <w:sz w:val="18"/>
                <w:szCs w:val="18"/>
              </w:rPr>
            </w:pPr>
            <w:r w:rsidRPr="007C6B4C">
              <w:rPr>
                <w:rFonts w:ascii="Arial" w:hAnsi="Arial" w:cs="Arial"/>
                <w:b/>
                <w:sz w:val="18"/>
                <w:szCs w:val="18"/>
              </w:rPr>
              <w:t>Final concentration (µM)</w:t>
            </w:r>
          </w:p>
        </w:tc>
      </w:tr>
      <w:tr w:rsidRPr="007C6B4C" w:rsidR="00375F22" w:rsidTr="00375F22" w14:paraId="42AC0A18" w14:textId="77777777">
        <w:trPr>
          <w:trHeight w:val="227" w:hRule="exact"/>
        </w:trPr>
        <w:tc>
          <w:tcPr>
            <w:tcW w:w="2802" w:type="dxa"/>
            <w:tcBorders>
              <w:left w:val="nil"/>
              <w:bottom w:val="nil"/>
              <w:right w:val="nil"/>
            </w:tcBorders>
          </w:tcPr>
          <w:p w:rsidRPr="007C6B4C" w:rsidR="00375F22" w:rsidP="00375F22" w:rsidRDefault="00375F22" w14:paraId="20C305FA" w14:textId="77777777">
            <w:pPr>
              <w:rPr>
                <w:rFonts w:ascii="Arial" w:hAnsi="Arial" w:cs="Arial"/>
                <w:sz w:val="18"/>
                <w:szCs w:val="18"/>
              </w:rPr>
            </w:pPr>
            <w:r w:rsidRPr="007C6B4C">
              <w:rPr>
                <w:rFonts w:ascii="Arial" w:hAnsi="Arial" w:cs="Arial"/>
                <w:sz w:val="18"/>
                <w:szCs w:val="18"/>
              </w:rPr>
              <w:t>Molecular grade water*</w:t>
            </w:r>
          </w:p>
        </w:tc>
        <w:tc>
          <w:tcPr>
            <w:tcW w:w="1937" w:type="dxa"/>
            <w:tcBorders>
              <w:left w:val="nil"/>
              <w:bottom w:val="nil"/>
              <w:right w:val="nil"/>
            </w:tcBorders>
          </w:tcPr>
          <w:p w:rsidRPr="007C6B4C" w:rsidR="00375F22" w:rsidP="00375F22" w:rsidRDefault="00375F22" w14:paraId="74C90F4D" w14:textId="77777777">
            <w:pPr>
              <w:jc w:val="center"/>
              <w:rPr>
                <w:rFonts w:ascii="Arial" w:hAnsi="Arial" w:cs="Arial"/>
                <w:sz w:val="18"/>
                <w:szCs w:val="18"/>
              </w:rPr>
            </w:pPr>
            <w:r w:rsidRPr="007C6B4C">
              <w:rPr>
                <w:rFonts w:ascii="Arial" w:hAnsi="Arial" w:cs="Arial"/>
                <w:sz w:val="18"/>
                <w:szCs w:val="18"/>
              </w:rPr>
              <w:t>-</w:t>
            </w:r>
          </w:p>
        </w:tc>
        <w:tc>
          <w:tcPr>
            <w:tcW w:w="1937" w:type="dxa"/>
            <w:tcBorders>
              <w:left w:val="nil"/>
              <w:bottom w:val="nil"/>
              <w:right w:val="nil"/>
            </w:tcBorders>
          </w:tcPr>
          <w:p w:rsidRPr="007C6B4C" w:rsidR="00375F22" w:rsidP="00375F22" w:rsidRDefault="00375F22" w14:paraId="605CE1C0" w14:textId="77777777">
            <w:pPr>
              <w:jc w:val="center"/>
              <w:rPr>
                <w:rFonts w:ascii="Arial" w:hAnsi="Arial" w:cs="Arial"/>
                <w:sz w:val="18"/>
                <w:szCs w:val="18"/>
              </w:rPr>
            </w:pPr>
            <w:r w:rsidRPr="007C6B4C">
              <w:rPr>
                <w:rFonts w:ascii="Arial" w:hAnsi="Arial" w:cs="Arial"/>
                <w:sz w:val="18"/>
                <w:szCs w:val="18"/>
              </w:rPr>
              <w:t>400</w:t>
            </w:r>
          </w:p>
        </w:tc>
        <w:tc>
          <w:tcPr>
            <w:tcW w:w="1937" w:type="dxa"/>
            <w:tcBorders>
              <w:left w:val="nil"/>
              <w:bottom w:val="nil"/>
              <w:right w:val="nil"/>
            </w:tcBorders>
          </w:tcPr>
          <w:p w:rsidRPr="007C6B4C" w:rsidR="00375F22" w:rsidP="00375F22" w:rsidRDefault="00375F22" w14:paraId="664D686D" w14:textId="77777777">
            <w:pPr>
              <w:jc w:val="center"/>
              <w:rPr>
                <w:rFonts w:ascii="Arial" w:hAnsi="Arial" w:cs="Arial"/>
                <w:sz w:val="18"/>
                <w:szCs w:val="18"/>
              </w:rPr>
            </w:pPr>
            <w:r w:rsidRPr="007C6B4C">
              <w:rPr>
                <w:rFonts w:ascii="Arial" w:hAnsi="Arial" w:cs="Arial"/>
                <w:sz w:val="18"/>
                <w:szCs w:val="18"/>
              </w:rPr>
              <w:t>-</w:t>
            </w:r>
          </w:p>
        </w:tc>
      </w:tr>
      <w:tr w:rsidRPr="007C6B4C" w:rsidR="00375F22" w:rsidTr="00375F22" w14:paraId="69DD5B65" w14:textId="77777777">
        <w:trPr>
          <w:trHeight w:val="227" w:hRule="exact"/>
        </w:trPr>
        <w:tc>
          <w:tcPr>
            <w:tcW w:w="2802" w:type="dxa"/>
            <w:tcBorders>
              <w:top w:val="nil"/>
              <w:left w:val="nil"/>
              <w:bottom w:val="nil"/>
              <w:right w:val="nil"/>
            </w:tcBorders>
          </w:tcPr>
          <w:p w:rsidRPr="007C6B4C" w:rsidR="00375F22" w:rsidP="00375F22" w:rsidRDefault="00375F22" w14:paraId="5D0C1528" w14:textId="77777777">
            <w:pPr>
              <w:rPr>
                <w:rFonts w:ascii="Arial" w:hAnsi="Arial" w:cs="Arial"/>
                <w:sz w:val="18"/>
                <w:szCs w:val="18"/>
              </w:rPr>
            </w:pPr>
            <w:r w:rsidRPr="007C6B4C">
              <w:rPr>
                <w:rFonts w:ascii="Arial" w:hAnsi="Arial" w:cs="Arial"/>
                <w:sz w:val="18"/>
                <w:szCs w:val="18"/>
              </w:rPr>
              <w:t>pUCCR</w:t>
            </w:r>
          </w:p>
        </w:tc>
        <w:tc>
          <w:tcPr>
            <w:tcW w:w="1937" w:type="dxa"/>
            <w:tcBorders>
              <w:top w:val="nil"/>
              <w:left w:val="nil"/>
              <w:bottom w:val="nil"/>
              <w:right w:val="nil"/>
            </w:tcBorders>
          </w:tcPr>
          <w:p w:rsidRPr="007C6B4C" w:rsidR="00375F22" w:rsidP="00375F22" w:rsidRDefault="00375F22" w14:paraId="33948296"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nil"/>
              <w:right w:val="nil"/>
            </w:tcBorders>
          </w:tcPr>
          <w:p w:rsidRPr="007C6B4C" w:rsidR="00375F22" w:rsidP="00375F22" w:rsidRDefault="00375F22" w14:paraId="63629346" w14:textId="77777777">
            <w:pPr>
              <w:jc w:val="center"/>
              <w:rPr>
                <w:rFonts w:ascii="Arial" w:hAnsi="Arial" w:cs="Arial"/>
                <w:sz w:val="18"/>
                <w:szCs w:val="18"/>
              </w:rPr>
            </w:pPr>
            <w:r w:rsidRPr="007C6B4C">
              <w:rPr>
                <w:rFonts w:ascii="Arial" w:hAnsi="Arial" w:cs="Arial"/>
                <w:sz w:val="18"/>
                <w:szCs w:val="18"/>
              </w:rPr>
              <w:t>50</w:t>
            </w:r>
          </w:p>
        </w:tc>
        <w:tc>
          <w:tcPr>
            <w:tcW w:w="1937" w:type="dxa"/>
            <w:tcBorders>
              <w:top w:val="nil"/>
              <w:left w:val="nil"/>
              <w:bottom w:val="nil"/>
              <w:right w:val="nil"/>
            </w:tcBorders>
          </w:tcPr>
          <w:p w:rsidRPr="007C6B4C" w:rsidR="00375F22" w:rsidP="00375F22" w:rsidRDefault="00375F22" w14:paraId="57B8DC04"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7AC31431" w14:textId="77777777">
        <w:trPr>
          <w:trHeight w:val="227" w:hRule="exact"/>
        </w:trPr>
        <w:tc>
          <w:tcPr>
            <w:tcW w:w="2802" w:type="dxa"/>
            <w:tcBorders>
              <w:top w:val="nil"/>
              <w:left w:val="nil"/>
              <w:bottom w:val="single" w:color="auto" w:sz="4" w:space="0"/>
              <w:right w:val="nil"/>
            </w:tcBorders>
          </w:tcPr>
          <w:p w:rsidRPr="007C6B4C" w:rsidR="00375F22" w:rsidP="00375F22" w:rsidRDefault="00375F22" w14:paraId="6C0818A4" w14:textId="77777777">
            <w:pPr>
              <w:rPr>
                <w:rFonts w:ascii="Arial" w:hAnsi="Arial" w:cs="Arial"/>
                <w:sz w:val="18"/>
                <w:szCs w:val="18"/>
              </w:rPr>
            </w:pPr>
            <w:r w:rsidRPr="007C6B4C">
              <w:rPr>
                <w:rFonts w:ascii="Arial" w:hAnsi="Arial" w:cs="Arial"/>
                <w:sz w:val="18"/>
                <w:szCs w:val="18"/>
              </w:rPr>
              <w:t>nad5-P</w:t>
            </w:r>
          </w:p>
        </w:tc>
        <w:tc>
          <w:tcPr>
            <w:tcW w:w="1937" w:type="dxa"/>
            <w:tcBorders>
              <w:top w:val="nil"/>
              <w:left w:val="nil"/>
              <w:bottom w:val="single" w:color="auto" w:sz="4" w:space="0"/>
              <w:right w:val="nil"/>
            </w:tcBorders>
          </w:tcPr>
          <w:p w:rsidRPr="007C6B4C" w:rsidR="00375F22" w:rsidP="00375F22" w:rsidRDefault="00375F22" w14:paraId="0DA63B73" w14:textId="77777777">
            <w:pPr>
              <w:jc w:val="center"/>
              <w:rPr>
                <w:rFonts w:ascii="Arial" w:hAnsi="Arial" w:cs="Arial"/>
                <w:sz w:val="18"/>
                <w:szCs w:val="18"/>
              </w:rPr>
            </w:pPr>
            <w:r w:rsidRPr="007C6B4C">
              <w:rPr>
                <w:rFonts w:ascii="Arial" w:hAnsi="Arial" w:cs="Arial"/>
                <w:sz w:val="18"/>
                <w:szCs w:val="18"/>
              </w:rPr>
              <w:t>100</w:t>
            </w:r>
          </w:p>
        </w:tc>
        <w:tc>
          <w:tcPr>
            <w:tcW w:w="1937" w:type="dxa"/>
            <w:tcBorders>
              <w:top w:val="nil"/>
              <w:left w:val="nil"/>
              <w:bottom w:val="single" w:color="auto" w:sz="4" w:space="0"/>
              <w:right w:val="nil"/>
            </w:tcBorders>
          </w:tcPr>
          <w:p w:rsidRPr="007C6B4C" w:rsidR="00375F22" w:rsidP="00375F22" w:rsidRDefault="00375F22" w14:paraId="3D436599" w14:textId="77777777">
            <w:pPr>
              <w:jc w:val="center"/>
              <w:rPr>
                <w:rFonts w:ascii="Arial" w:hAnsi="Arial" w:cs="Arial"/>
                <w:sz w:val="18"/>
                <w:szCs w:val="18"/>
              </w:rPr>
            </w:pPr>
            <w:r w:rsidRPr="007C6B4C">
              <w:rPr>
                <w:rFonts w:ascii="Arial" w:hAnsi="Arial" w:cs="Arial"/>
                <w:sz w:val="18"/>
                <w:szCs w:val="18"/>
              </w:rPr>
              <w:t>50</w:t>
            </w:r>
          </w:p>
        </w:tc>
        <w:tc>
          <w:tcPr>
            <w:tcW w:w="1937" w:type="dxa"/>
            <w:tcBorders>
              <w:top w:val="nil"/>
              <w:left w:val="nil"/>
              <w:bottom w:val="single" w:color="auto" w:sz="4" w:space="0"/>
              <w:right w:val="nil"/>
            </w:tcBorders>
          </w:tcPr>
          <w:p w:rsidRPr="007C6B4C" w:rsidR="00375F22" w:rsidP="00375F22" w:rsidRDefault="00375F22" w14:paraId="5D9D689C" w14:textId="77777777">
            <w:pPr>
              <w:jc w:val="center"/>
              <w:rPr>
                <w:rFonts w:ascii="Arial" w:hAnsi="Arial" w:cs="Arial"/>
                <w:sz w:val="18"/>
                <w:szCs w:val="18"/>
              </w:rPr>
            </w:pPr>
            <w:r w:rsidRPr="007C6B4C">
              <w:rPr>
                <w:rFonts w:ascii="Arial" w:hAnsi="Arial" w:cs="Arial"/>
                <w:sz w:val="18"/>
                <w:szCs w:val="18"/>
              </w:rPr>
              <w:t>10</w:t>
            </w:r>
          </w:p>
        </w:tc>
      </w:tr>
      <w:tr w:rsidRPr="007C6B4C" w:rsidR="00375F22" w:rsidTr="00375F22" w14:paraId="76A5CA9B" w14:textId="77777777">
        <w:trPr>
          <w:trHeight w:val="227" w:hRule="exact"/>
        </w:trPr>
        <w:tc>
          <w:tcPr>
            <w:tcW w:w="2802" w:type="dxa"/>
            <w:tcBorders>
              <w:top w:val="single" w:color="auto" w:sz="4" w:space="0"/>
              <w:left w:val="nil"/>
              <w:bottom w:val="single" w:color="auto" w:sz="4" w:space="0"/>
              <w:right w:val="nil"/>
            </w:tcBorders>
          </w:tcPr>
          <w:p w:rsidRPr="007C6B4C" w:rsidR="00375F22" w:rsidP="00375F22" w:rsidRDefault="00375F22" w14:paraId="28EA8EBE" w14:textId="77777777">
            <w:pPr>
              <w:rPr>
                <w:rFonts w:ascii="Arial" w:hAnsi="Arial" w:cs="Arial"/>
                <w:sz w:val="18"/>
                <w:szCs w:val="18"/>
              </w:rPr>
            </w:pPr>
            <w:r w:rsidRPr="007C6B4C">
              <w:rPr>
                <w:rFonts w:ascii="Arial" w:hAnsi="Arial" w:cs="Arial"/>
                <w:sz w:val="18"/>
                <w:szCs w:val="18"/>
              </w:rPr>
              <w:t>Total</w:t>
            </w:r>
          </w:p>
        </w:tc>
        <w:tc>
          <w:tcPr>
            <w:tcW w:w="1937" w:type="dxa"/>
            <w:tcBorders>
              <w:top w:val="single" w:color="auto" w:sz="4" w:space="0"/>
              <w:left w:val="nil"/>
              <w:bottom w:val="single" w:color="auto" w:sz="4" w:space="0"/>
              <w:right w:val="nil"/>
            </w:tcBorders>
          </w:tcPr>
          <w:p w:rsidRPr="007C6B4C" w:rsidR="00375F22" w:rsidP="00375F22" w:rsidRDefault="00375F22" w14:paraId="4972DB13" w14:textId="77777777">
            <w:pPr>
              <w:jc w:val="center"/>
              <w:rPr>
                <w:rFonts w:ascii="Arial" w:hAnsi="Arial" w:cs="Arial"/>
                <w:sz w:val="18"/>
                <w:szCs w:val="18"/>
              </w:rPr>
            </w:pPr>
          </w:p>
        </w:tc>
        <w:tc>
          <w:tcPr>
            <w:tcW w:w="1937" w:type="dxa"/>
            <w:tcBorders>
              <w:top w:val="single" w:color="auto" w:sz="4" w:space="0"/>
              <w:left w:val="nil"/>
              <w:bottom w:val="single" w:color="auto" w:sz="4" w:space="0"/>
              <w:right w:val="nil"/>
            </w:tcBorders>
          </w:tcPr>
          <w:p w:rsidRPr="007C6B4C" w:rsidR="00375F22" w:rsidP="00375F22" w:rsidRDefault="00375F22" w14:paraId="564B4FC0" w14:textId="77777777">
            <w:pPr>
              <w:jc w:val="center"/>
              <w:rPr>
                <w:rFonts w:ascii="Arial" w:hAnsi="Arial" w:cs="Arial"/>
                <w:sz w:val="18"/>
                <w:szCs w:val="18"/>
              </w:rPr>
            </w:pPr>
            <w:r w:rsidRPr="007C6B4C">
              <w:rPr>
                <w:rFonts w:ascii="Arial" w:hAnsi="Arial" w:cs="Arial"/>
                <w:sz w:val="18"/>
                <w:szCs w:val="18"/>
              </w:rPr>
              <w:t>500</w:t>
            </w:r>
          </w:p>
        </w:tc>
        <w:tc>
          <w:tcPr>
            <w:tcW w:w="1937" w:type="dxa"/>
            <w:tcBorders>
              <w:top w:val="single" w:color="auto" w:sz="4" w:space="0"/>
              <w:left w:val="nil"/>
              <w:bottom w:val="single" w:color="auto" w:sz="4" w:space="0"/>
              <w:right w:val="nil"/>
            </w:tcBorders>
          </w:tcPr>
          <w:p w:rsidRPr="007C6B4C" w:rsidR="00375F22" w:rsidP="00375F22" w:rsidRDefault="00375F22" w14:paraId="223F6F83" w14:textId="77777777">
            <w:pPr>
              <w:jc w:val="center"/>
              <w:rPr>
                <w:rFonts w:ascii="Arial" w:hAnsi="Arial" w:cs="Arial"/>
                <w:sz w:val="18"/>
                <w:szCs w:val="18"/>
              </w:rPr>
            </w:pPr>
          </w:p>
        </w:tc>
      </w:tr>
    </w:tbl>
    <w:p w:rsidRPr="001870C3" w:rsidR="00375F22" w:rsidP="00375F22" w:rsidRDefault="00375F22" w14:paraId="515A8A3A" w14:textId="77777777">
      <w:pPr>
        <w:rPr>
          <w:rFonts w:cs="Arial"/>
          <w:sz w:val="18"/>
          <w:szCs w:val="18"/>
        </w:rPr>
      </w:pPr>
    </w:p>
    <w:p w:rsidRPr="007C6B4C" w:rsidR="00375F22" w:rsidP="007C6B4C" w:rsidRDefault="00375F22" w14:paraId="24BB9A94" w14:textId="5B511EF4">
      <w:pPr>
        <w:pStyle w:val="IPPParagraphnumbering"/>
      </w:pPr>
      <w:r w:rsidRPr="007C6B4C">
        <w:rPr>
          <w:b/>
        </w:rPr>
        <w:t>Master mixes composition</w:t>
      </w:r>
      <w:r w:rsidRPr="007C6B4C" w:rsidR="007C6B4C">
        <w:rPr>
          <w:b/>
        </w:rPr>
        <w:t>.</w:t>
      </w:r>
      <w:r w:rsidRPr="007C6B4C" w:rsidR="007C6B4C">
        <w:t xml:space="preserve"> </w:t>
      </w:r>
      <w:r w:rsidRPr="007C6B4C">
        <w:t>All reactions can be performed with the UltraPlex 1-Step ToughMix 4x (Quanta Biosciences) and AgPath-IDTM One-step RT-PCR mix (Ambion; P/N: 4387424). These mixes have been shown to improve the performance in comparison with the qScript XLT Multiplex One-step RT qPCR Tough Mix 2x (Quanta Biosciences), which has been used for validation of the original protocol (TESTA, 2015). Pipetting schemes are provided for the UltraPlex 1-Step ToughMix 4x (Quanta Biosciences).</w:t>
      </w:r>
    </w:p>
    <w:p w:rsidRPr="001870C3" w:rsidR="00375F22" w:rsidP="00375F22" w:rsidRDefault="00375F22" w14:paraId="4C25D4D0" w14:textId="77777777">
      <w:pPr>
        <w:rPr>
          <w:rFonts w:cs="Arial"/>
          <w:sz w:val="18"/>
          <w:szCs w:val="18"/>
        </w:rPr>
      </w:pPr>
    </w:p>
    <w:p w:rsidRPr="007F07DE" w:rsidR="00375F22" w:rsidP="007F07DE" w:rsidRDefault="00375F22" w14:paraId="6262207A" w14:textId="75BF2D06">
      <w:pPr>
        <w:pStyle w:val="IPPParagraphnumbering"/>
        <w:rPr>
          <w:b/>
        </w:rPr>
      </w:pPr>
      <w:r w:rsidRPr="007F07DE">
        <w:rPr>
          <w:b/>
        </w:rPr>
        <w:t>Reaction mix A: PCFVd, PSTVd, TCDVd, TPMVd + DLVd</w:t>
      </w:r>
    </w:p>
    <w:p w:rsidRPr="007C6B4C" w:rsidR="001F36C5" w:rsidP="00375F22" w:rsidRDefault="001F36C5" w14:paraId="422F2F93" w14:textId="77777777">
      <w:pPr>
        <w:autoSpaceDE w:val="0"/>
        <w:autoSpaceDN w:val="0"/>
        <w:adjustRightInd w:val="0"/>
        <w:rPr>
          <w:rFonts w:ascii="Arial" w:hAnsi="Arial" w:cs="Arial"/>
          <w:b/>
          <w:color w:val="231F20"/>
          <w:sz w:val="18"/>
          <w:szCs w:val="18"/>
        </w:rPr>
      </w:pPr>
    </w:p>
    <w:tbl>
      <w:tblPr>
        <w:tblW w:w="8539" w:type="dxa"/>
        <w:tblInd w:w="108" w:type="dxa"/>
        <w:tblBorders>
          <w:top w:val="single" w:color="000000" w:sz="4" w:space="0"/>
          <w:bottom w:val="single" w:color="000000" w:sz="4" w:space="0"/>
        </w:tblBorders>
        <w:tblLayout w:type="fixed"/>
        <w:tblLook w:val="0000" w:firstRow="0" w:lastRow="0" w:firstColumn="0" w:lastColumn="0" w:noHBand="0" w:noVBand="0"/>
      </w:tblPr>
      <w:tblGrid>
        <w:gridCol w:w="3261"/>
        <w:gridCol w:w="1559"/>
        <w:gridCol w:w="1843"/>
        <w:gridCol w:w="1876"/>
      </w:tblGrid>
      <w:tr w:rsidRPr="007C6B4C" w:rsidR="00375F22" w:rsidTr="00375F22" w14:paraId="1710CC8C" w14:textId="77777777">
        <w:trPr>
          <w:trHeight w:val="683" w:hRule="exact"/>
        </w:trPr>
        <w:tc>
          <w:tcPr>
            <w:tcW w:w="3261" w:type="dxa"/>
            <w:tcBorders>
              <w:bottom w:val="single" w:color="000000" w:sz="4" w:space="0"/>
            </w:tcBorders>
            <w:shd w:val="clear" w:color="auto" w:fill="D9D9D9" w:themeFill="background1" w:themeFillShade="D9"/>
          </w:tcPr>
          <w:p w:rsidRPr="007C6B4C" w:rsidR="00375F22" w:rsidP="00375F22" w:rsidRDefault="00375F22" w14:paraId="6984DE41" w14:textId="77777777">
            <w:pPr>
              <w:tabs>
                <w:tab w:val="left" w:pos="1440"/>
              </w:tabs>
              <w:snapToGrid w:val="0"/>
              <w:rPr>
                <w:rFonts w:ascii="Arial" w:hAnsi="Arial" w:cs="Arial"/>
                <w:b/>
                <w:sz w:val="18"/>
                <w:szCs w:val="18"/>
              </w:rPr>
            </w:pPr>
            <w:bookmarkStart w:name="_Hlk26877611" w:id="26"/>
            <w:r w:rsidRPr="007C6B4C">
              <w:rPr>
                <w:rFonts w:ascii="Arial" w:hAnsi="Arial" w:cs="Arial"/>
                <w:b/>
                <w:sz w:val="18"/>
                <w:szCs w:val="18"/>
              </w:rPr>
              <w:t>Reagent</w:t>
            </w:r>
          </w:p>
        </w:tc>
        <w:tc>
          <w:tcPr>
            <w:tcW w:w="1559" w:type="dxa"/>
            <w:tcBorders>
              <w:bottom w:val="single" w:color="000000" w:sz="4" w:space="0"/>
            </w:tcBorders>
            <w:shd w:val="clear" w:color="auto" w:fill="D9D9D9" w:themeFill="background1" w:themeFillShade="D9"/>
          </w:tcPr>
          <w:p w:rsidRPr="007C6B4C" w:rsidR="00375F22" w:rsidP="00375F22" w:rsidRDefault="00375F22" w14:paraId="294F6012" w14:textId="77777777">
            <w:pPr>
              <w:tabs>
                <w:tab w:val="left" w:pos="1440"/>
              </w:tabs>
              <w:snapToGrid w:val="0"/>
              <w:jc w:val="center"/>
              <w:rPr>
                <w:rFonts w:ascii="Arial" w:hAnsi="Arial" w:cs="Arial"/>
                <w:b/>
                <w:sz w:val="18"/>
                <w:szCs w:val="18"/>
              </w:rPr>
            </w:pPr>
            <w:r w:rsidRPr="007C6B4C">
              <w:rPr>
                <w:rFonts w:ascii="Arial" w:hAnsi="Arial" w:cs="Arial"/>
                <w:b/>
                <w:sz w:val="18"/>
                <w:szCs w:val="18"/>
              </w:rPr>
              <w:t>Working concentration (µ</w:t>
            </w:r>
            <w:r w:rsidRPr="007C6B4C">
              <w:rPr>
                <w:rFonts w:ascii="Arial" w:hAnsi="Arial" w:cs="Arial"/>
                <w:b/>
                <w:sz w:val="18"/>
                <w:szCs w:val="18"/>
                <w:lang w:val="nl-NL"/>
              </w:rPr>
              <w:t>M)</w:t>
            </w:r>
          </w:p>
        </w:tc>
        <w:tc>
          <w:tcPr>
            <w:tcW w:w="1843" w:type="dxa"/>
            <w:tcBorders>
              <w:bottom w:val="single" w:color="000000" w:sz="4" w:space="0"/>
            </w:tcBorders>
            <w:shd w:val="clear" w:color="auto" w:fill="D9D9D9" w:themeFill="background1" w:themeFillShade="D9"/>
          </w:tcPr>
          <w:p w:rsidRPr="007C6B4C" w:rsidR="00375F22" w:rsidP="00375F22" w:rsidRDefault="00375F22" w14:paraId="65256110" w14:textId="77777777">
            <w:pPr>
              <w:tabs>
                <w:tab w:val="left" w:pos="1440"/>
              </w:tabs>
              <w:snapToGrid w:val="0"/>
              <w:jc w:val="center"/>
              <w:rPr>
                <w:rFonts w:ascii="Arial" w:hAnsi="Arial" w:cs="Arial"/>
                <w:b/>
                <w:sz w:val="18"/>
                <w:szCs w:val="18"/>
              </w:rPr>
            </w:pPr>
            <w:r w:rsidRPr="007C6B4C">
              <w:rPr>
                <w:rFonts w:ascii="Arial" w:hAnsi="Arial" w:cs="Arial"/>
                <w:b/>
                <w:sz w:val="18"/>
                <w:szCs w:val="18"/>
              </w:rPr>
              <w:t xml:space="preserve">Volume per reaction (µL) </w:t>
            </w:r>
          </w:p>
        </w:tc>
        <w:tc>
          <w:tcPr>
            <w:tcW w:w="1876" w:type="dxa"/>
            <w:tcBorders>
              <w:bottom w:val="single" w:color="000000" w:sz="4" w:space="0"/>
            </w:tcBorders>
            <w:shd w:val="clear" w:color="auto" w:fill="D9D9D9" w:themeFill="background1" w:themeFillShade="D9"/>
          </w:tcPr>
          <w:p w:rsidRPr="007C6B4C" w:rsidR="00375F22" w:rsidP="00375F22" w:rsidRDefault="00375F22" w14:paraId="66098A70" w14:textId="77777777">
            <w:pPr>
              <w:tabs>
                <w:tab w:val="left" w:pos="1440"/>
              </w:tabs>
              <w:snapToGrid w:val="0"/>
              <w:jc w:val="center"/>
              <w:rPr>
                <w:rFonts w:ascii="Arial" w:hAnsi="Arial" w:cs="Arial"/>
                <w:b/>
                <w:sz w:val="18"/>
                <w:szCs w:val="18"/>
              </w:rPr>
            </w:pPr>
            <w:r w:rsidRPr="007C6B4C">
              <w:rPr>
                <w:rFonts w:ascii="Arial" w:hAnsi="Arial" w:cs="Arial"/>
                <w:b/>
                <w:sz w:val="18"/>
                <w:szCs w:val="18"/>
              </w:rPr>
              <w:t>Final concentration (µ</w:t>
            </w:r>
            <w:r w:rsidRPr="007C6B4C">
              <w:rPr>
                <w:rFonts w:ascii="Arial" w:hAnsi="Arial" w:cs="Arial"/>
                <w:b/>
                <w:sz w:val="18"/>
                <w:szCs w:val="18"/>
                <w:lang w:val="nl-NL"/>
              </w:rPr>
              <w:t>M)</w:t>
            </w:r>
          </w:p>
        </w:tc>
      </w:tr>
      <w:tr w:rsidRPr="007C6B4C" w:rsidR="00375F22" w:rsidTr="00375F22" w14:paraId="25B500FA" w14:textId="77777777">
        <w:trPr>
          <w:trHeight w:val="227" w:hRule="exact"/>
        </w:trPr>
        <w:tc>
          <w:tcPr>
            <w:tcW w:w="3261" w:type="dxa"/>
            <w:tcBorders>
              <w:top w:val="single" w:color="000000" w:sz="4" w:space="0"/>
              <w:bottom w:val="nil"/>
            </w:tcBorders>
            <w:shd w:val="clear" w:color="auto" w:fill="auto"/>
          </w:tcPr>
          <w:p w:rsidRPr="007C6B4C" w:rsidR="00375F22" w:rsidP="00375F22" w:rsidRDefault="00375F22" w14:paraId="7A83D2E0" w14:textId="77777777">
            <w:pPr>
              <w:tabs>
                <w:tab w:val="left" w:pos="1440"/>
              </w:tabs>
              <w:snapToGrid w:val="0"/>
              <w:rPr>
                <w:rFonts w:ascii="Arial" w:hAnsi="Arial" w:cs="Arial"/>
                <w:sz w:val="18"/>
                <w:szCs w:val="18"/>
              </w:rPr>
            </w:pPr>
            <w:r w:rsidRPr="007C6B4C">
              <w:rPr>
                <w:rFonts w:ascii="Arial" w:hAnsi="Arial" w:cs="Arial"/>
                <w:sz w:val="18"/>
                <w:szCs w:val="18"/>
              </w:rPr>
              <w:t>Molecular grade</w:t>
            </w:r>
            <w:r w:rsidRPr="007C6B4C">
              <w:rPr>
                <w:rFonts w:ascii="Arial" w:hAnsi="Arial" w:cs="Arial"/>
                <w:sz w:val="18"/>
                <w:szCs w:val="18"/>
                <w:vertAlign w:val="superscript"/>
              </w:rPr>
              <w:t xml:space="preserve"> </w:t>
            </w:r>
            <w:r w:rsidRPr="007C6B4C">
              <w:rPr>
                <w:rFonts w:ascii="Arial" w:hAnsi="Arial" w:cs="Arial"/>
                <w:sz w:val="18"/>
                <w:szCs w:val="18"/>
              </w:rPr>
              <w:t>water*</w:t>
            </w:r>
          </w:p>
        </w:tc>
        <w:tc>
          <w:tcPr>
            <w:tcW w:w="1559" w:type="dxa"/>
            <w:tcBorders>
              <w:top w:val="single" w:color="000000" w:sz="4" w:space="0"/>
              <w:bottom w:val="nil"/>
            </w:tcBorders>
            <w:shd w:val="clear" w:color="auto" w:fill="auto"/>
          </w:tcPr>
          <w:p w:rsidRPr="007C6B4C" w:rsidR="00375F22" w:rsidP="00375F22" w:rsidRDefault="00375F22" w14:paraId="2E3DC82C" w14:textId="77777777">
            <w:pPr>
              <w:tabs>
                <w:tab w:val="left" w:pos="1440"/>
              </w:tabs>
              <w:snapToGrid w:val="0"/>
              <w:jc w:val="center"/>
              <w:rPr>
                <w:rFonts w:ascii="Arial" w:hAnsi="Arial" w:cs="Arial"/>
                <w:sz w:val="18"/>
                <w:szCs w:val="18"/>
              </w:rPr>
            </w:pPr>
            <w:r w:rsidRPr="007C6B4C">
              <w:rPr>
                <w:rFonts w:ascii="Arial" w:hAnsi="Arial" w:cs="Arial"/>
                <w:sz w:val="18"/>
                <w:szCs w:val="18"/>
              </w:rPr>
              <w:t>N.A.</w:t>
            </w:r>
          </w:p>
        </w:tc>
        <w:tc>
          <w:tcPr>
            <w:tcW w:w="1843" w:type="dxa"/>
            <w:tcBorders>
              <w:top w:val="single" w:color="000000" w:sz="4" w:space="0"/>
              <w:bottom w:val="nil"/>
            </w:tcBorders>
            <w:shd w:val="clear" w:color="auto" w:fill="auto"/>
          </w:tcPr>
          <w:p w:rsidRPr="007C6B4C" w:rsidR="00375F22" w:rsidP="00375F22" w:rsidRDefault="00375F22" w14:paraId="13350FF0" w14:textId="77777777">
            <w:pPr>
              <w:tabs>
                <w:tab w:val="left" w:pos="1440"/>
              </w:tabs>
              <w:snapToGrid w:val="0"/>
              <w:jc w:val="center"/>
              <w:rPr>
                <w:rFonts w:ascii="Arial" w:hAnsi="Arial" w:cs="Arial"/>
                <w:sz w:val="18"/>
                <w:szCs w:val="18"/>
                <w:shd w:val="clear" w:color="auto" w:fill="C0C0C0"/>
              </w:rPr>
            </w:pPr>
            <w:r w:rsidRPr="007C6B4C">
              <w:rPr>
                <w:rFonts w:ascii="Arial" w:hAnsi="Arial" w:cs="Arial"/>
                <w:sz w:val="18"/>
                <w:szCs w:val="18"/>
              </w:rPr>
              <w:t>11.5</w:t>
            </w:r>
          </w:p>
        </w:tc>
        <w:tc>
          <w:tcPr>
            <w:tcW w:w="1876" w:type="dxa"/>
            <w:tcBorders>
              <w:top w:val="single" w:color="000000" w:sz="4" w:space="0"/>
              <w:bottom w:val="nil"/>
            </w:tcBorders>
            <w:shd w:val="clear" w:color="auto" w:fill="auto"/>
          </w:tcPr>
          <w:p w:rsidRPr="007C6B4C" w:rsidR="00375F22" w:rsidP="00375F22" w:rsidRDefault="00375F22" w14:paraId="75B11664" w14:textId="77777777">
            <w:pPr>
              <w:tabs>
                <w:tab w:val="left" w:pos="1440"/>
              </w:tabs>
              <w:snapToGrid w:val="0"/>
              <w:jc w:val="center"/>
              <w:rPr>
                <w:rFonts w:ascii="Arial" w:hAnsi="Arial" w:cs="Arial"/>
                <w:sz w:val="18"/>
                <w:szCs w:val="18"/>
                <w:shd w:val="clear" w:color="auto" w:fill="C0C0C0"/>
              </w:rPr>
            </w:pPr>
            <w:r w:rsidRPr="007C6B4C">
              <w:rPr>
                <w:rFonts w:ascii="Arial" w:hAnsi="Arial" w:cs="Arial"/>
                <w:sz w:val="18"/>
                <w:szCs w:val="18"/>
              </w:rPr>
              <w:t>N.A.</w:t>
            </w:r>
          </w:p>
        </w:tc>
      </w:tr>
      <w:tr w:rsidRPr="007C6B4C" w:rsidR="00375F22" w:rsidTr="00375F22" w14:paraId="574F163C" w14:textId="77777777">
        <w:trPr>
          <w:trHeight w:val="227" w:hRule="exact"/>
        </w:trPr>
        <w:tc>
          <w:tcPr>
            <w:tcW w:w="3261" w:type="dxa"/>
            <w:tcBorders>
              <w:top w:val="nil"/>
              <w:bottom w:val="nil"/>
            </w:tcBorders>
            <w:shd w:val="clear" w:color="auto" w:fill="auto"/>
          </w:tcPr>
          <w:p w:rsidRPr="007C6B4C" w:rsidR="00375F22" w:rsidP="00375F22" w:rsidRDefault="00375F22" w14:paraId="2BF33A08" w14:textId="77777777">
            <w:pPr>
              <w:tabs>
                <w:tab w:val="left" w:pos="1440"/>
              </w:tabs>
              <w:snapToGrid w:val="0"/>
              <w:rPr>
                <w:rFonts w:ascii="Arial" w:hAnsi="Arial" w:cs="Arial"/>
                <w:sz w:val="18"/>
                <w:szCs w:val="18"/>
                <w:lang w:val="fr-FR"/>
              </w:rPr>
            </w:pPr>
            <w:r w:rsidRPr="007C6B4C">
              <w:rPr>
                <w:rFonts w:ascii="Arial" w:hAnsi="Arial" w:cs="Arial"/>
                <w:sz w:val="18"/>
                <w:szCs w:val="18"/>
                <w:lang w:val="fr-FR"/>
              </w:rPr>
              <w:t>4× RT-PCR mix (Quanta Biosciences)</w:t>
            </w:r>
          </w:p>
        </w:tc>
        <w:tc>
          <w:tcPr>
            <w:tcW w:w="1559" w:type="dxa"/>
            <w:tcBorders>
              <w:top w:val="nil"/>
              <w:bottom w:val="nil"/>
            </w:tcBorders>
            <w:shd w:val="clear" w:color="auto" w:fill="auto"/>
          </w:tcPr>
          <w:p w:rsidRPr="007C6B4C" w:rsidR="00375F22" w:rsidP="00375F22" w:rsidRDefault="00375F22" w14:paraId="2D061C20" w14:textId="77777777">
            <w:pPr>
              <w:tabs>
                <w:tab w:val="left" w:pos="1440"/>
              </w:tabs>
              <w:snapToGrid w:val="0"/>
              <w:jc w:val="center"/>
              <w:rPr>
                <w:rFonts w:ascii="Arial" w:hAnsi="Arial" w:cs="Arial"/>
                <w:sz w:val="18"/>
                <w:szCs w:val="18"/>
              </w:rPr>
            </w:pPr>
            <w:r w:rsidRPr="007C6B4C">
              <w:rPr>
                <w:rFonts w:ascii="Arial" w:hAnsi="Arial" w:cs="Arial"/>
                <w:sz w:val="18"/>
                <w:szCs w:val="18"/>
              </w:rPr>
              <w:t>4x</w:t>
            </w:r>
          </w:p>
        </w:tc>
        <w:tc>
          <w:tcPr>
            <w:tcW w:w="1843" w:type="dxa"/>
            <w:tcBorders>
              <w:top w:val="nil"/>
              <w:bottom w:val="nil"/>
            </w:tcBorders>
            <w:shd w:val="clear" w:color="auto" w:fill="auto"/>
          </w:tcPr>
          <w:p w:rsidRPr="007C6B4C" w:rsidR="00375F22" w:rsidP="00375F22" w:rsidRDefault="00375F22" w14:paraId="5E71BB95" w14:textId="77777777">
            <w:pPr>
              <w:tabs>
                <w:tab w:val="left" w:pos="1440"/>
              </w:tabs>
              <w:snapToGrid w:val="0"/>
              <w:jc w:val="center"/>
              <w:rPr>
                <w:rFonts w:ascii="Arial" w:hAnsi="Arial" w:cs="Arial"/>
                <w:sz w:val="18"/>
                <w:szCs w:val="18"/>
              </w:rPr>
            </w:pPr>
            <w:r w:rsidRPr="007C6B4C">
              <w:rPr>
                <w:rFonts w:ascii="Arial" w:hAnsi="Arial" w:cs="Arial"/>
                <w:sz w:val="18"/>
                <w:szCs w:val="18"/>
              </w:rPr>
              <w:t>6.25</w:t>
            </w:r>
          </w:p>
        </w:tc>
        <w:tc>
          <w:tcPr>
            <w:tcW w:w="1876" w:type="dxa"/>
            <w:tcBorders>
              <w:top w:val="nil"/>
              <w:bottom w:val="nil"/>
            </w:tcBorders>
            <w:shd w:val="clear" w:color="auto" w:fill="auto"/>
          </w:tcPr>
          <w:p w:rsidRPr="007C6B4C" w:rsidR="00375F22" w:rsidP="00375F22" w:rsidRDefault="00375F22" w14:paraId="4C3639AA" w14:textId="77777777">
            <w:pPr>
              <w:tabs>
                <w:tab w:val="left" w:pos="1440"/>
              </w:tabs>
              <w:snapToGrid w:val="0"/>
              <w:jc w:val="center"/>
              <w:rPr>
                <w:rFonts w:ascii="Arial" w:hAnsi="Arial" w:cs="Arial"/>
                <w:sz w:val="18"/>
                <w:szCs w:val="18"/>
              </w:rPr>
            </w:pPr>
            <w:r w:rsidRPr="007C6B4C">
              <w:rPr>
                <w:rFonts w:ascii="Arial" w:hAnsi="Arial" w:cs="Arial"/>
                <w:sz w:val="18"/>
                <w:szCs w:val="18"/>
              </w:rPr>
              <w:t>1x</w:t>
            </w:r>
          </w:p>
        </w:tc>
      </w:tr>
      <w:tr w:rsidRPr="007C6B4C" w:rsidR="00375F22" w:rsidTr="00375F22" w14:paraId="6588D79F" w14:textId="77777777">
        <w:trPr>
          <w:trHeight w:val="227" w:hRule="exact"/>
        </w:trPr>
        <w:tc>
          <w:tcPr>
            <w:tcW w:w="3261" w:type="dxa"/>
            <w:tcBorders>
              <w:top w:val="nil"/>
              <w:bottom w:val="nil"/>
            </w:tcBorders>
            <w:shd w:val="clear" w:color="auto" w:fill="auto"/>
          </w:tcPr>
          <w:p w:rsidRPr="007C6B4C" w:rsidR="00375F22" w:rsidP="00375F22" w:rsidRDefault="00375F22" w14:paraId="1014CFB8" w14:textId="77777777">
            <w:pPr>
              <w:tabs>
                <w:tab w:val="left" w:pos="1440"/>
              </w:tabs>
              <w:snapToGrid w:val="0"/>
              <w:rPr>
                <w:rFonts w:ascii="Arial" w:hAnsi="Arial" w:cs="Arial"/>
                <w:bCs/>
                <w:sz w:val="18"/>
                <w:szCs w:val="18"/>
              </w:rPr>
            </w:pPr>
            <w:r w:rsidRPr="007C6B4C">
              <w:rPr>
                <w:rFonts w:ascii="Arial" w:hAnsi="Arial" w:cs="Arial"/>
                <w:bCs/>
                <w:sz w:val="18"/>
                <w:szCs w:val="18"/>
              </w:rPr>
              <w:t>RMA primers mix</w:t>
            </w:r>
          </w:p>
        </w:tc>
        <w:tc>
          <w:tcPr>
            <w:tcW w:w="1559" w:type="dxa"/>
            <w:tcBorders>
              <w:top w:val="nil"/>
              <w:bottom w:val="nil"/>
            </w:tcBorders>
            <w:shd w:val="clear" w:color="auto" w:fill="auto"/>
          </w:tcPr>
          <w:p w:rsidRPr="007C6B4C" w:rsidR="00375F22" w:rsidP="00375F22" w:rsidRDefault="00375F22" w14:paraId="09718A1B" w14:textId="77777777">
            <w:pPr>
              <w:tabs>
                <w:tab w:val="left" w:pos="1440"/>
              </w:tabs>
              <w:snapToGrid w:val="0"/>
              <w:jc w:val="center"/>
              <w:rPr>
                <w:rFonts w:ascii="Arial" w:hAnsi="Arial" w:cs="Arial"/>
                <w:bCs/>
                <w:sz w:val="18"/>
                <w:szCs w:val="18"/>
              </w:rPr>
            </w:pPr>
            <w:r w:rsidRPr="007C6B4C">
              <w:rPr>
                <w:rFonts w:ascii="Arial" w:hAnsi="Arial" w:cs="Arial"/>
                <w:bCs/>
                <w:sz w:val="18"/>
                <w:szCs w:val="18"/>
              </w:rPr>
              <w:t>10 (each)</w:t>
            </w:r>
          </w:p>
        </w:tc>
        <w:tc>
          <w:tcPr>
            <w:tcW w:w="1843" w:type="dxa"/>
            <w:tcBorders>
              <w:top w:val="nil"/>
              <w:bottom w:val="nil"/>
            </w:tcBorders>
            <w:shd w:val="clear" w:color="auto" w:fill="auto"/>
          </w:tcPr>
          <w:p w:rsidRPr="007C6B4C" w:rsidR="00375F22" w:rsidP="00375F22" w:rsidRDefault="00375F22" w14:paraId="63CBF37D" w14:textId="77777777">
            <w:pPr>
              <w:tabs>
                <w:tab w:val="left" w:pos="1440"/>
              </w:tabs>
              <w:snapToGrid w:val="0"/>
              <w:jc w:val="center"/>
              <w:rPr>
                <w:rFonts w:ascii="Arial" w:hAnsi="Arial" w:cs="Arial"/>
                <w:bCs/>
                <w:sz w:val="18"/>
                <w:szCs w:val="18"/>
              </w:rPr>
            </w:pPr>
            <w:r w:rsidRPr="007C6B4C">
              <w:rPr>
                <w:rFonts w:ascii="Arial" w:hAnsi="Arial" w:cs="Arial"/>
                <w:bCs/>
                <w:sz w:val="18"/>
                <w:szCs w:val="18"/>
              </w:rPr>
              <w:t>0.75</w:t>
            </w:r>
          </w:p>
        </w:tc>
        <w:tc>
          <w:tcPr>
            <w:tcW w:w="1876" w:type="dxa"/>
            <w:tcBorders>
              <w:top w:val="nil"/>
              <w:bottom w:val="nil"/>
            </w:tcBorders>
            <w:shd w:val="clear" w:color="auto" w:fill="auto"/>
          </w:tcPr>
          <w:p w:rsidRPr="007C6B4C" w:rsidR="00375F22" w:rsidP="00375F22" w:rsidRDefault="00375F22" w14:paraId="2248FFC4" w14:textId="77777777">
            <w:pPr>
              <w:tabs>
                <w:tab w:val="left" w:pos="1440"/>
              </w:tabs>
              <w:snapToGrid w:val="0"/>
              <w:jc w:val="center"/>
              <w:rPr>
                <w:rFonts w:ascii="Arial" w:hAnsi="Arial" w:cs="Arial"/>
                <w:bCs/>
                <w:sz w:val="18"/>
                <w:szCs w:val="18"/>
                <w:lang w:val="nl-NL"/>
              </w:rPr>
            </w:pPr>
            <w:r w:rsidRPr="007C6B4C">
              <w:rPr>
                <w:rFonts w:ascii="Arial" w:hAnsi="Arial" w:cs="Arial"/>
                <w:bCs/>
                <w:sz w:val="18"/>
                <w:szCs w:val="18"/>
              </w:rPr>
              <w:t>0.3 (</w:t>
            </w:r>
            <w:r w:rsidRPr="007C6B4C">
              <w:rPr>
                <w:rFonts w:ascii="Arial" w:hAnsi="Arial" w:cs="Arial"/>
                <w:bCs/>
                <w:sz w:val="18"/>
                <w:szCs w:val="18"/>
                <w:lang w:val="nl-NL"/>
              </w:rPr>
              <w:t>each)</w:t>
            </w:r>
          </w:p>
        </w:tc>
      </w:tr>
      <w:tr w:rsidRPr="007C6B4C" w:rsidR="00375F22" w:rsidTr="00375F22" w14:paraId="099053B6" w14:textId="77777777">
        <w:trPr>
          <w:trHeight w:val="227" w:hRule="exact"/>
        </w:trPr>
        <w:tc>
          <w:tcPr>
            <w:tcW w:w="3261" w:type="dxa"/>
            <w:tcBorders>
              <w:top w:val="nil"/>
              <w:bottom w:val="nil"/>
            </w:tcBorders>
            <w:shd w:val="clear" w:color="auto" w:fill="auto"/>
          </w:tcPr>
          <w:p w:rsidRPr="007C6B4C" w:rsidR="00375F22" w:rsidP="00375F22" w:rsidRDefault="00375F22" w14:paraId="4DC4CB4C" w14:textId="77777777">
            <w:pPr>
              <w:tabs>
                <w:tab w:val="left" w:pos="1440"/>
              </w:tabs>
              <w:snapToGrid w:val="0"/>
              <w:rPr>
                <w:rFonts w:ascii="Arial" w:hAnsi="Arial" w:cs="Arial"/>
                <w:bCs/>
                <w:sz w:val="18"/>
                <w:szCs w:val="18"/>
                <w:lang w:val="nl-NL"/>
              </w:rPr>
            </w:pPr>
            <w:r w:rsidRPr="007C6B4C">
              <w:rPr>
                <w:rFonts w:ascii="Arial" w:hAnsi="Arial" w:cs="Arial"/>
                <w:bCs/>
                <w:sz w:val="18"/>
                <w:szCs w:val="18"/>
                <w:lang w:val="nl-NL"/>
              </w:rPr>
              <w:t>RMA probes mix</w:t>
            </w:r>
          </w:p>
        </w:tc>
        <w:tc>
          <w:tcPr>
            <w:tcW w:w="1559" w:type="dxa"/>
            <w:tcBorders>
              <w:top w:val="nil"/>
              <w:bottom w:val="nil"/>
            </w:tcBorders>
            <w:shd w:val="clear" w:color="auto" w:fill="auto"/>
          </w:tcPr>
          <w:p w:rsidRPr="007C6B4C" w:rsidR="00375F22" w:rsidP="00375F22" w:rsidRDefault="00375F22" w14:paraId="11B808F7" w14:textId="77777777">
            <w:pPr>
              <w:jc w:val="center"/>
              <w:rPr>
                <w:rFonts w:ascii="Arial" w:hAnsi="Arial" w:cs="Arial"/>
                <w:bCs/>
                <w:sz w:val="18"/>
                <w:szCs w:val="18"/>
                <w:lang w:val="nl-NL"/>
              </w:rPr>
            </w:pPr>
            <w:r w:rsidRPr="007C6B4C">
              <w:rPr>
                <w:rFonts w:ascii="Arial" w:hAnsi="Arial" w:cs="Arial"/>
                <w:bCs/>
                <w:sz w:val="18"/>
                <w:szCs w:val="18"/>
                <w:lang w:val="nl-NL"/>
              </w:rPr>
              <w:t>10 (each)</w:t>
            </w:r>
          </w:p>
        </w:tc>
        <w:tc>
          <w:tcPr>
            <w:tcW w:w="1843" w:type="dxa"/>
            <w:tcBorders>
              <w:top w:val="nil"/>
              <w:bottom w:val="nil"/>
            </w:tcBorders>
            <w:shd w:val="clear" w:color="auto" w:fill="auto"/>
          </w:tcPr>
          <w:p w:rsidRPr="007C6B4C" w:rsidR="00375F22" w:rsidP="00375F22" w:rsidRDefault="00375F22" w14:paraId="5C3CA3DA" w14:textId="77777777">
            <w:pPr>
              <w:tabs>
                <w:tab w:val="left" w:pos="1440"/>
              </w:tabs>
              <w:snapToGrid w:val="0"/>
              <w:jc w:val="center"/>
              <w:rPr>
                <w:rFonts w:ascii="Arial" w:hAnsi="Arial" w:cs="Arial"/>
                <w:bCs/>
                <w:sz w:val="18"/>
                <w:szCs w:val="18"/>
                <w:lang w:val="nl-NL"/>
              </w:rPr>
            </w:pPr>
            <w:r w:rsidRPr="007C6B4C">
              <w:rPr>
                <w:rFonts w:ascii="Arial" w:hAnsi="Arial" w:cs="Arial"/>
                <w:bCs/>
                <w:sz w:val="18"/>
                <w:szCs w:val="18"/>
                <w:lang w:val="nl-NL"/>
              </w:rPr>
              <w:t>0.5</w:t>
            </w:r>
          </w:p>
        </w:tc>
        <w:tc>
          <w:tcPr>
            <w:tcW w:w="1876" w:type="dxa"/>
            <w:tcBorders>
              <w:top w:val="nil"/>
              <w:bottom w:val="nil"/>
            </w:tcBorders>
            <w:shd w:val="clear" w:color="auto" w:fill="auto"/>
          </w:tcPr>
          <w:p w:rsidRPr="007C6B4C" w:rsidR="00375F22" w:rsidP="00375F22" w:rsidRDefault="00375F22" w14:paraId="1D66BDE9" w14:textId="77777777">
            <w:pPr>
              <w:tabs>
                <w:tab w:val="left" w:pos="1440"/>
              </w:tabs>
              <w:snapToGrid w:val="0"/>
              <w:jc w:val="center"/>
              <w:rPr>
                <w:rFonts w:ascii="Arial" w:hAnsi="Arial" w:cs="Arial"/>
                <w:bCs/>
                <w:sz w:val="18"/>
                <w:szCs w:val="18"/>
                <w:lang w:val="nl-NL"/>
              </w:rPr>
            </w:pPr>
            <w:r w:rsidRPr="007C6B4C">
              <w:rPr>
                <w:rFonts w:ascii="Arial" w:hAnsi="Arial" w:cs="Arial"/>
                <w:bCs/>
                <w:sz w:val="18"/>
                <w:szCs w:val="18"/>
                <w:lang w:val="nl-NL"/>
              </w:rPr>
              <w:t>0.2 (each)</w:t>
            </w:r>
          </w:p>
        </w:tc>
      </w:tr>
      <w:tr w:rsidRPr="007C6B4C" w:rsidR="00375F22" w:rsidTr="00375F22" w14:paraId="670E4532" w14:textId="77777777">
        <w:trPr>
          <w:trHeight w:val="227" w:hRule="exact"/>
        </w:trPr>
        <w:tc>
          <w:tcPr>
            <w:tcW w:w="3261" w:type="dxa"/>
            <w:tcBorders>
              <w:top w:val="single" w:color="000000" w:sz="4" w:space="0"/>
              <w:bottom w:val="single" w:color="000000" w:sz="4" w:space="0"/>
            </w:tcBorders>
            <w:shd w:val="clear" w:color="auto" w:fill="auto"/>
          </w:tcPr>
          <w:p w:rsidRPr="007C6B4C" w:rsidR="00375F22" w:rsidP="00375F22" w:rsidRDefault="00375F22" w14:paraId="00E82C36" w14:textId="77777777">
            <w:pPr>
              <w:tabs>
                <w:tab w:val="left" w:pos="1440"/>
              </w:tabs>
              <w:snapToGrid w:val="0"/>
              <w:rPr>
                <w:rFonts w:ascii="Arial" w:hAnsi="Arial" w:cs="Arial"/>
                <w:sz w:val="18"/>
                <w:szCs w:val="18"/>
                <w:lang w:val="nl-NL"/>
              </w:rPr>
            </w:pPr>
            <w:r w:rsidRPr="007C6B4C">
              <w:rPr>
                <w:rFonts w:ascii="Arial" w:hAnsi="Arial" w:cs="Arial"/>
                <w:sz w:val="18"/>
                <w:szCs w:val="18"/>
                <w:lang w:val="nl-NL"/>
              </w:rPr>
              <w:t>Subtotal</w:t>
            </w:r>
          </w:p>
        </w:tc>
        <w:tc>
          <w:tcPr>
            <w:tcW w:w="1559" w:type="dxa"/>
            <w:tcBorders>
              <w:top w:val="single" w:color="000000" w:sz="4" w:space="0"/>
              <w:bottom w:val="single" w:color="000000" w:sz="4" w:space="0"/>
            </w:tcBorders>
            <w:shd w:val="clear" w:color="auto" w:fill="auto"/>
          </w:tcPr>
          <w:p w:rsidRPr="007C6B4C" w:rsidR="00375F22" w:rsidP="00375F22" w:rsidRDefault="00375F22" w14:paraId="65F4C4D8" w14:textId="77777777">
            <w:pPr>
              <w:tabs>
                <w:tab w:val="left" w:pos="1440"/>
              </w:tabs>
              <w:snapToGrid w:val="0"/>
              <w:jc w:val="center"/>
              <w:rPr>
                <w:rFonts w:ascii="Arial" w:hAnsi="Arial" w:cs="Arial"/>
                <w:sz w:val="18"/>
                <w:szCs w:val="18"/>
                <w:lang w:val="nl-NL"/>
              </w:rPr>
            </w:pPr>
          </w:p>
        </w:tc>
        <w:tc>
          <w:tcPr>
            <w:tcW w:w="1843" w:type="dxa"/>
            <w:tcBorders>
              <w:top w:val="single" w:color="000000" w:sz="4" w:space="0"/>
              <w:bottom w:val="single" w:color="000000" w:sz="4" w:space="0"/>
            </w:tcBorders>
            <w:shd w:val="clear" w:color="auto" w:fill="auto"/>
          </w:tcPr>
          <w:p w:rsidRPr="007C6B4C" w:rsidR="00375F22" w:rsidP="00375F22" w:rsidRDefault="00375F22" w14:paraId="7A307945" w14:textId="77777777">
            <w:pPr>
              <w:tabs>
                <w:tab w:val="left" w:pos="1440"/>
              </w:tabs>
              <w:snapToGrid w:val="0"/>
              <w:jc w:val="center"/>
              <w:rPr>
                <w:rFonts w:ascii="Arial" w:hAnsi="Arial" w:cs="Arial"/>
                <w:sz w:val="18"/>
                <w:szCs w:val="18"/>
              </w:rPr>
            </w:pPr>
            <w:r w:rsidRPr="007C6B4C">
              <w:rPr>
                <w:rFonts w:ascii="Arial" w:hAnsi="Arial" w:cs="Arial"/>
                <w:sz w:val="18"/>
                <w:szCs w:val="18"/>
              </w:rPr>
              <w:t>19.0</w:t>
            </w:r>
          </w:p>
        </w:tc>
        <w:tc>
          <w:tcPr>
            <w:tcW w:w="1876" w:type="dxa"/>
            <w:tcBorders>
              <w:top w:val="single" w:color="000000" w:sz="4" w:space="0"/>
              <w:bottom w:val="single" w:color="000000" w:sz="4" w:space="0"/>
            </w:tcBorders>
            <w:shd w:val="clear" w:color="auto" w:fill="auto"/>
          </w:tcPr>
          <w:p w:rsidRPr="007C6B4C" w:rsidR="00375F22" w:rsidP="00375F22" w:rsidRDefault="00375F22" w14:paraId="30A93977" w14:textId="77777777">
            <w:pPr>
              <w:tabs>
                <w:tab w:val="left" w:pos="1440"/>
              </w:tabs>
              <w:snapToGrid w:val="0"/>
              <w:jc w:val="center"/>
              <w:rPr>
                <w:rFonts w:ascii="Arial" w:hAnsi="Arial" w:cs="Arial"/>
                <w:sz w:val="18"/>
                <w:szCs w:val="18"/>
              </w:rPr>
            </w:pPr>
          </w:p>
        </w:tc>
      </w:tr>
      <w:tr w:rsidRPr="007C6B4C" w:rsidR="00375F22" w:rsidTr="00375F22" w14:paraId="68D42437" w14:textId="77777777">
        <w:trPr>
          <w:trHeight w:val="227" w:hRule="exact"/>
        </w:trPr>
        <w:tc>
          <w:tcPr>
            <w:tcW w:w="3261" w:type="dxa"/>
            <w:tcBorders>
              <w:top w:val="single" w:color="000000" w:sz="4" w:space="0"/>
              <w:bottom w:val="single" w:color="000000" w:sz="4" w:space="0"/>
            </w:tcBorders>
            <w:shd w:val="clear" w:color="auto" w:fill="auto"/>
          </w:tcPr>
          <w:p w:rsidRPr="007C6B4C" w:rsidR="00375F22" w:rsidP="00375F22" w:rsidRDefault="00375F22" w14:paraId="29818D7F" w14:textId="77777777">
            <w:pPr>
              <w:tabs>
                <w:tab w:val="left" w:pos="1440"/>
              </w:tabs>
              <w:snapToGrid w:val="0"/>
              <w:rPr>
                <w:rFonts w:ascii="Arial" w:hAnsi="Arial" w:cs="Arial"/>
                <w:sz w:val="18"/>
                <w:szCs w:val="18"/>
              </w:rPr>
            </w:pPr>
            <w:r w:rsidRPr="007C6B4C">
              <w:rPr>
                <w:rFonts w:ascii="Arial" w:hAnsi="Arial" w:cs="Arial"/>
                <w:sz w:val="18"/>
                <w:szCs w:val="18"/>
              </w:rPr>
              <w:t>RNA</w:t>
            </w:r>
          </w:p>
        </w:tc>
        <w:tc>
          <w:tcPr>
            <w:tcW w:w="1559" w:type="dxa"/>
            <w:tcBorders>
              <w:top w:val="single" w:color="000000" w:sz="4" w:space="0"/>
              <w:bottom w:val="single" w:color="000000" w:sz="4" w:space="0"/>
            </w:tcBorders>
            <w:shd w:val="clear" w:color="auto" w:fill="auto"/>
          </w:tcPr>
          <w:p w:rsidRPr="007C6B4C" w:rsidR="00375F22" w:rsidP="00375F22" w:rsidRDefault="00375F22" w14:paraId="6A1DFE0D" w14:textId="77777777">
            <w:pPr>
              <w:tabs>
                <w:tab w:val="left" w:pos="1440"/>
              </w:tabs>
              <w:snapToGrid w:val="0"/>
              <w:jc w:val="center"/>
              <w:rPr>
                <w:rFonts w:ascii="Arial" w:hAnsi="Arial" w:cs="Arial"/>
                <w:sz w:val="18"/>
                <w:szCs w:val="18"/>
              </w:rPr>
            </w:pPr>
          </w:p>
        </w:tc>
        <w:tc>
          <w:tcPr>
            <w:tcW w:w="1843" w:type="dxa"/>
            <w:tcBorders>
              <w:top w:val="single" w:color="000000" w:sz="4" w:space="0"/>
              <w:bottom w:val="single" w:color="000000" w:sz="4" w:space="0"/>
            </w:tcBorders>
            <w:shd w:val="clear" w:color="auto" w:fill="auto"/>
          </w:tcPr>
          <w:p w:rsidRPr="007C6B4C" w:rsidR="00375F22" w:rsidP="00375F22" w:rsidRDefault="00375F22" w14:paraId="1BA82C6A" w14:textId="77777777">
            <w:pPr>
              <w:tabs>
                <w:tab w:val="left" w:pos="1440"/>
              </w:tabs>
              <w:snapToGrid w:val="0"/>
              <w:jc w:val="center"/>
              <w:rPr>
                <w:rFonts w:ascii="Arial" w:hAnsi="Arial" w:cs="Arial"/>
                <w:sz w:val="18"/>
                <w:szCs w:val="18"/>
              </w:rPr>
            </w:pPr>
            <w:r w:rsidRPr="007C6B4C">
              <w:rPr>
                <w:rFonts w:ascii="Arial" w:hAnsi="Arial" w:cs="Arial"/>
                <w:sz w:val="18"/>
                <w:szCs w:val="18"/>
              </w:rPr>
              <w:t>6.0</w:t>
            </w:r>
          </w:p>
        </w:tc>
        <w:tc>
          <w:tcPr>
            <w:tcW w:w="1876" w:type="dxa"/>
            <w:tcBorders>
              <w:top w:val="single" w:color="000000" w:sz="4" w:space="0"/>
              <w:bottom w:val="single" w:color="000000" w:sz="4" w:space="0"/>
            </w:tcBorders>
            <w:shd w:val="clear" w:color="auto" w:fill="auto"/>
          </w:tcPr>
          <w:p w:rsidRPr="007C6B4C" w:rsidR="00375F22" w:rsidP="00375F22" w:rsidRDefault="00375F22" w14:paraId="1DBCA35F" w14:textId="77777777">
            <w:pPr>
              <w:tabs>
                <w:tab w:val="left" w:pos="1440"/>
              </w:tabs>
              <w:snapToGrid w:val="0"/>
              <w:jc w:val="center"/>
              <w:rPr>
                <w:rFonts w:ascii="Arial" w:hAnsi="Arial" w:cs="Arial"/>
                <w:sz w:val="18"/>
                <w:szCs w:val="18"/>
              </w:rPr>
            </w:pPr>
          </w:p>
        </w:tc>
      </w:tr>
      <w:tr w:rsidRPr="007C6B4C" w:rsidR="00375F22" w:rsidTr="00375F22" w14:paraId="7C942DB0" w14:textId="77777777">
        <w:trPr>
          <w:trHeight w:val="227" w:hRule="exact"/>
        </w:trPr>
        <w:tc>
          <w:tcPr>
            <w:tcW w:w="3261" w:type="dxa"/>
            <w:tcBorders>
              <w:top w:val="single" w:color="000000" w:sz="4" w:space="0"/>
            </w:tcBorders>
            <w:shd w:val="clear" w:color="auto" w:fill="auto"/>
          </w:tcPr>
          <w:p w:rsidRPr="007C6B4C" w:rsidR="00375F22" w:rsidP="00375F22" w:rsidRDefault="00375F22" w14:paraId="2D7E2E5E" w14:textId="77777777">
            <w:pPr>
              <w:tabs>
                <w:tab w:val="left" w:pos="1440"/>
              </w:tabs>
              <w:snapToGrid w:val="0"/>
              <w:rPr>
                <w:rFonts w:ascii="Arial" w:hAnsi="Arial" w:cs="Arial"/>
                <w:sz w:val="18"/>
                <w:szCs w:val="18"/>
              </w:rPr>
            </w:pPr>
            <w:r w:rsidRPr="007C6B4C">
              <w:rPr>
                <w:rFonts w:ascii="Arial" w:hAnsi="Arial" w:cs="Arial"/>
                <w:sz w:val="18"/>
                <w:szCs w:val="18"/>
              </w:rPr>
              <w:t xml:space="preserve">Total </w:t>
            </w:r>
          </w:p>
        </w:tc>
        <w:tc>
          <w:tcPr>
            <w:tcW w:w="1559" w:type="dxa"/>
            <w:tcBorders>
              <w:top w:val="single" w:color="000000" w:sz="4" w:space="0"/>
            </w:tcBorders>
            <w:shd w:val="clear" w:color="auto" w:fill="auto"/>
          </w:tcPr>
          <w:p w:rsidRPr="007C6B4C" w:rsidR="00375F22" w:rsidP="00375F22" w:rsidRDefault="00375F22" w14:paraId="5CC5A490" w14:textId="77777777">
            <w:pPr>
              <w:tabs>
                <w:tab w:val="left" w:pos="1440"/>
              </w:tabs>
              <w:snapToGrid w:val="0"/>
              <w:jc w:val="center"/>
              <w:rPr>
                <w:rFonts w:ascii="Arial" w:hAnsi="Arial" w:cs="Arial"/>
                <w:sz w:val="18"/>
                <w:szCs w:val="18"/>
              </w:rPr>
            </w:pPr>
          </w:p>
        </w:tc>
        <w:tc>
          <w:tcPr>
            <w:tcW w:w="1843" w:type="dxa"/>
            <w:tcBorders>
              <w:top w:val="single" w:color="000000" w:sz="4" w:space="0"/>
            </w:tcBorders>
            <w:shd w:val="clear" w:color="auto" w:fill="auto"/>
          </w:tcPr>
          <w:p w:rsidRPr="007C6B4C" w:rsidR="00375F22" w:rsidP="00375F22" w:rsidRDefault="00375F22" w14:paraId="25470F0B" w14:textId="77777777">
            <w:pPr>
              <w:tabs>
                <w:tab w:val="left" w:pos="1440"/>
              </w:tabs>
              <w:snapToGrid w:val="0"/>
              <w:jc w:val="center"/>
              <w:rPr>
                <w:rFonts w:ascii="Arial" w:hAnsi="Arial" w:cs="Arial"/>
                <w:sz w:val="18"/>
                <w:szCs w:val="18"/>
              </w:rPr>
            </w:pPr>
            <w:r w:rsidRPr="007C6B4C">
              <w:rPr>
                <w:rFonts w:ascii="Arial" w:hAnsi="Arial" w:cs="Arial"/>
                <w:sz w:val="18"/>
                <w:szCs w:val="18"/>
              </w:rPr>
              <w:t>25.0</w:t>
            </w:r>
          </w:p>
        </w:tc>
        <w:tc>
          <w:tcPr>
            <w:tcW w:w="1876" w:type="dxa"/>
            <w:tcBorders>
              <w:top w:val="single" w:color="000000" w:sz="4" w:space="0"/>
            </w:tcBorders>
            <w:shd w:val="clear" w:color="auto" w:fill="auto"/>
          </w:tcPr>
          <w:p w:rsidRPr="007C6B4C" w:rsidR="00375F22" w:rsidP="00375F22" w:rsidRDefault="00375F22" w14:paraId="3218CD99" w14:textId="77777777">
            <w:pPr>
              <w:tabs>
                <w:tab w:val="left" w:pos="1440"/>
              </w:tabs>
              <w:snapToGrid w:val="0"/>
              <w:jc w:val="center"/>
              <w:rPr>
                <w:rFonts w:ascii="Arial" w:hAnsi="Arial" w:cs="Arial"/>
                <w:sz w:val="18"/>
                <w:szCs w:val="18"/>
              </w:rPr>
            </w:pPr>
          </w:p>
        </w:tc>
      </w:tr>
      <w:bookmarkEnd w:id="26"/>
    </w:tbl>
    <w:p w:rsidRPr="007C6B4C" w:rsidR="00375F22" w:rsidP="00375F22" w:rsidRDefault="00375F22" w14:paraId="5BA9A13C" w14:textId="77777777">
      <w:pPr>
        <w:autoSpaceDE w:val="0"/>
        <w:autoSpaceDN w:val="0"/>
        <w:adjustRightInd w:val="0"/>
        <w:ind w:firstLine="720"/>
        <w:rPr>
          <w:rFonts w:ascii="Arial" w:hAnsi="Arial" w:cs="Arial"/>
          <w:i/>
          <w:color w:val="231F20"/>
          <w:sz w:val="18"/>
          <w:szCs w:val="18"/>
        </w:rPr>
      </w:pPr>
    </w:p>
    <w:p w:rsidRPr="007F07DE" w:rsidR="00375F22" w:rsidP="007F07DE" w:rsidRDefault="00375F22" w14:paraId="159B7502" w14:textId="0D50C79A">
      <w:pPr>
        <w:pStyle w:val="IPPParagraphnumbering"/>
        <w:rPr>
          <w:b/>
        </w:rPr>
      </w:pPr>
      <w:r w:rsidRPr="007F07DE">
        <w:rPr>
          <w:b/>
        </w:rPr>
        <w:t>Reaction mix B: CEVd, CLVd + DLVd</w:t>
      </w:r>
    </w:p>
    <w:p w:rsidRPr="007C6B4C" w:rsidR="001F36C5" w:rsidP="00375F22" w:rsidRDefault="001F36C5" w14:paraId="6F061F75" w14:textId="77777777">
      <w:pPr>
        <w:autoSpaceDE w:val="0"/>
        <w:autoSpaceDN w:val="0"/>
        <w:adjustRightInd w:val="0"/>
        <w:rPr>
          <w:rFonts w:ascii="Arial" w:hAnsi="Arial" w:cs="Arial"/>
          <w:b/>
          <w:color w:val="231F20"/>
          <w:sz w:val="18"/>
          <w:szCs w:val="18"/>
        </w:rPr>
      </w:pPr>
    </w:p>
    <w:tbl>
      <w:tblPr>
        <w:tblW w:w="8222" w:type="dxa"/>
        <w:tblInd w:w="108" w:type="dxa"/>
        <w:tblBorders>
          <w:top w:val="single" w:color="000000" w:sz="4" w:space="0"/>
          <w:bottom w:val="single" w:color="000000" w:sz="4" w:space="0"/>
        </w:tblBorders>
        <w:tblLayout w:type="fixed"/>
        <w:tblLook w:val="0000" w:firstRow="0" w:lastRow="0" w:firstColumn="0" w:lastColumn="0" w:noHBand="0" w:noVBand="0"/>
      </w:tblPr>
      <w:tblGrid>
        <w:gridCol w:w="3261"/>
        <w:gridCol w:w="1559"/>
        <w:gridCol w:w="1843"/>
        <w:gridCol w:w="1559"/>
      </w:tblGrid>
      <w:tr w:rsidRPr="007C6B4C" w:rsidR="00375F22" w:rsidTr="00375F22" w14:paraId="06ABEB7E" w14:textId="77777777">
        <w:trPr>
          <w:trHeight w:val="227" w:hRule="exact"/>
        </w:trPr>
        <w:tc>
          <w:tcPr>
            <w:tcW w:w="3261" w:type="dxa"/>
            <w:tcBorders>
              <w:bottom w:val="single" w:color="000000" w:sz="4" w:space="0"/>
            </w:tcBorders>
            <w:shd w:val="clear" w:color="auto" w:fill="D9D9D9" w:themeFill="background1" w:themeFillShade="D9"/>
          </w:tcPr>
          <w:p w:rsidRPr="007C6B4C" w:rsidR="00375F22" w:rsidP="00375F22" w:rsidRDefault="00375F22" w14:paraId="07E48B06" w14:textId="77777777">
            <w:pPr>
              <w:tabs>
                <w:tab w:val="left" w:pos="1440"/>
              </w:tabs>
              <w:snapToGrid w:val="0"/>
              <w:rPr>
                <w:rFonts w:ascii="Arial" w:hAnsi="Arial" w:cs="Arial"/>
                <w:b/>
                <w:sz w:val="18"/>
                <w:szCs w:val="18"/>
              </w:rPr>
            </w:pPr>
            <w:r w:rsidRPr="007C6B4C">
              <w:rPr>
                <w:rFonts w:ascii="Arial" w:hAnsi="Arial" w:cs="Arial"/>
                <w:b/>
                <w:sz w:val="18"/>
                <w:szCs w:val="18"/>
              </w:rPr>
              <w:t>Reagent</w:t>
            </w:r>
          </w:p>
        </w:tc>
        <w:tc>
          <w:tcPr>
            <w:tcW w:w="1559" w:type="dxa"/>
            <w:tcBorders>
              <w:bottom w:val="single" w:color="000000" w:sz="4" w:space="0"/>
            </w:tcBorders>
            <w:shd w:val="clear" w:color="auto" w:fill="D9D9D9" w:themeFill="background1" w:themeFillShade="D9"/>
          </w:tcPr>
          <w:p w:rsidRPr="007C6B4C" w:rsidR="00375F22" w:rsidP="00375F22" w:rsidRDefault="00375F22" w14:paraId="65B6089E" w14:textId="77777777">
            <w:pPr>
              <w:tabs>
                <w:tab w:val="left" w:pos="1440"/>
              </w:tabs>
              <w:snapToGrid w:val="0"/>
              <w:jc w:val="center"/>
              <w:rPr>
                <w:rFonts w:ascii="Arial" w:hAnsi="Arial" w:cs="Arial"/>
                <w:b/>
                <w:sz w:val="18"/>
                <w:szCs w:val="18"/>
              </w:rPr>
            </w:pPr>
            <w:r w:rsidRPr="007C6B4C">
              <w:rPr>
                <w:rFonts w:ascii="Arial" w:hAnsi="Arial" w:cs="Arial"/>
                <w:b/>
                <w:sz w:val="18"/>
                <w:szCs w:val="18"/>
              </w:rPr>
              <w:t>Working concentration (µ</w:t>
            </w:r>
            <w:r w:rsidRPr="007C6B4C">
              <w:rPr>
                <w:rFonts w:ascii="Arial" w:hAnsi="Arial" w:cs="Arial"/>
                <w:b/>
                <w:sz w:val="18"/>
                <w:szCs w:val="18"/>
                <w:lang w:val="nl-NL"/>
              </w:rPr>
              <w:t>M)</w:t>
            </w:r>
          </w:p>
        </w:tc>
        <w:tc>
          <w:tcPr>
            <w:tcW w:w="1843" w:type="dxa"/>
            <w:tcBorders>
              <w:bottom w:val="single" w:color="000000" w:sz="4" w:space="0"/>
            </w:tcBorders>
            <w:shd w:val="clear" w:color="auto" w:fill="D9D9D9" w:themeFill="background1" w:themeFillShade="D9"/>
          </w:tcPr>
          <w:p w:rsidRPr="007C6B4C" w:rsidR="00375F22" w:rsidP="00375F22" w:rsidRDefault="00375F22" w14:paraId="13759262" w14:textId="77777777">
            <w:pPr>
              <w:tabs>
                <w:tab w:val="left" w:pos="1440"/>
              </w:tabs>
              <w:snapToGrid w:val="0"/>
              <w:jc w:val="center"/>
              <w:rPr>
                <w:rFonts w:ascii="Arial" w:hAnsi="Arial" w:cs="Arial"/>
                <w:b/>
                <w:sz w:val="18"/>
                <w:szCs w:val="18"/>
              </w:rPr>
            </w:pPr>
            <w:r w:rsidRPr="007C6B4C">
              <w:rPr>
                <w:rFonts w:ascii="Arial" w:hAnsi="Arial" w:cs="Arial"/>
                <w:b/>
                <w:sz w:val="18"/>
                <w:szCs w:val="18"/>
              </w:rPr>
              <w:t xml:space="preserve">Volume per reaction (µL) </w:t>
            </w:r>
          </w:p>
        </w:tc>
        <w:tc>
          <w:tcPr>
            <w:tcW w:w="1559" w:type="dxa"/>
            <w:tcBorders>
              <w:bottom w:val="single" w:color="000000" w:sz="4" w:space="0"/>
            </w:tcBorders>
            <w:shd w:val="clear" w:color="auto" w:fill="D9D9D9" w:themeFill="background1" w:themeFillShade="D9"/>
          </w:tcPr>
          <w:p w:rsidRPr="007C6B4C" w:rsidR="00375F22" w:rsidP="00375F22" w:rsidRDefault="00375F22" w14:paraId="207D6C2E" w14:textId="77777777">
            <w:pPr>
              <w:tabs>
                <w:tab w:val="left" w:pos="1440"/>
              </w:tabs>
              <w:snapToGrid w:val="0"/>
              <w:jc w:val="center"/>
              <w:rPr>
                <w:rFonts w:ascii="Arial" w:hAnsi="Arial" w:cs="Arial"/>
                <w:b/>
                <w:sz w:val="18"/>
                <w:szCs w:val="18"/>
              </w:rPr>
            </w:pPr>
            <w:r w:rsidRPr="007C6B4C">
              <w:rPr>
                <w:rFonts w:ascii="Arial" w:hAnsi="Arial" w:cs="Arial"/>
                <w:b/>
                <w:sz w:val="18"/>
                <w:szCs w:val="18"/>
              </w:rPr>
              <w:t>Final concentration (µ</w:t>
            </w:r>
            <w:r w:rsidRPr="007C6B4C">
              <w:rPr>
                <w:rFonts w:ascii="Arial" w:hAnsi="Arial" w:cs="Arial"/>
                <w:b/>
                <w:sz w:val="18"/>
                <w:szCs w:val="18"/>
                <w:lang w:val="nl-NL"/>
              </w:rPr>
              <w:t>M)</w:t>
            </w:r>
          </w:p>
        </w:tc>
      </w:tr>
      <w:tr w:rsidRPr="007C6B4C" w:rsidR="00375F22" w:rsidTr="00375F22" w14:paraId="171DED59" w14:textId="77777777">
        <w:trPr>
          <w:trHeight w:val="227" w:hRule="exact"/>
        </w:trPr>
        <w:tc>
          <w:tcPr>
            <w:tcW w:w="3261" w:type="dxa"/>
            <w:tcBorders>
              <w:top w:val="single" w:color="000000" w:sz="4" w:space="0"/>
              <w:bottom w:val="nil"/>
            </w:tcBorders>
            <w:shd w:val="clear" w:color="auto" w:fill="auto"/>
          </w:tcPr>
          <w:p w:rsidRPr="007C6B4C" w:rsidR="00375F22" w:rsidP="00375F22" w:rsidRDefault="00375F22" w14:paraId="0C75FEE4" w14:textId="77777777">
            <w:pPr>
              <w:tabs>
                <w:tab w:val="left" w:pos="1440"/>
              </w:tabs>
              <w:snapToGrid w:val="0"/>
              <w:rPr>
                <w:rFonts w:ascii="Arial" w:hAnsi="Arial" w:cs="Arial"/>
                <w:sz w:val="18"/>
                <w:szCs w:val="18"/>
              </w:rPr>
            </w:pPr>
            <w:r w:rsidRPr="007C6B4C">
              <w:rPr>
                <w:rFonts w:ascii="Arial" w:hAnsi="Arial" w:cs="Arial"/>
                <w:sz w:val="18"/>
                <w:szCs w:val="18"/>
              </w:rPr>
              <w:t>Molecular grade</w:t>
            </w:r>
            <w:r w:rsidRPr="007C6B4C">
              <w:rPr>
                <w:rFonts w:ascii="Arial" w:hAnsi="Arial" w:cs="Arial"/>
                <w:sz w:val="18"/>
                <w:szCs w:val="18"/>
                <w:vertAlign w:val="superscript"/>
              </w:rPr>
              <w:t xml:space="preserve"> </w:t>
            </w:r>
            <w:r w:rsidRPr="007C6B4C">
              <w:rPr>
                <w:rFonts w:ascii="Arial" w:hAnsi="Arial" w:cs="Arial"/>
                <w:sz w:val="18"/>
                <w:szCs w:val="18"/>
              </w:rPr>
              <w:t xml:space="preserve">water* </w:t>
            </w:r>
          </w:p>
        </w:tc>
        <w:tc>
          <w:tcPr>
            <w:tcW w:w="1559" w:type="dxa"/>
            <w:tcBorders>
              <w:top w:val="single" w:color="000000" w:sz="4" w:space="0"/>
              <w:bottom w:val="nil"/>
            </w:tcBorders>
            <w:shd w:val="clear" w:color="auto" w:fill="auto"/>
          </w:tcPr>
          <w:p w:rsidRPr="007C6B4C" w:rsidR="00375F22" w:rsidP="00375F22" w:rsidRDefault="00375F22" w14:paraId="25C03A8F" w14:textId="77777777">
            <w:pPr>
              <w:tabs>
                <w:tab w:val="left" w:pos="1440"/>
              </w:tabs>
              <w:snapToGrid w:val="0"/>
              <w:jc w:val="center"/>
              <w:rPr>
                <w:rFonts w:ascii="Arial" w:hAnsi="Arial" w:cs="Arial"/>
                <w:sz w:val="18"/>
                <w:szCs w:val="18"/>
              </w:rPr>
            </w:pPr>
            <w:r w:rsidRPr="007C6B4C">
              <w:rPr>
                <w:rFonts w:ascii="Arial" w:hAnsi="Arial" w:cs="Arial"/>
                <w:sz w:val="18"/>
                <w:szCs w:val="18"/>
              </w:rPr>
              <w:t>N.A.</w:t>
            </w:r>
          </w:p>
        </w:tc>
        <w:tc>
          <w:tcPr>
            <w:tcW w:w="1843" w:type="dxa"/>
            <w:tcBorders>
              <w:top w:val="single" w:color="000000" w:sz="4" w:space="0"/>
              <w:bottom w:val="nil"/>
            </w:tcBorders>
            <w:shd w:val="clear" w:color="auto" w:fill="auto"/>
          </w:tcPr>
          <w:p w:rsidRPr="007C6B4C" w:rsidR="00375F22" w:rsidP="00375F22" w:rsidRDefault="00375F22" w14:paraId="5A934F99" w14:textId="77777777">
            <w:pPr>
              <w:tabs>
                <w:tab w:val="left" w:pos="1440"/>
              </w:tabs>
              <w:snapToGrid w:val="0"/>
              <w:jc w:val="center"/>
              <w:rPr>
                <w:rFonts w:ascii="Arial" w:hAnsi="Arial" w:cs="Arial"/>
                <w:sz w:val="18"/>
                <w:szCs w:val="18"/>
                <w:shd w:val="clear" w:color="auto" w:fill="C0C0C0"/>
              </w:rPr>
            </w:pPr>
            <w:r w:rsidRPr="007C6B4C">
              <w:rPr>
                <w:rFonts w:ascii="Arial" w:hAnsi="Arial" w:cs="Arial"/>
                <w:sz w:val="18"/>
                <w:szCs w:val="18"/>
              </w:rPr>
              <w:t>11.5</w:t>
            </w:r>
          </w:p>
        </w:tc>
        <w:tc>
          <w:tcPr>
            <w:tcW w:w="1559" w:type="dxa"/>
            <w:tcBorders>
              <w:top w:val="single" w:color="000000" w:sz="4" w:space="0"/>
              <w:bottom w:val="nil"/>
            </w:tcBorders>
            <w:shd w:val="clear" w:color="auto" w:fill="auto"/>
          </w:tcPr>
          <w:p w:rsidRPr="007C6B4C" w:rsidR="00375F22" w:rsidP="00375F22" w:rsidRDefault="00375F22" w14:paraId="60617DA4" w14:textId="77777777">
            <w:pPr>
              <w:tabs>
                <w:tab w:val="left" w:pos="1440"/>
              </w:tabs>
              <w:snapToGrid w:val="0"/>
              <w:jc w:val="center"/>
              <w:rPr>
                <w:rFonts w:ascii="Arial" w:hAnsi="Arial" w:cs="Arial"/>
                <w:sz w:val="18"/>
                <w:szCs w:val="18"/>
                <w:shd w:val="clear" w:color="auto" w:fill="C0C0C0"/>
              </w:rPr>
            </w:pPr>
            <w:r w:rsidRPr="007C6B4C">
              <w:rPr>
                <w:rFonts w:ascii="Arial" w:hAnsi="Arial" w:cs="Arial"/>
                <w:sz w:val="18"/>
                <w:szCs w:val="18"/>
              </w:rPr>
              <w:t>N.A.</w:t>
            </w:r>
          </w:p>
        </w:tc>
      </w:tr>
      <w:tr w:rsidRPr="007C6B4C" w:rsidR="00375F22" w:rsidTr="00375F22" w14:paraId="0DAE6D54" w14:textId="77777777">
        <w:trPr>
          <w:trHeight w:val="227" w:hRule="exact"/>
        </w:trPr>
        <w:tc>
          <w:tcPr>
            <w:tcW w:w="3261" w:type="dxa"/>
            <w:tcBorders>
              <w:top w:val="nil"/>
              <w:bottom w:val="nil"/>
            </w:tcBorders>
            <w:shd w:val="clear" w:color="auto" w:fill="auto"/>
          </w:tcPr>
          <w:p w:rsidRPr="007C6B4C" w:rsidR="00375F22" w:rsidP="00375F22" w:rsidRDefault="00375F22" w14:paraId="722730F7" w14:textId="77777777">
            <w:pPr>
              <w:tabs>
                <w:tab w:val="left" w:pos="1440"/>
              </w:tabs>
              <w:snapToGrid w:val="0"/>
              <w:rPr>
                <w:rFonts w:ascii="Arial" w:hAnsi="Arial" w:cs="Arial"/>
                <w:sz w:val="18"/>
                <w:szCs w:val="18"/>
                <w:lang w:val="fr-FR"/>
              </w:rPr>
            </w:pPr>
            <w:r w:rsidRPr="007C6B4C">
              <w:rPr>
                <w:rFonts w:ascii="Arial" w:hAnsi="Arial" w:cs="Arial"/>
                <w:sz w:val="18"/>
                <w:szCs w:val="18"/>
                <w:lang w:val="fr-FR"/>
              </w:rPr>
              <w:t>4× RT-PCR mix (Quanta Biosciences)</w:t>
            </w:r>
          </w:p>
        </w:tc>
        <w:tc>
          <w:tcPr>
            <w:tcW w:w="1559" w:type="dxa"/>
            <w:tcBorders>
              <w:top w:val="nil"/>
              <w:bottom w:val="nil"/>
            </w:tcBorders>
            <w:shd w:val="clear" w:color="auto" w:fill="auto"/>
          </w:tcPr>
          <w:p w:rsidRPr="007C6B4C" w:rsidR="00375F22" w:rsidP="00375F22" w:rsidRDefault="00375F22" w14:paraId="648E786D" w14:textId="77777777">
            <w:pPr>
              <w:tabs>
                <w:tab w:val="left" w:pos="1440"/>
              </w:tabs>
              <w:snapToGrid w:val="0"/>
              <w:jc w:val="center"/>
              <w:rPr>
                <w:rFonts w:ascii="Arial" w:hAnsi="Arial" w:cs="Arial"/>
                <w:sz w:val="18"/>
                <w:szCs w:val="18"/>
              </w:rPr>
            </w:pPr>
            <w:r w:rsidRPr="007C6B4C">
              <w:rPr>
                <w:rFonts w:ascii="Arial" w:hAnsi="Arial" w:cs="Arial"/>
                <w:sz w:val="18"/>
                <w:szCs w:val="18"/>
              </w:rPr>
              <w:t>4x</w:t>
            </w:r>
          </w:p>
        </w:tc>
        <w:tc>
          <w:tcPr>
            <w:tcW w:w="1843" w:type="dxa"/>
            <w:tcBorders>
              <w:top w:val="nil"/>
              <w:bottom w:val="nil"/>
            </w:tcBorders>
            <w:shd w:val="clear" w:color="auto" w:fill="auto"/>
          </w:tcPr>
          <w:p w:rsidRPr="007C6B4C" w:rsidR="00375F22" w:rsidP="00375F22" w:rsidRDefault="00375F22" w14:paraId="48AEE1D0" w14:textId="77777777">
            <w:pPr>
              <w:tabs>
                <w:tab w:val="left" w:pos="1440"/>
              </w:tabs>
              <w:snapToGrid w:val="0"/>
              <w:jc w:val="center"/>
              <w:rPr>
                <w:rFonts w:ascii="Arial" w:hAnsi="Arial" w:cs="Arial"/>
                <w:sz w:val="18"/>
                <w:szCs w:val="18"/>
              </w:rPr>
            </w:pPr>
            <w:r w:rsidRPr="007C6B4C">
              <w:rPr>
                <w:rFonts w:ascii="Arial" w:hAnsi="Arial" w:cs="Arial"/>
                <w:sz w:val="18"/>
                <w:szCs w:val="18"/>
              </w:rPr>
              <w:t>6.25</w:t>
            </w:r>
          </w:p>
        </w:tc>
        <w:tc>
          <w:tcPr>
            <w:tcW w:w="1559" w:type="dxa"/>
            <w:tcBorders>
              <w:top w:val="nil"/>
              <w:bottom w:val="nil"/>
            </w:tcBorders>
            <w:shd w:val="clear" w:color="auto" w:fill="auto"/>
          </w:tcPr>
          <w:p w:rsidRPr="007C6B4C" w:rsidR="00375F22" w:rsidP="00375F22" w:rsidRDefault="00375F22" w14:paraId="7819B7D5" w14:textId="77777777">
            <w:pPr>
              <w:tabs>
                <w:tab w:val="left" w:pos="1440"/>
              </w:tabs>
              <w:snapToGrid w:val="0"/>
              <w:jc w:val="center"/>
              <w:rPr>
                <w:rFonts w:ascii="Arial" w:hAnsi="Arial" w:cs="Arial"/>
                <w:sz w:val="18"/>
                <w:szCs w:val="18"/>
              </w:rPr>
            </w:pPr>
            <w:r w:rsidRPr="007C6B4C">
              <w:rPr>
                <w:rFonts w:ascii="Arial" w:hAnsi="Arial" w:cs="Arial"/>
                <w:sz w:val="18"/>
                <w:szCs w:val="18"/>
              </w:rPr>
              <w:t>1x</w:t>
            </w:r>
          </w:p>
        </w:tc>
      </w:tr>
      <w:tr w:rsidRPr="007C6B4C" w:rsidR="00375F22" w:rsidTr="00375F22" w14:paraId="2400B60C" w14:textId="77777777">
        <w:trPr>
          <w:trHeight w:val="227" w:hRule="exact"/>
        </w:trPr>
        <w:tc>
          <w:tcPr>
            <w:tcW w:w="3261" w:type="dxa"/>
            <w:tcBorders>
              <w:top w:val="nil"/>
              <w:bottom w:val="nil"/>
            </w:tcBorders>
            <w:shd w:val="clear" w:color="auto" w:fill="auto"/>
          </w:tcPr>
          <w:p w:rsidRPr="007C6B4C" w:rsidR="00375F22" w:rsidP="00375F22" w:rsidRDefault="00375F22" w14:paraId="77A4E83C" w14:textId="77777777">
            <w:pPr>
              <w:tabs>
                <w:tab w:val="left" w:pos="1440"/>
              </w:tabs>
              <w:snapToGrid w:val="0"/>
              <w:rPr>
                <w:rFonts w:ascii="Arial" w:hAnsi="Arial" w:cs="Arial"/>
                <w:bCs/>
                <w:sz w:val="18"/>
                <w:szCs w:val="18"/>
                <w:lang w:val="nl-NL"/>
              </w:rPr>
            </w:pPr>
            <w:r w:rsidRPr="007C6B4C">
              <w:rPr>
                <w:rFonts w:ascii="Arial" w:hAnsi="Arial" w:cs="Arial"/>
                <w:bCs/>
                <w:sz w:val="18"/>
                <w:szCs w:val="18"/>
                <w:lang w:val="nl-NL"/>
              </w:rPr>
              <w:t>RMB primers mix</w:t>
            </w:r>
          </w:p>
        </w:tc>
        <w:tc>
          <w:tcPr>
            <w:tcW w:w="1559" w:type="dxa"/>
            <w:tcBorders>
              <w:top w:val="nil"/>
              <w:bottom w:val="nil"/>
            </w:tcBorders>
            <w:shd w:val="clear" w:color="auto" w:fill="auto"/>
          </w:tcPr>
          <w:p w:rsidRPr="007C6B4C" w:rsidR="00375F22" w:rsidP="00375F22" w:rsidRDefault="00375F22" w14:paraId="0C6E32E5" w14:textId="77777777">
            <w:pPr>
              <w:tabs>
                <w:tab w:val="left" w:pos="1440"/>
              </w:tabs>
              <w:snapToGrid w:val="0"/>
              <w:jc w:val="center"/>
              <w:rPr>
                <w:rFonts w:ascii="Arial" w:hAnsi="Arial" w:cs="Arial"/>
                <w:bCs/>
                <w:color w:val="000000"/>
                <w:sz w:val="18"/>
                <w:szCs w:val="18"/>
                <w:lang w:val="nl-NL"/>
              </w:rPr>
            </w:pPr>
            <w:r w:rsidRPr="007C6B4C">
              <w:rPr>
                <w:rFonts w:ascii="Arial" w:hAnsi="Arial" w:cs="Arial"/>
                <w:bCs/>
                <w:color w:val="000000"/>
                <w:sz w:val="18"/>
                <w:szCs w:val="18"/>
                <w:lang w:val="nl-NL"/>
              </w:rPr>
              <w:t>10 (each)</w:t>
            </w:r>
          </w:p>
        </w:tc>
        <w:tc>
          <w:tcPr>
            <w:tcW w:w="1843" w:type="dxa"/>
            <w:tcBorders>
              <w:top w:val="nil"/>
              <w:bottom w:val="nil"/>
            </w:tcBorders>
            <w:shd w:val="clear" w:color="auto" w:fill="auto"/>
          </w:tcPr>
          <w:p w:rsidRPr="007C6B4C" w:rsidR="00375F22" w:rsidP="00375F22" w:rsidRDefault="00375F22" w14:paraId="7AA340A6" w14:textId="77777777">
            <w:pPr>
              <w:tabs>
                <w:tab w:val="left" w:pos="1440"/>
              </w:tabs>
              <w:snapToGrid w:val="0"/>
              <w:jc w:val="center"/>
              <w:rPr>
                <w:rFonts w:ascii="Arial" w:hAnsi="Arial" w:cs="Arial"/>
                <w:bCs/>
                <w:color w:val="000000"/>
                <w:sz w:val="18"/>
                <w:szCs w:val="18"/>
                <w:lang w:val="nl-NL"/>
              </w:rPr>
            </w:pPr>
            <w:r w:rsidRPr="007C6B4C">
              <w:rPr>
                <w:rFonts w:ascii="Arial" w:hAnsi="Arial" w:cs="Arial"/>
                <w:bCs/>
                <w:color w:val="000000"/>
                <w:sz w:val="18"/>
                <w:szCs w:val="18"/>
                <w:lang w:val="nl-NL"/>
              </w:rPr>
              <w:t>0.75</w:t>
            </w:r>
          </w:p>
        </w:tc>
        <w:tc>
          <w:tcPr>
            <w:tcW w:w="1559" w:type="dxa"/>
            <w:tcBorders>
              <w:top w:val="nil"/>
              <w:bottom w:val="nil"/>
            </w:tcBorders>
            <w:shd w:val="clear" w:color="auto" w:fill="auto"/>
          </w:tcPr>
          <w:p w:rsidRPr="007C6B4C" w:rsidR="00375F22" w:rsidP="00375F22" w:rsidRDefault="00375F22" w14:paraId="63F408C1" w14:textId="77777777">
            <w:pPr>
              <w:tabs>
                <w:tab w:val="left" w:pos="1440"/>
              </w:tabs>
              <w:snapToGrid w:val="0"/>
              <w:jc w:val="center"/>
              <w:rPr>
                <w:rFonts w:ascii="Arial" w:hAnsi="Arial" w:cs="Arial"/>
                <w:bCs/>
                <w:color w:val="000000"/>
                <w:sz w:val="18"/>
                <w:szCs w:val="18"/>
                <w:lang w:val="nl-NL"/>
              </w:rPr>
            </w:pPr>
            <w:r w:rsidRPr="007C6B4C">
              <w:rPr>
                <w:rFonts w:ascii="Arial" w:hAnsi="Arial" w:cs="Arial"/>
                <w:bCs/>
                <w:color w:val="000000"/>
                <w:sz w:val="18"/>
                <w:szCs w:val="18"/>
                <w:lang w:val="nl-NL"/>
              </w:rPr>
              <w:t>0.3 (each)</w:t>
            </w:r>
          </w:p>
        </w:tc>
      </w:tr>
      <w:tr w:rsidRPr="007C6B4C" w:rsidR="00375F22" w:rsidTr="00375F22" w14:paraId="6CB869CA" w14:textId="77777777">
        <w:trPr>
          <w:trHeight w:val="227" w:hRule="exact"/>
        </w:trPr>
        <w:tc>
          <w:tcPr>
            <w:tcW w:w="3261" w:type="dxa"/>
            <w:tcBorders>
              <w:top w:val="nil"/>
              <w:bottom w:val="nil"/>
            </w:tcBorders>
            <w:shd w:val="clear" w:color="auto" w:fill="auto"/>
          </w:tcPr>
          <w:p w:rsidRPr="007C6B4C" w:rsidR="00375F22" w:rsidP="00375F22" w:rsidRDefault="00375F22" w14:paraId="4A54AD58" w14:textId="77777777">
            <w:pPr>
              <w:tabs>
                <w:tab w:val="left" w:pos="1440"/>
              </w:tabs>
              <w:snapToGrid w:val="0"/>
              <w:rPr>
                <w:rFonts w:ascii="Arial" w:hAnsi="Arial" w:cs="Arial"/>
                <w:bCs/>
                <w:sz w:val="18"/>
                <w:szCs w:val="18"/>
                <w:lang w:val="nl-NL"/>
              </w:rPr>
            </w:pPr>
            <w:r w:rsidRPr="007C6B4C">
              <w:rPr>
                <w:rFonts w:ascii="Arial" w:hAnsi="Arial" w:cs="Arial"/>
                <w:bCs/>
                <w:sz w:val="18"/>
                <w:szCs w:val="18"/>
                <w:lang w:val="nl-NL"/>
              </w:rPr>
              <w:t>RM2 Probes mix</w:t>
            </w:r>
          </w:p>
        </w:tc>
        <w:tc>
          <w:tcPr>
            <w:tcW w:w="1559" w:type="dxa"/>
            <w:tcBorders>
              <w:top w:val="nil"/>
              <w:bottom w:val="nil"/>
            </w:tcBorders>
            <w:shd w:val="clear" w:color="auto" w:fill="auto"/>
          </w:tcPr>
          <w:p w:rsidRPr="007C6B4C" w:rsidR="00375F22" w:rsidP="00375F22" w:rsidRDefault="00375F22" w14:paraId="2D8AF1A5" w14:textId="77777777">
            <w:pPr>
              <w:jc w:val="center"/>
              <w:rPr>
                <w:rFonts w:ascii="Arial" w:hAnsi="Arial" w:cs="Arial"/>
                <w:bCs/>
                <w:color w:val="000000"/>
                <w:sz w:val="18"/>
                <w:szCs w:val="18"/>
                <w:lang w:val="nl-NL"/>
              </w:rPr>
            </w:pPr>
            <w:r w:rsidRPr="007C6B4C">
              <w:rPr>
                <w:rFonts w:ascii="Arial" w:hAnsi="Arial" w:cs="Arial"/>
                <w:bCs/>
                <w:color w:val="000000"/>
                <w:sz w:val="18"/>
                <w:szCs w:val="18"/>
                <w:lang w:val="nl-NL"/>
              </w:rPr>
              <w:t>10 each</w:t>
            </w:r>
          </w:p>
        </w:tc>
        <w:tc>
          <w:tcPr>
            <w:tcW w:w="1843" w:type="dxa"/>
            <w:tcBorders>
              <w:top w:val="nil"/>
              <w:bottom w:val="nil"/>
            </w:tcBorders>
            <w:shd w:val="clear" w:color="auto" w:fill="auto"/>
          </w:tcPr>
          <w:p w:rsidRPr="007C6B4C" w:rsidR="00375F22" w:rsidP="00375F22" w:rsidRDefault="00375F22" w14:paraId="46651744" w14:textId="77777777">
            <w:pPr>
              <w:tabs>
                <w:tab w:val="left" w:pos="1440"/>
              </w:tabs>
              <w:snapToGrid w:val="0"/>
              <w:jc w:val="center"/>
              <w:rPr>
                <w:rFonts w:ascii="Arial" w:hAnsi="Arial" w:cs="Arial"/>
                <w:bCs/>
                <w:color w:val="000000"/>
                <w:sz w:val="18"/>
                <w:szCs w:val="18"/>
                <w:lang w:val="nl-NL"/>
              </w:rPr>
            </w:pPr>
            <w:r w:rsidRPr="007C6B4C">
              <w:rPr>
                <w:rFonts w:ascii="Arial" w:hAnsi="Arial" w:cs="Arial"/>
                <w:bCs/>
                <w:color w:val="000000"/>
                <w:sz w:val="18"/>
                <w:szCs w:val="18"/>
                <w:lang w:val="nl-NL"/>
              </w:rPr>
              <w:t>0.5</w:t>
            </w:r>
          </w:p>
        </w:tc>
        <w:tc>
          <w:tcPr>
            <w:tcW w:w="1559" w:type="dxa"/>
            <w:tcBorders>
              <w:top w:val="nil"/>
              <w:bottom w:val="nil"/>
            </w:tcBorders>
            <w:shd w:val="clear" w:color="auto" w:fill="auto"/>
          </w:tcPr>
          <w:p w:rsidRPr="007C6B4C" w:rsidR="00375F22" w:rsidP="00375F22" w:rsidRDefault="00375F22" w14:paraId="2F3A5AC1" w14:textId="77777777">
            <w:pPr>
              <w:tabs>
                <w:tab w:val="left" w:pos="1440"/>
              </w:tabs>
              <w:snapToGrid w:val="0"/>
              <w:jc w:val="center"/>
              <w:rPr>
                <w:rFonts w:ascii="Arial" w:hAnsi="Arial" w:cs="Arial"/>
                <w:bCs/>
                <w:color w:val="000000"/>
                <w:sz w:val="18"/>
                <w:szCs w:val="18"/>
                <w:lang w:val="nl-NL"/>
              </w:rPr>
            </w:pPr>
            <w:r w:rsidRPr="007C6B4C">
              <w:rPr>
                <w:rFonts w:ascii="Arial" w:hAnsi="Arial" w:cs="Arial"/>
                <w:bCs/>
                <w:sz w:val="18"/>
                <w:szCs w:val="18"/>
                <w:lang w:val="nl-NL"/>
              </w:rPr>
              <w:t>0.2 (each)</w:t>
            </w:r>
          </w:p>
        </w:tc>
      </w:tr>
      <w:tr w:rsidRPr="007C6B4C" w:rsidR="00375F22" w:rsidTr="00375F22" w14:paraId="762586AB" w14:textId="77777777">
        <w:trPr>
          <w:trHeight w:val="227" w:hRule="exact"/>
        </w:trPr>
        <w:tc>
          <w:tcPr>
            <w:tcW w:w="3261" w:type="dxa"/>
            <w:tcBorders>
              <w:top w:val="single" w:color="000000" w:sz="4" w:space="0"/>
              <w:bottom w:val="single" w:color="000000" w:sz="4" w:space="0"/>
            </w:tcBorders>
            <w:shd w:val="clear" w:color="auto" w:fill="auto"/>
          </w:tcPr>
          <w:p w:rsidRPr="007C6B4C" w:rsidR="00375F22" w:rsidP="00375F22" w:rsidRDefault="00375F22" w14:paraId="79BF55C0" w14:textId="77777777">
            <w:pPr>
              <w:tabs>
                <w:tab w:val="left" w:pos="1440"/>
              </w:tabs>
              <w:snapToGrid w:val="0"/>
              <w:rPr>
                <w:rFonts w:ascii="Arial" w:hAnsi="Arial" w:cs="Arial"/>
                <w:sz w:val="18"/>
                <w:szCs w:val="18"/>
                <w:lang w:val="nl-NL"/>
              </w:rPr>
            </w:pPr>
            <w:r w:rsidRPr="007C6B4C">
              <w:rPr>
                <w:rFonts w:ascii="Arial" w:hAnsi="Arial" w:cs="Arial"/>
                <w:sz w:val="18"/>
                <w:szCs w:val="18"/>
                <w:lang w:val="nl-NL"/>
              </w:rPr>
              <w:t>Subtotal</w:t>
            </w:r>
          </w:p>
        </w:tc>
        <w:tc>
          <w:tcPr>
            <w:tcW w:w="1559" w:type="dxa"/>
            <w:tcBorders>
              <w:top w:val="single" w:color="000000" w:sz="4" w:space="0"/>
              <w:bottom w:val="single" w:color="000000" w:sz="4" w:space="0"/>
            </w:tcBorders>
            <w:shd w:val="clear" w:color="auto" w:fill="auto"/>
          </w:tcPr>
          <w:p w:rsidRPr="007C6B4C" w:rsidR="00375F22" w:rsidP="00375F22" w:rsidRDefault="00375F22" w14:paraId="3C49B231" w14:textId="77777777">
            <w:pPr>
              <w:tabs>
                <w:tab w:val="left" w:pos="1440"/>
              </w:tabs>
              <w:snapToGrid w:val="0"/>
              <w:jc w:val="center"/>
              <w:rPr>
                <w:rFonts w:ascii="Arial" w:hAnsi="Arial" w:cs="Arial"/>
                <w:sz w:val="18"/>
                <w:szCs w:val="18"/>
                <w:lang w:val="nl-NL"/>
              </w:rPr>
            </w:pPr>
          </w:p>
        </w:tc>
        <w:tc>
          <w:tcPr>
            <w:tcW w:w="1843" w:type="dxa"/>
            <w:tcBorders>
              <w:top w:val="single" w:color="000000" w:sz="4" w:space="0"/>
              <w:bottom w:val="single" w:color="000000" w:sz="4" w:space="0"/>
            </w:tcBorders>
            <w:shd w:val="clear" w:color="auto" w:fill="auto"/>
          </w:tcPr>
          <w:p w:rsidRPr="007C6B4C" w:rsidR="00375F22" w:rsidP="00375F22" w:rsidRDefault="00375F22" w14:paraId="7245DCFC" w14:textId="77777777">
            <w:pPr>
              <w:tabs>
                <w:tab w:val="left" w:pos="1440"/>
              </w:tabs>
              <w:snapToGrid w:val="0"/>
              <w:jc w:val="center"/>
              <w:rPr>
                <w:rFonts w:ascii="Arial" w:hAnsi="Arial" w:cs="Arial"/>
                <w:sz w:val="18"/>
                <w:szCs w:val="18"/>
              </w:rPr>
            </w:pPr>
            <w:r w:rsidRPr="007C6B4C">
              <w:rPr>
                <w:rFonts w:ascii="Arial" w:hAnsi="Arial" w:cs="Arial"/>
                <w:sz w:val="18"/>
                <w:szCs w:val="18"/>
              </w:rPr>
              <w:t>19.0</w:t>
            </w:r>
          </w:p>
        </w:tc>
        <w:tc>
          <w:tcPr>
            <w:tcW w:w="1559" w:type="dxa"/>
            <w:tcBorders>
              <w:top w:val="single" w:color="000000" w:sz="4" w:space="0"/>
              <w:bottom w:val="single" w:color="000000" w:sz="4" w:space="0"/>
            </w:tcBorders>
            <w:shd w:val="clear" w:color="auto" w:fill="auto"/>
          </w:tcPr>
          <w:p w:rsidRPr="007C6B4C" w:rsidR="00375F22" w:rsidP="00375F22" w:rsidRDefault="00375F22" w14:paraId="7D3BB1EB" w14:textId="77777777">
            <w:pPr>
              <w:tabs>
                <w:tab w:val="left" w:pos="1440"/>
              </w:tabs>
              <w:snapToGrid w:val="0"/>
              <w:jc w:val="center"/>
              <w:rPr>
                <w:rFonts w:ascii="Arial" w:hAnsi="Arial" w:cs="Arial"/>
                <w:sz w:val="18"/>
                <w:szCs w:val="18"/>
              </w:rPr>
            </w:pPr>
          </w:p>
        </w:tc>
      </w:tr>
      <w:tr w:rsidRPr="007C6B4C" w:rsidR="00375F22" w:rsidTr="00375F22" w14:paraId="2F7A1E0C" w14:textId="77777777">
        <w:trPr>
          <w:trHeight w:val="227" w:hRule="exact"/>
        </w:trPr>
        <w:tc>
          <w:tcPr>
            <w:tcW w:w="3261" w:type="dxa"/>
            <w:tcBorders>
              <w:top w:val="single" w:color="000000" w:sz="4" w:space="0"/>
              <w:bottom w:val="single" w:color="000000" w:sz="4" w:space="0"/>
            </w:tcBorders>
            <w:shd w:val="clear" w:color="auto" w:fill="auto"/>
          </w:tcPr>
          <w:p w:rsidRPr="007C6B4C" w:rsidR="00375F22" w:rsidP="00375F22" w:rsidRDefault="00375F22" w14:paraId="18AC4988" w14:textId="77777777">
            <w:pPr>
              <w:tabs>
                <w:tab w:val="left" w:pos="1440"/>
              </w:tabs>
              <w:snapToGrid w:val="0"/>
              <w:rPr>
                <w:rFonts w:ascii="Arial" w:hAnsi="Arial" w:cs="Arial"/>
                <w:sz w:val="18"/>
                <w:szCs w:val="18"/>
              </w:rPr>
            </w:pPr>
            <w:r w:rsidRPr="007C6B4C">
              <w:rPr>
                <w:rFonts w:ascii="Arial" w:hAnsi="Arial" w:cs="Arial"/>
                <w:sz w:val="18"/>
                <w:szCs w:val="18"/>
              </w:rPr>
              <w:lastRenderedPageBreak/>
              <w:t>RNA</w:t>
            </w:r>
          </w:p>
        </w:tc>
        <w:tc>
          <w:tcPr>
            <w:tcW w:w="1559" w:type="dxa"/>
            <w:tcBorders>
              <w:top w:val="single" w:color="000000" w:sz="4" w:space="0"/>
              <w:bottom w:val="single" w:color="000000" w:sz="4" w:space="0"/>
            </w:tcBorders>
            <w:shd w:val="clear" w:color="auto" w:fill="auto"/>
          </w:tcPr>
          <w:p w:rsidRPr="007C6B4C" w:rsidR="00375F22" w:rsidP="00375F22" w:rsidRDefault="00375F22" w14:paraId="248DA02E" w14:textId="77777777">
            <w:pPr>
              <w:tabs>
                <w:tab w:val="left" w:pos="1440"/>
              </w:tabs>
              <w:snapToGrid w:val="0"/>
              <w:jc w:val="center"/>
              <w:rPr>
                <w:rFonts w:ascii="Arial" w:hAnsi="Arial" w:cs="Arial"/>
                <w:sz w:val="18"/>
                <w:szCs w:val="18"/>
              </w:rPr>
            </w:pPr>
          </w:p>
        </w:tc>
        <w:tc>
          <w:tcPr>
            <w:tcW w:w="1843" w:type="dxa"/>
            <w:tcBorders>
              <w:top w:val="single" w:color="000000" w:sz="4" w:space="0"/>
              <w:bottom w:val="single" w:color="000000" w:sz="4" w:space="0"/>
            </w:tcBorders>
            <w:shd w:val="clear" w:color="auto" w:fill="auto"/>
          </w:tcPr>
          <w:p w:rsidRPr="007C6B4C" w:rsidR="00375F22" w:rsidP="00375F22" w:rsidRDefault="00375F22" w14:paraId="6846B9E8" w14:textId="77777777">
            <w:pPr>
              <w:tabs>
                <w:tab w:val="left" w:pos="1440"/>
              </w:tabs>
              <w:snapToGrid w:val="0"/>
              <w:jc w:val="center"/>
              <w:rPr>
                <w:rFonts w:ascii="Arial" w:hAnsi="Arial" w:cs="Arial"/>
                <w:sz w:val="18"/>
                <w:szCs w:val="18"/>
              </w:rPr>
            </w:pPr>
            <w:r w:rsidRPr="007C6B4C">
              <w:rPr>
                <w:rFonts w:ascii="Arial" w:hAnsi="Arial" w:cs="Arial"/>
                <w:sz w:val="18"/>
                <w:szCs w:val="18"/>
              </w:rPr>
              <w:t>6.0</w:t>
            </w:r>
          </w:p>
        </w:tc>
        <w:tc>
          <w:tcPr>
            <w:tcW w:w="1559" w:type="dxa"/>
            <w:tcBorders>
              <w:top w:val="single" w:color="000000" w:sz="4" w:space="0"/>
              <w:bottom w:val="single" w:color="000000" w:sz="4" w:space="0"/>
            </w:tcBorders>
            <w:shd w:val="clear" w:color="auto" w:fill="auto"/>
          </w:tcPr>
          <w:p w:rsidRPr="007C6B4C" w:rsidR="00375F22" w:rsidP="00375F22" w:rsidRDefault="00375F22" w14:paraId="7C56F822" w14:textId="77777777">
            <w:pPr>
              <w:tabs>
                <w:tab w:val="left" w:pos="1440"/>
              </w:tabs>
              <w:snapToGrid w:val="0"/>
              <w:jc w:val="center"/>
              <w:rPr>
                <w:rFonts w:ascii="Arial" w:hAnsi="Arial" w:cs="Arial"/>
                <w:sz w:val="18"/>
                <w:szCs w:val="18"/>
              </w:rPr>
            </w:pPr>
          </w:p>
        </w:tc>
      </w:tr>
      <w:tr w:rsidRPr="007C6B4C" w:rsidR="00375F22" w:rsidTr="00375F22" w14:paraId="1D8C563B" w14:textId="77777777">
        <w:trPr>
          <w:trHeight w:val="227" w:hRule="exact"/>
        </w:trPr>
        <w:tc>
          <w:tcPr>
            <w:tcW w:w="3261" w:type="dxa"/>
            <w:tcBorders>
              <w:top w:val="single" w:color="000000" w:sz="4" w:space="0"/>
            </w:tcBorders>
            <w:shd w:val="clear" w:color="auto" w:fill="auto"/>
          </w:tcPr>
          <w:p w:rsidRPr="007C6B4C" w:rsidR="00375F22" w:rsidP="00375F22" w:rsidRDefault="00375F22" w14:paraId="7ADF8933" w14:textId="77777777">
            <w:pPr>
              <w:tabs>
                <w:tab w:val="left" w:pos="1440"/>
              </w:tabs>
              <w:snapToGrid w:val="0"/>
              <w:rPr>
                <w:rFonts w:ascii="Arial" w:hAnsi="Arial" w:cs="Arial"/>
                <w:sz w:val="18"/>
                <w:szCs w:val="18"/>
              </w:rPr>
            </w:pPr>
            <w:r w:rsidRPr="007C6B4C">
              <w:rPr>
                <w:rFonts w:ascii="Arial" w:hAnsi="Arial" w:cs="Arial"/>
                <w:sz w:val="18"/>
                <w:szCs w:val="18"/>
              </w:rPr>
              <w:t>Total</w:t>
            </w:r>
          </w:p>
        </w:tc>
        <w:tc>
          <w:tcPr>
            <w:tcW w:w="1559" w:type="dxa"/>
            <w:tcBorders>
              <w:top w:val="single" w:color="000000" w:sz="4" w:space="0"/>
            </w:tcBorders>
            <w:shd w:val="clear" w:color="auto" w:fill="auto"/>
          </w:tcPr>
          <w:p w:rsidRPr="007C6B4C" w:rsidR="00375F22" w:rsidP="00375F22" w:rsidRDefault="00375F22" w14:paraId="6C9F575F" w14:textId="77777777">
            <w:pPr>
              <w:tabs>
                <w:tab w:val="left" w:pos="1440"/>
              </w:tabs>
              <w:snapToGrid w:val="0"/>
              <w:jc w:val="center"/>
              <w:rPr>
                <w:rFonts w:ascii="Arial" w:hAnsi="Arial" w:cs="Arial"/>
                <w:sz w:val="18"/>
                <w:szCs w:val="18"/>
              </w:rPr>
            </w:pPr>
          </w:p>
        </w:tc>
        <w:tc>
          <w:tcPr>
            <w:tcW w:w="1843" w:type="dxa"/>
            <w:tcBorders>
              <w:top w:val="single" w:color="000000" w:sz="4" w:space="0"/>
            </w:tcBorders>
            <w:shd w:val="clear" w:color="auto" w:fill="auto"/>
          </w:tcPr>
          <w:p w:rsidRPr="007C6B4C" w:rsidR="00375F22" w:rsidP="00375F22" w:rsidRDefault="00375F22" w14:paraId="37E7BC71" w14:textId="77777777">
            <w:pPr>
              <w:tabs>
                <w:tab w:val="left" w:pos="1440"/>
              </w:tabs>
              <w:snapToGrid w:val="0"/>
              <w:jc w:val="center"/>
              <w:rPr>
                <w:rFonts w:ascii="Arial" w:hAnsi="Arial" w:cs="Arial"/>
                <w:sz w:val="18"/>
                <w:szCs w:val="18"/>
              </w:rPr>
            </w:pPr>
            <w:r w:rsidRPr="007C6B4C">
              <w:rPr>
                <w:rFonts w:ascii="Arial" w:hAnsi="Arial" w:cs="Arial"/>
                <w:sz w:val="18"/>
                <w:szCs w:val="18"/>
              </w:rPr>
              <w:t>25.0</w:t>
            </w:r>
          </w:p>
        </w:tc>
        <w:tc>
          <w:tcPr>
            <w:tcW w:w="1559" w:type="dxa"/>
            <w:tcBorders>
              <w:top w:val="single" w:color="000000" w:sz="4" w:space="0"/>
            </w:tcBorders>
            <w:shd w:val="clear" w:color="auto" w:fill="auto"/>
          </w:tcPr>
          <w:p w:rsidRPr="007C6B4C" w:rsidR="00375F22" w:rsidP="00375F22" w:rsidRDefault="00375F22" w14:paraId="5035084D" w14:textId="77777777">
            <w:pPr>
              <w:tabs>
                <w:tab w:val="left" w:pos="1440"/>
              </w:tabs>
              <w:snapToGrid w:val="0"/>
              <w:jc w:val="center"/>
              <w:rPr>
                <w:rFonts w:ascii="Arial" w:hAnsi="Arial" w:cs="Arial"/>
                <w:sz w:val="18"/>
                <w:szCs w:val="18"/>
              </w:rPr>
            </w:pPr>
          </w:p>
        </w:tc>
      </w:tr>
    </w:tbl>
    <w:p w:rsidRPr="007C6B4C" w:rsidR="00375F22" w:rsidP="00375F22" w:rsidRDefault="00375F22" w14:paraId="2BD4CA42" w14:textId="77777777">
      <w:pPr>
        <w:autoSpaceDE w:val="0"/>
        <w:autoSpaceDN w:val="0"/>
        <w:adjustRightInd w:val="0"/>
        <w:ind w:left="720"/>
        <w:outlineLvl w:val="0"/>
        <w:rPr>
          <w:rFonts w:ascii="Arial" w:hAnsi="Arial" w:cs="Arial"/>
          <w:color w:val="231F20"/>
          <w:sz w:val="18"/>
          <w:szCs w:val="18"/>
        </w:rPr>
      </w:pPr>
    </w:p>
    <w:p w:rsidRPr="007F07DE" w:rsidR="00375F22" w:rsidP="007F07DE" w:rsidRDefault="00375F22" w14:paraId="1D6021FE" w14:textId="4E3BA341">
      <w:pPr>
        <w:pStyle w:val="IPPParagraphnumbering"/>
        <w:rPr>
          <w:b/>
        </w:rPr>
      </w:pPr>
      <w:r w:rsidRPr="007F07DE">
        <w:rPr>
          <w:b/>
        </w:rPr>
        <w:t>Reaction mix C: TPMVd + nad5</w:t>
      </w:r>
    </w:p>
    <w:p w:rsidRPr="007F07DE" w:rsidR="001F36C5" w:rsidP="00375F22" w:rsidRDefault="001F36C5" w14:paraId="60F2C35C" w14:textId="77777777">
      <w:pPr>
        <w:autoSpaceDE w:val="0"/>
        <w:autoSpaceDN w:val="0"/>
        <w:adjustRightInd w:val="0"/>
        <w:rPr>
          <w:rFonts w:ascii="Arial" w:hAnsi="Arial" w:cs="Arial"/>
          <w:b/>
          <w:color w:val="231F20"/>
          <w:sz w:val="18"/>
          <w:szCs w:val="18"/>
        </w:rPr>
      </w:pPr>
    </w:p>
    <w:tbl>
      <w:tblPr>
        <w:tblW w:w="8222" w:type="dxa"/>
        <w:tblInd w:w="108" w:type="dxa"/>
        <w:tblBorders>
          <w:top w:val="single" w:color="000000" w:sz="4" w:space="0"/>
          <w:bottom w:val="single" w:color="000000" w:sz="4" w:space="0"/>
        </w:tblBorders>
        <w:tblLayout w:type="fixed"/>
        <w:tblLook w:val="0000" w:firstRow="0" w:lastRow="0" w:firstColumn="0" w:lastColumn="0" w:noHBand="0" w:noVBand="0"/>
      </w:tblPr>
      <w:tblGrid>
        <w:gridCol w:w="3261"/>
        <w:gridCol w:w="1559"/>
        <w:gridCol w:w="1843"/>
        <w:gridCol w:w="1559"/>
      </w:tblGrid>
      <w:tr w:rsidRPr="007C6B4C" w:rsidR="00375F22" w:rsidTr="00375F22" w14:paraId="0B5A79C9" w14:textId="77777777">
        <w:trPr>
          <w:trHeight w:val="227" w:hRule="exact"/>
        </w:trPr>
        <w:tc>
          <w:tcPr>
            <w:tcW w:w="3261" w:type="dxa"/>
            <w:tcBorders>
              <w:bottom w:val="single" w:color="000000" w:sz="4" w:space="0"/>
            </w:tcBorders>
            <w:shd w:val="clear" w:color="auto" w:fill="D9D9D9" w:themeFill="background1" w:themeFillShade="D9"/>
          </w:tcPr>
          <w:p w:rsidRPr="007C6B4C" w:rsidR="00375F22" w:rsidP="00375F22" w:rsidRDefault="00375F22" w14:paraId="0C04C2DA" w14:textId="77777777">
            <w:pPr>
              <w:tabs>
                <w:tab w:val="left" w:pos="1440"/>
              </w:tabs>
              <w:snapToGrid w:val="0"/>
              <w:rPr>
                <w:rFonts w:ascii="Arial" w:hAnsi="Arial" w:cs="Arial"/>
                <w:b/>
                <w:sz w:val="18"/>
                <w:szCs w:val="18"/>
              </w:rPr>
            </w:pPr>
            <w:r w:rsidRPr="007C6B4C">
              <w:rPr>
                <w:rFonts w:ascii="Arial" w:hAnsi="Arial" w:cs="Arial"/>
                <w:b/>
                <w:sz w:val="18"/>
                <w:szCs w:val="18"/>
              </w:rPr>
              <w:t>Reagent</w:t>
            </w:r>
          </w:p>
        </w:tc>
        <w:tc>
          <w:tcPr>
            <w:tcW w:w="1559" w:type="dxa"/>
            <w:tcBorders>
              <w:bottom w:val="single" w:color="000000" w:sz="4" w:space="0"/>
            </w:tcBorders>
            <w:shd w:val="clear" w:color="auto" w:fill="D9D9D9" w:themeFill="background1" w:themeFillShade="D9"/>
          </w:tcPr>
          <w:p w:rsidRPr="007C6B4C" w:rsidR="00375F22" w:rsidP="00375F22" w:rsidRDefault="00375F22" w14:paraId="2DB3D3CD" w14:textId="77777777">
            <w:pPr>
              <w:tabs>
                <w:tab w:val="left" w:pos="1440"/>
              </w:tabs>
              <w:snapToGrid w:val="0"/>
              <w:jc w:val="center"/>
              <w:rPr>
                <w:rFonts w:ascii="Arial" w:hAnsi="Arial" w:cs="Arial"/>
                <w:b/>
                <w:sz w:val="18"/>
                <w:szCs w:val="18"/>
              </w:rPr>
            </w:pPr>
            <w:r w:rsidRPr="007C6B4C">
              <w:rPr>
                <w:rFonts w:ascii="Arial" w:hAnsi="Arial" w:cs="Arial"/>
                <w:b/>
                <w:sz w:val="18"/>
                <w:szCs w:val="18"/>
              </w:rPr>
              <w:t>Working concentration (µ</w:t>
            </w:r>
            <w:r w:rsidRPr="007C6B4C">
              <w:rPr>
                <w:rFonts w:ascii="Arial" w:hAnsi="Arial" w:cs="Arial"/>
                <w:b/>
                <w:sz w:val="18"/>
                <w:szCs w:val="18"/>
                <w:lang w:val="nl-NL"/>
              </w:rPr>
              <w:t>M)</w:t>
            </w:r>
          </w:p>
        </w:tc>
        <w:tc>
          <w:tcPr>
            <w:tcW w:w="1843" w:type="dxa"/>
            <w:tcBorders>
              <w:bottom w:val="single" w:color="000000" w:sz="4" w:space="0"/>
            </w:tcBorders>
            <w:shd w:val="clear" w:color="auto" w:fill="D9D9D9" w:themeFill="background1" w:themeFillShade="D9"/>
          </w:tcPr>
          <w:p w:rsidRPr="007C6B4C" w:rsidR="00375F22" w:rsidP="00375F22" w:rsidRDefault="00375F22" w14:paraId="66D1388F" w14:textId="77777777">
            <w:pPr>
              <w:tabs>
                <w:tab w:val="left" w:pos="1440"/>
              </w:tabs>
              <w:snapToGrid w:val="0"/>
              <w:jc w:val="center"/>
              <w:rPr>
                <w:rFonts w:ascii="Arial" w:hAnsi="Arial" w:cs="Arial"/>
                <w:b/>
                <w:sz w:val="18"/>
                <w:szCs w:val="18"/>
              </w:rPr>
            </w:pPr>
            <w:r w:rsidRPr="007C6B4C">
              <w:rPr>
                <w:rFonts w:ascii="Arial" w:hAnsi="Arial" w:cs="Arial"/>
                <w:b/>
                <w:sz w:val="18"/>
                <w:szCs w:val="18"/>
              </w:rPr>
              <w:t xml:space="preserve">Volume per reaction (µL) </w:t>
            </w:r>
          </w:p>
        </w:tc>
        <w:tc>
          <w:tcPr>
            <w:tcW w:w="1559" w:type="dxa"/>
            <w:tcBorders>
              <w:bottom w:val="single" w:color="000000" w:sz="4" w:space="0"/>
            </w:tcBorders>
            <w:shd w:val="clear" w:color="auto" w:fill="D9D9D9" w:themeFill="background1" w:themeFillShade="D9"/>
          </w:tcPr>
          <w:p w:rsidRPr="007C6B4C" w:rsidR="00375F22" w:rsidP="00375F22" w:rsidRDefault="00375F22" w14:paraId="0373C508" w14:textId="77777777">
            <w:pPr>
              <w:tabs>
                <w:tab w:val="left" w:pos="1440"/>
              </w:tabs>
              <w:snapToGrid w:val="0"/>
              <w:jc w:val="center"/>
              <w:rPr>
                <w:rFonts w:ascii="Arial" w:hAnsi="Arial" w:cs="Arial"/>
                <w:b/>
                <w:sz w:val="18"/>
                <w:szCs w:val="18"/>
              </w:rPr>
            </w:pPr>
            <w:r w:rsidRPr="007C6B4C">
              <w:rPr>
                <w:rFonts w:ascii="Arial" w:hAnsi="Arial" w:cs="Arial"/>
                <w:b/>
                <w:sz w:val="18"/>
                <w:szCs w:val="18"/>
              </w:rPr>
              <w:t>Final concentration (µ</w:t>
            </w:r>
            <w:r w:rsidRPr="007C6B4C">
              <w:rPr>
                <w:rFonts w:ascii="Arial" w:hAnsi="Arial" w:cs="Arial"/>
                <w:b/>
                <w:sz w:val="18"/>
                <w:szCs w:val="18"/>
                <w:lang w:val="nl-NL"/>
              </w:rPr>
              <w:t>M)</w:t>
            </w:r>
          </w:p>
        </w:tc>
      </w:tr>
      <w:tr w:rsidRPr="007C6B4C" w:rsidR="00375F22" w:rsidTr="00375F22" w14:paraId="632CCFBC" w14:textId="77777777">
        <w:trPr>
          <w:trHeight w:val="227" w:hRule="exact"/>
        </w:trPr>
        <w:tc>
          <w:tcPr>
            <w:tcW w:w="3261" w:type="dxa"/>
            <w:tcBorders>
              <w:top w:val="single" w:color="000000" w:sz="4" w:space="0"/>
              <w:bottom w:val="nil"/>
            </w:tcBorders>
            <w:shd w:val="clear" w:color="auto" w:fill="auto"/>
          </w:tcPr>
          <w:p w:rsidRPr="007C6B4C" w:rsidR="00375F22" w:rsidP="00375F22" w:rsidRDefault="00375F22" w14:paraId="28FEB823" w14:textId="77777777">
            <w:pPr>
              <w:tabs>
                <w:tab w:val="left" w:pos="1440"/>
              </w:tabs>
              <w:snapToGrid w:val="0"/>
              <w:rPr>
                <w:rFonts w:ascii="Arial" w:hAnsi="Arial" w:cs="Arial"/>
                <w:sz w:val="18"/>
                <w:szCs w:val="18"/>
              </w:rPr>
            </w:pPr>
            <w:r w:rsidRPr="007C6B4C">
              <w:rPr>
                <w:rFonts w:ascii="Arial" w:hAnsi="Arial" w:cs="Arial"/>
                <w:sz w:val="18"/>
                <w:szCs w:val="18"/>
              </w:rPr>
              <w:t>Molecular grade</w:t>
            </w:r>
            <w:r w:rsidRPr="007C6B4C">
              <w:rPr>
                <w:rFonts w:ascii="Arial" w:hAnsi="Arial" w:cs="Arial"/>
                <w:sz w:val="18"/>
                <w:szCs w:val="18"/>
                <w:vertAlign w:val="superscript"/>
              </w:rPr>
              <w:t xml:space="preserve"> </w:t>
            </w:r>
            <w:r w:rsidRPr="007C6B4C">
              <w:rPr>
                <w:rFonts w:ascii="Arial" w:hAnsi="Arial" w:cs="Arial"/>
                <w:sz w:val="18"/>
                <w:szCs w:val="18"/>
              </w:rPr>
              <w:t>water*</w:t>
            </w:r>
          </w:p>
        </w:tc>
        <w:tc>
          <w:tcPr>
            <w:tcW w:w="1559" w:type="dxa"/>
            <w:tcBorders>
              <w:top w:val="single" w:color="000000" w:sz="4" w:space="0"/>
              <w:bottom w:val="nil"/>
            </w:tcBorders>
            <w:shd w:val="clear" w:color="auto" w:fill="auto"/>
          </w:tcPr>
          <w:p w:rsidRPr="007C6B4C" w:rsidR="00375F22" w:rsidP="00375F22" w:rsidRDefault="00375F22" w14:paraId="4EEADF52" w14:textId="77777777">
            <w:pPr>
              <w:tabs>
                <w:tab w:val="left" w:pos="1440"/>
              </w:tabs>
              <w:snapToGrid w:val="0"/>
              <w:jc w:val="center"/>
              <w:rPr>
                <w:rFonts w:ascii="Arial" w:hAnsi="Arial" w:cs="Arial"/>
                <w:sz w:val="18"/>
                <w:szCs w:val="18"/>
              </w:rPr>
            </w:pPr>
            <w:r w:rsidRPr="007C6B4C">
              <w:rPr>
                <w:rFonts w:ascii="Arial" w:hAnsi="Arial" w:cs="Arial"/>
                <w:sz w:val="18"/>
                <w:szCs w:val="18"/>
              </w:rPr>
              <w:t>N.A.</w:t>
            </w:r>
          </w:p>
        </w:tc>
        <w:tc>
          <w:tcPr>
            <w:tcW w:w="1843" w:type="dxa"/>
            <w:tcBorders>
              <w:top w:val="single" w:color="000000" w:sz="4" w:space="0"/>
              <w:bottom w:val="nil"/>
            </w:tcBorders>
            <w:shd w:val="clear" w:color="auto" w:fill="auto"/>
          </w:tcPr>
          <w:p w:rsidRPr="007C6B4C" w:rsidR="00375F22" w:rsidP="00375F22" w:rsidRDefault="00375F22" w14:paraId="23862701" w14:textId="77777777">
            <w:pPr>
              <w:tabs>
                <w:tab w:val="left" w:pos="1440"/>
              </w:tabs>
              <w:snapToGrid w:val="0"/>
              <w:jc w:val="center"/>
              <w:rPr>
                <w:rFonts w:ascii="Arial" w:hAnsi="Arial" w:cs="Arial"/>
                <w:sz w:val="18"/>
                <w:szCs w:val="18"/>
                <w:shd w:val="clear" w:color="auto" w:fill="C0C0C0"/>
              </w:rPr>
            </w:pPr>
            <w:r w:rsidRPr="007C6B4C">
              <w:rPr>
                <w:rFonts w:ascii="Arial" w:hAnsi="Arial" w:cs="Arial"/>
                <w:sz w:val="18"/>
                <w:szCs w:val="18"/>
              </w:rPr>
              <w:t>11.5</w:t>
            </w:r>
          </w:p>
        </w:tc>
        <w:tc>
          <w:tcPr>
            <w:tcW w:w="1559" w:type="dxa"/>
            <w:tcBorders>
              <w:top w:val="single" w:color="000000" w:sz="4" w:space="0"/>
              <w:bottom w:val="nil"/>
            </w:tcBorders>
            <w:shd w:val="clear" w:color="auto" w:fill="auto"/>
          </w:tcPr>
          <w:p w:rsidRPr="007C6B4C" w:rsidR="00375F22" w:rsidP="00375F22" w:rsidRDefault="00375F22" w14:paraId="6C931F83" w14:textId="77777777">
            <w:pPr>
              <w:tabs>
                <w:tab w:val="left" w:pos="1440"/>
              </w:tabs>
              <w:snapToGrid w:val="0"/>
              <w:jc w:val="center"/>
              <w:rPr>
                <w:rFonts w:ascii="Arial" w:hAnsi="Arial" w:cs="Arial"/>
                <w:sz w:val="18"/>
                <w:szCs w:val="18"/>
                <w:shd w:val="clear" w:color="auto" w:fill="C0C0C0"/>
              </w:rPr>
            </w:pPr>
            <w:r w:rsidRPr="007C6B4C">
              <w:rPr>
                <w:rFonts w:ascii="Arial" w:hAnsi="Arial" w:cs="Arial"/>
                <w:sz w:val="18"/>
                <w:szCs w:val="18"/>
              </w:rPr>
              <w:t>N.A.</w:t>
            </w:r>
          </w:p>
        </w:tc>
      </w:tr>
      <w:tr w:rsidRPr="007C6B4C" w:rsidR="00375F22" w:rsidTr="00375F22" w14:paraId="47EFF6D6" w14:textId="77777777">
        <w:trPr>
          <w:trHeight w:val="227" w:hRule="exact"/>
        </w:trPr>
        <w:tc>
          <w:tcPr>
            <w:tcW w:w="3261" w:type="dxa"/>
            <w:tcBorders>
              <w:top w:val="nil"/>
              <w:bottom w:val="nil"/>
            </w:tcBorders>
            <w:shd w:val="clear" w:color="auto" w:fill="auto"/>
          </w:tcPr>
          <w:p w:rsidRPr="007C6B4C" w:rsidR="00375F22" w:rsidP="00375F22" w:rsidRDefault="00375F22" w14:paraId="492A55E8" w14:textId="77777777">
            <w:pPr>
              <w:tabs>
                <w:tab w:val="left" w:pos="1440"/>
              </w:tabs>
              <w:snapToGrid w:val="0"/>
              <w:rPr>
                <w:rFonts w:ascii="Arial" w:hAnsi="Arial" w:cs="Arial"/>
                <w:sz w:val="18"/>
                <w:szCs w:val="18"/>
                <w:lang w:val="fr-FR"/>
              </w:rPr>
            </w:pPr>
            <w:r w:rsidRPr="007C6B4C">
              <w:rPr>
                <w:rFonts w:ascii="Arial" w:hAnsi="Arial" w:cs="Arial"/>
                <w:sz w:val="18"/>
                <w:szCs w:val="18"/>
                <w:lang w:val="fr-FR"/>
              </w:rPr>
              <w:t>4× RT-PCR mix (Quanta Biosciences)</w:t>
            </w:r>
          </w:p>
        </w:tc>
        <w:tc>
          <w:tcPr>
            <w:tcW w:w="1559" w:type="dxa"/>
            <w:tcBorders>
              <w:top w:val="nil"/>
              <w:bottom w:val="nil"/>
            </w:tcBorders>
            <w:shd w:val="clear" w:color="auto" w:fill="auto"/>
          </w:tcPr>
          <w:p w:rsidRPr="007C6B4C" w:rsidR="00375F22" w:rsidP="00375F22" w:rsidRDefault="00375F22" w14:paraId="782E93B9" w14:textId="77777777">
            <w:pPr>
              <w:tabs>
                <w:tab w:val="left" w:pos="1440"/>
              </w:tabs>
              <w:snapToGrid w:val="0"/>
              <w:jc w:val="center"/>
              <w:rPr>
                <w:rFonts w:ascii="Arial" w:hAnsi="Arial" w:cs="Arial"/>
                <w:sz w:val="18"/>
                <w:szCs w:val="18"/>
              </w:rPr>
            </w:pPr>
            <w:r w:rsidRPr="007C6B4C">
              <w:rPr>
                <w:rFonts w:ascii="Arial" w:hAnsi="Arial" w:cs="Arial"/>
                <w:sz w:val="18"/>
                <w:szCs w:val="18"/>
              </w:rPr>
              <w:t>4x</w:t>
            </w:r>
          </w:p>
        </w:tc>
        <w:tc>
          <w:tcPr>
            <w:tcW w:w="1843" w:type="dxa"/>
            <w:tcBorders>
              <w:top w:val="nil"/>
              <w:bottom w:val="nil"/>
            </w:tcBorders>
            <w:shd w:val="clear" w:color="auto" w:fill="auto"/>
          </w:tcPr>
          <w:p w:rsidRPr="007C6B4C" w:rsidR="00375F22" w:rsidP="00375F22" w:rsidRDefault="00375F22" w14:paraId="2DE6165F" w14:textId="77777777">
            <w:pPr>
              <w:tabs>
                <w:tab w:val="left" w:pos="1440"/>
              </w:tabs>
              <w:snapToGrid w:val="0"/>
              <w:jc w:val="center"/>
              <w:rPr>
                <w:rFonts w:ascii="Arial" w:hAnsi="Arial" w:cs="Arial"/>
                <w:sz w:val="18"/>
                <w:szCs w:val="18"/>
              </w:rPr>
            </w:pPr>
            <w:r w:rsidRPr="007C6B4C">
              <w:rPr>
                <w:rFonts w:ascii="Arial" w:hAnsi="Arial" w:cs="Arial"/>
                <w:sz w:val="18"/>
                <w:szCs w:val="18"/>
              </w:rPr>
              <w:t>6.25</w:t>
            </w:r>
          </w:p>
        </w:tc>
        <w:tc>
          <w:tcPr>
            <w:tcW w:w="1559" w:type="dxa"/>
            <w:tcBorders>
              <w:top w:val="nil"/>
              <w:bottom w:val="nil"/>
            </w:tcBorders>
            <w:shd w:val="clear" w:color="auto" w:fill="auto"/>
          </w:tcPr>
          <w:p w:rsidRPr="007C6B4C" w:rsidR="00375F22" w:rsidP="00375F22" w:rsidRDefault="00375F22" w14:paraId="6EF4FF38" w14:textId="77777777">
            <w:pPr>
              <w:tabs>
                <w:tab w:val="left" w:pos="1440"/>
              </w:tabs>
              <w:snapToGrid w:val="0"/>
              <w:jc w:val="center"/>
              <w:rPr>
                <w:rFonts w:ascii="Arial" w:hAnsi="Arial" w:cs="Arial"/>
                <w:sz w:val="18"/>
                <w:szCs w:val="18"/>
              </w:rPr>
            </w:pPr>
            <w:r w:rsidRPr="007C6B4C">
              <w:rPr>
                <w:rFonts w:ascii="Arial" w:hAnsi="Arial" w:cs="Arial"/>
                <w:sz w:val="18"/>
                <w:szCs w:val="18"/>
              </w:rPr>
              <w:t>1x</w:t>
            </w:r>
          </w:p>
        </w:tc>
      </w:tr>
      <w:tr w:rsidRPr="007C6B4C" w:rsidR="00375F22" w:rsidTr="00375F22" w14:paraId="5831797A" w14:textId="77777777">
        <w:trPr>
          <w:trHeight w:val="227" w:hRule="exact"/>
        </w:trPr>
        <w:tc>
          <w:tcPr>
            <w:tcW w:w="3261" w:type="dxa"/>
            <w:tcBorders>
              <w:top w:val="nil"/>
              <w:bottom w:val="nil"/>
            </w:tcBorders>
            <w:shd w:val="clear" w:color="auto" w:fill="auto"/>
          </w:tcPr>
          <w:p w:rsidRPr="007C6B4C" w:rsidR="00375F22" w:rsidP="00375F22" w:rsidRDefault="00375F22" w14:paraId="5BDD545F" w14:textId="77777777">
            <w:pPr>
              <w:tabs>
                <w:tab w:val="left" w:pos="1440"/>
              </w:tabs>
              <w:snapToGrid w:val="0"/>
              <w:rPr>
                <w:rFonts w:ascii="Arial" w:hAnsi="Arial" w:cs="Arial"/>
                <w:bCs/>
                <w:sz w:val="18"/>
                <w:szCs w:val="18"/>
                <w:lang w:val="nl-NL"/>
              </w:rPr>
            </w:pPr>
            <w:r w:rsidRPr="007C6B4C">
              <w:rPr>
                <w:rFonts w:ascii="Arial" w:hAnsi="Arial" w:cs="Arial"/>
                <w:bCs/>
                <w:sz w:val="18"/>
                <w:szCs w:val="18"/>
                <w:lang w:val="nl-NL"/>
              </w:rPr>
              <w:t>RMC primers mix</w:t>
            </w:r>
          </w:p>
        </w:tc>
        <w:tc>
          <w:tcPr>
            <w:tcW w:w="1559" w:type="dxa"/>
            <w:tcBorders>
              <w:top w:val="nil"/>
              <w:bottom w:val="nil"/>
            </w:tcBorders>
            <w:shd w:val="clear" w:color="auto" w:fill="auto"/>
          </w:tcPr>
          <w:p w:rsidRPr="007C6B4C" w:rsidR="00375F22" w:rsidP="00375F22" w:rsidRDefault="00375F22" w14:paraId="54FA982D" w14:textId="77777777">
            <w:pPr>
              <w:tabs>
                <w:tab w:val="left" w:pos="1440"/>
              </w:tabs>
              <w:snapToGrid w:val="0"/>
              <w:jc w:val="center"/>
              <w:rPr>
                <w:rFonts w:ascii="Arial" w:hAnsi="Arial" w:cs="Arial"/>
                <w:bCs/>
                <w:color w:val="000000"/>
                <w:sz w:val="18"/>
                <w:szCs w:val="18"/>
                <w:lang w:val="nl-NL"/>
              </w:rPr>
            </w:pPr>
            <w:r w:rsidRPr="007C6B4C">
              <w:rPr>
                <w:rFonts w:ascii="Arial" w:hAnsi="Arial" w:cs="Arial"/>
                <w:bCs/>
                <w:color w:val="000000"/>
                <w:sz w:val="18"/>
                <w:szCs w:val="18"/>
                <w:lang w:val="nl-NL"/>
              </w:rPr>
              <w:t>10 (each)</w:t>
            </w:r>
          </w:p>
        </w:tc>
        <w:tc>
          <w:tcPr>
            <w:tcW w:w="1843" w:type="dxa"/>
            <w:tcBorders>
              <w:top w:val="nil"/>
              <w:bottom w:val="nil"/>
            </w:tcBorders>
            <w:shd w:val="clear" w:color="auto" w:fill="auto"/>
          </w:tcPr>
          <w:p w:rsidRPr="007C6B4C" w:rsidR="00375F22" w:rsidP="00375F22" w:rsidRDefault="00375F22" w14:paraId="2CACE41E" w14:textId="77777777">
            <w:pPr>
              <w:tabs>
                <w:tab w:val="left" w:pos="1440"/>
              </w:tabs>
              <w:snapToGrid w:val="0"/>
              <w:jc w:val="center"/>
              <w:rPr>
                <w:rFonts w:ascii="Arial" w:hAnsi="Arial" w:cs="Arial"/>
                <w:bCs/>
                <w:color w:val="000000"/>
                <w:sz w:val="18"/>
                <w:szCs w:val="18"/>
                <w:lang w:val="nl-NL"/>
              </w:rPr>
            </w:pPr>
            <w:r w:rsidRPr="007C6B4C">
              <w:rPr>
                <w:rFonts w:ascii="Arial" w:hAnsi="Arial" w:cs="Arial"/>
                <w:bCs/>
                <w:color w:val="000000"/>
                <w:sz w:val="18"/>
                <w:szCs w:val="18"/>
                <w:lang w:val="nl-NL"/>
              </w:rPr>
              <w:t>0.75</w:t>
            </w:r>
          </w:p>
        </w:tc>
        <w:tc>
          <w:tcPr>
            <w:tcW w:w="1559" w:type="dxa"/>
            <w:tcBorders>
              <w:top w:val="nil"/>
              <w:bottom w:val="nil"/>
            </w:tcBorders>
            <w:shd w:val="clear" w:color="auto" w:fill="auto"/>
          </w:tcPr>
          <w:p w:rsidRPr="007C6B4C" w:rsidR="00375F22" w:rsidP="00375F22" w:rsidRDefault="00375F22" w14:paraId="7FB830B5" w14:textId="77777777">
            <w:pPr>
              <w:tabs>
                <w:tab w:val="left" w:pos="1440"/>
              </w:tabs>
              <w:snapToGrid w:val="0"/>
              <w:jc w:val="center"/>
              <w:rPr>
                <w:rFonts w:ascii="Arial" w:hAnsi="Arial" w:cs="Arial"/>
                <w:bCs/>
                <w:color w:val="000000"/>
                <w:sz w:val="18"/>
                <w:szCs w:val="18"/>
                <w:lang w:val="nl-NL"/>
              </w:rPr>
            </w:pPr>
            <w:r w:rsidRPr="007C6B4C">
              <w:rPr>
                <w:rFonts w:ascii="Arial" w:hAnsi="Arial" w:cs="Arial"/>
                <w:bCs/>
                <w:color w:val="000000"/>
                <w:sz w:val="18"/>
                <w:szCs w:val="18"/>
                <w:lang w:val="nl-NL"/>
              </w:rPr>
              <w:t>0.3 (each)</w:t>
            </w:r>
          </w:p>
        </w:tc>
      </w:tr>
      <w:tr w:rsidRPr="007C6B4C" w:rsidR="00375F22" w:rsidTr="00375F22" w14:paraId="01D36A31" w14:textId="77777777">
        <w:trPr>
          <w:trHeight w:val="227" w:hRule="exact"/>
        </w:trPr>
        <w:tc>
          <w:tcPr>
            <w:tcW w:w="3261" w:type="dxa"/>
            <w:tcBorders>
              <w:top w:val="nil"/>
              <w:bottom w:val="nil"/>
            </w:tcBorders>
            <w:shd w:val="clear" w:color="auto" w:fill="auto"/>
          </w:tcPr>
          <w:p w:rsidRPr="007C6B4C" w:rsidR="00375F22" w:rsidP="00375F22" w:rsidRDefault="00375F22" w14:paraId="7D0E228C" w14:textId="77777777">
            <w:pPr>
              <w:tabs>
                <w:tab w:val="left" w:pos="1440"/>
              </w:tabs>
              <w:snapToGrid w:val="0"/>
              <w:rPr>
                <w:rFonts w:ascii="Arial" w:hAnsi="Arial" w:cs="Arial"/>
                <w:bCs/>
                <w:sz w:val="18"/>
                <w:szCs w:val="18"/>
                <w:lang w:val="nl-NL"/>
              </w:rPr>
            </w:pPr>
            <w:r w:rsidRPr="007C6B4C">
              <w:rPr>
                <w:rFonts w:ascii="Arial" w:hAnsi="Arial" w:cs="Arial"/>
                <w:bCs/>
                <w:sz w:val="18"/>
                <w:szCs w:val="18"/>
                <w:lang w:val="nl-NL"/>
              </w:rPr>
              <w:t>RMC Probes mix</w:t>
            </w:r>
          </w:p>
        </w:tc>
        <w:tc>
          <w:tcPr>
            <w:tcW w:w="1559" w:type="dxa"/>
            <w:tcBorders>
              <w:top w:val="nil"/>
              <w:bottom w:val="nil"/>
            </w:tcBorders>
            <w:shd w:val="clear" w:color="auto" w:fill="auto"/>
          </w:tcPr>
          <w:p w:rsidRPr="007C6B4C" w:rsidR="00375F22" w:rsidP="00375F22" w:rsidRDefault="00375F22" w14:paraId="22503DE9" w14:textId="77777777">
            <w:pPr>
              <w:jc w:val="center"/>
              <w:rPr>
                <w:rFonts w:ascii="Arial" w:hAnsi="Arial" w:cs="Arial"/>
                <w:bCs/>
                <w:color w:val="000000"/>
                <w:sz w:val="18"/>
                <w:szCs w:val="18"/>
                <w:lang w:val="nl-NL"/>
              </w:rPr>
            </w:pPr>
            <w:r w:rsidRPr="007C6B4C">
              <w:rPr>
                <w:rFonts w:ascii="Arial" w:hAnsi="Arial" w:cs="Arial"/>
                <w:bCs/>
                <w:color w:val="000000"/>
                <w:sz w:val="18"/>
                <w:szCs w:val="18"/>
                <w:lang w:val="nl-NL"/>
              </w:rPr>
              <w:t>10 (each)</w:t>
            </w:r>
          </w:p>
        </w:tc>
        <w:tc>
          <w:tcPr>
            <w:tcW w:w="1843" w:type="dxa"/>
            <w:tcBorders>
              <w:top w:val="nil"/>
              <w:bottom w:val="nil"/>
            </w:tcBorders>
            <w:shd w:val="clear" w:color="auto" w:fill="auto"/>
          </w:tcPr>
          <w:p w:rsidRPr="007C6B4C" w:rsidR="00375F22" w:rsidP="00375F22" w:rsidRDefault="00375F22" w14:paraId="7B63E098" w14:textId="77777777">
            <w:pPr>
              <w:tabs>
                <w:tab w:val="left" w:pos="1440"/>
              </w:tabs>
              <w:snapToGrid w:val="0"/>
              <w:jc w:val="center"/>
              <w:rPr>
                <w:rFonts w:ascii="Arial" w:hAnsi="Arial" w:cs="Arial"/>
                <w:bCs/>
                <w:color w:val="000000"/>
                <w:sz w:val="18"/>
                <w:szCs w:val="18"/>
                <w:lang w:val="nl-NL"/>
              </w:rPr>
            </w:pPr>
            <w:r w:rsidRPr="007C6B4C">
              <w:rPr>
                <w:rFonts w:ascii="Arial" w:hAnsi="Arial" w:cs="Arial"/>
                <w:bCs/>
                <w:color w:val="000000"/>
                <w:sz w:val="18"/>
                <w:szCs w:val="18"/>
                <w:lang w:val="nl-NL"/>
              </w:rPr>
              <w:t>0.5</w:t>
            </w:r>
          </w:p>
        </w:tc>
        <w:tc>
          <w:tcPr>
            <w:tcW w:w="1559" w:type="dxa"/>
            <w:tcBorders>
              <w:top w:val="nil"/>
              <w:bottom w:val="nil"/>
            </w:tcBorders>
            <w:shd w:val="clear" w:color="auto" w:fill="auto"/>
          </w:tcPr>
          <w:p w:rsidRPr="007C6B4C" w:rsidR="00375F22" w:rsidP="00375F22" w:rsidRDefault="00375F22" w14:paraId="41AC15F7" w14:textId="77777777">
            <w:pPr>
              <w:tabs>
                <w:tab w:val="left" w:pos="1440"/>
              </w:tabs>
              <w:snapToGrid w:val="0"/>
              <w:jc w:val="center"/>
              <w:rPr>
                <w:rFonts w:ascii="Arial" w:hAnsi="Arial" w:cs="Arial"/>
                <w:bCs/>
                <w:color w:val="000000"/>
                <w:sz w:val="18"/>
                <w:szCs w:val="18"/>
                <w:lang w:val="nl-NL"/>
              </w:rPr>
            </w:pPr>
            <w:r w:rsidRPr="007C6B4C">
              <w:rPr>
                <w:rFonts w:ascii="Arial" w:hAnsi="Arial" w:cs="Arial"/>
                <w:bCs/>
                <w:sz w:val="18"/>
                <w:szCs w:val="18"/>
                <w:lang w:val="nl-NL"/>
              </w:rPr>
              <w:t>0.2 (each)</w:t>
            </w:r>
          </w:p>
        </w:tc>
      </w:tr>
      <w:tr w:rsidRPr="007C6B4C" w:rsidR="00375F22" w:rsidTr="00375F22" w14:paraId="4A21400D" w14:textId="77777777">
        <w:trPr>
          <w:trHeight w:val="227" w:hRule="exact"/>
        </w:trPr>
        <w:tc>
          <w:tcPr>
            <w:tcW w:w="3261" w:type="dxa"/>
            <w:tcBorders>
              <w:top w:val="single" w:color="auto" w:sz="4" w:space="0"/>
              <w:bottom w:val="single" w:color="000000" w:sz="4" w:space="0"/>
            </w:tcBorders>
            <w:shd w:val="clear" w:color="auto" w:fill="auto"/>
          </w:tcPr>
          <w:p w:rsidRPr="007C6B4C" w:rsidR="00375F22" w:rsidP="00375F22" w:rsidRDefault="00375F22" w14:paraId="269D9BE4" w14:textId="77777777">
            <w:pPr>
              <w:tabs>
                <w:tab w:val="left" w:pos="1440"/>
              </w:tabs>
              <w:snapToGrid w:val="0"/>
              <w:rPr>
                <w:rFonts w:ascii="Arial" w:hAnsi="Arial" w:cs="Arial"/>
                <w:sz w:val="18"/>
                <w:szCs w:val="18"/>
                <w:lang w:val="nl-NL"/>
              </w:rPr>
            </w:pPr>
            <w:r w:rsidRPr="007C6B4C">
              <w:rPr>
                <w:rFonts w:ascii="Arial" w:hAnsi="Arial" w:cs="Arial"/>
                <w:sz w:val="18"/>
                <w:szCs w:val="18"/>
                <w:lang w:val="nl-NL"/>
              </w:rPr>
              <w:t>Subtotal</w:t>
            </w:r>
          </w:p>
        </w:tc>
        <w:tc>
          <w:tcPr>
            <w:tcW w:w="1559" w:type="dxa"/>
            <w:tcBorders>
              <w:top w:val="single" w:color="auto" w:sz="4" w:space="0"/>
              <w:bottom w:val="single" w:color="000000" w:sz="4" w:space="0"/>
            </w:tcBorders>
            <w:shd w:val="clear" w:color="auto" w:fill="auto"/>
          </w:tcPr>
          <w:p w:rsidRPr="007C6B4C" w:rsidR="00375F22" w:rsidP="00375F22" w:rsidRDefault="00375F22" w14:paraId="07723541" w14:textId="77777777">
            <w:pPr>
              <w:tabs>
                <w:tab w:val="left" w:pos="1440"/>
              </w:tabs>
              <w:snapToGrid w:val="0"/>
              <w:jc w:val="center"/>
              <w:rPr>
                <w:rFonts w:ascii="Arial" w:hAnsi="Arial" w:cs="Arial"/>
                <w:sz w:val="18"/>
                <w:szCs w:val="18"/>
                <w:lang w:val="nl-NL"/>
              </w:rPr>
            </w:pPr>
          </w:p>
        </w:tc>
        <w:tc>
          <w:tcPr>
            <w:tcW w:w="1843" w:type="dxa"/>
            <w:tcBorders>
              <w:top w:val="single" w:color="auto" w:sz="4" w:space="0"/>
              <w:bottom w:val="single" w:color="000000" w:sz="4" w:space="0"/>
            </w:tcBorders>
            <w:shd w:val="clear" w:color="auto" w:fill="auto"/>
          </w:tcPr>
          <w:p w:rsidRPr="007C6B4C" w:rsidR="00375F22" w:rsidP="00375F22" w:rsidRDefault="00375F22" w14:paraId="4371A44D" w14:textId="77777777">
            <w:pPr>
              <w:tabs>
                <w:tab w:val="left" w:pos="1440"/>
              </w:tabs>
              <w:snapToGrid w:val="0"/>
              <w:jc w:val="center"/>
              <w:rPr>
                <w:rFonts w:ascii="Arial" w:hAnsi="Arial" w:cs="Arial"/>
                <w:sz w:val="18"/>
                <w:szCs w:val="18"/>
              </w:rPr>
            </w:pPr>
            <w:r w:rsidRPr="007C6B4C">
              <w:rPr>
                <w:rFonts w:ascii="Arial" w:hAnsi="Arial" w:cs="Arial"/>
                <w:sz w:val="18"/>
                <w:szCs w:val="18"/>
              </w:rPr>
              <w:t>19.0</w:t>
            </w:r>
          </w:p>
        </w:tc>
        <w:tc>
          <w:tcPr>
            <w:tcW w:w="1559" w:type="dxa"/>
            <w:tcBorders>
              <w:top w:val="single" w:color="auto" w:sz="4" w:space="0"/>
              <w:bottom w:val="single" w:color="000000" w:sz="4" w:space="0"/>
            </w:tcBorders>
            <w:shd w:val="clear" w:color="auto" w:fill="auto"/>
          </w:tcPr>
          <w:p w:rsidRPr="007C6B4C" w:rsidR="00375F22" w:rsidP="00375F22" w:rsidRDefault="00375F22" w14:paraId="79B905D2" w14:textId="77777777">
            <w:pPr>
              <w:tabs>
                <w:tab w:val="left" w:pos="1440"/>
              </w:tabs>
              <w:snapToGrid w:val="0"/>
              <w:jc w:val="center"/>
              <w:rPr>
                <w:rFonts w:ascii="Arial" w:hAnsi="Arial" w:cs="Arial"/>
                <w:sz w:val="18"/>
                <w:szCs w:val="18"/>
              </w:rPr>
            </w:pPr>
          </w:p>
        </w:tc>
      </w:tr>
      <w:tr w:rsidRPr="007C6B4C" w:rsidR="00375F22" w:rsidTr="00375F22" w14:paraId="46156FCF" w14:textId="77777777">
        <w:trPr>
          <w:trHeight w:val="227" w:hRule="exact"/>
        </w:trPr>
        <w:tc>
          <w:tcPr>
            <w:tcW w:w="3261" w:type="dxa"/>
            <w:tcBorders>
              <w:top w:val="single" w:color="000000" w:sz="4" w:space="0"/>
              <w:bottom w:val="single" w:color="000000" w:sz="4" w:space="0"/>
            </w:tcBorders>
            <w:shd w:val="clear" w:color="auto" w:fill="auto"/>
          </w:tcPr>
          <w:p w:rsidRPr="007C6B4C" w:rsidR="00375F22" w:rsidP="00375F22" w:rsidRDefault="00375F22" w14:paraId="78A308D0" w14:textId="77777777">
            <w:pPr>
              <w:tabs>
                <w:tab w:val="left" w:pos="1440"/>
              </w:tabs>
              <w:snapToGrid w:val="0"/>
              <w:rPr>
                <w:rFonts w:ascii="Arial" w:hAnsi="Arial" w:cs="Arial"/>
                <w:sz w:val="18"/>
                <w:szCs w:val="18"/>
              </w:rPr>
            </w:pPr>
            <w:r w:rsidRPr="007C6B4C">
              <w:rPr>
                <w:rFonts w:ascii="Arial" w:hAnsi="Arial" w:cs="Arial"/>
                <w:sz w:val="18"/>
                <w:szCs w:val="18"/>
              </w:rPr>
              <w:t>RNA</w:t>
            </w:r>
          </w:p>
        </w:tc>
        <w:tc>
          <w:tcPr>
            <w:tcW w:w="1559" w:type="dxa"/>
            <w:tcBorders>
              <w:top w:val="single" w:color="000000" w:sz="4" w:space="0"/>
              <w:bottom w:val="single" w:color="000000" w:sz="4" w:space="0"/>
            </w:tcBorders>
            <w:shd w:val="clear" w:color="auto" w:fill="auto"/>
          </w:tcPr>
          <w:p w:rsidRPr="007C6B4C" w:rsidR="00375F22" w:rsidP="00375F22" w:rsidRDefault="00375F22" w14:paraId="21960874" w14:textId="77777777">
            <w:pPr>
              <w:tabs>
                <w:tab w:val="left" w:pos="1440"/>
              </w:tabs>
              <w:snapToGrid w:val="0"/>
              <w:jc w:val="center"/>
              <w:rPr>
                <w:rFonts w:ascii="Arial" w:hAnsi="Arial" w:cs="Arial"/>
                <w:sz w:val="18"/>
                <w:szCs w:val="18"/>
              </w:rPr>
            </w:pPr>
          </w:p>
        </w:tc>
        <w:tc>
          <w:tcPr>
            <w:tcW w:w="1843" w:type="dxa"/>
            <w:tcBorders>
              <w:top w:val="single" w:color="000000" w:sz="4" w:space="0"/>
              <w:bottom w:val="single" w:color="000000" w:sz="4" w:space="0"/>
            </w:tcBorders>
            <w:shd w:val="clear" w:color="auto" w:fill="auto"/>
          </w:tcPr>
          <w:p w:rsidRPr="007C6B4C" w:rsidR="00375F22" w:rsidP="00375F22" w:rsidRDefault="00375F22" w14:paraId="13CF0B68" w14:textId="77777777">
            <w:pPr>
              <w:tabs>
                <w:tab w:val="left" w:pos="1440"/>
              </w:tabs>
              <w:snapToGrid w:val="0"/>
              <w:jc w:val="center"/>
              <w:rPr>
                <w:rFonts w:ascii="Arial" w:hAnsi="Arial" w:cs="Arial"/>
                <w:sz w:val="18"/>
                <w:szCs w:val="18"/>
              </w:rPr>
            </w:pPr>
            <w:r w:rsidRPr="007C6B4C">
              <w:rPr>
                <w:rFonts w:ascii="Arial" w:hAnsi="Arial" w:cs="Arial"/>
                <w:sz w:val="18"/>
                <w:szCs w:val="18"/>
              </w:rPr>
              <w:t>6.0</w:t>
            </w:r>
          </w:p>
        </w:tc>
        <w:tc>
          <w:tcPr>
            <w:tcW w:w="1559" w:type="dxa"/>
            <w:tcBorders>
              <w:top w:val="single" w:color="000000" w:sz="4" w:space="0"/>
              <w:bottom w:val="single" w:color="000000" w:sz="4" w:space="0"/>
            </w:tcBorders>
            <w:shd w:val="clear" w:color="auto" w:fill="auto"/>
          </w:tcPr>
          <w:p w:rsidRPr="007C6B4C" w:rsidR="00375F22" w:rsidP="00375F22" w:rsidRDefault="00375F22" w14:paraId="08F55047" w14:textId="77777777">
            <w:pPr>
              <w:tabs>
                <w:tab w:val="left" w:pos="1440"/>
              </w:tabs>
              <w:snapToGrid w:val="0"/>
              <w:jc w:val="center"/>
              <w:rPr>
                <w:rFonts w:ascii="Arial" w:hAnsi="Arial" w:cs="Arial"/>
                <w:sz w:val="18"/>
                <w:szCs w:val="18"/>
              </w:rPr>
            </w:pPr>
          </w:p>
        </w:tc>
      </w:tr>
      <w:tr w:rsidRPr="007C6B4C" w:rsidR="00375F22" w:rsidTr="00375F22" w14:paraId="6A730737" w14:textId="77777777">
        <w:trPr>
          <w:trHeight w:val="227" w:hRule="exact"/>
        </w:trPr>
        <w:tc>
          <w:tcPr>
            <w:tcW w:w="3261" w:type="dxa"/>
            <w:tcBorders>
              <w:top w:val="single" w:color="000000" w:sz="4" w:space="0"/>
            </w:tcBorders>
            <w:shd w:val="clear" w:color="auto" w:fill="auto"/>
          </w:tcPr>
          <w:p w:rsidRPr="007C6B4C" w:rsidR="00375F22" w:rsidP="00375F22" w:rsidRDefault="00375F22" w14:paraId="3F6F44FF" w14:textId="77777777">
            <w:pPr>
              <w:tabs>
                <w:tab w:val="left" w:pos="1440"/>
              </w:tabs>
              <w:snapToGrid w:val="0"/>
              <w:rPr>
                <w:rFonts w:ascii="Arial" w:hAnsi="Arial" w:cs="Arial"/>
                <w:sz w:val="18"/>
                <w:szCs w:val="18"/>
              </w:rPr>
            </w:pPr>
            <w:r w:rsidRPr="007C6B4C">
              <w:rPr>
                <w:rFonts w:ascii="Arial" w:hAnsi="Arial" w:cs="Arial"/>
                <w:sz w:val="18"/>
                <w:szCs w:val="18"/>
              </w:rPr>
              <w:t>Total</w:t>
            </w:r>
          </w:p>
        </w:tc>
        <w:tc>
          <w:tcPr>
            <w:tcW w:w="1559" w:type="dxa"/>
            <w:tcBorders>
              <w:top w:val="single" w:color="000000" w:sz="4" w:space="0"/>
            </w:tcBorders>
            <w:shd w:val="clear" w:color="auto" w:fill="auto"/>
          </w:tcPr>
          <w:p w:rsidRPr="007C6B4C" w:rsidR="00375F22" w:rsidP="00375F22" w:rsidRDefault="00375F22" w14:paraId="2AB6BA96" w14:textId="77777777">
            <w:pPr>
              <w:tabs>
                <w:tab w:val="left" w:pos="1440"/>
              </w:tabs>
              <w:snapToGrid w:val="0"/>
              <w:jc w:val="center"/>
              <w:rPr>
                <w:rFonts w:ascii="Arial" w:hAnsi="Arial" w:cs="Arial"/>
                <w:sz w:val="18"/>
                <w:szCs w:val="18"/>
              </w:rPr>
            </w:pPr>
          </w:p>
        </w:tc>
        <w:tc>
          <w:tcPr>
            <w:tcW w:w="1843" w:type="dxa"/>
            <w:tcBorders>
              <w:top w:val="single" w:color="000000" w:sz="4" w:space="0"/>
            </w:tcBorders>
            <w:shd w:val="clear" w:color="auto" w:fill="auto"/>
          </w:tcPr>
          <w:p w:rsidRPr="007C6B4C" w:rsidR="00375F22" w:rsidP="00375F22" w:rsidRDefault="00375F22" w14:paraId="3F20DF10" w14:textId="77777777">
            <w:pPr>
              <w:tabs>
                <w:tab w:val="left" w:pos="1440"/>
              </w:tabs>
              <w:snapToGrid w:val="0"/>
              <w:jc w:val="center"/>
              <w:rPr>
                <w:rFonts w:ascii="Arial" w:hAnsi="Arial" w:cs="Arial"/>
                <w:sz w:val="18"/>
                <w:szCs w:val="18"/>
              </w:rPr>
            </w:pPr>
            <w:r w:rsidRPr="007C6B4C">
              <w:rPr>
                <w:rFonts w:ascii="Arial" w:hAnsi="Arial" w:cs="Arial"/>
                <w:sz w:val="18"/>
                <w:szCs w:val="18"/>
              </w:rPr>
              <w:t>25.0</w:t>
            </w:r>
          </w:p>
        </w:tc>
        <w:tc>
          <w:tcPr>
            <w:tcW w:w="1559" w:type="dxa"/>
            <w:tcBorders>
              <w:top w:val="single" w:color="000000" w:sz="4" w:space="0"/>
            </w:tcBorders>
            <w:shd w:val="clear" w:color="auto" w:fill="auto"/>
          </w:tcPr>
          <w:p w:rsidRPr="007C6B4C" w:rsidR="00375F22" w:rsidP="00375F22" w:rsidRDefault="00375F22" w14:paraId="6B1A4918" w14:textId="77777777">
            <w:pPr>
              <w:tabs>
                <w:tab w:val="left" w:pos="1440"/>
              </w:tabs>
              <w:snapToGrid w:val="0"/>
              <w:jc w:val="center"/>
              <w:rPr>
                <w:rFonts w:ascii="Arial" w:hAnsi="Arial" w:cs="Arial"/>
                <w:sz w:val="18"/>
                <w:szCs w:val="18"/>
              </w:rPr>
            </w:pPr>
          </w:p>
        </w:tc>
      </w:tr>
    </w:tbl>
    <w:p w:rsidRPr="007C6B4C" w:rsidR="00375F22" w:rsidP="00375F22" w:rsidRDefault="00375F22" w14:paraId="59E8BF97" w14:textId="77777777">
      <w:pPr>
        <w:autoSpaceDE w:val="0"/>
        <w:autoSpaceDN w:val="0"/>
        <w:adjustRightInd w:val="0"/>
        <w:outlineLvl w:val="0"/>
        <w:rPr>
          <w:rFonts w:ascii="Arial" w:hAnsi="Arial" w:cs="Arial"/>
          <w:i/>
          <w:color w:val="231F20"/>
          <w:sz w:val="18"/>
          <w:szCs w:val="18"/>
        </w:rPr>
      </w:pPr>
    </w:p>
    <w:p w:rsidRPr="007F07DE" w:rsidR="00375F22" w:rsidP="007F07DE" w:rsidRDefault="00375F22" w14:paraId="510AF24D" w14:textId="681B911C">
      <w:pPr>
        <w:pStyle w:val="IPPParagraphnumbering"/>
        <w:rPr>
          <w:b/>
        </w:rPr>
      </w:pPr>
      <w:r w:rsidRPr="007F07DE">
        <w:rPr>
          <w:b/>
        </w:rPr>
        <w:t>Reaction mix D: TASVd</w:t>
      </w:r>
    </w:p>
    <w:p w:rsidRPr="007C6B4C" w:rsidR="001F36C5" w:rsidP="00375F22" w:rsidRDefault="001F36C5" w14:paraId="049ACB26" w14:textId="77777777">
      <w:pPr>
        <w:autoSpaceDE w:val="0"/>
        <w:autoSpaceDN w:val="0"/>
        <w:adjustRightInd w:val="0"/>
        <w:rPr>
          <w:rFonts w:ascii="Arial" w:hAnsi="Arial" w:cs="Arial"/>
          <w:b/>
          <w:color w:val="231F20"/>
          <w:sz w:val="18"/>
          <w:szCs w:val="18"/>
        </w:rPr>
      </w:pPr>
    </w:p>
    <w:tbl>
      <w:tblPr>
        <w:tblW w:w="8222" w:type="dxa"/>
        <w:tblInd w:w="108" w:type="dxa"/>
        <w:tblBorders>
          <w:top w:val="single" w:color="000000" w:sz="4" w:space="0"/>
          <w:bottom w:val="single" w:color="000000" w:sz="4" w:space="0"/>
        </w:tblBorders>
        <w:tblLayout w:type="fixed"/>
        <w:tblLook w:val="0000" w:firstRow="0" w:lastRow="0" w:firstColumn="0" w:lastColumn="0" w:noHBand="0" w:noVBand="0"/>
      </w:tblPr>
      <w:tblGrid>
        <w:gridCol w:w="3261"/>
        <w:gridCol w:w="1559"/>
        <w:gridCol w:w="1843"/>
        <w:gridCol w:w="1559"/>
      </w:tblGrid>
      <w:tr w:rsidRPr="007C6B4C" w:rsidR="00375F22" w:rsidTr="00375F22" w14:paraId="060FCA12" w14:textId="77777777">
        <w:trPr>
          <w:trHeight w:val="227" w:hRule="exact"/>
        </w:trPr>
        <w:tc>
          <w:tcPr>
            <w:tcW w:w="3261" w:type="dxa"/>
            <w:tcBorders>
              <w:bottom w:val="single" w:color="000000" w:sz="4" w:space="0"/>
            </w:tcBorders>
            <w:shd w:val="clear" w:color="auto" w:fill="D9D9D9" w:themeFill="background1" w:themeFillShade="D9"/>
          </w:tcPr>
          <w:p w:rsidRPr="007C6B4C" w:rsidR="00375F22" w:rsidP="00375F22" w:rsidRDefault="00375F22" w14:paraId="2BFE43C6" w14:textId="77777777">
            <w:pPr>
              <w:tabs>
                <w:tab w:val="left" w:pos="1440"/>
              </w:tabs>
              <w:snapToGrid w:val="0"/>
              <w:rPr>
                <w:rFonts w:ascii="Arial" w:hAnsi="Arial" w:cs="Arial"/>
                <w:b/>
                <w:sz w:val="18"/>
                <w:szCs w:val="18"/>
              </w:rPr>
            </w:pPr>
            <w:r w:rsidRPr="007C6B4C">
              <w:rPr>
                <w:rFonts w:ascii="Arial" w:hAnsi="Arial" w:cs="Arial"/>
                <w:b/>
                <w:sz w:val="18"/>
                <w:szCs w:val="18"/>
              </w:rPr>
              <w:t>Reagent</w:t>
            </w:r>
          </w:p>
        </w:tc>
        <w:tc>
          <w:tcPr>
            <w:tcW w:w="1559" w:type="dxa"/>
            <w:tcBorders>
              <w:bottom w:val="single" w:color="000000" w:sz="4" w:space="0"/>
            </w:tcBorders>
            <w:shd w:val="clear" w:color="auto" w:fill="D9D9D9" w:themeFill="background1" w:themeFillShade="D9"/>
          </w:tcPr>
          <w:p w:rsidRPr="007C6B4C" w:rsidR="00375F22" w:rsidP="00375F22" w:rsidRDefault="00375F22" w14:paraId="547AC790" w14:textId="77777777">
            <w:pPr>
              <w:tabs>
                <w:tab w:val="left" w:pos="1440"/>
              </w:tabs>
              <w:snapToGrid w:val="0"/>
              <w:jc w:val="center"/>
              <w:rPr>
                <w:rFonts w:ascii="Arial" w:hAnsi="Arial" w:cs="Arial"/>
                <w:b/>
                <w:sz w:val="18"/>
                <w:szCs w:val="18"/>
              </w:rPr>
            </w:pPr>
            <w:r w:rsidRPr="007C6B4C">
              <w:rPr>
                <w:rFonts w:ascii="Arial" w:hAnsi="Arial" w:cs="Arial"/>
                <w:b/>
                <w:sz w:val="18"/>
                <w:szCs w:val="18"/>
              </w:rPr>
              <w:t>Working concentration (µ</w:t>
            </w:r>
            <w:r w:rsidRPr="007C6B4C">
              <w:rPr>
                <w:rFonts w:ascii="Arial" w:hAnsi="Arial" w:cs="Arial"/>
                <w:b/>
                <w:sz w:val="18"/>
                <w:szCs w:val="18"/>
                <w:lang w:val="nl-NL"/>
              </w:rPr>
              <w:t>M)</w:t>
            </w:r>
          </w:p>
        </w:tc>
        <w:tc>
          <w:tcPr>
            <w:tcW w:w="1843" w:type="dxa"/>
            <w:tcBorders>
              <w:bottom w:val="single" w:color="000000" w:sz="4" w:space="0"/>
            </w:tcBorders>
            <w:shd w:val="clear" w:color="auto" w:fill="D9D9D9" w:themeFill="background1" w:themeFillShade="D9"/>
          </w:tcPr>
          <w:p w:rsidRPr="007C6B4C" w:rsidR="00375F22" w:rsidP="00375F22" w:rsidRDefault="00375F22" w14:paraId="0546C7D7" w14:textId="77777777">
            <w:pPr>
              <w:tabs>
                <w:tab w:val="left" w:pos="1440"/>
              </w:tabs>
              <w:snapToGrid w:val="0"/>
              <w:jc w:val="center"/>
              <w:rPr>
                <w:rFonts w:ascii="Arial" w:hAnsi="Arial" w:cs="Arial"/>
                <w:b/>
                <w:sz w:val="18"/>
                <w:szCs w:val="18"/>
              </w:rPr>
            </w:pPr>
            <w:r w:rsidRPr="007C6B4C">
              <w:rPr>
                <w:rFonts w:ascii="Arial" w:hAnsi="Arial" w:cs="Arial"/>
                <w:b/>
                <w:sz w:val="18"/>
                <w:szCs w:val="18"/>
              </w:rPr>
              <w:t xml:space="preserve">Volume per reaction (µL) </w:t>
            </w:r>
          </w:p>
        </w:tc>
        <w:tc>
          <w:tcPr>
            <w:tcW w:w="1559" w:type="dxa"/>
            <w:tcBorders>
              <w:bottom w:val="single" w:color="000000" w:sz="4" w:space="0"/>
            </w:tcBorders>
            <w:shd w:val="clear" w:color="auto" w:fill="D9D9D9" w:themeFill="background1" w:themeFillShade="D9"/>
          </w:tcPr>
          <w:p w:rsidRPr="007C6B4C" w:rsidR="00375F22" w:rsidP="00375F22" w:rsidRDefault="00375F22" w14:paraId="076D457F" w14:textId="77777777">
            <w:pPr>
              <w:tabs>
                <w:tab w:val="left" w:pos="1440"/>
              </w:tabs>
              <w:snapToGrid w:val="0"/>
              <w:jc w:val="center"/>
              <w:rPr>
                <w:rFonts w:ascii="Arial" w:hAnsi="Arial" w:cs="Arial"/>
                <w:b/>
                <w:sz w:val="18"/>
                <w:szCs w:val="18"/>
              </w:rPr>
            </w:pPr>
            <w:r w:rsidRPr="007C6B4C">
              <w:rPr>
                <w:rFonts w:ascii="Arial" w:hAnsi="Arial" w:cs="Arial"/>
                <w:b/>
                <w:sz w:val="18"/>
                <w:szCs w:val="18"/>
              </w:rPr>
              <w:t>Final concentration (µ</w:t>
            </w:r>
            <w:r w:rsidRPr="007C6B4C">
              <w:rPr>
                <w:rFonts w:ascii="Arial" w:hAnsi="Arial" w:cs="Arial"/>
                <w:b/>
                <w:sz w:val="18"/>
                <w:szCs w:val="18"/>
                <w:lang w:val="nl-NL"/>
              </w:rPr>
              <w:t>M)</w:t>
            </w:r>
          </w:p>
        </w:tc>
      </w:tr>
      <w:tr w:rsidRPr="007C6B4C" w:rsidR="00375F22" w:rsidTr="00375F22" w14:paraId="6660CB88" w14:textId="77777777">
        <w:trPr>
          <w:trHeight w:val="227" w:hRule="exact"/>
        </w:trPr>
        <w:tc>
          <w:tcPr>
            <w:tcW w:w="3261" w:type="dxa"/>
            <w:tcBorders>
              <w:top w:val="single" w:color="000000" w:sz="4" w:space="0"/>
              <w:bottom w:val="nil"/>
            </w:tcBorders>
            <w:shd w:val="clear" w:color="auto" w:fill="auto"/>
          </w:tcPr>
          <w:p w:rsidRPr="007C6B4C" w:rsidR="00375F22" w:rsidP="00375F22" w:rsidRDefault="00375F22" w14:paraId="26C7B91B" w14:textId="77777777">
            <w:pPr>
              <w:tabs>
                <w:tab w:val="left" w:pos="1440"/>
              </w:tabs>
              <w:snapToGrid w:val="0"/>
              <w:rPr>
                <w:rFonts w:ascii="Arial" w:hAnsi="Arial" w:cs="Arial"/>
                <w:sz w:val="18"/>
                <w:szCs w:val="18"/>
              </w:rPr>
            </w:pPr>
            <w:r w:rsidRPr="007C6B4C">
              <w:rPr>
                <w:rFonts w:ascii="Arial" w:hAnsi="Arial" w:cs="Arial"/>
                <w:sz w:val="18"/>
                <w:szCs w:val="18"/>
              </w:rPr>
              <w:t>Molecular grade</w:t>
            </w:r>
            <w:r w:rsidRPr="007C6B4C">
              <w:rPr>
                <w:rFonts w:ascii="Arial" w:hAnsi="Arial" w:cs="Arial"/>
                <w:sz w:val="18"/>
                <w:szCs w:val="18"/>
                <w:vertAlign w:val="superscript"/>
              </w:rPr>
              <w:t xml:space="preserve"> </w:t>
            </w:r>
            <w:r w:rsidRPr="007C6B4C">
              <w:rPr>
                <w:rFonts w:ascii="Arial" w:hAnsi="Arial" w:cs="Arial"/>
                <w:sz w:val="18"/>
                <w:szCs w:val="18"/>
              </w:rPr>
              <w:t xml:space="preserve">water* </w:t>
            </w:r>
          </w:p>
        </w:tc>
        <w:tc>
          <w:tcPr>
            <w:tcW w:w="1559" w:type="dxa"/>
            <w:tcBorders>
              <w:top w:val="single" w:color="000000" w:sz="4" w:space="0"/>
              <w:bottom w:val="nil"/>
            </w:tcBorders>
            <w:shd w:val="clear" w:color="auto" w:fill="auto"/>
          </w:tcPr>
          <w:p w:rsidRPr="007C6B4C" w:rsidR="00375F22" w:rsidP="00375F22" w:rsidRDefault="00375F22" w14:paraId="57150CDC" w14:textId="77777777">
            <w:pPr>
              <w:tabs>
                <w:tab w:val="left" w:pos="1440"/>
              </w:tabs>
              <w:snapToGrid w:val="0"/>
              <w:jc w:val="center"/>
              <w:rPr>
                <w:rFonts w:ascii="Arial" w:hAnsi="Arial" w:cs="Arial"/>
                <w:sz w:val="18"/>
                <w:szCs w:val="18"/>
              </w:rPr>
            </w:pPr>
            <w:r w:rsidRPr="007C6B4C">
              <w:rPr>
                <w:rFonts w:ascii="Arial" w:hAnsi="Arial" w:cs="Arial"/>
                <w:sz w:val="18"/>
                <w:szCs w:val="18"/>
              </w:rPr>
              <w:t>N.A.</w:t>
            </w:r>
          </w:p>
        </w:tc>
        <w:tc>
          <w:tcPr>
            <w:tcW w:w="1843" w:type="dxa"/>
            <w:tcBorders>
              <w:top w:val="single" w:color="000000" w:sz="4" w:space="0"/>
              <w:bottom w:val="nil"/>
            </w:tcBorders>
            <w:shd w:val="clear" w:color="auto" w:fill="auto"/>
          </w:tcPr>
          <w:p w:rsidRPr="007C6B4C" w:rsidR="00375F22" w:rsidP="00375F22" w:rsidRDefault="00375F22" w14:paraId="5D9B3BC5" w14:textId="77777777">
            <w:pPr>
              <w:tabs>
                <w:tab w:val="left" w:pos="1440"/>
              </w:tabs>
              <w:snapToGrid w:val="0"/>
              <w:jc w:val="center"/>
              <w:rPr>
                <w:rFonts w:ascii="Arial" w:hAnsi="Arial" w:cs="Arial"/>
                <w:sz w:val="18"/>
                <w:szCs w:val="18"/>
                <w:shd w:val="clear" w:color="auto" w:fill="C0C0C0"/>
              </w:rPr>
            </w:pPr>
            <w:r w:rsidRPr="007C6B4C">
              <w:rPr>
                <w:rFonts w:ascii="Arial" w:hAnsi="Arial" w:cs="Arial"/>
                <w:sz w:val="18"/>
                <w:szCs w:val="18"/>
              </w:rPr>
              <w:t>10.75</w:t>
            </w:r>
          </w:p>
        </w:tc>
        <w:tc>
          <w:tcPr>
            <w:tcW w:w="1559" w:type="dxa"/>
            <w:tcBorders>
              <w:top w:val="single" w:color="000000" w:sz="4" w:space="0"/>
              <w:bottom w:val="nil"/>
            </w:tcBorders>
            <w:shd w:val="clear" w:color="auto" w:fill="auto"/>
          </w:tcPr>
          <w:p w:rsidRPr="007C6B4C" w:rsidR="00375F22" w:rsidP="00375F22" w:rsidRDefault="00375F22" w14:paraId="2750EB54" w14:textId="77777777">
            <w:pPr>
              <w:tabs>
                <w:tab w:val="left" w:pos="1440"/>
              </w:tabs>
              <w:snapToGrid w:val="0"/>
              <w:jc w:val="center"/>
              <w:rPr>
                <w:rFonts w:ascii="Arial" w:hAnsi="Arial" w:cs="Arial"/>
                <w:sz w:val="18"/>
                <w:szCs w:val="18"/>
                <w:shd w:val="clear" w:color="auto" w:fill="C0C0C0"/>
              </w:rPr>
            </w:pPr>
            <w:r w:rsidRPr="007C6B4C">
              <w:rPr>
                <w:rFonts w:ascii="Arial" w:hAnsi="Arial" w:cs="Arial"/>
                <w:sz w:val="18"/>
                <w:szCs w:val="18"/>
              </w:rPr>
              <w:t>N.A.</w:t>
            </w:r>
          </w:p>
        </w:tc>
      </w:tr>
      <w:tr w:rsidRPr="007C6B4C" w:rsidR="00375F22" w:rsidTr="00375F22" w14:paraId="5BBD6C05" w14:textId="77777777">
        <w:trPr>
          <w:trHeight w:val="227" w:hRule="exact"/>
        </w:trPr>
        <w:tc>
          <w:tcPr>
            <w:tcW w:w="3261" w:type="dxa"/>
            <w:tcBorders>
              <w:top w:val="nil"/>
              <w:bottom w:val="nil"/>
            </w:tcBorders>
            <w:shd w:val="clear" w:color="auto" w:fill="auto"/>
          </w:tcPr>
          <w:p w:rsidRPr="007C6B4C" w:rsidR="00375F22" w:rsidP="00375F22" w:rsidRDefault="00375F22" w14:paraId="2A6D0E54" w14:textId="77777777">
            <w:pPr>
              <w:tabs>
                <w:tab w:val="left" w:pos="1440"/>
              </w:tabs>
              <w:snapToGrid w:val="0"/>
              <w:rPr>
                <w:rFonts w:ascii="Arial" w:hAnsi="Arial" w:cs="Arial"/>
                <w:sz w:val="18"/>
                <w:szCs w:val="18"/>
                <w:lang w:val="fr-FR"/>
              </w:rPr>
            </w:pPr>
            <w:r w:rsidRPr="007C6B4C">
              <w:rPr>
                <w:rFonts w:ascii="Arial" w:hAnsi="Arial" w:cs="Arial"/>
                <w:sz w:val="18"/>
                <w:szCs w:val="18"/>
                <w:lang w:val="fr-FR"/>
              </w:rPr>
              <w:t>4× RT-PCR mix (Quanta Biosciences)</w:t>
            </w:r>
          </w:p>
        </w:tc>
        <w:tc>
          <w:tcPr>
            <w:tcW w:w="1559" w:type="dxa"/>
            <w:tcBorders>
              <w:top w:val="nil"/>
              <w:bottom w:val="nil"/>
            </w:tcBorders>
            <w:shd w:val="clear" w:color="auto" w:fill="auto"/>
          </w:tcPr>
          <w:p w:rsidRPr="007C6B4C" w:rsidR="00375F22" w:rsidP="00375F22" w:rsidRDefault="00375F22" w14:paraId="34CB71E6" w14:textId="77777777">
            <w:pPr>
              <w:tabs>
                <w:tab w:val="left" w:pos="1440"/>
              </w:tabs>
              <w:snapToGrid w:val="0"/>
              <w:jc w:val="center"/>
              <w:rPr>
                <w:rFonts w:ascii="Arial" w:hAnsi="Arial" w:cs="Arial"/>
                <w:sz w:val="18"/>
                <w:szCs w:val="18"/>
              </w:rPr>
            </w:pPr>
            <w:r w:rsidRPr="007C6B4C">
              <w:rPr>
                <w:rFonts w:ascii="Arial" w:hAnsi="Arial" w:cs="Arial"/>
                <w:sz w:val="18"/>
                <w:szCs w:val="18"/>
              </w:rPr>
              <w:t>4x</w:t>
            </w:r>
          </w:p>
        </w:tc>
        <w:tc>
          <w:tcPr>
            <w:tcW w:w="1843" w:type="dxa"/>
            <w:tcBorders>
              <w:top w:val="nil"/>
              <w:bottom w:val="nil"/>
            </w:tcBorders>
            <w:shd w:val="clear" w:color="auto" w:fill="auto"/>
          </w:tcPr>
          <w:p w:rsidRPr="007C6B4C" w:rsidR="00375F22" w:rsidP="00375F22" w:rsidRDefault="00375F22" w14:paraId="7BDD6608" w14:textId="77777777">
            <w:pPr>
              <w:tabs>
                <w:tab w:val="left" w:pos="1440"/>
              </w:tabs>
              <w:snapToGrid w:val="0"/>
              <w:jc w:val="center"/>
              <w:rPr>
                <w:rFonts w:ascii="Arial" w:hAnsi="Arial" w:cs="Arial"/>
                <w:sz w:val="18"/>
                <w:szCs w:val="18"/>
              </w:rPr>
            </w:pPr>
            <w:r w:rsidRPr="007C6B4C">
              <w:rPr>
                <w:rFonts w:ascii="Arial" w:hAnsi="Arial" w:cs="Arial"/>
                <w:sz w:val="18"/>
                <w:szCs w:val="18"/>
              </w:rPr>
              <w:t>6.25</w:t>
            </w:r>
          </w:p>
        </w:tc>
        <w:tc>
          <w:tcPr>
            <w:tcW w:w="1559" w:type="dxa"/>
            <w:tcBorders>
              <w:top w:val="nil"/>
              <w:bottom w:val="nil"/>
            </w:tcBorders>
            <w:shd w:val="clear" w:color="auto" w:fill="auto"/>
          </w:tcPr>
          <w:p w:rsidRPr="007C6B4C" w:rsidR="00375F22" w:rsidP="00375F22" w:rsidRDefault="00375F22" w14:paraId="77A04D2B" w14:textId="77777777">
            <w:pPr>
              <w:tabs>
                <w:tab w:val="left" w:pos="1440"/>
              </w:tabs>
              <w:snapToGrid w:val="0"/>
              <w:jc w:val="center"/>
              <w:rPr>
                <w:rFonts w:ascii="Arial" w:hAnsi="Arial" w:cs="Arial"/>
                <w:sz w:val="18"/>
                <w:szCs w:val="18"/>
              </w:rPr>
            </w:pPr>
            <w:r w:rsidRPr="007C6B4C">
              <w:rPr>
                <w:rFonts w:ascii="Arial" w:hAnsi="Arial" w:cs="Arial"/>
                <w:sz w:val="18"/>
                <w:szCs w:val="18"/>
              </w:rPr>
              <w:t>1x</w:t>
            </w:r>
          </w:p>
        </w:tc>
      </w:tr>
      <w:tr w:rsidRPr="007C6B4C" w:rsidR="00375F22" w:rsidTr="00375F22" w14:paraId="219CB417" w14:textId="77777777">
        <w:trPr>
          <w:trHeight w:val="227" w:hRule="exact"/>
        </w:trPr>
        <w:tc>
          <w:tcPr>
            <w:tcW w:w="3261" w:type="dxa"/>
            <w:tcBorders>
              <w:top w:val="nil"/>
              <w:bottom w:val="nil"/>
            </w:tcBorders>
            <w:shd w:val="clear" w:color="auto" w:fill="auto"/>
          </w:tcPr>
          <w:p w:rsidRPr="007C6B4C" w:rsidR="00375F22" w:rsidP="00375F22" w:rsidRDefault="00375F22" w14:paraId="0CE5F055" w14:textId="77777777">
            <w:pPr>
              <w:tabs>
                <w:tab w:val="left" w:pos="1440"/>
              </w:tabs>
              <w:snapToGrid w:val="0"/>
              <w:rPr>
                <w:rFonts w:ascii="Arial" w:hAnsi="Arial" w:cs="Arial"/>
                <w:sz w:val="18"/>
                <w:szCs w:val="18"/>
                <w:lang w:val="nl-NL"/>
              </w:rPr>
            </w:pPr>
            <w:r w:rsidRPr="007C6B4C">
              <w:rPr>
                <w:rFonts w:ascii="Arial" w:hAnsi="Arial" w:cs="Arial"/>
                <w:sz w:val="18"/>
                <w:szCs w:val="18"/>
              </w:rPr>
              <w:t>TASVd-F2-200</w:t>
            </w:r>
          </w:p>
        </w:tc>
        <w:tc>
          <w:tcPr>
            <w:tcW w:w="1559" w:type="dxa"/>
            <w:tcBorders>
              <w:top w:val="nil"/>
              <w:bottom w:val="nil"/>
            </w:tcBorders>
            <w:shd w:val="clear" w:color="auto" w:fill="auto"/>
          </w:tcPr>
          <w:p w:rsidRPr="007C6B4C" w:rsidR="00375F22" w:rsidP="00375F22" w:rsidRDefault="00375F22" w14:paraId="6C41B1A9" w14:textId="77777777">
            <w:pPr>
              <w:tabs>
                <w:tab w:val="left" w:pos="1440"/>
              </w:tabs>
              <w:snapToGrid w:val="0"/>
              <w:jc w:val="center"/>
              <w:rPr>
                <w:rFonts w:ascii="Arial" w:hAnsi="Arial" w:cs="Arial"/>
                <w:color w:val="000000"/>
                <w:sz w:val="18"/>
                <w:szCs w:val="18"/>
                <w:lang w:val="nl-NL"/>
              </w:rPr>
            </w:pPr>
            <w:r w:rsidRPr="007C6B4C">
              <w:rPr>
                <w:rFonts w:ascii="Arial" w:hAnsi="Arial" w:cs="Arial"/>
                <w:color w:val="000000"/>
                <w:sz w:val="18"/>
                <w:szCs w:val="18"/>
                <w:lang w:val="nl-NL"/>
              </w:rPr>
              <w:t xml:space="preserve">10 </w:t>
            </w:r>
          </w:p>
        </w:tc>
        <w:tc>
          <w:tcPr>
            <w:tcW w:w="1843" w:type="dxa"/>
            <w:tcBorders>
              <w:top w:val="nil"/>
              <w:bottom w:val="nil"/>
            </w:tcBorders>
            <w:shd w:val="clear" w:color="auto" w:fill="auto"/>
          </w:tcPr>
          <w:p w:rsidRPr="007C6B4C" w:rsidR="00375F22" w:rsidP="00375F22" w:rsidRDefault="00375F22" w14:paraId="2F4996DC" w14:textId="77777777">
            <w:pPr>
              <w:tabs>
                <w:tab w:val="left" w:pos="1440"/>
              </w:tabs>
              <w:snapToGrid w:val="0"/>
              <w:jc w:val="center"/>
              <w:rPr>
                <w:rFonts w:ascii="Arial" w:hAnsi="Arial" w:cs="Arial"/>
                <w:color w:val="000000"/>
                <w:sz w:val="18"/>
                <w:szCs w:val="18"/>
                <w:lang w:val="nl-NL"/>
              </w:rPr>
            </w:pPr>
            <w:r w:rsidRPr="007C6B4C">
              <w:rPr>
                <w:rFonts w:ascii="Arial" w:hAnsi="Arial" w:cs="Arial"/>
                <w:color w:val="000000"/>
                <w:sz w:val="18"/>
                <w:szCs w:val="18"/>
                <w:lang w:val="nl-NL"/>
              </w:rPr>
              <w:t>0.75</w:t>
            </w:r>
          </w:p>
        </w:tc>
        <w:tc>
          <w:tcPr>
            <w:tcW w:w="1559" w:type="dxa"/>
            <w:tcBorders>
              <w:top w:val="nil"/>
              <w:bottom w:val="nil"/>
            </w:tcBorders>
            <w:shd w:val="clear" w:color="auto" w:fill="auto"/>
          </w:tcPr>
          <w:p w:rsidRPr="007C6B4C" w:rsidR="00375F22" w:rsidP="00375F22" w:rsidRDefault="00375F22" w14:paraId="352D3024" w14:textId="77777777">
            <w:pPr>
              <w:tabs>
                <w:tab w:val="left" w:pos="1440"/>
              </w:tabs>
              <w:snapToGrid w:val="0"/>
              <w:jc w:val="center"/>
              <w:rPr>
                <w:rFonts w:ascii="Arial" w:hAnsi="Arial" w:cs="Arial"/>
                <w:color w:val="000000"/>
                <w:sz w:val="18"/>
                <w:szCs w:val="18"/>
                <w:lang w:val="nl-NL"/>
              </w:rPr>
            </w:pPr>
            <w:r w:rsidRPr="007C6B4C">
              <w:rPr>
                <w:rFonts w:ascii="Arial" w:hAnsi="Arial" w:cs="Arial"/>
                <w:color w:val="000000"/>
                <w:sz w:val="18"/>
                <w:szCs w:val="18"/>
                <w:lang w:val="nl-NL"/>
              </w:rPr>
              <w:t xml:space="preserve">0.3 </w:t>
            </w:r>
          </w:p>
        </w:tc>
      </w:tr>
      <w:tr w:rsidRPr="007C6B4C" w:rsidR="00375F22" w:rsidTr="00375F22" w14:paraId="1E28811C" w14:textId="77777777">
        <w:trPr>
          <w:trHeight w:val="227" w:hRule="exact"/>
        </w:trPr>
        <w:tc>
          <w:tcPr>
            <w:tcW w:w="3261" w:type="dxa"/>
            <w:tcBorders>
              <w:top w:val="nil"/>
              <w:bottom w:val="nil"/>
            </w:tcBorders>
            <w:shd w:val="clear" w:color="auto" w:fill="auto"/>
          </w:tcPr>
          <w:p w:rsidRPr="007C6B4C" w:rsidR="00375F22" w:rsidP="00375F22" w:rsidRDefault="00375F22" w14:paraId="13B5961F" w14:textId="77777777">
            <w:pPr>
              <w:tabs>
                <w:tab w:val="left" w:pos="1440"/>
              </w:tabs>
              <w:snapToGrid w:val="0"/>
              <w:rPr>
                <w:rFonts w:ascii="Arial" w:hAnsi="Arial" w:cs="Arial"/>
                <w:sz w:val="18"/>
                <w:szCs w:val="18"/>
                <w:lang w:val="nl-NL"/>
              </w:rPr>
            </w:pPr>
            <w:r w:rsidRPr="007C6B4C">
              <w:rPr>
                <w:rFonts w:ascii="Arial" w:hAnsi="Arial" w:cs="Arial"/>
                <w:sz w:val="18"/>
                <w:szCs w:val="18"/>
              </w:rPr>
              <w:t>TASVd-R2-269</w:t>
            </w:r>
          </w:p>
        </w:tc>
        <w:tc>
          <w:tcPr>
            <w:tcW w:w="1559" w:type="dxa"/>
            <w:tcBorders>
              <w:top w:val="nil"/>
              <w:bottom w:val="nil"/>
            </w:tcBorders>
            <w:shd w:val="clear" w:color="auto" w:fill="auto"/>
          </w:tcPr>
          <w:p w:rsidRPr="007C6B4C" w:rsidR="00375F22" w:rsidP="00375F22" w:rsidRDefault="00375F22" w14:paraId="384CECD8" w14:textId="77777777">
            <w:pPr>
              <w:jc w:val="center"/>
              <w:rPr>
                <w:rFonts w:ascii="Arial" w:hAnsi="Arial" w:cs="Arial"/>
                <w:color w:val="000000"/>
                <w:sz w:val="18"/>
                <w:szCs w:val="18"/>
                <w:lang w:val="nl-NL"/>
              </w:rPr>
            </w:pPr>
            <w:r w:rsidRPr="007C6B4C">
              <w:rPr>
                <w:rFonts w:ascii="Arial" w:hAnsi="Arial" w:cs="Arial"/>
                <w:color w:val="000000"/>
                <w:sz w:val="18"/>
                <w:szCs w:val="18"/>
                <w:lang w:val="nl-NL"/>
              </w:rPr>
              <w:t xml:space="preserve">10 </w:t>
            </w:r>
          </w:p>
        </w:tc>
        <w:tc>
          <w:tcPr>
            <w:tcW w:w="1843" w:type="dxa"/>
            <w:tcBorders>
              <w:top w:val="nil"/>
              <w:bottom w:val="nil"/>
            </w:tcBorders>
            <w:shd w:val="clear" w:color="auto" w:fill="auto"/>
          </w:tcPr>
          <w:p w:rsidRPr="007C6B4C" w:rsidR="00375F22" w:rsidP="00375F22" w:rsidRDefault="00375F22" w14:paraId="7A26DC2D" w14:textId="77777777">
            <w:pPr>
              <w:tabs>
                <w:tab w:val="left" w:pos="1440"/>
              </w:tabs>
              <w:snapToGrid w:val="0"/>
              <w:jc w:val="center"/>
              <w:rPr>
                <w:rFonts w:ascii="Arial" w:hAnsi="Arial" w:cs="Arial"/>
                <w:color w:val="000000"/>
                <w:sz w:val="18"/>
                <w:szCs w:val="18"/>
                <w:lang w:val="nl-NL"/>
              </w:rPr>
            </w:pPr>
            <w:r w:rsidRPr="007C6B4C">
              <w:rPr>
                <w:rFonts w:ascii="Arial" w:hAnsi="Arial" w:cs="Arial"/>
                <w:color w:val="000000"/>
                <w:sz w:val="18"/>
                <w:szCs w:val="18"/>
                <w:lang w:val="nl-NL"/>
              </w:rPr>
              <w:t>0.75</w:t>
            </w:r>
          </w:p>
        </w:tc>
        <w:tc>
          <w:tcPr>
            <w:tcW w:w="1559" w:type="dxa"/>
            <w:tcBorders>
              <w:top w:val="nil"/>
              <w:bottom w:val="nil"/>
            </w:tcBorders>
            <w:shd w:val="clear" w:color="auto" w:fill="auto"/>
          </w:tcPr>
          <w:p w:rsidRPr="007C6B4C" w:rsidR="00375F22" w:rsidP="00375F22" w:rsidRDefault="00375F22" w14:paraId="3FD9B604" w14:textId="77777777">
            <w:pPr>
              <w:tabs>
                <w:tab w:val="left" w:pos="1440"/>
              </w:tabs>
              <w:snapToGrid w:val="0"/>
              <w:jc w:val="center"/>
              <w:rPr>
                <w:rFonts w:ascii="Arial" w:hAnsi="Arial" w:cs="Arial"/>
                <w:sz w:val="18"/>
                <w:szCs w:val="18"/>
                <w:lang w:val="nl-NL"/>
              </w:rPr>
            </w:pPr>
            <w:r w:rsidRPr="007C6B4C">
              <w:rPr>
                <w:rFonts w:ascii="Arial" w:hAnsi="Arial" w:cs="Arial"/>
                <w:color w:val="000000"/>
                <w:sz w:val="18"/>
                <w:szCs w:val="18"/>
                <w:lang w:val="nl-NL"/>
              </w:rPr>
              <w:t xml:space="preserve">0.3 </w:t>
            </w:r>
          </w:p>
        </w:tc>
      </w:tr>
      <w:tr w:rsidRPr="007C6B4C" w:rsidR="00375F22" w:rsidTr="00375F22" w14:paraId="494F17A6" w14:textId="77777777">
        <w:trPr>
          <w:trHeight w:val="227" w:hRule="exact"/>
        </w:trPr>
        <w:tc>
          <w:tcPr>
            <w:tcW w:w="3261" w:type="dxa"/>
            <w:tcBorders>
              <w:top w:val="nil"/>
              <w:bottom w:val="nil"/>
            </w:tcBorders>
            <w:shd w:val="clear" w:color="auto" w:fill="auto"/>
          </w:tcPr>
          <w:p w:rsidRPr="007C6B4C" w:rsidR="00375F22" w:rsidP="00375F22" w:rsidRDefault="00375F22" w14:paraId="12EDD7DB" w14:textId="77777777">
            <w:pPr>
              <w:tabs>
                <w:tab w:val="left" w:pos="1440"/>
              </w:tabs>
              <w:snapToGrid w:val="0"/>
              <w:rPr>
                <w:rFonts w:ascii="Arial" w:hAnsi="Arial" w:cs="Arial"/>
                <w:sz w:val="18"/>
                <w:szCs w:val="18"/>
                <w:lang w:val="nl-NL"/>
              </w:rPr>
            </w:pPr>
            <w:r w:rsidRPr="007C6B4C">
              <w:rPr>
                <w:rFonts w:ascii="Arial" w:hAnsi="Arial" w:cs="Arial"/>
                <w:sz w:val="18"/>
                <w:szCs w:val="18"/>
                <w:lang w:val="nl-NL"/>
              </w:rPr>
              <w:t>TASVd-P2-228</w:t>
            </w:r>
          </w:p>
        </w:tc>
        <w:tc>
          <w:tcPr>
            <w:tcW w:w="1559" w:type="dxa"/>
            <w:tcBorders>
              <w:top w:val="nil"/>
              <w:bottom w:val="nil"/>
            </w:tcBorders>
            <w:shd w:val="clear" w:color="auto" w:fill="auto"/>
          </w:tcPr>
          <w:p w:rsidRPr="007C6B4C" w:rsidR="00375F22" w:rsidP="00375F22" w:rsidRDefault="00375F22" w14:paraId="497EA761" w14:textId="77777777">
            <w:pPr>
              <w:jc w:val="center"/>
              <w:rPr>
                <w:rFonts w:ascii="Arial" w:hAnsi="Arial" w:cs="Arial"/>
                <w:color w:val="000000"/>
                <w:sz w:val="18"/>
                <w:szCs w:val="18"/>
                <w:lang w:val="nl-NL"/>
              </w:rPr>
            </w:pPr>
            <w:r w:rsidRPr="007C6B4C">
              <w:rPr>
                <w:rFonts w:ascii="Arial" w:hAnsi="Arial" w:cs="Arial"/>
                <w:color w:val="000000"/>
                <w:sz w:val="18"/>
                <w:szCs w:val="18"/>
                <w:lang w:val="nl-NL"/>
              </w:rPr>
              <w:t xml:space="preserve">10 </w:t>
            </w:r>
          </w:p>
        </w:tc>
        <w:tc>
          <w:tcPr>
            <w:tcW w:w="1843" w:type="dxa"/>
            <w:tcBorders>
              <w:top w:val="nil"/>
              <w:bottom w:val="nil"/>
            </w:tcBorders>
            <w:shd w:val="clear" w:color="auto" w:fill="auto"/>
          </w:tcPr>
          <w:p w:rsidRPr="007C6B4C" w:rsidR="00375F22" w:rsidP="00375F22" w:rsidRDefault="00375F22" w14:paraId="1AE7FE45" w14:textId="77777777">
            <w:pPr>
              <w:tabs>
                <w:tab w:val="left" w:pos="1440"/>
              </w:tabs>
              <w:snapToGrid w:val="0"/>
              <w:jc w:val="center"/>
              <w:rPr>
                <w:rFonts w:ascii="Arial" w:hAnsi="Arial" w:cs="Arial"/>
                <w:color w:val="000000"/>
                <w:sz w:val="18"/>
                <w:szCs w:val="18"/>
                <w:lang w:val="nl-NL"/>
              </w:rPr>
            </w:pPr>
            <w:r w:rsidRPr="007C6B4C">
              <w:rPr>
                <w:rFonts w:ascii="Arial" w:hAnsi="Arial" w:cs="Arial"/>
                <w:color w:val="000000"/>
                <w:sz w:val="18"/>
                <w:szCs w:val="18"/>
                <w:lang w:val="nl-NL"/>
              </w:rPr>
              <w:t>0.5</w:t>
            </w:r>
          </w:p>
        </w:tc>
        <w:tc>
          <w:tcPr>
            <w:tcW w:w="1559" w:type="dxa"/>
            <w:tcBorders>
              <w:top w:val="nil"/>
              <w:bottom w:val="nil"/>
            </w:tcBorders>
            <w:shd w:val="clear" w:color="auto" w:fill="auto"/>
          </w:tcPr>
          <w:p w:rsidRPr="007C6B4C" w:rsidR="00375F22" w:rsidP="00375F22" w:rsidRDefault="00375F22" w14:paraId="51126239" w14:textId="77777777">
            <w:pPr>
              <w:tabs>
                <w:tab w:val="left" w:pos="1440"/>
              </w:tabs>
              <w:snapToGrid w:val="0"/>
              <w:jc w:val="center"/>
              <w:rPr>
                <w:rFonts w:ascii="Arial" w:hAnsi="Arial" w:cs="Arial"/>
                <w:color w:val="000000"/>
                <w:sz w:val="18"/>
                <w:szCs w:val="18"/>
                <w:lang w:val="nl-NL"/>
              </w:rPr>
            </w:pPr>
            <w:r w:rsidRPr="007C6B4C">
              <w:rPr>
                <w:rFonts w:ascii="Arial" w:hAnsi="Arial" w:cs="Arial"/>
                <w:sz w:val="18"/>
                <w:szCs w:val="18"/>
                <w:lang w:val="nl-NL"/>
              </w:rPr>
              <w:t xml:space="preserve">0.2 </w:t>
            </w:r>
          </w:p>
        </w:tc>
      </w:tr>
      <w:tr w:rsidRPr="007C6B4C" w:rsidR="00375F22" w:rsidTr="00375F22" w14:paraId="0B65FA46" w14:textId="77777777">
        <w:trPr>
          <w:trHeight w:val="227" w:hRule="exact"/>
        </w:trPr>
        <w:tc>
          <w:tcPr>
            <w:tcW w:w="3261" w:type="dxa"/>
            <w:tcBorders>
              <w:top w:val="single" w:color="000000" w:sz="4" w:space="0"/>
              <w:bottom w:val="single" w:color="000000" w:sz="4" w:space="0"/>
            </w:tcBorders>
            <w:shd w:val="clear" w:color="auto" w:fill="auto"/>
          </w:tcPr>
          <w:p w:rsidRPr="007C6B4C" w:rsidR="00375F22" w:rsidP="00375F22" w:rsidRDefault="00375F22" w14:paraId="7A4B0734" w14:textId="77777777">
            <w:pPr>
              <w:tabs>
                <w:tab w:val="left" w:pos="1440"/>
              </w:tabs>
              <w:snapToGrid w:val="0"/>
              <w:rPr>
                <w:rFonts w:ascii="Arial" w:hAnsi="Arial" w:cs="Arial"/>
                <w:sz w:val="18"/>
                <w:szCs w:val="18"/>
                <w:lang w:val="nl-NL"/>
              </w:rPr>
            </w:pPr>
            <w:r w:rsidRPr="007C6B4C">
              <w:rPr>
                <w:rFonts w:ascii="Arial" w:hAnsi="Arial" w:cs="Arial"/>
                <w:sz w:val="18"/>
                <w:szCs w:val="18"/>
                <w:lang w:val="nl-NL"/>
              </w:rPr>
              <w:t>Subtotal</w:t>
            </w:r>
          </w:p>
        </w:tc>
        <w:tc>
          <w:tcPr>
            <w:tcW w:w="1559" w:type="dxa"/>
            <w:tcBorders>
              <w:top w:val="single" w:color="000000" w:sz="4" w:space="0"/>
              <w:bottom w:val="single" w:color="000000" w:sz="4" w:space="0"/>
            </w:tcBorders>
            <w:shd w:val="clear" w:color="auto" w:fill="auto"/>
          </w:tcPr>
          <w:p w:rsidRPr="007C6B4C" w:rsidR="00375F22" w:rsidP="00375F22" w:rsidRDefault="00375F22" w14:paraId="2B60562B" w14:textId="77777777">
            <w:pPr>
              <w:tabs>
                <w:tab w:val="left" w:pos="1440"/>
              </w:tabs>
              <w:snapToGrid w:val="0"/>
              <w:jc w:val="center"/>
              <w:rPr>
                <w:rFonts w:ascii="Arial" w:hAnsi="Arial" w:cs="Arial"/>
                <w:sz w:val="18"/>
                <w:szCs w:val="18"/>
                <w:lang w:val="nl-NL"/>
              </w:rPr>
            </w:pPr>
          </w:p>
        </w:tc>
        <w:tc>
          <w:tcPr>
            <w:tcW w:w="1843" w:type="dxa"/>
            <w:tcBorders>
              <w:top w:val="single" w:color="000000" w:sz="4" w:space="0"/>
              <w:bottom w:val="single" w:color="000000" w:sz="4" w:space="0"/>
            </w:tcBorders>
            <w:shd w:val="clear" w:color="auto" w:fill="auto"/>
          </w:tcPr>
          <w:p w:rsidRPr="007C6B4C" w:rsidR="00375F22" w:rsidP="00375F22" w:rsidRDefault="00375F22" w14:paraId="29D68843" w14:textId="77777777">
            <w:pPr>
              <w:tabs>
                <w:tab w:val="left" w:pos="1440"/>
              </w:tabs>
              <w:snapToGrid w:val="0"/>
              <w:jc w:val="center"/>
              <w:rPr>
                <w:rFonts w:ascii="Arial" w:hAnsi="Arial" w:cs="Arial"/>
                <w:sz w:val="18"/>
                <w:szCs w:val="18"/>
              </w:rPr>
            </w:pPr>
            <w:r w:rsidRPr="007C6B4C">
              <w:rPr>
                <w:rFonts w:ascii="Arial" w:hAnsi="Arial" w:cs="Arial"/>
                <w:sz w:val="18"/>
                <w:szCs w:val="18"/>
              </w:rPr>
              <w:t>19.0</w:t>
            </w:r>
          </w:p>
        </w:tc>
        <w:tc>
          <w:tcPr>
            <w:tcW w:w="1559" w:type="dxa"/>
            <w:tcBorders>
              <w:top w:val="single" w:color="000000" w:sz="4" w:space="0"/>
              <w:bottom w:val="single" w:color="000000" w:sz="4" w:space="0"/>
            </w:tcBorders>
            <w:shd w:val="clear" w:color="auto" w:fill="auto"/>
          </w:tcPr>
          <w:p w:rsidRPr="007C6B4C" w:rsidR="00375F22" w:rsidP="00375F22" w:rsidRDefault="00375F22" w14:paraId="2636479C" w14:textId="77777777">
            <w:pPr>
              <w:tabs>
                <w:tab w:val="left" w:pos="1440"/>
              </w:tabs>
              <w:snapToGrid w:val="0"/>
              <w:jc w:val="center"/>
              <w:rPr>
                <w:rFonts w:ascii="Arial" w:hAnsi="Arial" w:cs="Arial"/>
                <w:sz w:val="18"/>
                <w:szCs w:val="18"/>
              </w:rPr>
            </w:pPr>
          </w:p>
        </w:tc>
      </w:tr>
      <w:tr w:rsidRPr="007C6B4C" w:rsidR="00375F22" w:rsidTr="00375F22" w14:paraId="6CFA0F50" w14:textId="77777777">
        <w:trPr>
          <w:trHeight w:val="227" w:hRule="exact"/>
        </w:trPr>
        <w:tc>
          <w:tcPr>
            <w:tcW w:w="3261" w:type="dxa"/>
            <w:tcBorders>
              <w:top w:val="single" w:color="000000" w:sz="4" w:space="0"/>
              <w:bottom w:val="single" w:color="000000" w:sz="4" w:space="0"/>
            </w:tcBorders>
            <w:shd w:val="clear" w:color="auto" w:fill="auto"/>
          </w:tcPr>
          <w:p w:rsidRPr="007C6B4C" w:rsidR="00375F22" w:rsidP="00375F22" w:rsidRDefault="00375F22" w14:paraId="623F17A9" w14:textId="77777777">
            <w:pPr>
              <w:tabs>
                <w:tab w:val="left" w:pos="1440"/>
              </w:tabs>
              <w:snapToGrid w:val="0"/>
              <w:rPr>
                <w:rFonts w:ascii="Arial" w:hAnsi="Arial" w:cs="Arial"/>
                <w:sz w:val="18"/>
                <w:szCs w:val="18"/>
              </w:rPr>
            </w:pPr>
            <w:r w:rsidRPr="007C6B4C">
              <w:rPr>
                <w:rFonts w:ascii="Arial" w:hAnsi="Arial" w:cs="Arial"/>
                <w:sz w:val="18"/>
                <w:szCs w:val="18"/>
              </w:rPr>
              <w:t>RNA</w:t>
            </w:r>
          </w:p>
        </w:tc>
        <w:tc>
          <w:tcPr>
            <w:tcW w:w="1559" w:type="dxa"/>
            <w:tcBorders>
              <w:top w:val="single" w:color="000000" w:sz="4" w:space="0"/>
              <w:bottom w:val="single" w:color="000000" w:sz="4" w:space="0"/>
            </w:tcBorders>
            <w:shd w:val="clear" w:color="auto" w:fill="auto"/>
          </w:tcPr>
          <w:p w:rsidRPr="007C6B4C" w:rsidR="00375F22" w:rsidP="00375F22" w:rsidRDefault="00375F22" w14:paraId="297B8C22" w14:textId="77777777">
            <w:pPr>
              <w:tabs>
                <w:tab w:val="left" w:pos="1440"/>
              </w:tabs>
              <w:snapToGrid w:val="0"/>
              <w:jc w:val="center"/>
              <w:rPr>
                <w:rFonts w:ascii="Arial" w:hAnsi="Arial" w:cs="Arial"/>
                <w:sz w:val="18"/>
                <w:szCs w:val="18"/>
              </w:rPr>
            </w:pPr>
          </w:p>
        </w:tc>
        <w:tc>
          <w:tcPr>
            <w:tcW w:w="1843" w:type="dxa"/>
            <w:tcBorders>
              <w:top w:val="single" w:color="000000" w:sz="4" w:space="0"/>
              <w:bottom w:val="single" w:color="000000" w:sz="4" w:space="0"/>
            </w:tcBorders>
            <w:shd w:val="clear" w:color="auto" w:fill="auto"/>
          </w:tcPr>
          <w:p w:rsidRPr="007C6B4C" w:rsidR="00375F22" w:rsidP="00375F22" w:rsidRDefault="00375F22" w14:paraId="03BBB0BF" w14:textId="77777777">
            <w:pPr>
              <w:tabs>
                <w:tab w:val="left" w:pos="1440"/>
              </w:tabs>
              <w:snapToGrid w:val="0"/>
              <w:jc w:val="center"/>
              <w:rPr>
                <w:rFonts w:ascii="Arial" w:hAnsi="Arial" w:cs="Arial"/>
                <w:sz w:val="18"/>
                <w:szCs w:val="18"/>
              </w:rPr>
            </w:pPr>
            <w:r w:rsidRPr="007C6B4C">
              <w:rPr>
                <w:rFonts w:ascii="Arial" w:hAnsi="Arial" w:cs="Arial"/>
                <w:sz w:val="18"/>
                <w:szCs w:val="18"/>
              </w:rPr>
              <w:t>6.0</w:t>
            </w:r>
          </w:p>
        </w:tc>
        <w:tc>
          <w:tcPr>
            <w:tcW w:w="1559" w:type="dxa"/>
            <w:tcBorders>
              <w:top w:val="single" w:color="000000" w:sz="4" w:space="0"/>
              <w:bottom w:val="single" w:color="000000" w:sz="4" w:space="0"/>
            </w:tcBorders>
            <w:shd w:val="clear" w:color="auto" w:fill="auto"/>
          </w:tcPr>
          <w:p w:rsidRPr="007C6B4C" w:rsidR="00375F22" w:rsidP="00375F22" w:rsidRDefault="00375F22" w14:paraId="5278524C" w14:textId="77777777">
            <w:pPr>
              <w:tabs>
                <w:tab w:val="left" w:pos="1440"/>
              </w:tabs>
              <w:snapToGrid w:val="0"/>
              <w:jc w:val="center"/>
              <w:rPr>
                <w:rFonts w:ascii="Arial" w:hAnsi="Arial" w:cs="Arial"/>
                <w:sz w:val="18"/>
                <w:szCs w:val="18"/>
              </w:rPr>
            </w:pPr>
          </w:p>
        </w:tc>
      </w:tr>
      <w:tr w:rsidRPr="007C6B4C" w:rsidR="00375F22" w:rsidTr="00375F22" w14:paraId="56B50FD9" w14:textId="77777777">
        <w:trPr>
          <w:trHeight w:val="227" w:hRule="exact"/>
        </w:trPr>
        <w:tc>
          <w:tcPr>
            <w:tcW w:w="3261" w:type="dxa"/>
            <w:tcBorders>
              <w:top w:val="single" w:color="000000" w:sz="4" w:space="0"/>
            </w:tcBorders>
            <w:shd w:val="clear" w:color="auto" w:fill="auto"/>
          </w:tcPr>
          <w:p w:rsidRPr="007C6B4C" w:rsidR="00375F22" w:rsidP="00375F22" w:rsidRDefault="00375F22" w14:paraId="502A6ADF" w14:textId="77777777">
            <w:pPr>
              <w:tabs>
                <w:tab w:val="left" w:pos="1440"/>
              </w:tabs>
              <w:snapToGrid w:val="0"/>
              <w:rPr>
                <w:rFonts w:ascii="Arial" w:hAnsi="Arial" w:cs="Arial"/>
                <w:sz w:val="18"/>
                <w:szCs w:val="18"/>
              </w:rPr>
            </w:pPr>
            <w:r w:rsidRPr="007C6B4C">
              <w:rPr>
                <w:rFonts w:ascii="Arial" w:hAnsi="Arial" w:cs="Arial"/>
                <w:sz w:val="18"/>
                <w:szCs w:val="18"/>
              </w:rPr>
              <w:t>Total</w:t>
            </w:r>
          </w:p>
        </w:tc>
        <w:tc>
          <w:tcPr>
            <w:tcW w:w="1559" w:type="dxa"/>
            <w:tcBorders>
              <w:top w:val="single" w:color="000000" w:sz="4" w:space="0"/>
            </w:tcBorders>
            <w:shd w:val="clear" w:color="auto" w:fill="auto"/>
          </w:tcPr>
          <w:p w:rsidRPr="007C6B4C" w:rsidR="00375F22" w:rsidP="00375F22" w:rsidRDefault="00375F22" w14:paraId="0652BBC4" w14:textId="77777777">
            <w:pPr>
              <w:tabs>
                <w:tab w:val="left" w:pos="1440"/>
              </w:tabs>
              <w:snapToGrid w:val="0"/>
              <w:jc w:val="center"/>
              <w:rPr>
                <w:rFonts w:ascii="Arial" w:hAnsi="Arial" w:cs="Arial"/>
                <w:sz w:val="18"/>
                <w:szCs w:val="18"/>
              </w:rPr>
            </w:pPr>
          </w:p>
        </w:tc>
        <w:tc>
          <w:tcPr>
            <w:tcW w:w="1843" w:type="dxa"/>
            <w:tcBorders>
              <w:top w:val="single" w:color="000000" w:sz="4" w:space="0"/>
            </w:tcBorders>
            <w:shd w:val="clear" w:color="auto" w:fill="auto"/>
          </w:tcPr>
          <w:p w:rsidRPr="007C6B4C" w:rsidR="00375F22" w:rsidP="00375F22" w:rsidRDefault="00375F22" w14:paraId="2EF9FE02" w14:textId="77777777">
            <w:pPr>
              <w:tabs>
                <w:tab w:val="left" w:pos="1440"/>
              </w:tabs>
              <w:snapToGrid w:val="0"/>
              <w:jc w:val="center"/>
              <w:rPr>
                <w:rFonts w:ascii="Arial" w:hAnsi="Arial" w:cs="Arial"/>
                <w:sz w:val="18"/>
                <w:szCs w:val="18"/>
              </w:rPr>
            </w:pPr>
            <w:r w:rsidRPr="007C6B4C">
              <w:rPr>
                <w:rFonts w:ascii="Arial" w:hAnsi="Arial" w:cs="Arial"/>
                <w:sz w:val="18"/>
                <w:szCs w:val="18"/>
              </w:rPr>
              <w:t>25.0</w:t>
            </w:r>
          </w:p>
        </w:tc>
        <w:tc>
          <w:tcPr>
            <w:tcW w:w="1559" w:type="dxa"/>
            <w:tcBorders>
              <w:top w:val="single" w:color="000000" w:sz="4" w:space="0"/>
            </w:tcBorders>
            <w:shd w:val="clear" w:color="auto" w:fill="auto"/>
          </w:tcPr>
          <w:p w:rsidRPr="007C6B4C" w:rsidR="00375F22" w:rsidP="00375F22" w:rsidRDefault="00375F22" w14:paraId="47926838" w14:textId="77777777">
            <w:pPr>
              <w:tabs>
                <w:tab w:val="left" w:pos="1440"/>
              </w:tabs>
              <w:snapToGrid w:val="0"/>
              <w:jc w:val="center"/>
              <w:rPr>
                <w:rFonts w:ascii="Arial" w:hAnsi="Arial" w:cs="Arial"/>
                <w:sz w:val="18"/>
                <w:szCs w:val="18"/>
              </w:rPr>
            </w:pPr>
          </w:p>
        </w:tc>
      </w:tr>
    </w:tbl>
    <w:p w:rsidRPr="001F36C5" w:rsidR="001F36C5" w:rsidP="001F36C5" w:rsidRDefault="001F36C5" w14:paraId="421120DE" w14:textId="77777777">
      <w:pPr>
        <w:pStyle w:val="IPPParagraphnumbering"/>
        <w:numPr>
          <w:ilvl w:val="0"/>
          <w:numId w:val="0"/>
        </w:numPr>
        <w:rPr>
          <w:rFonts w:ascii="Arial" w:hAnsi="Arial" w:cs="Arial"/>
          <w:sz w:val="18"/>
          <w:szCs w:val="18"/>
          <w:lang w:val="en-GB"/>
        </w:rPr>
      </w:pPr>
    </w:p>
    <w:p w:rsidRPr="007C6B4C" w:rsidR="00375F22" w:rsidP="009F3631" w:rsidRDefault="00375F22" w14:paraId="291376AC" w14:textId="02278B21">
      <w:pPr>
        <w:pStyle w:val="IPPParagraphnumbering"/>
        <w:rPr>
          <w:rFonts w:ascii="Arial" w:hAnsi="Arial" w:cs="Arial"/>
          <w:sz w:val="18"/>
          <w:szCs w:val="18"/>
          <w:lang w:val="en-GB"/>
        </w:rPr>
      </w:pPr>
      <w:r w:rsidRPr="007C6B4C">
        <w:rPr>
          <w:b/>
        </w:rPr>
        <w:t>Thermocycling conditions</w:t>
      </w:r>
      <w:r w:rsidRPr="007C6B4C" w:rsidR="007C6B4C">
        <w:rPr>
          <w:b/>
        </w:rPr>
        <w:t>.</w:t>
      </w:r>
      <w:r w:rsidR="007C6B4C">
        <w:t xml:space="preserve"> </w:t>
      </w:r>
      <w:r w:rsidRPr="007C6B4C">
        <w:rPr>
          <w:rFonts w:ascii="Arial" w:hAnsi="Arial" w:eastAsia="Calibri" w:cs="Arial"/>
          <w:sz w:val="18"/>
          <w:szCs w:val="18"/>
        </w:rPr>
        <w:t>Thermocycling conditions are 50 °C for 10 min, 95 °C for 2 min and 40 cycles of 95 °C for 15 s and 60 °C for 1 min.</w:t>
      </w:r>
    </w:p>
    <w:p w:rsidRPr="007C6B4C" w:rsidR="00375F22" w:rsidP="00157010" w:rsidRDefault="00375F22" w14:paraId="6ABC7CD3" w14:textId="77777777">
      <w:pPr>
        <w:pStyle w:val="NormalWeb"/>
        <w:numPr>
          <w:ilvl w:val="3"/>
          <w:numId w:val="14"/>
        </w:numPr>
        <w:spacing w:after="29" w:afterAutospacing="0"/>
        <w:rPr>
          <w:b/>
          <w:bCs/>
          <w:i/>
          <w:iCs/>
          <w:sz w:val="22"/>
          <w:szCs w:val="22"/>
          <w:lang w:val="en-GB"/>
        </w:rPr>
      </w:pPr>
      <w:r w:rsidRPr="007C6B4C">
        <w:rPr>
          <w:b/>
          <w:bCs/>
          <w:i/>
          <w:iCs/>
          <w:sz w:val="22"/>
          <w:szCs w:val="22"/>
          <w:lang w:val="en-GB"/>
        </w:rPr>
        <w:t>Real-time RT-PCR for the detection of CSVd in all matrices</w:t>
      </w:r>
    </w:p>
    <w:p w:rsidRPr="0050359B" w:rsidR="00375F22" w:rsidP="00375F22" w:rsidRDefault="00375F22" w14:paraId="5C0D8A69" w14:textId="77777777">
      <w:pPr>
        <w:contextualSpacing/>
        <w:rPr>
          <w:rFonts w:eastAsia="Times New Roman"/>
          <w:i/>
          <w:iCs/>
          <w:lang w:eastAsia="en-GB"/>
        </w:rPr>
      </w:pPr>
    </w:p>
    <w:p w:rsidRPr="006003EC" w:rsidR="00375F22" w:rsidP="007C6B4C" w:rsidRDefault="00375F22" w14:paraId="0E83BD3B" w14:textId="77777777">
      <w:pPr>
        <w:pStyle w:val="IPPParagraphnumbering"/>
      </w:pPr>
      <w:r w:rsidRPr="008C0C79">
        <w:rPr>
          <w:lang w:eastAsia="en-GB"/>
        </w:rPr>
        <w:t xml:space="preserve">The described test uses two </w:t>
      </w:r>
      <w:r>
        <w:rPr>
          <w:lang w:eastAsia="en-GB"/>
        </w:rPr>
        <w:t xml:space="preserve">independent </w:t>
      </w:r>
      <w:r w:rsidRPr="008C0C79">
        <w:rPr>
          <w:lang w:eastAsia="en-GB"/>
        </w:rPr>
        <w:t xml:space="preserve">real-time </w:t>
      </w:r>
      <w:r>
        <w:rPr>
          <w:lang w:eastAsia="en-GB"/>
        </w:rPr>
        <w:t xml:space="preserve">RT-PCR </w:t>
      </w:r>
      <w:r w:rsidRPr="008C0C79">
        <w:rPr>
          <w:lang w:eastAsia="en-GB"/>
        </w:rPr>
        <w:t>reactions for CSVd and COX (Fera, UK). Th</w:t>
      </w:r>
      <w:r>
        <w:rPr>
          <w:lang w:eastAsia="en-GB"/>
        </w:rPr>
        <w:t>e</w:t>
      </w:r>
      <w:r w:rsidRPr="008C0C79">
        <w:rPr>
          <w:lang w:eastAsia="en-GB"/>
        </w:rPr>
        <w:t xml:space="preserve"> primers and probe described by Mumford et al. (2000)</w:t>
      </w:r>
      <w:r>
        <w:rPr>
          <w:lang w:eastAsia="en-GB"/>
        </w:rPr>
        <w:t xml:space="preserve"> are used</w:t>
      </w:r>
      <w:r w:rsidRPr="008C0C79">
        <w:rPr>
          <w:lang w:eastAsia="en-GB"/>
        </w:rPr>
        <w:t xml:space="preserve"> to detect CSVd</w:t>
      </w:r>
      <w:r>
        <w:rPr>
          <w:lang w:eastAsia="en-GB"/>
        </w:rPr>
        <w:t xml:space="preserve"> and the </w:t>
      </w:r>
      <w:r w:rsidRPr="008C0C79">
        <w:rPr>
          <w:lang w:eastAsia="en-GB"/>
        </w:rPr>
        <w:t xml:space="preserve">COX primers and probes </w:t>
      </w:r>
      <w:r>
        <w:rPr>
          <w:lang w:eastAsia="en-GB"/>
        </w:rPr>
        <w:t xml:space="preserve">are used </w:t>
      </w:r>
      <w:r w:rsidRPr="008C0C79">
        <w:rPr>
          <w:lang w:eastAsia="en-GB"/>
        </w:rPr>
        <w:t xml:space="preserve">as internal amplification control (IAC). Consequently, </w:t>
      </w:r>
      <w:r>
        <w:rPr>
          <w:lang w:eastAsia="en-GB"/>
        </w:rPr>
        <w:t xml:space="preserve">using COX as IAC </w:t>
      </w:r>
      <w:r w:rsidRPr="008C0C79">
        <w:rPr>
          <w:lang w:eastAsia="en-GB"/>
        </w:rPr>
        <w:t>this test does not allow monitoring of the reverse-transcription step as opposed to using NAD5 primers and probes as described in other tests.</w:t>
      </w:r>
      <w:r>
        <w:rPr>
          <w:lang w:eastAsia="en-GB"/>
        </w:rPr>
        <w:t xml:space="preserve"> </w:t>
      </w:r>
    </w:p>
    <w:tbl>
      <w:tblPr>
        <w:tblpPr w:leftFromText="180" w:rightFromText="180" w:vertAnchor="text" w:horzAnchor="margin" w:tblpY="188"/>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43"/>
        <w:gridCol w:w="4436"/>
        <w:gridCol w:w="1134"/>
        <w:gridCol w:w="992"/>
      </w:tblGrid>
      <w:tr w:rsidRPr="007C6B4C" w:rsidR="00375F22" w:rsidTr="00375F22" w14:paraId="4BEF0EA5" w14:textId="77777777">
        <w:tc>
          <w:tcPr>
            <w:tcW w:w="1943" w:type="dxa"/>
            <w:tcBorders>
              <w:left w:val="nil"/>
              <w:bottom w:val="single" w:color="auto" w:sz="4" w:space="0"/>
              <w:right w:val="nil"/>
            </w:tcBorders>
            <w:shd w:val="clear" w:color="auto" w:fill="D9D9D9" w:themeFill="background1" w:themeFillShade="D9"/>
          </w:tcPr>
          <w:p w:rsidRPr="007C6B4C" w:rsidR="00375F22" w:rsidP="00375F22" w:rsidRDefault="00375F22" w14:paraId="6EFF472A" w14:textId="77777777">
            <w:pPr>
              <w:widowControl w:val="0"/>
              <w:overflowPunct w:val="0"/>
              <w:autoSpaceDE w:val="0"/>
              <w:autoSpaceDN w:val="0"/>
              <w:adjustRightInd w:val="0"/>
              <w:rPr>
                <w:rFonts w:ascii="Arial" w:hAnsi="Arial" w:eastAsia="Times New Roman" w:cs="Arial"/>
                <w:b/>
                <w:sz w:val="18"/>
                <w:szCs w:val="18"/>
                <w:lang w:eastAsia="en-GB"/>
              </w:rPr>
            </w:pPr>
            <w:r w:rsidRPr="007C6B4C">
              <w:rPr>
                <w:rFonts w:ascii="Arial" w:hAnsi="Arial" w:eastAsia="Times New Roman" w:cs="Arial"/>
                <w:b/>
                <w:sz w:val="18"/>
                <w:szCs w:val="18"/>
                <w:lang w:eastAsia="en-GB"/>
              </w:rPr>
              <w:t>Primers &amp; Probes</w:t>
            </w:r>
          </w:p>
        </w:tc>
        <w:tc>
          <w:tcPr>
            <w:tcW w:w="4436" w:type="dxa"/>
            <w:tcBorders>
              <w:left w:val="nil"/>
              <w:bottom w:val="single" w:color="auto" w:sz="4" w:space="0"/>
              <w:right w:val="nil"/>
            </w:tcBorders>
            <w:shd w:val="clear" w:color="auto" w:fill="D9D9D9" w:themeFill="background1" w:themeFillShade="D9"/>
          </w:tcPr>
          <w:p w:rsidRPr="007C6B4C" w:rsidR="00375F22" w:rsidP="00375F22" w:rsidRDefault="00375F22" w14:paraId="525A0214" w14:textId="77777777">
            <w:pPr>
              <w:widowControl w:val="0"/>
              <w:overflowPunct w:val="0"/>
              <w:autoSpaceDE w:val="0"/>
              <w:autoSpaceDN w:val="0"/>
              <w:adjustRightInd w:val="0"/>
              <w:rPr>
                <w:rFonts w:ascii="Arial" w:hAnsi="Arial" w:eastAsia="Times New Roman" w:cs="Arial"/>
                <w:b/>
                <w:sz w:val="18"/>
                <w:szCs w:val="18"/>
                <w:lang w:eastAsia="en-GB"/>
              </w:rPr>
            </w:pPr>
            <w:r w:rsidRPr="007C6B4C">
              <w:rPr>
                <w:rFonts w:ascii="Arial" w:hAnsi="Arial" w:eastAsia="Times New Roman" w:cs="Arial"/>
                <w:b/>
                <w:sz w:val="18"/>
                <w:szCs w:val="18"/>
                <w:lang w:eastAsia="en-GB"/>
              </w:rPr>
              <w:t>Sequence (5’-3’)</w:t>
            </w:r>
          </w:p>
        </w:tc>
        <w:tc>
          <w:tcPr>
            <w:tcW w:w="1134" w:type="dxa"/>
            <w:tcBorders>
              <w:left w:val="nil"/>
              <w:bottom w:val="single" w:color="auto" w:sz="4" w:space="0"/>
              <w:right w:val="nil"/>
            </w:tcBorders>
            <w:shd w:val="clear" w:color="auto" w:fill="D9D9D9" w:themeFill="background1" w:themeFillShade="D9"/>
          </w:tcPr>
          <w:p w:rsidRPr="007C6B4C" w:rsidR="00375F22" w:rsidP="00375F22" w:rsidRDefault="00375F22" w14:paraId="620EA1CA" w14:textId="77777777">
            <w:pPr>
              <w:widowControl w:val="0"/>
              <w:overflowPunct w:val="0"/>
              <w:autoSpaceDE w:val="0"/>
              <w:autoSpaceDN w:val="0"/>
              <w:adjustRightInd w:val="0"/>
              <w:rPr>
                <w:rFonts w:ascii="Arial" w:hAnsi="Arial" w:eastAsia="Times New Roman" w:cs="Arial"/>
                <w:b/>
                <w:sz w:val="18"/>
                <w:szCs w:val="18"/>
                <w:lang w:eastAsia="en-GB"/>
              </w:rPr>
            </w:pPr>
            <w:r w:rsidRPr="007C6B4C">
              <w:rPr>
                <w:rFonts w:ascii="Arial" w:hAnsi="Arial" w:eastAsia="Times New Roman" w:cs="Arial"/>
                <w:b/>
                <w:sz w:val="18"/>
                <w:szCs w:val="18"/>
                <w:lang w:eastAsia="en-GB"/>
              </w:rPr>
              <w:t>Primer location</w:t>
            </w:r>
            <w:r w:rsidRPr="007C6B4C">
              <w:rPr>
                <w:rFonts w:ascii="Arial" w:hAnsi="Arial" w:eastAsia="Times New Roman" w:cs="Arial"/>
                <w:b/>
                <w:sz w:val="18"/>
                <w:szCs w:val="18"/>
                <w:vertAlign w:val="superscript"/>
                <w:lang w:eastAsia="en-GB"/>
              </w:rPr>
              <w:t>1</w:t>
            </w:r>
          </w:p>
        </w:tc>
        <w:tc>
          <w:tcPr>
            <w:tcW w:w="992" w:type="dxa"/>
            <w:tcBorders>
              <w:left w:val="nil"/>
              <w:bottom w:val="single" w:color="auto" w:sz="4" w:space="0"/>
              <w:right w:val="nil"/>
            </w:tcBorders>
            <w:shd w:val="clear" w:color="auto" w:fill="D9D9D9" w:themeFill="background1" w:themeFillShade="D9"/>
          </w:tcPr>
          <w:p w:rsidRPr="007C6B4C" w:rsidR="00375F22" w:rsidP="00375F22" w:rsidRDefault="00375F22" w14:paraId="6661AB21" w14:textId="77777777">
            <w:pPr>
              <w:widowControl w:val="0"/>
              <w:overflowPunct w:val="0"/>
              <w:autoSpaceDE w:val="0"/>
              <w:autoSpaceDN w:val="0"/>
              <w:adjustRightInd w:val="0"/>
              <w:rPr>
                <w:rFonts w:ascii="Arial" w:hAnsi="Arial" w:eastAsia="Times New Roman" w:cs="Arial"/>
                <w:b/>
                <w:sz w:val="18"/>
                <w:szCs w:val="18"/>
                <w:lang w:eastAsia="en-GB"/>
              </w:rPr>
            </w:pPr>
            <w:r w:rsidRPr="007C6B4C">
              <w:rPr>
                <w:rFonts w:ascii="Arial" w:hAnsi="Arial" w:eastAsia="Times New Roman" w:cs="Arial"/>
                <w:b/>
                <w:sz w:val="18"/>
                <w:szCs w:val="18"/>
                <w:lang w:eastAsia="en-GB"/>
              </w:rPr>
              <w:t>Viroids detected</w:t>
            </w:r>
          </w:p>
        </w:tc>
      </w:tr>
      <w:tr w:rsidRPr="007C6B4C" w:rsidR="00375F22" w:rsidTr="00375F22" w14:paraId="3D07F88D" w14:textId="77777777">
        <w:tc>
          <w:tcPr>
            <w:tcW w:w="1943" w:type="dxa"/>
            <w:tcBorders>
              <w:left w:val="nil"/>
              <w:bottom w:val="nil"/>
              <w:right w:val="nil"/>
            </w:tcBorders>
            <w:shd w:val="clear" w:color="auto" w:fill="auto"/>
          </w:tcPr>
          <w:p w:rsidRPr="007C6B4C" w:rsidR="00375F22" w:rsidP="00375F22" w:rsidRDefault="00375F22" w14:paraId="2D119ADF" w14:textId="77777777">
            <w:pPr>
              <w:widowControl w:val="0"/>
              <w:overflowPunct w:val="0"/>
              <w:autoSpaceDE w:val="0"/>
              <w:autoSpaceDN w:val="0"/>
              <w:adjustRightInd w:val="0"/>
              <w:rPr>
                <w:rFonts w:ascii="Arial" w:hAnsi="Arial" w:eastAsia="Times New Roman" w:cs="Arial"/>
                <w:sz w:val="18"/>
                <w:szCs w:val="18"/>
                <w:lang w:eastAsia="en-GB"/>
              </w:rPr>
            </w:pPr>
            <w:r w:rsidRPr="007C6B4C">
              <w:rPr>
                <w:rFonts w:ascii="Arial" w:hAnsi="Arial" w:eastAsia="Times New Roman" w:cs="Arial"/>
                <w:sz w:val="18"/>
                <w:szCs w:val="18"/>
                <w:lang w:eastAsia="en-GB"/>
              </w:rPr>
              <w:t>CSVd 220F</w:t>
            </w:r>
          </w:p>
        </w:tc>
        <w:tc>
          <w:tcPr>
            <w:tcW w:w="4436" w:type="dxa"/>
            <w:tcBorders>
              <w:left w:val="nil"/>
              <w:bottom w:val="nil"/>
              <w:right w:val="nil"/>
            </w:tcBorders>
            <w:shd w:val="clear" w:color="auto" w:fill="auto"/>
          </w:tcPr>
          <w:p w:rsidRPr="007C6B4C" w:rsidR="00375F22" w:rsidP="00375F22" w:rsidRDefault="00375F22" w14:paraId="176F2911" w14:textId="77777777">
            <w:pPr>
              <w:widowControl w:val="0"/>
              <w:overflowPunct w:val="0"/>
              <w:autoSpaceDE w:val="0"/>
              <w:autoSpaceDN w:val="0"/>
              <w:adjustRightInd w:val="0"/>
              <w:ind w:right="175"/>
              <w:rPr>
                <w:rFonts w:ascii="Arial" w:hAnsi="Arial" w:eastAsia="Times New Roman" w:cs="Arial"/>
                <w:sz w:val="18"/>
                <w:szCs w:val="18"/>
                <w:lang w:eastAsia="en-GB"/>
              </w:rPr>
            </w:pPr>
            <w:r w:rsidRPr="007C6B4C">
              <w:rPr>
                <w:rFonts w:ascii="Arial" w:hAnsi="Arial" w:eastAsia="Times New Roman" w:cs="Arial"/>
                <w:sz w:val="18"/>
                <w:szCs w:val="18"/>
                <w:lang w:eastAsia="en-GB"/>
              </w:rPr>
              <w:t>CTGCCCTAGCCCGGTCTT</w:t>
            </w:r>
          </w:p>
        </w:tc>
        <w:tc>
          <w:tcPr>
            <w:tcW w:w="1134" w:type="dxa"/>
            <w:tcBorders>
              <w:left w:val="nil"/>
              <w:bottom w:val="nil"/>
              <w:right w:val="nil"/>
            </w:tcBorders>
            <w:shd w:val="clear" w:color="auto" w:fill="auto"/>
          </w:tcPr>
          <w:p w:rsidRPr="007C6B4C" w:rsidR="00375F22" w:rsidP="00375F22" w:rsidRDefault="00375F22" w14:paraId="1E8732AA" w14:textId="77777777">
            <w:pPr>
              <w:widowControl w:val="0"/>
              <w:overflowPunct w:val="0"/>
              <w:autoSpaceDE w:val="0"/>
              <w:autoSpaceDN w:val="0"/>
              <w:adjustRightInd w:val="0"/>
              <w:rPr>
                <w:rFonts w:ascii="Arial" w:hAnsi="Arial" w:eastAsia="Times New Roman" w:cs="Arial"/>
                <w:sz w:val="18"/>
                <w:szCs w:val="18"/>
                <w:vertAlign w:val="superscript"/>
                <w:lang w:eastAsia="en-GB"/>
              </w:rPr>
            </w:pPr>
            <w:r w:rsidRPr="007C6B4C">
              <w:rPr>
                <w:rFonts w:ascii="Arial" w:hAnsi="Arial" w:eastAsia="Times New Roman" w:cs="Arial"/>
                <w:sz w:val="18"/>
                <w:szCs w:val="18"/>
                <w:lang w:eastAsia="en-GB"/>
              </w:rPr>
              <w:t>222-239</w:t>
            </w:r>
          </w:p>
        </w:tc>
        <w:tc>
          <w:tcPr>
            <w:tcW w:w="992" w:type="dxa"/>
            <w:vMerge w:val="restart"/>
            <w:tcBorders>
              <w:left w:val="nil"/>
              <w:right w:val="nil"/>
            </w:tcBorders>
            <w:shd w:val="clear" w:color="auto" w:fill="auto"/>
            <w:vAlign w:val="center"/>
          </w:tcPr>
          <w:p w:rsidRPr="007C6B4C" w:rsidR="00375F22" w:rsidP="00375F22" w:rsidRDefault="00375F22" w14:paraId="43AF7428" w14:textId="77777777">
            <w:pPr>
              <w:widowControl w:val="0"/>
              <w:overflowPunct w:val="0"/>
              <w:autoSpaceDE w:val="0"/>
              <w:autoSpaceDN w:val="0"/>
              <w:adjustRightInd w:val="0"/>
              <w:rPr>
                <w:rFonts w:ascii="Arial" w:hAnsi="Arial" w:eastAsia="Times New Roman" w:cs="Arial"/>
                <w:sz w:val="18"/>
                <w:szCs w:val="18"/>
                <w:lang w:eastAsia="en-GB"/>
              </w:rPr>
            </w:pPr>
            <w:r w:rsidRPr="007C6B4C">
              <w:rPr>
                <w:rFonts w:ascii="Arial" w:hAnsi="Arial" w:eastAsia="Times New Roman" w:cs="Arial"/>
                <w:sz w:val="18"/>
                <w:szCs w:val="18"/>
                <w:lang w:eastAsia="en-GB"/>
              </w:rPr>
              <w:t xml:space="preserve">CSVd </w:t>
            </w:r>
          </w:p>
        </w:tc>
      </w:tr>
      <w:tr w:rsidRPr="007C6B4C" w:rsidR="00375F22" w:rsidTr="00375F22" w14:paraId="52D5DC82" w14:textId="77777777">
        <w:tc>
          <w:tcPr>
            <w:tcW w:w="1943" w:type="dxa"/>
            <w:tcBorders>
              <w:top w:val="nil"/>
              <w:left w:val="nil"/>
              <w:bottom w:val="nil"/>
              <w:right w:val="nil"/>
            </w:tcBorders>
            <w:shd w:val="clear" w:color="auto" w:fill="auto"/>
          </w:tcPr>
          <w:p w:rsidRPr="007C6B4C" w:rsidR="00375F22" w:rsidP="00375F22" w:rsidRDefault="00375F22" w14:paraId="75D700C7" w14:textId="77777777">
            <w:pPr>
              <w:widowControl w:val="0"/>
              <w:overflowPunct w:val="0"/>
              <w:autoSpaceDE w:val="0"/>
              <w:autoSpaceDN w:val="0"/>
              <w:adjustRightInd w:val="0"/>
              <w:rPr>
                <w:rFonts w:ascii="Arial" w:hAnsi="Arial" w:eastAsia="Times New Roman" w:cs="Arial"/>
                <w:sz w:val="18"/>
                <w:szCs w:val="18"/>
                <w:lang w:eastAsia="en-GB"/>
              </w:rPr>
            </w:pPr>
            <w:r w:rsidRPr="007C6B4C">
              <w:rPr>
                <w:rFonts w:ascii="Arial" w:hAnsi="Arial" w:eastAsia="Times New Roman" w:cs="Arial"/>
                <w:sz w:val="18"/>
                <w:szCs w:val="18"/>
                <w:lang w:eastAsia="en-GB"/>
              </w:rPr>
              <w:t>CSVd 297R</w:t>
            </w:r>
          </w:p>
        </w:tc>
        <w:tc>
          <w:tcPr>
            <w:tcW w:w="4436" w:type="dxa"/>
            <w:tcBorders>
              <w:top w:val="nil"/>
              <w:left w:val="nil"/>
              <w:bottom w:val="nil"/>
              <w:right w:val="nil"/>
            </w:tcBorders>
            <w:shd w:val="clear" w:color="auto" w:fill="auto"/>
          </w:tcPr>
          <w:p w:rsidRPr="007C6B4C" w:rsidR="00375F22" w:rsidP="00375F22" w:rsidRDefault="00375F22" w14:paraId="5445BE0A" w14:textId="77777777">
            <w:pPr>
              <w:widowControl w:val="0"/>
              <w:overflowPunct w:val="0"/>
              <w:autoSpaceDE w:val="0"/>
              <w:autoSpaceDN w:val="0"/>
              <w:adjustRightInd w:val="0"/>
              <w:ind w:right="90"/>
              <w:rPr>
                <w:rFonts w:ascii="Arial" w:hAnsi="Arial" w:eastAsia="Times New Roman" w:cs="Arial"/>
                <w:sz w:val="18"/>
                <w:szCs w:val="18"/>
                <w:lang w:eastAsia="en-GB"/>
              </w:rPr>
            </w:pPr>
            <w:r w:rsidRPr="007C6B4C">
              <w:rPr>
                <w:rFonts w:ascii="Arial" w:hAnsi="Arial" w:eastAsia="Times New Roman" w:cs="Arial"/>
                <w:sz w:val="18"/>
                <w:szCs w:val="18"/>
                <w:lang w:eastAsia="en-GB"/>
              </w:rPr>
              <w:t>GGAAAAAAAGGCGTTGAAGCTT</w:t>
            </w:r>
          </w:p>
        </w:tc>
        <w:tc>
          <w:tcPr>
            <w:tcW w:w="1134" w:type="dxa"/>
            <w:tcBorders>
              <w:top w:val="nil"/>
              <w:left w:val="nil"/>
              <w:bottom w:val="nil"/>
              <w:right w:val="nil"/>
            </w:tcBorders>
            <w:shd w:val="clear" w:color="auto" w:fill="auto"/>
          </w:tcPr>
          <w:p w:rsidRPr="007C6B4C" w:rsidR="00375F22" w:rsidP="00375F22" w:rsidRDefault="00375F22" w14:paraId="12986744" w14:textId="77777777">
            <w:pPr>
              <w:widowControl w:val="0"/>
              <w:overflowPunct w:val="0"/>
              <w:autoSpaceDE w:val="0"/>
              <w:autoSpaceDN w:val="0"/>
              <w:adjustRightInd w:val="0"/>
              <w:rPr>
                <w:rFonts w:ascii="Arial" w:hAnsi="Arial" w:eastAsia="Times New Roman" w:cs="Arial"/>
                <w:sz w:val="18"/>
                <w:szCs w:val="18"/>
                <w:lang w:eastAsia="en-GB"/>
              </w:rPr>
            </w:pPr>
            <w:r w:rsidRPr="007C6B4C">
              <w:rPr>
                <w:rFonts w:ascii="Arial" w:hAnsi="Arial" w:eastAsia="Times New Roman" w:cs="Arial"/>
                <w:sz w:val="18"/>
                <w:szCs w:val="18"/>
                <w:lang w:eastAsia="en-GB"/>
              </w:rPr>
              <w:t>278-289</w:t>
            </w:r>
          </w:p>
        </w:tc>
        <w:tc>
          <w:tcPr>
            <w:tcW w:w="992" w:type="dxa"/>
            <w:vMerge/>
            <w:tcBorders>
              <w:left w:val="nil"/>
              <w:bottom w:val="single" w:color="auto" w:sz="4" w:space="0"/>
              <w:right w:val="nil"/>
            </w:tcBorders>
            <w:shd w:val="clear" w:color="auto" w:fill="auto"/>
          </w:tcPr>
          <w:p w:rsidRPr="007C6B4C" w:rsidR="00375F22" w:rsidP="00375F22" w:rsidRDefault="00375F22" w14:paraId="7BBE692D" w14:textId="77777777">
            <w:pPr>
              <w:widowControl w:val="0"/>
              <w:overflowPunct w:val="0"/>
              <w:autoSpaceDE w:val="0"/>
              <w:autoSpaceDN w:val="0"/>
              <w:adjustRightInd w:val="0"/>
              <w:rPr>
                <w:rFonts w:ascii="Arial" w:hAnsi="Arial" w:eastAsia="Times New Roman" w:cs="Arial"/>
                <w:sz w:val="18"/>
                <w:szCs w:val="18"/>
                <w:lang w:eastAsia="en-GB"/>
              </w:rPr>
            </w:pPr>
          </w:p>
        </w:tc>
      </w:tr>
      <w:tr w:rsidRPr="007C6B4C" w:rsidR="00375F22" w:rsidTr="00375F22" w14:paraId="086570DB" w14:textId="77777777">
        <w:tc>
          <w:tcPr>
            <w:tcW w:w="1943" w:type="dxa"/>
            <w:tcBorders>
              <w:top w:val="nil"/>
              <w:left w:val="nil"/>
              <w:bottom w:val="single" w:color="auto" w:sz="4" w:space="0"/>
              <w:right w:val="nil"/>
            </w:tcBorders>
            <w:shd w:val="clear" w:color="auto" w:fill="auto"/>
          </w:tcPr>
          <w:p w:rsidRPr="007C6B4C" w:rsidR="00375F22" w:rsidP="00375F22" w:rsidRDefault="00375F22" w14:paraId="71793620" w14:textId="77777777">
            <w:pPr>
              <w:widowControl w:val="0"/>
              <w:overflowPunct w:val="0"/>
              <w:autoSpaceDE w:val="0"/>
              <w:autoSpaceDN w:val="0"/>
              <w:adjustRightInd w:val="0"/>
              <w:rPr>
                <w:rFonts w:ascii="Arial" w:hAnsi="Arial" w:eastAsia="Times New Roman" w:cs="Arial"/>
                <w:sz w:val="18"/>
                <w:szCs w:val="18"/>
                <w:lang w:eastAsia="en-GB"/>
              </w:rPr>
            </w:pPr>
            <w:r w:rsidRPr="007C6B4C">
              <w:rPr>
                <w:rFonts w:ascii="Arial" w:hAnsi="Arial" w:eastAsia="Times New Roman" w:cs="Arial"/>
                <w:sz w:val="18"/>
                <w:szCs w:val="18"/>
                <w:lang w:eastAsia="en-GB"/>
              </w:rPr>
              <w:t>CSVd 249T</w:t>
            </w:r>
          </w:p>
        </w:tc>
        <w:tc>
          <w:tcPr>
            <w:tcW w:w="4436" w:type="dxa"/>
            <w:tcBorders>
              <w:top w:val="nil"/>
              <w:left w:val="nil"/>
              <w:bottom w:val="single" w:color="auto" w:sz="4" w:space="0"/>
              <w:right w:val="nil"/>
            </w:tcBorders>
            <w:shd w:val="clear" w:color="auto" w:fill="auto"/>
          </w:tcPr>
          <w:p w:rsidRPr="007C6B4C" w:rsidR="00375F22" w:rsidP="00375F22" w:rsidRDefault="00375F22" w14:paraId="521E4DBA" w14:textId="77777777">
            <w:pPr>
              <w:widowControl w:val="0"/>
              <w:overflowPunct w:val="0"/>
              <w:autoSpaceDE w:val="0"/>
              <w:autoSpaceDN w:val="0"/>
              <w:adjustRightInd w:val="0"/>
              <w:ind w:right="175"/>
              <w:rPr>
                <w:rFonts w:ascii="Arial" w:hAnsi="Arial" w:eastAsia="Times New Roman" w:cs="Arial"/>
                <w:sz w:val="18"/>
                <w:szCs w:val="18"/>
                <w:lang w:eastAsia="en-GB"/>
              </w:rPr>
            </w:pPr>
            <w:r w:rsidRPr="007C6B4C">
              <w:rPr>
                <w:rFonts w:ascii="Arial" w:hAnsi="Arial" w:eastAsia="Times New Roman" w:cs="Arial"/>
                <w:sz w:val="18"/>
                <w:szCs w:val="18"/>
                <w:lang w:eastAsia="en-GB"/>
              </w:rPr>
              <w:t>CAGTTGTTTCCACCGGGTAGTAGCCAA</w:t>
            </w:r>
          </w:p>
        </w:tc>
        <w:tc>
          <w:tcPr>
            <w:tcW w:w="1134" w:type="dxa"/>
            <w:tcBorders>
              <w:top w:val="nil"/>
              <w:left w:val="nil"/>
              <w:bottom w:val="single" w:color="auto" w:sz="4" w:space="0"/>
              <w:right w:val="nil"/>
            </w:tcBorders>
            <w:shd w:val="clear" w:color="auto" w:fill="auto"/>
          </w:tcPr>
          <w:p w:rsidRPr="007C6B4C" w:rsidR="00375F22" w:rsidP="00375F22" w:rsidRDefault="00375F22" w14:paraId="6F98CC2F" w14:textId="77777777">
            <w:pPr>
              <w:widowControl w:val="0"/>
              <w:overflowPunct w:val="0"/>
              <w:autoSpaceDE w:val="0"/>
              <w:autoSpaceDN w:val="0"/>
              <w:adjustRightInd w:val="0"/>
              <w:rPr>
                <w:rFonts w:ascii="Arial" w:hAnsi="Arial" w:eastAsia="Times New Roman" w:cs="Arial"/>
                <w:sz w:val="18"/>
                <w:szCs w:val="18"/>
                <w:lang w:eastAsia="en-GB"/>
              </w:rPr>
            </w:pPr>
            <w:r w:rsidRPr="007C6B4C">
              <w:rPr>
                <w:rFonts w:ascii="Arial" w:hAnsi="Arial" w:eastAsia="Times New Roman" w:cs="Arial"/>
                <w:sz w:val="18"/>
                <w:szCs w:val="18"/>
                <w:lang w:eastAsia="en-GB"/>
              </w:rPr>
              <w:t>251-278</w:t>
            </w:r>
          </w:p>
        </w:tc>
        <w:tc>
          <w:tcPr>
            <w:tcW w:w="992" w:type="dxa"/>
            <w:vMerge/>
            <w:tcBorders>
              <w:left w:val="nil"/>
              <w:bottom w:val="single" w:color="auto" w:sz="4" w:space="0"/>
              <w:right w:val="nil"/>
            </w:tcBorders>
            <w:shd w:val="clear" w:color="auto" w:fill="auto"/>
          </w:tcPr>
          <w:p w:rsidRPr="007C6B4C" w:rsidR="00375F22" w:rsidP="00375F22" w:rsidRDefault="00375F22" w14:paraId="53DE0B54" w14:textId="77777777">
            <w:pPr>
              <w:widowControl w:val="0"/>
              <w:overflowPunct w:val="0"/>
              <w:autoSpaceDE w:val="0"/>
              <w:autoSpaceDN w:val="0"/>
              <w:adjustRightInd w:val="0"/>
              <w:rPr>
                <w:rFonts w:ascii="Arial" w:hAnsi="Arial" w:eastAsia="Times New Roman" w:cs="Arial"/>
                <w:sz w:val="18"/>
                <w:szCs w:val="18"/>
                <w:lang w:eastAsia="en-GB"/>
              </w:rPr>
            </w:pPr>
          </w:p>
        </w:tc>
      </w:tr>
      <w:tr w:rsidRPr="007C6B4C" w:rsidR="00375F22" w:rsidTr="00375F22" w14:paraId="13E21A62" w14:textId="77777777">
        <w:tc>
          <w:tcPr>
            <w:tcW w:w="1943" w:type="dxa"/>
            <w:tcBorders>
              <w:top w:val="single" w:color="auto" w:sz="4" w:space="0"/>
              <w:left w:val="nil"/>
              <w:bottom w:val="nil"/>
              <w:right w:val="nil"/>
            </w:tcBorders>
            <w:shd w:val="clear" w:color="auto" w:fill="auto"/>
          </w:tcPr>
          <w:p w:rsidRPr="007C6B4C" w:rsidR="00375F22" w:rsidP="00375F22" w:rsidRDefault="00375F22" w14:paraId="36A74525" w14:textId="77777777">
            <w:pPr>
              <w:widowControl w:val="0"/>
              <w:overflowPunct w:val="0"/>
              <w:autoSpaceDE w:val="0"/>
              <w:autoSpaceDN w:val="0"/>
              <w:adjustRightInd w:val="0"/>
              <w:rPr>
                <w:rFonts w:ascii="Arial" w:hAnsi="Arial" w:eastAsia="Times New Roman" w:cs="Arial"/>
                <w:sz w:val="18"/>
                <w:szCs w:val="18"/>
                <w:lang w:eastAsia="en-GB"/>
              </w:rPr>
            </w:pPr>
            <w:r w:rsidRPr="007C6B4C">
              <w:rPr>
                <w:rFonts w:ascii="Arial" w:hAnsi="Arial" w:eastAsia="Times New Roman" w:cs="Arial"/>
                <w:sz w:val="18"/>
                <w:szCs w:val="18"/>
                <w:lang w:eastAsia="en-GB"/>
              </w:rPr>
              <w:t>COX-F</w:t>
            </w:r>
          </w:p>
        </w:tc>
        <w:tc>
          <w:tcPr>
            <w:tcW w:w="4436" w:type="dxa"/>
            <w:tcBorders>
              <w:top w:val="single" w:color="auto" w:sz="4" w:space="0"/>
              <w:left w:val="nil"/>
              <w:bottom w:val="nil"/>
              <w:right w:val="nil"/>
            </w:tcBorders>
            <w:shd w:val="clear" w:color="auto" w:fill="auto"/>
          </w:tcPr>
          <w:p w:rsidRPr="007C6B4C" w:rsidR="00375F22" w:rsidP="00375F22" w:rsidRDefault="00375F22" w14:paraId="4A147023" w14:textId="77777777">
            <w:pPr>
              <w:widowControl w:val="0"/>
              <w:overflowPunct w:val="0"/>
              <w:autoSpaceDE w:val="0"/>
              <w:autoSpaceDN w:val="0"/>
              <w:adjustRightInd w:val="0"/>
              <w:ind w:right="175"/>
              <w:rPr>
                <w:rFonts w:ascii="Arial" w:hAnsi="Arial" w:eastAsia="Times New Roman" w:cs="Arial"/>
                <w:sz w:val="18"/>
                <w:szCs w:val="18"/>
                <w:lang w:eastAsia="en-GB"/>
              </w:rPr>
            </w:pPr>
            <w:r w:rsidRPr="007C6B4C">
              <w:rPr>
                <w:rFonts w:ascii="Arial" w:hAnsi="Arial" w:eastAsia="Times New Roman" w:cs="Arial"/>
                <w:sz w:val="18"/>
                <w:szCs w:val="18"/>
                <w:lang w:eastAsia="en-GB"/>
              </w:rPr>
              <w:t>CGTGCGATTCCAGATTATCCA</w:t>
            </w:r>
          </w:p>
        </w:tc>
        <w:tc>
          <w:tcPr>
            <w:tcW w:w="1134" w:type="dxa"/>
            <w:tcBorders>
              <w:top w:val="single" w:color="auto" w:sz="4" w:space="0"/>
              <w:left w:val="nil"/>
              <w:bottom w:val="nil"/>
              <w:right w:val="nil"/>
            </w:tcBorders>
            <w:shd w:val="clear" w:color="auto" w:fill="auto"/>
          </w:tcPr>
          <w:p w:rsidRPr="007C6B4C" w:rsidR="00375F22" w:rsidP="00375F22" w:rsidRDefault="00375F22" w14:paraId="0D1EC470" w14:textId="77777777">
            <w:pPr>
              <w:widowControl w:val="0"/>
              <w:overflowPunct w:val="0"/>
              <w:autoSpaceDE w:val="0"/>
              <w:autoSpaceDN w:val="0"/>
              <w:adjustRightInd w:val="0"/>
              <w:rPr>
                <w:rFonts w:ascii="Arial" w:hAnsi="Arial" w:eastAsia="Times New Roman" w:cs="Arial"/>
                <w:sz w:val="18"/>
                <w:szCs w:val="18"/>
                <w:lang w:eastAsia="en-GB"/>
              </w:rPr>
            </w:pPr>
          </w:p>
        </w:tc>
        <w:tc>
          <w:tcPr>
            <w:tcW w:w="992" w:type="dxa"/>
            <w:tcBorders>
              <w:top w:val="single" w:color="auto" w:sz="4" w:space="0"/>
              <w:left w:val="nil"/>
              <w:bottom w:val="nil"/>
              <w:right w:val="nil"/>
            </w:tcBorders>
            <w:shd w:val="clear" w:color="auto" w:fill="auto"/>
          </w:tcPr>
          <w:p w:rsidRPr="007C6B4C" w:rsidR="00375F22" w:rsidP="00375F22" w:rsidRDefault="00375F22" w14:paraId="7062A85E" w14:textId="77777777">
            <w:pPr>
              <w:widowControl w:val="0"/>
              <w:overflowPunct w:val="0"/>
              <w:autoSpaceDE w:val="0"/>
              <w:autoSpaceDN w:val="0"/>
              <w:adjustRightInd w:val="0"/>
              <w:rPr>
                <w:rFonts w:ascii="Arial" w:hAnsi="Arial" w:eastAsia="Times New Roman" w:cs="Arial"/>
                <w:sz w:val="18"/>
                <w:szCs w:val="18"/>
                <w:lang w:eastAsia="en-GB"/>
              </w:rPr>
            </w:pPr>
          </w:p>
        </w:tc>
      </w:tr>
      <w:tr w:rsidRPr="007C6B4C" w:rsidR="00375F22" w:rsidTr="00375F22" w14:paraId="5F40DAE4" w14:textId="77777777">
        <w:tc>
          <w:tcPr>
            <w:tcW w:w="1943" w:type="dxa"/>
            <w:tcBorders>
              <w:top w:val="nil"/>
              <w:left w:val="nil"/>
              <w:bottom w:val="nil"/>
              <w:right w:val="nil"/>
            </w:tcBorders>
            <w:shd w:val="clear" w:color="auto" w:fill="auto"/>
          </w:tcPr>
          <w:p w:rsidRPr="007C6B4C" w:rsidR="00375F22" w:rsidP="00375F22" w:rsidRDefault="00375F22" w14:paraId="641ADB5F" w14:textId="77777777">
            <w:pPr>
              <w:widowControl w:val="0"/>
              <w:overflowPunct w:val="0"/>
              <w:autoSpaceDE w:val="0"/>
              <w:autoSpaceDN w:val="0"/>
              <w:adjustRightInd w:val="0"/>
              <w:rPr>
                <w:rFonts w:ascii="Arial" w:hAnsi="Arial" w:eastAsia="Times New Roman" w:cs="Arial"/>
                <w:sz w:val="18"/>
                <w:szCs w:val="18"/>
                <w:lang w:eastAsia="en-GB"/>
              </w:rPr>
            </w:pPr>
            <w:r w:rsidRPr="007C6B4C">
              <w:rPr>
                <w:rFonts w:ascii="Arial" w:hAnsi="Arial" w:eastAsia="Times New Roman" w:cs="Arial"/>
                <w:sz w:val="18"/>
                <w:szCs w:val="18"/>
                <w:lang w:eastAsia="en-GB"/>
              </w:rPr>
              <w:t>COX-R</w:t>
            </w:r>
          </w:p>
        </w:tc>
        <w:tc>
          <w:tcPr>
            <w:tcW w:w="4436" w:type="dxa"/>
            <w:tcBorders>
              <w:top w:val="nil"/>
              <w:left w:val="nil"/>
              <w:bottom w:val="nil"/>
              <w:right w:val="nil"/>
            </w:tcBorders>
            <w:shd w:val="clear" w:color="auto" w:fill="auto"/>
          </w:tcPr>
          <w:p w:rsidRPr="007C6B4C" w:rsidR="00375F22" w:rsidP="00375F22" w:rsidRDefault="00375F22" w14:paraId="755EA712" w14:textId="77777777">
            <w:pPr>
              <w:widowControl w:val="0"/>
              <w:overflowPunct w:val="0"/>
              <w:autoSpaceDE w:val="0"/>
              <w:autoSpaceDN w:val="0"/>
              <w:adjustRightInd w:val="0"/>
              <w:ind w:right="175"/>
              <w:rPr>
                <w:rFonts w:ascii="Arial" w:hAnsi="Arial" w:eastAsia="Times New Roman" w:cs="Arial"/>
                <w:sz w:val="18"/>
                <w:szCs w:val="18"/>
                <w:lang w:eastAsia="en-GB"/>
              </w:rPr>
            </w:pPr>
            <w:r w:rsidRPr="007C6B4C">
              <w:rPr>
                <w:rFonts w:ascii="Arial" w:hAnsi="Arial" w:eastAsia="Times New Roman" w:cs="Arial"/>
                <w:sz w:val="18"/>
                <w:szCs w:val="18"/>
                <w:lang w:eastAsia="en-GB"/>
              </w:rPr>
              <w:t>CAACTACGGATATATAAGRRCCRRACCTG</w:t>
            </w:r>
          </w:p>
        </w:tc>
        <w:tc>
          <w:tcPr>
            <w:tcW w:w="1134" w:type="dxa"/>
            <w:tcBorders>
              <w:top w:val="nil"/>
              <w:left w:val="nil"/>
              <w:bottom w:val="nil"/>
              <w:right w:val="nil"/>
            </w:tcBorders>
            <w:shd w:val="clear" w:color="auto" w:fill="auto"/>
          </w:tcPr>
          <w:p w:rsidRPr="007C6B4C" w:rsidR="00375F22" w:rsidP="00375F22" w:rsidRDefault="00375F22" w14:paraId="4B3C5C64" w14:textId="77777777">
            <w:pPr>
              <w:widowControl w:val="0"/>
              <w:overflowPunct w:val="0"/>
              <w:autoSpaceDE w:val="0"/>
              <w:autoSpaceDN w:val="0"/>
              <w:adjustRightInd w:val="0"/>
              <w:rPr>
                <w:rFonts w:ascii="Arial" w:hAnsi="Arial" w:eastAsia="Times New Roman" w:cs="Arial"/>
                <w:sz w:val="18"/>
                <w:szCs w:val="18"/>
                <w:lang w:eastAsia="en-GB"/>
              </w:rPr>
            </w:pPr>
          </w:p>
        </w:tc>
        <w:tc>
          <w:tcPr>
            <w:tcW w:w="992" w:type="dxa"/>
            <w:tcBorders>
              <w:top w:val="nil"/>
              <w:left w:val="nil"/>
              <w:bottom w:val="nil"/>
              <w:right w:val="nil"/>
            </w:tcBorders>
            <w:shd w:val="clear" w:color="auto" w:fill="auto"/>
          </w:tcPr>
          <w:p w:rsidRPr="007C6B4C" w:rsidR="00375F22" w:rsidP="00375F22" w:rsidRDefault="00375F22" w14:paraId="65B15619" w14:textId="77777777">
            <w:pPr>
              <w:widowControl w:val="0"/>
              <w:overflowPunct w:val="0"/>
              <w:autoSpaceDE w:val="0"/>
              <w:autoSpaceDN w:val="0"/>
              <w:adjustRightInd w:val="0"/>
              <w:rPr>
                <w:rFonts w:ascii="Arial" w:hAnsi="Arial" w:eastAsia="Times New Roman" w:cs="Arial"/>
                <w:sz w:val="18"/>
                <w:szCs w:val="18"/>
                <w:lang w:eastAsia="en-GB"/>
              </w:rPr>
            </w:pPr>
          </w:p>
        </w:tc>
      </w:tr>
      <w:tr w:rsidRPr="007C6B4C" w:rsidR="00375F22" w:rsidTr="00375F22" w14:paraId="27CC1788" w14:textId="77777777">
        <w:tc>
          <w:tcPr>
            <w:tcW w:w="1943" w:type="dxa"/>
            <w:tcBorders>
              <w:top w:val="nil"/>
              <w:left w:val="nil"/>
              <w:bottom w:val="single" w:color="auto" w:sz="4" w:space="0"/>
              <w:right w:val="nil"/>
            </w:tcBorders>
            <w:shd w:val="clear" w:color="auto" w:fill="auto"/>
          </w:tcPr>
          <w:p w:rsidRPr="007C6B4C" w:rsidR="00375F22" w:rsidP="00375F22" w:rsidRDefault="00375F22" w14:paraId="561A468D" w14:textId="77777777">
            <w:pPr>
              <w:widowControl w:val="0"/>
              <w:overflowPunct w:val="0"/>
              <w:autoSpaceDE w:val="0"/>
              <w:autoSpaceDN w:val="0"/>
              <w:adjustRightInd w:val="0"/>
              <w:rPr>
                <w:rFonts w:ascii="Arial" w:hAnsi="Arial" w:eastAsia="Times New Roman" w:cs="Arial"/>
                <w:sz w:val="18"/>
                <w:szCs w:val="18"/>
                <w:lang w:eastAsia="en-GB"/>
              </w:rPr>
            </w:pPr>
            <w:r w:rsidRPr="007C6B4C">
              <w:rPr>
                <w:rFonts w:ascii="Arial" w:hAnsi="Arial" w:eastAsia="Times New Roman" w:cs="Arial"/>
                <w:sz w:val="18"/>
                <w:szCs w:val="18"/>
                <w:lang w:eastAsia="en-GB"/>
              </w:rPr>
              <w:t>COXsol-1511T probe</w:t>
            </w:r>
          </w:p>
        </w:tc>
        <w:tc>
          <w:tcPr>
            <w:tcW w:w="4436" w:type="dxa"/>
            <w:tcBorders>
              <w:top w:val="nil"/>
              <w:left w:val="nil"/>
              <w:bottom w:val="single" w:color="auto" w:sz="4" w:space="0"/>
              <w:right w:val="nil"/>
            </w:tcBorders>
            <w:shd w:val="clear" w:color="auto" w:fill="auto"/>
          </w:tcPr>
          <w:p w:rsidRPr="007C6B4C" w:rsidR="00375F22" w:rsidP="00375F22" w:rsidRDefault="00375F22" w14:paraId="49117460" w14:textId="77777777">
            <w:pPr>
              <w:widowControl w:val="0"/>
              <w:overflowPunct w:val="0"/>
              <w:autoSpaceDE w:val="0"/>
              <w:autoSpaceDN w:val="0"/>
              <w:adjustRightInd w:val="0"/>
              <w:ind w:right="175"/>
              <w:rPr>
                <w:rFonts w:ascii="Arial" w:hAnsi="Arial" w:eastAsia="Times New Roman" w:cs="Arial"/>
                <w:sz w:val="18"/>
                <w:szCs w:val="18"/>
                <w:lang w:eastAsia="en-GB"/>
              </w:rPr>
            </w:pPr>
            <w:r w:rsidRPr="007C6B4C">
              <w:rPr>
                <w:rFonts w:ascii="Arial" w:hAnsi="Arial" w:eastAsia="Times New Roman" w:cs="Arial"/>
                <w:sz w:val="18"/>
                <w:szCs w:val="18"/>
                <w:lang w:eastAsia="en-GB"/>
              </w:rPr>
              <w:t>FAM-AGGGCATTCCATCCAGCGTAAGCA-BHQ1</w:t>
            </w:r>
          </w:p>
        </w:tc>
        <w:tc>
          <w:tcPr>
            <w:tcW w:w="1134" w:type="dxa"/>
            <w:tcBorders>
              <w:top w:val="nil"/>
              <w:left w:val="nil"/>
              <w:bottom w:val="single" w:color="auto" w:sz="4" w:space="0"/>
              <w:right w:val="nil"/>
            </w:tcBorders>
            <w:shd w:val="clear" w:color="auto" w:fill="auto"/>
          </w:tcPr>
          <w:p w:rsidRPr="007C6B4C" w:rsidR="00375F22" w:rsidP="00375F22" w:rsidRDefault="00375F22" w14:paraId="3DAA68F5" w14:textId="77777777">
            <w:pPr>
              <w:widowControl w:val="0"/>
              <w:overflowPunct w:val="0"/>
              <w:autoSpaceDE w:val="0"/>
              <w:autoSpaceDN w:val="0"/>
              <w:adjustRightInd w:val="0"/>
              <w:rPr>
                <w:rFonts w:ascii="Arial" w:hAnsi="Arial" w:eastAsia="Times New Roman" w:cs="Arial"/>
                <w:sz w:val="18"/>
                <w:szCs w:val="18"/>
                <w:lang w:eastAsia="en-GB"/>
              </w:rPr>
            </w:pPr>
          </w:p>
        </w:tc>
        <w:tc>
          <w:tcPr>
            <w:tcW w:w="992" w:type="dxa"/>
            <w:tcBorders>
              <w:top w:val="nil"/>
              <w:left w:val="nil"/>
              <w:bottom w:val="single" w:color="auto" w:sz="4" w:space="0"/>
              <w:right w:val="nil"/>
            </w:tcBorders>
            <w:shd w:val="clear" w:color="auto" w:fill="auto"/>
          </w:tcPr>
          <w:p w:rsidRPr="007C6B4C" w:rsidR="00375F22" w:rsidP="00375F22" w:rsidRDefault="00375F22" w14:paraId="4D894FED" w14:textId="77777777">
            <w:pPr>
              <w:widowControl w:val="0"/>
              <w:overflowPunct w:val="0"/>
              <w:autoSpaceDE w:val="0"/>
              <w:autoSpaceDN w:val="0"/>
              <w:adjustRightInd w:val="0"/>
              <w:rPr>
                <w:rFonts w:ascii="Arial" w:hAnsi="Arial" w:eastAsia="Times New Roman" w:cs="Arial"/>
                <w:sz w:val="18"/>
                <w:szCs w:val="18"/>
                <w:lang w:eastAsia="en-GB"/>
              </w:rPr>
            </w:pPr>
          </w:p>
        </w:tc>
      </w:tr>
    </w:tbl>
    <w:p w:rsidR="007C6B4C" w:rsidP="00375F22" w:rsidRDefault="007C6B4C" w14:paraId="4CFC56CC" w14:textId="77777777">
      <w:pPr>
        <w:contextualSpacing/>
        <w:rPr>
          <w:rFonts w:ascii="Arial" w:hAnsi="Arial" w:eastAsia="Times New Roman" w:cs="Arial"/>
          <w:sz w:val="16"/>
          <w:szCs w:val="16"/>
          <w:vertAlign w:val="superscript"/>
          <w:lang w:eastAsia="en-GB"/>
        </w:rPr>
      </w:pPr>
    </w:p>
    <w:p w:rsidRPr="007C6B4C" w:rsidR="00375F22" w:rsidP="00375F22" w:rsidRDefault="00375F22" w14:paraId="5BAF8D7A" w14:textId="269C15C8">
      <w:pPr>
        <w:contextualSpacing/>
        <w:rPr>
          <w:rFonts w:ascii="Arial" w:hAnsi="Arial" w:eastAsia="Times New Roman" w:cs="Arial"/>
          <w:sz w:val="16"/>
          <w:szCs w:val="16"/>
          <w:lang w:eastAsia="en-GB"/>
        </w:rPr>
      </w:pPr>
      <w:r w:rsidRPr="007C6B4C">
        <w:rPr>
          <w:rFonts w:ascii="Arial" w:hAnsi="Arial" w:eastAsia="Times New Roman" w:cs="Arial"/>
          <w:sz w:val="16"/>
          <w:szCs w:val="16"/>
          <w:vertAlign w:val="superscript"/>
          <w:lang w:eastAsia="en-GB"/>
        </w:rPr>
        <w:t>1</w:t>
      </w:r>
      <w:r w:rsidRPr="007C6B4C">
        <w:rPr>
          <w:rFonts w:ascii="Arial" w:hAnsi="Arial" w:eastAsia="Times New Roman" w:cs="Arial"/>
          <w:sz w:val="16"/>
          <w:szCs w:val="16"/>
          <w:lang w:eastAsia="en-GB"/>
        </w:rPr>
        <w:t xml:space="preserve"> Location in CSVd NC_002015</w:t>
      </w:r>
    </w:p>
    <w:p w:rsidRPr="0050359B" w:rsidR="00375F22" w:rsidP="00375F22" w:rsidRDefault="00375F22" w14:paraId="78D36FB0" w14:textId="77777777">
      <w:pPr>
        <w:contextualSpacing/>
        <w:rPr>
          <w:rFonts w:eastAsia="Times New Roman" w:cs="Arial"/>
          <w:i/>
          <w:iCs/>
          <w:sz w:val="18"/>
          <w:szCs w:val="18"/>
          <w:lang w:eastAsia="en-GB"/>
        </w:rPr>
      </w:pPr>
    </w:p>
    <w:p w:rsidRPr="007C6B4C" w:rsidR="00375F22" w:rsidP="007C6B4C" w:rsidRDefault="00375F22" w14:paraId="67FEE2F5" w14:textId="3422304A">
      <w:pPr>
        <w:pStyle w:val="IPPParagraphnumbering"/>
      </w:pPr>
      <w:r w:rsidRPr="007C6B4C">
        <w:rPr>
          <w:b/>
        </w:rPr>
        <w:t>Master mixes composition</w:t>
      </w:r>
      <w:r w:rsidRPr="007C6B4C" w:rsidR="007C6B4C">
        <w:rPr>
          <w:b/>
        </w:rPr>
        <w:t xml:space="preserve">. </w:t>
      </w:r>
      <w:r w:rsidRPr="007C6B4C">
        <w:t>This test has been successfully used on a wide range of plant species and matrices. The test has been successfully performed on different real-time PCR systems including ABI7900HT (Applied Biosystems).</w:t>
      </w:r>
    </w:p>
    <w:p w:rsidRPr="006003EC" w:rsidR="00375F22" w:rsidP="00375F22" w:rsidRDefault="00375F22" w14:paraId="3855BD47" w14:textId="77777777">
      <w:pPr>
        <w:ind w:left="360" w:hanging="360"/>
        <w:contextualSpacing/>
        <w:rPr>
          <w:rFonts w:eastAsia="Times New Roman" w:cs="Arial"/>
          <w:sz w:val="18"/>
          <w:szCs w:val="18"/>
          <w:lang w:eastAsia="en-GB"/>
        </w:rPr>
      </w:pPr>
    </w:p>
    <w:tbl>
      <w:tblPr>
        <w:tblW w:w="8419" w:type="dxa"/>
        <w:tblInd w:w="108" w:type="dxa"/>
        <w:tblBorders>
          <w:top w:val="single" w:color="000000" w:sz="4" w:space="0"/>
          <w:bottom w:val="single" w:color="000000" w:sz="4" w:space="0"/>
        </w:tblBorders>
        <w:tblLook w:val="0000" w:firstRow="0" w:lastRow="0" w:firstColumn="0" w:lastColumn="0" w:noHBand="0" w:noVBand="0"/>
      </w:tblPr>
      <w:tblGrid>
        <w:gridCol w:w="3567"/>
        <w:gridCol w:w="1708"/>
        <w:gridCol w:w="1301"/>
        <w:gridCol w:w="1843"/>
      </w:tblGrid>
      <w:tr w:rsidRPr="007C6B4C" w:rsidR="00375F22" w:rsidTr="00375F22" w14:paraId="773BC9C5" w14:textId="77777777">
        <w:tc>
          <w:tcPr>
            <w:tcW w:w="3567" w:type="dxa"/>
            <w:tcBorders>
              <w:top w:val="single" w:color="000000" w:sz="4" w:space="0"/>
              <w:bottom w:val="single" w:color="auto" w:sz="4" w:space="0"/>
            </w:tcBorders>
            <w:shd w:val="clear" w:color="auto" w:fill="D9D9D9" w:themeFill="background1" w:themeFillShade="D9"/>
          </w:tcPr>
          <w:p w:rsidRPr="007C6B4C" w:rsidR="00375F22" w:rsidP="00375F22" w:rsidRDefault="00375F22" w14:paraId="4C4B1253" w14:textId="77777777">
            <w:pPr>
              <w:tabs>
                <w:tab w:val="left" w:pos="1440"/>
              </w:tabs>
              <w:snapToGrid w:val="0"/>
              <w:rPr>
                <w:rFonts w:ascii="Arial" w:hAnsi="Arial" w:eastAsia="Times New Roman" w:cs="Arial"/>
                <w:b/>
                <w:sz w:val="16"/>
                <w:szCs w:val="16"/>
                <w:lang w:eastAsia="en-GB"/>
              </w:rPr>
            </w:pPr>
            <w:r w:rsidRPr="007C6B4C">
              <w:rPr>
                <w:rFonts w:ascii="Arial" w:hAnsi="Arial" w:eastAsia="Times New Roman" w:cs="Arial"/>
                <w:b/>
                <w:sz w:val="16"/>
                <w:szCs w:val="16"/>
                <w:lang w:eastAsia="en-GB"/>
              </w:rPr>
              <w:t>Reagents</w:t>
            </w:r>
          </w:p>
        </w:tc>
        <w:tc>
          <w:tcPr>
            <w:tcW w:w="1708" w:type="dxa"/>
            <w:tcBorders>
              <w:top w:val="single" w:color="000000" w:sz="4" w:space="0"/>
              <w:bottom w:val="single" w:color="auto" w:sz="4" w:space="0"/>
            </w:tcBorders>
            <w:shd w:val="clear" w:color="auto" w:fill="D9D9D9" w:themeFill="background1" w:themeFillShade="D9"/>
          </w:tcPr>
          <w:p w:rsidRPr="007C6B4C" w:rsidR="00375F22" w:rsidP="00375F22" w:rsidRDefault="00375F22" w14:paraId="770AE991" w14:textId="77777777">
            <w:pPr>
              <w:tabs>
                <w:tab w:val="left" w:pos="1440"/>
              </w:tabs>
              <w:snapToGrid w:val="0"/>
              <w:jc w:val="center"/>
              <w:rPr>
                <w:rFonts w:ascii="Arial" w:hAnsi="Arial" w:eastAsia="Times New Roman" w:cs="Arial"/>
                <w:b/>
                <w:sz w:val="16"/>
                <w:szCs w:val="16"/>
                <w:lang w:eastAsia="en-GB"/>
              </w:rPr>
            </w:pPr>
            <w:r w:rsidRPr="007C6B4C">
              <w:rPr>
                <w:rFonts w:ascii="Arial" w:hAnsi="Arial" w:eastAsia="Times New Roman" w:cs="Arial"/>
                <w:b/>
                <w:sz w:val="16"/>
                <w:szCs w:val="16"/>
                <w:lang w:eastAsia="en-GB"/>
              </w:rPr>
              <w:t>Working concentration (µ</w:t>
            </w:r>
            <w:r w:rsidRPr="007C6B4C">
              <w:rPr>
                <w:rFonts w:ascii="Arial" w:hAnsi="Arial" w:eastAsia="Times New Roman" w:cs="Arial"/>
                <w:b/>
                <w:sz w:val="16"/>
                <w:szCs w:val="16"/>
                <w:lang w:val="nl-NL" w:eastAsia="en-GB"/>
              </w:rPr>
              <w:t>M)</w:t>
            </w:r>
          </w:p>
        </w:tc>
        <w:tc>
          <w:tcPr>
            <w:tcW w:w="1301" w:type="dxa"/>
            <w:tcBorders>
              <w:top w:val="single" w:color="000000" w:sz="4" w:space="0"/>
              <w:bottom w:val="single" w:color="auto" w:sz="4" w:space="0"/>
            </w:tcBorders>
            <w:shd w:val="clear" w:color="auto" w:fill="D9D9D9" w:themeFill="background1" w:themeFillShade="D9"/>
          </w:tcPr>
          <w:p w:rsidRPr="007C6B4C" w:rsidR="00375F22" w:rsidP="00375F22" w:rsidRDefault="00375F22" w14:paraId="78AF63B2" w14:textId="77777777">
            <w:pPr>
              <w:tabs>
                <w:tab w:val="left" w:pos="1440"/>
              </w:tabs>
              <w:snapToGrid w:val="0"/>
              <w:jc w:val="center"/>
              <w:rPr>
                <w:rFonts w:ascii="Arial" w:hAnsi="Arial" w:eastAsia="Times New Roman" w:cs="Arial"/>
                <w:b/>
                <w:sz w:val="16"/>
                <w:szCs w:val="16"/>
                <w:lang w:eastAsia="en-GB"/>
              </w:rPr>
            </w:pPr>
            <w:r w:rsidRPr="007C6B4C">
              <w:rPr>
                <w:rFonts w:ascii="Arial" w:hAnsi="Arial" w:eastAsia="Times New Roman" w:cs="Arial"/>
                <w:b/>
                <w:sz w:val="16"/>
                <w:szCs w:val="16"/>
                <w:lang w:eastAsia="en-GB"/>
              </w:rPr>
              <w:t xml:space="preserve">Volume per reaction (µL) </w:t>
            </w:r>
          </w:p>
        </w:tc>
        <w:tc>
          <w:tcPr>
            <w:tcW w:w="1843" w:type="dxa"/>
            <w:tcBorders>
              <w:top w:val="single" w:color="000000" w:sz="4" w:space="0"/>
              <w:bottom w:val="single" w:color="auto" w:sz="4" w:space="0"/>
            </w:tcBorders>
            <w:shd w:val="clear" w:color="auto" w:fill="D9D9D9" w:themeFill="background1" w:themeFillShade="D9"/>
          </w:tcPr>
          <w:p w:rsidRPr="007C6B4C" w:rsidR="00375F22" w:rsidP="00375F22" w:rsidRDefault="00375F22" w14:paraId="7B90A5F6" w14:textId="77777777">
            <w:pPr>
              <w:tabs>
                <w:tab w:val="left" w:pos="1440"/>
              </w:tabs>
              <w:snapToGrid w:val="0"/>
              <w:jc w:val="center"/>
              <w:rPr>
                <w:rFonts w:ascii="Arial" w:hAnsi="Arial" w:eastAsia="Times New Roman" w:cs="Arial"/>
                <w:b/>
                <w:sz w:val="16"/>
                <w:szCs w:val="16"/>
                <w:lang w:eastAsia="en-GB"/>
              </w:rPr>
            </w:pPr>
            <w:r w:rsidRPr="007C6B4C">
              <w:rPr>
                <w:rFonts w:ascii="Arial" w:hAnsi="Arial" w:eastAsia="Times New Roman" w:cs="Arial"/>
                <w:b/>
                <w:sz w:val="16"/>
                <w:szCs w:val="16"/>
                <w:lang w:eastAsia="en-GB"/>
              </w:rPr>
              <w:t>Final concentration (µ</w:t>
            </w:r>
            <w:r w:rsidRPr="007C6B4C">
              <w:rPr>
                <w:rFonts w:ascii="Arial" w:hAnsi="Arial" w:eastAsia="Times New Roman" w:cs="Arial"/>
                <w:b/>
                <w:sz w:val="16"/>
                <w:szCs w:val="16"/>
                <w:lang w:val="nl-NL" w:eastAsia="en-GB"/>
              </w:rPr>
              <w:t>M)</w:t>
            </w:r>
          </w:p>
        </w:tc>
      </w:tr>
      <w:tr w:rsidRPr="007C6B4C" w:rsidR="00375F22" w:rsidTr="00375F22" w14:paraId="02A1EE74" w14:textId="77777777">
        <w:tc>
          <w:tcPr>
            <w:tcW w:w="8419" w:type="dxa"/>
            <w:gridSpan w:val="4"/>
            <w:tcBorders>
              <w:top w:val="single" w:color="auto" w:sz="4" w:space="0"/>
              <w:bottom w:val="nil"/>
            </w:tcBorders>
            <w:shd w:val="clear" w:color="auto" w:fill="auto"/>
          </w:tcPr>
          <w:p w:rsidRPr="007C6B4C" w:rsidR="00375F22" w:rsidP="00375F22" w:rsidRDefault="00375F22" w14:paraId="4BB89110" w14:textId="77777777">
            <w:pPr>
              <w:tabs>
                <w:tab w:val="left" w:pos="1440"/>
              </w:tabs>
              <w:snapToGrid w:val="0"/>
              <w:jc w:val="center"/>
              <w:rPr>
                <w:rFonts w:ascii="Arial" w:hAnsi="Arial" w:eastAsia="Times New Roman" w:cs="Arial"/>
                <w:bCs/>
                <w:i/>
                <w:iCs/>
                <w:sz w:val="16"/>
                <w:szCs w:val="16"/>
                <w:lang w:eastAsia="en-GB"/>
              </w:rPr>
            </w:pPr>
            <w:r w:rsidRPr="007C6B4C">
              <w:rPr>
                <w:rFonts w:ascii="Arial" w:hAnsi="Arial" w:eastAsia="Times New Roman" w:cs="Arial"/>
                <w:bCs/>
                <w:i/>
                <w:iCs/>
                <w:sz w:val="16"/>
                <w:szCs w:val="16"/>
                <w:lang w:eastAsia="en-GB"/>
              </w:rPr>
              <w:t>CSVd Primers/Probe mix</w:t>
            </w:r>
          </w:p>
        </w:tc>
      </w:tr>
      <w:tr w:rsidRPr="007C6B4C" w:rsidR="00375F22" w:rsidTr="00375F22" w14:paraId="7F97F1CB" w14:textId="77777777">
        <w:tc>
          <w:tcPr>
            <w:tcW w:w="3567" w:type="dxa"/>
            <w:tcBorders>
              <w:top w:val="nil"/>
              <w:bottom w:val="nil"/>
            </w:tcBorders>
            <w:shd w:val="clear" w:color="auto" w:fill="auto"/>
          </w:tcPr>
          <w:p w:rsidRPr="007C6B4C" w:rsidR="00375F22" w:rsidP="00375F22" w:rsidRDefault="00375F22" w14:paraId="1945913D" w14:textId="77777777">
            <w:pPr>
              <w:tabs>
                <w:tab w:val="left" w:pos="1440"/>
              </w:tabs>
              <w:snapToGrid w:val="0"/>
              <w:rPr>
                <w:rFonts w:ascii="Arial" w:hAnsi="Arial" w:eastAsia="Times New Roman" w:cs="Arial"/>
                <w:b/>
                <w:sz w:val="16"/>
                <w:szCs w:val="16"/>
                <w:lang w:eastAsia="en-GB"/>
              </w:rPr>
            </w:pPr>
            <w:r w:rsidRPr="007C6B4C">
              <w:rPr>
                <w:rFonts w:ascii="Arial" w:hAnsi="Arial" w:eastAsia="Times New Roman" w:cs="Arial"/>
                <w:sz w:val="16"/>
                <w:szCs w:val="16"/>
                <w:lang w:eastAsia="en-GB"/>
              </w:rPr>
              <w:t>CSVd 220F</w:t>
            </w:r>
          </w:p>
        </w:tc>
        <w:tc>
          <w:tcPr>
            <w:tcW w:w="1708" w:type="dxa"/>
            <w:tcBorders>
              <w:top w:val="nil"/>
              <w:bottom w:val="nil"/>
            </w:tcBorders>
            <w:shd w:val="clear" w:color="auto" w:fill="auto"/>
          </w:tcPr>
          <w:p w:rsidRPr="007C6B4C" w:rsidR="00375F22" w:rsidP="00375F22" w:rsidRDefault="00375F22" w14:paraId="1CE19460"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7.5</w:t>
            </w:r>
          </w:p>
        </w:tc>
        <w:tc>
          <w:tcPr>
            <w:tcW w:w="1301" w:type="dxa"/>
            <w:tcBorders>
              <w:top w:val="nil"/>
              <w:bottom w:val="nil"/>
            </w:tcBorders>
            <w:shd w:val="clear" w:color="auto" w:fill="auto"/>
          </w:tcPr>
          <w:p w:rsidRPr="007C6B4C" w:rsidR="00375F22" w:rsidP="00375F22" w:rsidRDefault="00375F22" w14:paraId="1505EEBC"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1</w:t>
            </w:r>
          </w:p>
        </w:tc>
        <w:tc>
          <w:tcPr>
            <w:tcW w:w="1843" w:type="dxa"/>
            <w:tcBorders>
              <w:top w:val="nil"/>
              <w:bottom w:val="nil"/>
            </w:tcBorders>
            <w:shd w:val="clear" w:color="auto" w:fill="auto"/>
          </w:tcPr>
          <w:p w:rsidRPr="007C6B4C" w:rsidR="00375F22" w:rsidP="00375F22" w:rsidRDefault="00375F22" w14:paraId="1FA45D31"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0.375</w:t>
            </w:r>
          </w:p>
        </w:tc>
      </w:tr>
      <w:tr w:rsidRPr="007C6B4C" w:rsidR="00375F22" w:rsidTr="00375F22" w14:paraId="3CE7102C" w14:textId="77777777">
        <w:tc>
          <w:tcPr>
            <w:tcW w:w="3567" w:type="dxa"/>
            <w:tcBorders>
              <w:top w:val="nil"/>
              <w:bottom w:val="nil"/>
            </w:tcBorders>
            <w:shd w:val="clear" w:color="auto" w:fill="auto"/>
          </w:tcPr>
          <w:p w:rsidRPr="007C6B4C" w:rsidR="00375F22" w:rsidP="00375F22" w:rsidRDefault="00375F22" w14:paraId="03240684" w14:textId="77777777">
            <w:pPr>
              <w:tabs>
                <w:tab w:val="left" w:pos="1440"/>
              </w:tabs>
              <w:snapToGrid w:val="0"/>
              <w:rPr>
                <w:rFonts w:ascii="Arial" w:hAnsi="Arial" w:eastAsia="Times New Roman" w:cs="Arial"/>
                <w:b/>
                <w:sz w:val="16"/>
                <w:szCs w:val="16"/>
                <w:lang w:eastAsia="en-GB"/>
              </w:rPr>
            </w:pPr>
            <w:r w:rsidRPr="007C6B4C">
              <w:rPr>
                <w:rFonts w:ascii="Arial" w:hAnsi="Arial" w:eastAsia="Times New Roman" w:cs="Arial"/>
                <w:sz w:val="16"/>
                <w:szCs w:val="16"/>
                <w:lang w:eastAsia="en-GB"/>
              </w:rPr>
              <w:t>CSVd 297R</w:t>
            </w:r>
          </w:p>
        </w:tc>
        <w:tc>
          <w:tcPr>
            <w:tcW w:w="1708" w:type="dxa"/>
            <w:tcBorders>
              <w:top w:val="nil"/>
              <w:bottom w:val="nil"/>
            </w:tcBorders>
            <w:shd w:val="clear" w:color="auto" w:fill="auto"/>
          </w:tcPr>
          <w:p w:rsidRPr="007C6B4C" w:rsidR="00375F22" w:rsidP="00375F22" w:rsidRDefault="00375F22" w14:paraId="181A9C8B"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7.5</w:t>
            </w:r>
          </w:p>
        </w:tc>
        <w:tc>
          <w:tcPr>
            <w:tcW w:w="1301" w:type="dxa"/>
            <w:tcBorders>
              <w:top w:val="nil"/>
              <w:bottom w:val="nil"/>
            </w:tcBorders>
            <w:shd w:val="clear" w:color="auto" w:fill="auto"/>
          </w:tcPr>
          <w:p w:rsidRPr="007C6B4C" w:rsidR="00375F22" w:rsidP="00375F22" w:rsidRDefault="00375F22" w14:paraId="4FF448E1"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1</w:t>
            </w:r>
          </w:p>
        </w:tc>
        <w:tc>
          <w:tcPr>
            <w:tcW w:w="1843" w:type="dxa"/>
            <w:tcBorders>
              <w:top w:val="nil"/>
              <w:bottom w:val="nil"/>
            </w:tcBorders>
            <w:shd w:val="clear" w:color="auto" w:fill="auto"/>
          </w:tcPr>
          <w:p w:rsidRPr="007C6B4C" w:rsidR="00375F22" w:rsidP="00375F22" w:rsidRDefault="00375F22" w14:paraId="699CBC0C"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0.375</w:t>
            </w:r>
          </w:p>
        </w:tc>
      </w:tr>
      <w:tr w:rsidRPr="007C6B4C" w:rsidR="00375F22" w:rsidTr="00375F22" w14:paraId="0A7A2CCD" w14:textId="77777777">
        <w:tc>
          <w:tcPr>
            <w:tcW w:w="3567" w:type="dxa"/>
            <w:tcBorders>
              <w:top w:val="nil"/>
              <w:bottom w:val="single" w:color="auto" w:sz="4" w:space="0"/>
            </w:tcBorders>
            <w:shd w:val="clear" w:color="auto" w:fill="auto"/>
          </w:tcPr>
          <w:p w:rsidRPr="007C6B4C" w:rsidR="00375F22" w:rsidP="00375F22" w:rsidRDefault="00375F22" w14:paraId="07642C79" w14:textId="77777777">
            <w:pPr>
              <w:tabs>
                <w:tab w:val="left" w:pos="1440"/>
              </w:tabs>
              <w:snapToGrid w:val="0"/>
              <w:rPr>
                <w:rFonts w:ascii="Arial" w:hAnsi="Arial" w:eastAsia="Times New Roman" w:cs="Arial"/>
                <w:b/>
                <w:sz w:val="16"/>
                <w:szCs w:val="16"/>
                <w:lang w:eastAsia="en-GB"/>
              </w:rPr>
            </w:pPr>
            <w:r w:rsidRPr="007C6B4C">
              <w:rPr>
                <w:rFonts w:ascii="Arial" w:hAnsi="Arial" w:eastAsia="Times New Roman" w:cs="Arial"/>
                <w:sz w:val="16"/>
                <w:szCs w:val="16"/>
                <w:lang w:eastAsia="en-GB"/>
              </w:rPr>
              <w:t>CSVd 249T</w:t>
            </w:r>
          </w:p>
        </w:tc>
        <w:tc>
          <w:tcPr>
            <w:tcW w:w="1708" w:type="dxa"/>
            <w:tcBorders>
              <w:top w:val="nil"/>
              <w:bottom w:val="single" w:color="auto" w:sz="4" w:space="0"/>
            </w:tcBorders>
            <w:shd w:val="clear" w:color="auto" w:fill="auto"/>
          </w:tcPr>
          <w:p w:rsidRPr="007C6B4C" w:rsidR="00375F22" w:rsidP="00375F22" w:rsidRDefault="00375F22" w14:paraId="290AD22F"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5</w:t>
            </w:r>
          </w:p>
        </w:tc>
        <w:tc>
          <w:tcPr>
            <w:tcW w:w="1301" w:type="dxa"/>
            <w:tcBorders>
              <w:top w:val="nil"/>
              <w:bottom w:val="single" w:color="auto" w:sz="4" w:space="0"/>
            </w:tcBorders>
            <w:shd w:val="clear" w:color="auto" w:fill="auto"/>
          </w:tcPr>
          <w:p w:rsidRPr="007C6B4C" w:rsidR="00375F22" w:rsidP="00375F22" w:rsidRDefault="00375F22" w14:paraId="1F2E1FB5"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0.5</w:t>
            </w:r>
          </w:p>
        </w:tc>
        <w:tc>
          <w:tcPr>
            <w:tcW w:w="1843" w:type="dxa"/>
            <w:tcBorders>
              <w:top w:val="nil"/>
              <w:bottom w:val="single" w:color="auto" w:sz="4" w:space="0"/>
            </w:tcBorders>
            <w:shd w:val="clear" w:color="auto" w:fill="auto"/>
          </w:tcPr>
          <w:p w:rsidRPr="007C6B4C" w:rsidR="00375F22" w:rsidP="00375F22" w:rsidRDefault="00375F22" w14:paraId="478312EF"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0.125</w:t>
            </w:r>
          </w:p>
        </w:tc>
      </w:tr>
      <w:tr w:rsidRPr="007C6B4C" w:rsidR="00375F22" w:rsidTr="00375F22" w14:paraId="12C61D37" w14:textId="77777777">
        <w:tc>
          <w:tcPr>
            <w:tcW w:w="3567" w:type="dxa"/>
            <w:tcBorders>
              <w:top w:val="single" w:color="auto" w:sz="4" w:space="0"/>
              <w:bottom w:val="single" w:color="auto" w:sz="4" w:space="0"/>
            </w:tcBorders>
            <w:shd w:val="clear" w:color="auto" w:fill="auto"/>
          </w:tcPr>
          <w:p w:rsidRPr="007C6B4C" w:rsidR="00375F22" w:rsidP="00375F22" w:rsidRDefault="00375F22" w14:paraId="0C155D03" w14:textId="77777777">
            <w:pPr>
              <w:tabs>
                <w:tab w:val="left" w:pos="1440"/>
              </w:tabs>
              <w:snapToGrid w:val="0"/>
              <w:rPr>
                <w:rFonts w:ascii="Arial" w:hAnsi="Arial" w:eastAsia="Times New Roman" w:cs="Arial"/>
                <w:sz w:val="16"/>
                <w:szCs w:val="16"/>
                <w:lang w:eastAsia="en-GB"/>
              </w:rPr>
            </w:pPr>
            <w:r w:rsidRPr="007C6B4C">
              <w:rPr>
                <w:rFonts w:ascii="Arial" w:hAnsi="Arial" w:eastAsia="Times New Roman" w:cs="Arial"/>
                <w:sz w:val="16"/>
                <w:szCs w:val="16"/>
                <w:lang w:eastAsia="en-GB"/>
              </w:rPr>
              <w:t>Total</w:t>
            </w:r>
          </w:p>
        </w:tc>
        <w:tc>
          <w:tcPr>
            <w:tcW w:w="1708" w:type="dxa"/>
            <w:tcBorders>
              <w:top w:val="single" w:color="auto" w:sz="4" w:space="0"/>
              <w:bottom w:val="single" w:color="auto" w:sz="4" w:space="0"/>
            </w:tcBorders>
            <w:shd w:val="clear" w:color="auto" w:fill="auto"/>
          </w:tcPr>
          <w:p w:rsidRPr="007C6B4C" w:rsidR="00375F22" w:rsidP="00375F22" w:rsidRDefault="00375F22" w14:paraId="2A9DF9D5" w14:textId="77777777">
            <w:pPr>
              <w:tabs>
                <w:tab w:val="left" w:pos="1440"/>
              </w:tabs>
              <w:snapToGrid w:val="0"/>
              <w:jc w:val="center"/>
              <w:rPr>
                <w:rFonts w:ascii="Arial" w:hAnsi="Arial" w:eastAsia="Times New Roman" w:cs="Arial"/>
                <w:sz w:val="16"/>
                <w:szCs w:val="16"/>
                <w:lang w:eastAsia="en-GB"/>
              </w:rPr>
            </w:pPr>
          </w:p>
        </w:tc>
        <w:tc>
          <w:tcPr>
            <w:tcW w:w="1301" w:type="dxa"/>
            <w:tcBorders>
              <w:top w:val="single" w:color="auto" w:sz="4" w:space="0"/>
              <w:bottom w:val="single" w:color="auto" w:sz="4" w:space="0"/>
            </w:tcBorders>
            <w:shd w:val="clear" w:color="auto" w:fill="auto"/>
          </w:tcPr>
          <w:p w:rsidRPr="007C6B4C" w:rsidR="00375F22" w:rsidP="00375F22" w:rsidRDefault="00375F22" w14:paraId="09862DA2"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2.5</w:t>
            </w:r>
          </w:p>
        </w:tc>
        <w:tc>
          <w:tcPr>
            <w:tcW w:w="1843" w:type="dxa"/>
            <w:tcBorders>
              <w:top w:val="single" w:color="auto" w:sz="4" w:space="0"/>
              <w:bottom w:val="single" w:color="auto" w:sz="4" w:space="0"/>
            </w:tcBorders>
            <w:shd w:val="clear" w:color="auto" w:fill="auto"/>
          </w:tcPr>
          <w:p w:rsidRPr="007C6B4C" w:rsidR="00375F22" w:rsidP="00375F22" w:rsidRDefault="00375F22" w14:paraId="7B915DBD" w14:textId="77777777">
            <w:pPr>
              <w:tabs>
                <w:tab w:val="left" w:pos="1440"/>
              </w:tabs>
              <w:snapToGrid w:val="0"/>
              <w:jc w:val="center"/>
              <w:rPr>
                <w:rFonts w:ascii="Arial" w:hAnsi="Arial" w:eastAsia="Times New Roman" w:cs="Arial"/>
                <w:sz w:val="16"/>
                <w:szCs w:val="16"/>
                <w:lang w:eastAsia="en-GB"/>
              </w:rPr>
            </w:pPr>
          </w:p>
        </w:tc>
      </w:tr>
      <w:tr w:rsidRPr="007C6B4C" w:rsidR="00375F22" w:rsidTr="00375F22" w14:paraId="31CBE84C" w14:textId="77777777">
        <w:tc>
          <w:tcPr>
            <w:tcW w:w="8419" w:type="dxa"/>
            <w:gridSpan w:val="4"/>
            <w:tcBorders>
              <w:top w:val="single" w:color="auto" w:sz="4" w:space="0"/>
              <w:bottom w:val="nil"/>
            </w:tcBorders>
            <w:shd w:val="clear" w:color="auto" w:fill="auto"/>
          </w:tcPr>
          <w:p w:rsidRPr="007C6B4C" w:rsidR="00375F22" w:rsidP="00375F22" w:rsidRDefault="00375F22" w14:paraId="555B7CB4" w14:textId="77777777">
            <w:pPr>
              <w:tabs>
                <w:tab w:val="left" w:pos="1440"/>
              </w:tabs>
              <w:snapToGrid w:val="0"/>
              <w:jc w:val="center"/>
              <w:rPr>
                <w:rFonts w:ascii="Arial" w:hAnsi="Arial" w:eastAsia="Times New Roman" w:cs="Arial"/>
                <w:bCs/>
                <w:i/>
                <w:iCs/>
                <w:sz w:val="16"/>
                <w:szCs w:val="16"/>
                <w:lang w:eastAsia="en-GB"/>
              </w:rPr>
            </w:pPr>
            <w:r w:rsidRPr="007C6B4C">
              <w:rPr>
                <w:rFonts w:ascii="Arial" w:hAnsi="Arial" w:eastAsia="Times New Roman" w:cs="Arial"/>
                <w:bCs/>
                <w:i/>
                <w:iCs/>
                <w:sz w:val="16"/>
                <w:szCs w:val="16"/>
                <w:lang w:eastAsia="en-GB"/>
              </w:rPr>
              <w:lastRenderedPageBreak/>
              <w:t>CSVd reaction mix</w:t>
            </w:r>
          </w:p>
        </w:tc>
      </w:tr>
      <w:tr w:rsidRPr="007C6B4C" w:rsidR="00375F22" w:rsidTr="00375F22" w14:paraId="79056615" w14:textId="77777777">
        <w:tc>
          <w:tcPr>
            <w:tcW w:w="3567" w:type="dxa"/>
            <w:tcBorders>
              <w:top w:val="nil"/>
              <w:bottom w:val="nil"/>
            </w:tcBorders>
            <w:shd w:val="clear" w:color="auto" w:fill="auto"/>
          </w:tcPr>
          <w:p w:rsidRPr="007C6B4C" w:rsidR="00375F22" w:rsidP="00375F22" w:rsidRDefault="00375F22" w14:paraId="769B7C74" w14:textId="77777777">
            <w:pPr>
              <w:tabs>
                <w:tab w:val="left" w:pos="1440"/>
              </w:tabs>
              <w:snapToGrid w:val="0"/>
              <w:rPr>
                <w:rFonts w:ascii="Arial" w:hAnsi="Arial" w:eastAsia="Times New Roman" w:cs="Arial"/>
                <w:sz w:val="16"/>
                <w:szCs w:val="16"/>
                <w:lang w:eastAsia="en-GB"/>
              </w:rPr>
            </w:pPr>
            <w:r w:rsidRPr="007C6B4C">
              <w:rPr>
                <w:rFonts w:ascii="Arial" w:hAnsi="Arial" w:eastAsia="Times New Roman" w:cs="Arial"/>
                <w:sz w:val="16"/>
                <w:szCs w:val="16"/>
                <w:lang w:eastAsia="en-GB"/>
              </w:rPr>
              <w:t>Molecular grade</w:t>
            </w:r>
            <w:r w:rsidRPr="007C6B4C">
              <w:rPr>
                <w:rFonts w:ascii="Arial" w:hAnsi="Arial" w:eastAsia="Times New Roman" w:cs="Arial"/>
                <w:sz w:val="16"/>
                <w:szCs w:val="16"/>
                <w:vertAlign w:val="superscript"/>
                <w:lang w:eastAsia="en-GB"/>
              </w:rPr>
              <w:t xml:space="preserve"> </w:t>
            </w:r>
            <w:r w:rsidRPr="007C6B4C">
              <w:rPr>
                <w:rFonts w:ascii="Arial" w:hAnsi="Arial" w:eastAsia="Times New Roman" w:cs="Arial"/>
                <w:sz w:val="16"/>
                <w:szCs w:val="16"/>
                <w:lang w:eastAsia="en-GB"/>
              </w:rPr>
              <w:t>water</w:t>
            </w:r>
          </w:p>
        </w:tc>
        <w:tc>
          <w:tcPr>
            <w:tcW w:w="1708" w:type="dxa"/>
            <w:tcBorders>
              <w:top w:val="nil"/>
              <w:bottom w:val="nil"/>
            </w:tcBorders>
            <w:shd w:val="clear" w:color="auto" w:fill="auto"/>
          </w:tcPr>
          <w:p w:rsidRPr="007C6B4C" w:rsidR="00375F22" w:rsidP="00375F22" w:rsidRDefault="00375F22" w14:paraId="46026DF8"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N.A.</w:t>
            </w:r>
          </w:p>
        </w:tc>
        <w:tc>
          <w:tcPr>
            <w:tcW w:w="1301" w:type="dxa"/>
            <w:tcBorders>
              <w:top w:val="nil"/>
              <w:bottom w:val="nil"/>
            </w:tcBorders>
            <w:shd w:val="clear" w:color="auto" w:fill="auto"/>
          </w:tcPr>
          <w:p w:rsidRPr="007C6B4C" w:rsidR="00375F22" w:rsidP="00375F22" w:rsidRDefault="00375F22" w14:paraId="6641986F" w14:textId="77777777">
            <w:pPr>
              <w:tabs>
                <w:tab w:val="left" w:pos="1440"/>
              </w:tabs>
              <w:snapToGrid w:val="0"/>
              <w:jc w:val="center"/>
              <w:rPr>
                <w:rFonts w:ascii="Arial" w:hAnsi="Arial" w:eastAsia="Times New Roman" w:cs="Arial"/>
                <w:sz w:val="16"/>
                <w:szCs w:val="16"/>
                <w:shd w:val="clear" w:color="auto" w:fill="C0C0C0"/>
                <w:lang w:eastAsia="en-GB"/>
              </w:rPr>
            </w:pPr>
            <w:r w:rsidRPr="007C6B4C">
              <w:rPr>
                <w:rFonts w:ascii="Arial" w:hAnsi="Arial" w:eastAsia="Times New Roman" w:cs="Arial"/>
                <w:sz w:val="16"/>
                <w:szCs w:val="16"/>
                <w:lang w:eastAsia="en-GB"/>
              </w:rPr>
              <w:t>6.45</w:t>
            </w:r>
          </w:p>
        </w:tc>
        <w:tc>
          <w:tcPr>
            <w:tcW w:w="1843" w:type="dxa"/>
            <w:tcBorders>
              <w:top w:val="nil"/>
              <w:bottom w:val="nil"/>
            </w:tcBorders>
            <w:shd w:val="clear" w:color="auto" w:fill="auto"/>
          </w:tcPr>
          <w:p w:rsidRPr="007C6B4C" w:rsidR="00375F22" w:rsidP="00375F22" w:rsidRDefault="00375F22" w14:paraId="7D81D641" w14:textId="77777777">
            <w:pPr>
              <w:tabs>
                <w:tab w:val="left" w:pos="1440"/>
              </w:tabs>
              <w:snapToGrid w:val="0"/>
              <w:jc w:val="center"/>
              <w:rPr>
                <w:rFonts w:ascii="Arial" w:hAnsi="Arial" w:eastAsia="Times New Roman" w:cs="Arial"/>
                <w:sz w:val="16"/>
                <w:szCs w:val="16"/>
                <w:shd w:val="clear" w:color="auto" w:fill="C0C0C0"/>
                <w:lang w:eastAsia="en-GB"/>
              </w:rPr>
            </w:pPr>
            <w:r w:rsidRPr="007C6B4C">
              <w:rPr>
                <w:rFonts w:ascii="Arial" w:hAnsi="Arial" w:eastAsia="Times New Roman" w:cs="Arial"/>
                <w:sz w:val="16"/>
                <w:szCs w:val="16"/>
                <w:lang w:eastAsia="en-GB"/>
              </w:rPr>
              <w:t>N.A.</w:t>
            </w:r>
          </w:p>
        </w:tc>
      </w:tr>
      <w:tr w:rsidRPr="007C6B4C" w:rsidR="00375F22" w:rsidTr="00375F22" w14:paraId="2D806E33" w14:textId="77777777">
        <w:tc>
          <w:tcPr>
            <w:tcW w:w="3567" w:type="dxa"/>
            <w:tcBorders>
              <w:top w:val="nil"/>
              <w:bottom w:val="nil"/>
            </w:tcBorders>
            <w:shd w:val="clear" w:color="auto" w:fill="auto"/>
          </w:tcPr>
          <w:p w:rsidRPr="007C6B4C" w:rsidR="00375F22" w:rsidP="00375F22" w:rsidRDefault="00375F22" w14:paraId="5F2A382D" w14:textId="77777777">
            <w:pPr>
              <w:tabs>
                <w:tab w:val="left" w:pos="1440"/>
              </w:tabs>
              <w:snapToGrid w:val="0"/>
              <w:rPr>
                <w:rFonts w:ascii="Arial" w:hAnsi="Arial" w:eastAsia="Times New Roman" w:cs="Arial"/>
                <w:sz w:val="16"/>
                <w:szCs w:val="16"/>
                <w:lang w:val="de-DE" w:eastAsia="en-GB"/>
              </w:rPr>
            </w:pPr>
            <w:r w:rsidRPr="007C6B4C">
              <w:rPr>
                <w:rFonts w:ascii="Arial" w:hAnsi="Arial" w:eastAsia="Times New Roman" w:cs="Arial"/>
                <w:sz w:val="16"/>
                <w:szCs w:val="16"/>
                <w:lang w:val="de-DE" w:eastAsia="en-GB"/>
              </w:rPr>
              <w:t>iTaq Master Mix (BioRad)</w:t>
            </w:r>
          </w:p>
        </w:tc>
        <w:tc>
          <w:tcPr>
            <w:tcW w:w="1708" w:type="dxa"/>
            <w:tcBorders>
              <w:top w:val="nil"/>
              <w:bottom w:val="nil"/>
            </w:tcBorders>
            <w:shd w:val="clear" w:color="auto" w:fill="auto"/>
          </w:tcPr>
          <w:p w:rsidRPr="007C6B4C" w:rsidR="00375F22" w:rsidP="00375F22" w:rsidRDefault="00375F22" w14:paraId="71B9FC9F"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val="de-DE" w:eastAsia="en-GB"/>
              </w:rPr>
              <w:t>2x</w:t>
            </w:r>
          </w:p>
        </w:tc>
        <w:tc>
          <w:tcPr>
            <w:tcW w:w="1301" w:type="dxa"/>
            <w:tcBorders>
              <w:top w:val="nil"/>
              <w:bottom w:val="nil"/>
            </w:tcBorders>
            <w:shd w:val="clear" w:color="auto" w:fill="auto"/>
          </w:tcPr>
          <w:p w:rsidRPr="007C6B4C" w:rsidR="00375F22" w:rsidP="00375F22" w:rsidRDefault="00375F22" w14:paraId="071D5DA5"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10</w:t>
            </w:r>
          </w:p>
        </w:tc>
        <w:tc>
          <w:tcPr>
            <w:tcW w:w="1843" w:type="dxa"/>
            <w:tcBorders>
              <w:top w:val="nil"/>
              <w:bottom w:val="nil"/>
            </w:tcBorders>
            <w:shd w:val="clear" w:color="auto" w:fill="auto"/>
          </w:tcPr>
          <w:p w:rsidRPr="007C6B4C" w:rsidR="00375F22" w:rsidP="00375F22" w:rsidRDefault="00375F22" w14:paraId="0C9E3C6A"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1X</w:t>
            </w:r>
          </w:p>
        </w:tc>
      </w:tr>
      <w:tr w:rsidRPr="007C6B4C" w:rsidR="00375F22" w:rsidTr="00375F22" w14:paraId="7390550C" w14:textId="77777777">
        <w:tc>
          <w:tcPr>
            <w:tcW w:w="3567" w:type="dxa"/>
            <w:tcBorders>
              <w:top w:val="nil"/>
              <w:bottom w:val="nil"/>
            </w:tcBorders>
            <w:shd w:val="clear" w:color="auto" w:fill="auto"/>
          </w:tcPr>
          <w:p w:rsidRPr="007C6B4C" w:rsidR="00375F22" w:rsidP="00375F22" w:rsidRDefault="00375F22" w14:paraId="33105D24" w14:textId="77777777">
            <w:pPr>
              <w:tabs>
                <w:tab w:val="left" w:pos="1440"/>
              </w:tabs>
              <w:snapToGrid w:val="0"/>
              <w:rPr>
                <w:rFonts w:ascii="Arial" w:hAnsi="Arial" w:eastAsia="Times New Roman" w:cs="Arial"/>
                <w:sz w:val="16"/>
                <w:szCs w:val="16"/>
                <w:lang w:val="fr-FR" w:eastAsia="en-GB"/>
              </w:rPr>
            </w:pPr>
            <w:r w:rsidRPr="007C6B4C">
              <w:rPr>
                <w:rFonts w:ascii="Arial" w:hAnsi="Arial" w:eastAsia="Times New Roman" w:cs="Arial"/>
                <w:sz w:val="16"/>
                <w:szCs w:val="16"/>
                <w:lang w:val="fr-FR" w:eastAsia="en-GB"/>
              </w:rPr>
              <w:t>iScript RNase H+ Reverse Transcriptase</w:t>
            </w:r>
          </w:p>
        </w:tc>
        <w:tc>
          <w:tcPr>
            <w:tcW w:w="1708" w:type="dxa"/>
            <w:tcBorders>
              <w:top w:val="nil"/>
              <w:bottom w:val="nil"/>
            </w:tcBorders>
            <w:shd w:val="clear" w:color="auto" w:fill="auto"/>
          </w:tcPr>
          <w:p w:rsidRPr="007C6B4C" w:rsidR="00375F22" w:rsidP="00375F22" w:rsidRDefault="00375F22" w14:paraId="15D1F3EA" w14:textId="77777777">
            <w:pPr>
              <w:tabs>
                <w:tab w:val="left" w:pos="1440"/>
              </w:tabs>
              <w:snapToGrid w:val="0"/>
              <w:jc w:val="center"/>
              <w:rPr>
                <w:rFonts w:ascii="Arial" w:hAnsi="Arial" w:eastAsia="Times New Roman" w:cs="Arial"/>
                <w:sz w:val="16"/>
                <w:szCs w:val="16"/>
                <w:lang w:eastAsia="en-GB"/>
              </w:rPr>
            </w:pPr>
          </w:p>
        </w:tc>
        <w:tc>
          <w:tcPr>
            <w:tcW w:w="1301" w:type="dxa"/>
            <w:tcBorders>
              <w:top w:val="nil"/>
              <w:bottom w:val="nil"/>
            </w:tcBorders>
            <w:shd w:val="clear" w:color="auto" w:fill="auto"/>
          </w:tcPr>
          <w:p w:rsidRPr="007C6B4C" w:rsidR="00375F22" w:rsidP="00375F22" w:rsidRDefault="00375F22" w14:paraId="32871693"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0.05</w:t>
            </w:r>
          </w:p>
        </w:tc>
        <w:tc>
          <w:tcPr>
            <w:tcW w:w="1843" w:type="dxa"/>
            <w:tcBorders>
              <w:top w:val="nil"/>
              <w:bottom w:val="nil"/>
            </w:tcBorders>
            <w:shd w:val="clear" w:color="auto" w:fill="auto"/>
          </w:tcPr>
          <w:p w:rsidRPr="007C6B4C" w:rsidR="00375F22" w:rsidP="00375F22" w:rsidRDefault="00375F22" w14:paraId="0379D295"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1X</w:t>
            </w:r>
          </w:p>
        </w:tc>
      </w:tr>
      <w:tr w:rsidRPr="007C6B4C" w:rsidR="00375F22" w:rsidTr="00375F22" w14:paraId="2E11D37F" w14:textId="77777777">
        <w:tc>
          <w:tcPr>
            <w:tcW w:w="3567" w:type="dxa"/>
            <w:tcBorders>
              <w:top w:val="nil"/>
              <w:bottom w:val="nil"/>
            </w:tcBorders>
            <w:shd w:val="clear" w:color="auto" w:fill="auto"/>
          </w:tcPr>
          <w:p w:rsidRPr="007C6B4C" w:rsidR="00375F22" w:rsidP="00375F22" w:rsidRDefault="00375F22" w14:paraId="031BB309" w14:textId="77777777">
            <w:pPr>
              <w:tabs>
                <w:tab w:val="left" w:pos="1440"/>
              </w:tabs>
              <w:snapToGrid w:val="0"/>
              <w:rPr>
                <w:rFonts w:ascii="Arial" w:hAnsi="Arial" w:eastAsia="Times New Roman" w:cs="Arial"/>
                <w:sz w:val="16"/>
                <w:szCs w:val="16"/>
                <w:lang w:val="fr-FR" w:eastAsia="en-GB"/>
              </w:rPr>
            </w:pPr>
            <w:r w:rsidRPr="007C6B4C">
              <w:rPr>
                <w:rFonts w:ascii="Arial" w:hAnsi="Arial" w:eastAsia="Times New Roman" w:cs="Arial"/>
                <w:sz w:val="16"/>
                <w:szCs w:val="16"/>
                <w:lang w:val="fr-FR" w:eastAsia="en-GB"/>
              </w:rPr>
              <w:t>CSVd Primers/Probe mix</w:t>
            </w:r>
          </w:p>
        </w:tc>
        <w:tc>
          <w:tcPr>
            <w:tcW w:w="1708" w:type="dxa"/>
            <w:tcBorders>
              <w:top w:val="nil"/>
              <w:bottom w:val="nil"/>
            </w:tcBorders>
            <w:shd w:val="clear" w:color="auto" w:fill="auto"/>
          </w:tcPr>
          <w:p w:rsidRPr="007C6B4C" w:rsidR="00375F22" w:rsidP="00375F22" w:rsidRDefault="00375F22" w14:paraId="58B0158B" w14:textId="77777777">
            <w:pPr>
              <w:tabs>
                <w:tab w:val="left" w:pos="1440"/>
              </w:tabs>
              <w:snapToGrid w:val="0"/>
              <w:jc w:val="center"/>
              <w:rPr>
                <w:rFonts w:ascii="Arial" w:hAnsi="Arial" w:eastAsia="Times New Roman" w:cs="Arial"/>
                <w:sz w:val="16"/>
                <w:szCs w:val="16"/>
                <w:lang w:eastAsia="en-GB"/>
              </w:rPr>
            </w:pPr>
          </w:p>
        </w:tc>
        <w:tc>
          <w:tcPr>
            <w:tcW w:w="1301" w:type="dxa"/>
            <w:tcBorders>
              <w:top w:val="nil"/>
              <w:bottom w:val="nil"/>
            </w:tcBorders>
            <w:shd w:val="clear" w:color="auto" w:fill="auto"/>
          </w:tcPr>
          <w:p w:rsidRPr="007C6B4C" w:rsidR="00375F22" w:rsidP="00375F22" w:rsidRDefault="00375F22" w14:paraId="763754F4"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2.5</w:t>
            </w:r>
          </w:p>
        </w:tc>
        <w:tc>
          <w:tcPr>
            <w:tcW w:w="1843" w:type="dxa"/>
            <w:tcBorders>
              <w:top w:val="nil"/>
              <w:bottom w:val="nil"/>
            </w:tcBorders>
            <w:shd w:val="clear" w:color="auto" w:fill="auto"/>
          </w:tcPr>
          <w:p w:rsidRPr="007C6B4C" w:rsidR="00375F22" w:rsidP="00375F22" w:rsidRDefault="00375F22" w14:paraId="43C31538" w14:textId="77777777">
            <w:pPr>
              <w:tabs>
                <w:tab w:val="left" w:pos="1440"/>
              </w:tabs>
              <w:snapToGrid w:val="0"/>
              <w:jc w:val="center"/>
              <w:rPr>
                <w:rFonts w:ascii="Arial" w:hAnsi="Arial" w:eastAsia="Times New Roman" w:cs="Arial"/>
                <w:sz w:val="16"/>
                <w:szCs w:val="16"/>
                <w:lang w:eastAsia="en-GB"/>
              </w:rPr>
            </w:pPr>
          </w:p>
        </w:tc>
      </w:tr>
      <w:tr w:rsidRPr="007C6B4C" w:rsidR="00375F22" w:rsidTr="00375F22" w14:paraId="14B89BE0" w14:textId="77777777">
        <w:tc>
          <w:tcPr>
            <w:tcW w:w="3567" w:type="dxa"/>
            <w:tcBorders>
              <w:top w:val="nil"/>
              <w:bottom w:val="single" w:color="auto" w:sz="4" w:space="0"/>
            </w:tcBorders>
            <w:shd w:val="clear" w:color="auto" w:fill="auto"/>
          </w:tcPr>
          <w:p w:rsidRPr="007C6B4C" w:rsidR="00375F22" w:rsidP="00375F22" w:rsidRDefault="00375F22" w14:paraId="7CEB73EB" w14:textId="77777777">
            <w:pPr>
              <w:tabs>
                <w:tab w:val="left" w:pos="1440"/>
              </w:tabs>
              <w:snapToGrid w:val="0"/>
              <w:rPr>
                <w:rFonts w:ascii="Arial" w:hAnsi="Arial" w:eastAsia="Times New Roman" w:cs="Arial"/>
                <w:sz w:val="16"/>
                <w:szCs w:val="16"/>
                <w:lang w:val="fr-FR" w:eastAsia="en-GB"/>
              </w:rPr>
            </w:pPr>
            <w:r w:rsidRPr="007C6B4C">
              <w:rPr>
                <w:rFonts w:ascii="Arial" w:hAnsi="Arial" w:eastAsia="Times New Roman" w:cs="Arial"/>
                <w:sz w:val="16"/>
                <w:szCs w:val="16"/>
                <w:lang w:val="fr-FR" w:eastAsia="en-GB"/>
              </w:rPr>
              <w:t>RNA</w:t>
            </w:r>
          </w:p>
        </w:tc>
        <w:tc>
          <w:tcPr>
            <w:tcW w:w="1708" w:type="dxa"/>
            <w:tcBorders>
              <w:top w:val="nil"/>
              <w:bottom w:val="single" w:color="auto" w:sz="4" w:space="0"/>
            </w:tcBorders>
            <w:shd w:val="clear" w:color="auto" w:fill="auto"/>
          </w:tcPr>
          <w:p w:rsidRPr="007C6B4C" w:rsidR="00375F22" w:rsidP="00375F22" w:rsidRDefault="00375F22" w14:paraId="6FCAF4D5"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5</w:t>
            </w:r>
          </w:p>
        </w:tc>
        <w:tc>
          <w:tcPr>
            <w:tcW w:w="1301" w:type="dxa"/>
            <w:tcBorders>
              <w:top w:val="nil"/>
              <w:bottom w:val="single" w:color="auto" w:sz="4" w:space="0"/>
            </w:tcBorders>
            <w:shd w:val="clear" w:color="auto" w:fill="auto"/>
          </w:tcPr>
          <w:p w:rsidRPr="007C6B4C" w:rsidR="00375F22" w:rsidP="00375F22" w:rsidRDefault="00375F22" w14:paraId="581F6FF6"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1</w:t>
            </w:r>
          </w:p>
        </w:tc>
        <w:tc>
          <w:tcPr>
            <w:tcW w:w="1843" w:type="dxa"/>
            <w:tcBorders>
              <w:top w:val="nil"/>
              <w:bottom w:val="single" w:color="auto" w:sz="4" w:space="0"/>
            </w:tcBorders>
            <w:shd w:val="clear" w:color="auto" w:fill="auto"/>
          </w:tcPr>
          <w:p w:rsidRPr="007C6B4C" w:rsidR="00375F22" w:rsidP="00375F22" w:rsidRDefault="00375F22" w14:paraId="49170F73" w14:textId="77777777">
            <w:pPr>
              <w:tabs>
                <w:tab w:val="left" w:pos="1440"/>
              </w:tabs>
              <w:snapToGrid w:val="0"/>
              <w:jc w:val="center"/>
              <w:rPr>
                <w:rFonts w:ascii="Arial" w:hAnsi="Arial" w:eastAsia="Times New Roman" w:cs="Arial"/>
                <w:sz w:val="16"/>
                <w:szCs w:val="16"/>
                <w:lang w:eastAsia="en-GB"/>
              </w:rPr>
            </w:pPr>
          </w:p>
        </w:tc>
      </w:tr>
      <w:tr w:rsidRPr="007C6B4C" w:rsidR="00375F22" w:rsidTr="00375F22" w14:paraId="3893A23C" w14:textId="77777777">
        <w:tc>
          <w:tcPr>
            <w:tcW w:w="3567" w:type="dxa"/>
            <w:tcBorders>
              <w:top w:val="single" w:color="auto" w:sz="4" w:space="0"/>
              <w:bottom w:val="single" w:color="auto" w:sz="4" w:space="0"/>
            </w:tcBorders>
            <w:shd w:val="clear" w:color="auto" w:fill="auto"/>
          </w:tcPr>
          <w:p w:rsidRPr="007C6B4C" w:rsidR="00375F22" w:rsidP="00375F22" w:rsidRDefault="00375F22" w14:paraId="0940A5D6" w14:textId="77777777">
            <w:pPr>
              <w:tabs>
                <w:tab w:val="left" w:pos="1440"/>
              </w:tabs>
              <w:snapToGrid w:val="0"/>
              <w:rPr>
                <w:rFonts w:ascii="Arial" w:hAnsi="Arial" w:eastAsia="Times New Roman" w:cs="Arial"/>
                <w:sz w:val="16"/>
                <w:szCs w:val="16"/>
                <w:lang w:val="fr-FR" w:eastAsia="en-GB"/>
              </w:rPr>
            </w:pPr>
            <w:r w:rsidRPr="007C6B4C">
              <w:rPr>
                <w:rFonts w:ascii="Arial" w:hAnsi="Arial" w:eastAsia="Times New Roman" w:cs="Arial"/>
                <w:sz w:val="16"/>
                <w:szCs w:val="16"/>
                <w:lang w:val="fr-FR" w:eastAsia="en-GB"/>
              </w:rPr>
              <w:t>Total</w:t>
            </w:r>
          </w:p>
        </w:tc>
        <w:tc>
          <w:tcPr>
            <w:tcW w:w="1708" w:type="dxa"/>
            <w:tcBorders>
              <w:top w:val="single" w:color="auto" w:sz="4" w:space="0"/>
              <w:bottom w:val="single" w:color="auto" w:sz="4" w:space="0"/>
            </w:tcBorders>
            <w:shd w:val="clear" w:color="auto" w:fill="auto"/>
          </w:tcPr>
          <w:p w:rsidRPr="007C6B4C" w:rsidR="00375F22" w:rsidP="00375F22" w:rsidRDefault="00375F22" w14:paraId="1026C4D5" w14:textId="77777777">
            <w:pPr>
              <w:tabs>
                <w:tab w:val="left" w:pos="1440"/>
              </w:tabs>
              <w:snapToGrid w:val="0"/>
              <w:jc w:val="center"/>
              <w:rPr>
                <w:rFonts w:ascii="Arial" w:hAnsi="Arial" w:eastAsia="Times New Roman" w:cs="Arial"/>
                <w:sz w:val="16"/>
                <w:szCs w:val="16"/>
                <w:lang w:eastAsia="en-GB"/>
              </w:rPr>
            </w:pPr>
          </w:p>
        </w:tc>
        <w:tc>
          <w:tcPr>
            <w:tcW w:w="1301" w:type="dxa"/>
            <w:tcBorders>
              <w:top w:val="single" w:color="auto" w:sz="4" w:space="0"/>
              <w:bottom w:val="single" w:color="auto" w:sz="4" w:space="0"/>
            </w:tcBorders>
            <w:shd w:val="clear" w:color="auto" w:fill="auto"/>
          </w:tcPr>
          <w:p w:rsidRPr="007C6B4C" w:rsidR="00375F22" w:rsidP="00375F22" w:rsidRDefault="00375F22" w14:paraId="3A59DACC"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20</w:t>
            </w:r>
          </w:p>
        </w:tc>
        <w:tc>
          <w:tcPr>
            <w:tcW w:w="1843" w:type="dxa"/>
            <w:tcBorders>
              <w:top w:val="single" w:color="auto" w:sz="4" w:space="0"/>
              <w:bottom w:val="single" w:color="auto" w:sz="4" w:space="0"/>
            </w:tcBorders>
            <w:shd w:val="clear" w:color="auto" w:fill="auto"/>
          </w:tcPr>
          <w:p w:rsidRPr="007C6B4C" w:rsidR="00375F22" w:rsidP="00375F22" w:rsidRDefault="00375F22" w14:paraId="242B9F86" w14:textId="77777777">
            <w:pPr>
              <w:tabs>
                <w:tab w:val="left" w:pos="1440"/>
              </w:tabs>
              <w:snapToGrid w:val="0"/>
              <w:jc w:val="center"/>
              <w:rPr>
                <w:rFonts w:ascii="Arial" w:hAnsi="Arial" w:eastAsia="Times New Roman" w:cs="Arial"/>
                <w:sz w:val="16"/>
                <w:szCs w:val="16"/>
                <w:lang w:eastAsia="en-GB"/>
              </w:rPr>
            </w:pPr>
          </w:p>
        </w:tc>
      </w:tr>
      <w:tr w:rsidRPr="007C6B4C" w:rsidR="00375F22" w:rsidTr="00375F22" w14:paraId="76F8BD9A" w14:textId="77777777">
        <w:tc>
          <w:tcPr>
            <w:tcW w:w="8419" w:type="dxa"/>
            <w:gridSpan w:val="4"/>
            <w:tcBorders>
              <w:top w:val="single" w:color="auto" w:sz="4" w:space="0"/>
              <w:bottom w:val="nil"/>
            </w:tcBorders>
            <w:shd w:val="clear" w:color="auto" w:fill="auto"/>
          </w:tcPr>
          <w:p w:rsidRPr="007C6B4C" w:rsidR="00375F22" w:rsidP="00375F22" w:rsidRDefault="00375F22" w14:paraId="12C3A760" w14:textId="77777777">
            <w:pPr>
              <w:tabs>
                <w:tab w:val="left" w:pos="1440"/>
              </w:tabs>
              <w:snapToGrid w:val="0"/>
              <w:jc w:val="center"/>
              <w:rPr>
                <w:rFonts w:ascii="Arial" w:hAnsi="Arial" w:eastAsia="Times New Roman" w:cs="Arial"/>
                <w:bCs/>
                <w:i/>
                <w:iCs/>
                <w:sz w:val="16"/>
                <w:szCs w:val="16"/>
                <w:lang w:val="nl-NL" w:eastAsia="en-GB"/>
              </w:rPr>
            </w:pPr>
            <w:r w:rsidRPr="007C6B4C">
              <w:rPr>
                <w:rFonts w:ascii="Arial" w:hAnsi="Arial" w:eastAsia="Times New Roman" w:cs="Arial"/>
                <w:bCs/>
                <w:i/>
                <w:iCs/>
                <w:sz w:val="16"/>
                <w:szCs w:val="16"/>
                <w:lang w:eastAsia="en-GB"/>
              </w:rPr>
              <w:t>COX Primers/Probe mix</w:t>
            </w:r>
          </w:p>
        </w:tc>
      </w:tr>
      <w:tr w:rsidRPr="007C6B4C" w:rsidR="00375F22" w:rsidTr="00375F22" w14:paraId="50D7FC14" w14:textId="77777777">
        <w:tc>
          <w:tcPr>
            <w:tcW w:w="3567" w:type="dxa"/>
            <w:tcBorders>
              <w:top w:val="nil"/>
              <w:bottom w:val="nil"/>
            </w:tcBorders>
            <w:shd w:val="clear" w:color="auto" w:fill="auto"/>
          </w:tcPr>
          <w:p w:rsidRPr="007C6B4C" w:rsidR="00375F22" w:rsidP="00375F22" w:rsidRDefault="00375F22" w14:paraId="3F8EB1D5" w14:textId="77777777">
            <w:pPr>
              <w:rPr>
                <w:rFonts w:ascii="Arial" w:hAnsi="Arial" w:eastAsia="Times New Roman" w:cs="Arial"/>
                <w:sz w:val="16"/>
                <w:szCs w:val="16"/>
                <w:lang w:eastAsia="en-GB"/>
              </w:rPr>
            </w:pPr>
            <w:r w:rsidRPr="007C6B4C">
              <w:rPr>
                <w:rFonts w:ascii="Arial" w:hAnsi="Arial" w:eastAsia="Times New Roman" w:cs="Arial"/>
                <w:sz w:val="16"/>
                <w:szCs w:val="16"/>
                <w:lang w:eastAsia="en-GB"/>
              </w:rPr>
              <w:t>COX F</w:t>
            </w:r>
          </w:p>
        </w:tc>
        <w:tc>
          <w:tcPr>
            <w:tcW w:w="1708" w:type="dxa"/>
            <w:tcBorders>
              <w:top w:val="nil"/>
              <w:bottom w:val="nil"/>
            </w:tcBorders>
            <w:shd w:val="clear" w:color="auto" w:fill="auto"/>
          </w:tcPr>
          <w:p w:rsidRPr="007C6B4C" w:rsidR="00375F22" w:rsidP="00375F22" w:rsidRDefault="00375F22" w14:paraId="60492001"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7.5</w:t>
            </w:r>
          </w:p>
        </w:tc>
        <w:tc>
          <w:tcPr>
            <w:tcW w:w="1301" w:type="dxa"/>
            <w:tcBorders>
              <w:top w:val="nil"/>
              <w:bottom w:val="nil"/>
            </w:tcBorders>
            <w:shd w:val="clear" w:color="auto" w:fill="auto"/>
          </w:tcPr>
          <w:p w:rsidRPr="007C6B4C" w:rsidR="00375F22" w:rsidP="00375F22" w:rsidRDefault="00375F22" w14:paraId="705DA838"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1</w:t>
            </w:r>
          </w:p>
        </w:tc>
        <w:tc>
          <w:tcPr>
            <w:tcW w:w="1843" w:type="dxa"/>
            <w:tcBorders>
              <w:top w:val="nil"/>
              <w:bottom w:val="nil"/>
            </w:tcBorders>
            <w:shd w:val="clear" w:color="auto" w:fill="auto"/>
          </w:tcPr>
          <w:p w:rsidRPr="007C6B4C" w:rsidR="00375F22" w:rsidP="00375F22" w:rsidRDefault="00375F22" w14:paraId="540B4EB9"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0.375</w:t>
            </w:r>
          </w:p>
        </w:tc>
      </w:tr>
      <w:tr w:rsidRPr="007C6B4C" w:rsidR="00375F22" w:rsidTr="00375F22" w14:paraId="0C01E75B" w14:textId="77777777">
        <w:tc>
          <w:tcPr>
            <w:tcW w:w="3567" w:type="dxa"/>
            <w:tcBorders>
              <w:top w:val="nil"/>
              <w:bottom w:val="nil"/>
            </w:tcBorders>
            <w:shd w:val="clear" w:color="auto" w:fill="auto"/>
          </w:tcPr>
          <w:p w:rsidRPr="007C6B4C" w:rsidR="00375F22" w:rsidP="00375F22" w:rsidRDefault="00375F22" w14:paraId="08EE6230" w14:textId="77777777">
            <w:pPr>
              <w:rPr>
                <w:rFonts w:ascii="Arial" w:hAnsi="Arial" w:eastAsia="Times New Roman" w:cs="Arial"/>
                <w:sz w:val="16"/>
                <w:szCs w:val="16"/>
                <w:lang w:eastAsia="en-GB"/>
              </w:rPr>
            </w:pPr>
            <w:r w:rsidRPr="007C6B4C">
              <w:rPr>
                <w:rFonts w:ascii="Arial" w:hAnsi="Arial" w:eastAsia="Times New Roman" w:cs="Arial"/>
                <w:sz w:val="16"/>
                <w:szCs w:val="16"/>
                <w:lang w:eastAsia="en-GB"/>
              </w:rPr>
              <w:t>COX R</w:t>
            </w:r>
          </w:p>
        </w:tc>
        <w:tc>
          <w:tcPr>
            <w:tcW w:w="1708" w:type="dxa"/>
            <w:tcBorders>
              <w:top w:val="nil"/>
              <w:bottom w:val="nil"/>
            </w:tcBorders>
            <w:shd w:val="clear" w:color="auto" w:fill="auto"/>
          </w:tcPr>
          <w:p w:rsidRPr="007C6B4C" w:rsidR="00375F22" w:rsidP="00375F22" w:rsidRDefault="00375F22" w14:paraId="3C397386"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7.5</w:t>
            </w:r>
          </w:p>
        </w:tc>
        <w:tc>
          <w:tcPr>
            <w:tcW w:w="1301" w:type="dxa"/>
            <w:tcBorders>
              <w:top w:val="nil"/>
              <w:bottom w:val="nil"/>
            </w:tcBorders>
            <w:shd w:val="clear" w:color="auto" w:fill="auto"/>
          </w:tcPr>
          <w:p w:rsidRPr="007C6B4C" w:rsidR="00375F22" w:rsidP="00375F22" w:rsidRDefault="00375F22" w14:paraId="0311BC57"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1</w:t>
            </w:r>
          </w:p>
        </w:tc>
        <w:tc>
          <w:tcPr>
            <w:tcW w:w="1843" w:type="dxa"/>
            <w:tcBorders>
              <w:top w:val="nil"/>
              <w:bottom w:val="nil"/>
            </w:tcBorders>
            <w:shd w:val="clear" w:color="auto" w:fill="auto"/>
          </w:tcPr>
          <w:p w:rsidRPr="007C6B4C" w:rsidR="00375F22" w:rsidP="00375F22" w:rsidRDefault="00375F22" w14:paraId="5A731538"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0.375</w:t>
            </w:r>
          </w:p>
        </w:tc>
      </w:tr>
      <w:tr w:rsidRPr="007C6B4C" w:rsidR="00375F22" w:rsidTr="00375F22" w14:paraId="425CDA9A" w14:textId="77777777">
        <w:tc>
          <w:tcPr>
            <w:tcW w:w="3567" w:type="dxa"/>
            <w:tcBorders>
              <w:top w:val="nil"/>
              <w:bottom w:val="single" w:color="auto" w:sz="4" w:space="0"/>
            </w:tcBorders>
            <w:shd w:val="clear" w:color="auto" w:fill="auto"/>
          </w:tcPr>
          <w:p w:rsidRPr="007C6B4C" w:rsidR="00375F22" w:rsidP="00375F22" w:rsidRDefault="00375F22" w14:paraId="401548A7" w14:textId="77777777">
            <w:pPr>
              <w:rPr>
                <w:rFonts w:ascii="Arial" w:hAnsi="Arial" w:eastAsia="Times New Roman" w:cs="Arial"/>
                <w:sz w:val="16"/>
                <w:szCs w:val="16"/>
                <w:lang w:eastAsia="en-GB"/>
              </w:rPr>
            </w:pPr>
            <w:r w:rsidRPr="007C6B4C">
              <w:rPr>
                <w:rFonts w:ascii="Arial" w:hAnsi="Arial" w:eastAsia="Times New Roman" w:cs="Arial"/>
                <w:sz w:val="16"/>
                <w:szCs w:val="16"/>
                <w:lang w:eastAsia="en-GB"/>
              </w:rPr>
              <w:t>COXsol-1511T probe</w:t>
            </w:r>
          </w:p>
        </w:tc>
        <w:tc>
          <w:tcPr>
            <w:tcW w:w="1708" w:type="dxa"/>
            <w:tcBorders>
              <w:top w:val="nil"/>
              <w:bottom w:val="single" w:color="auto" w:sz="4" w:space="0"/>
            </w:tcBorders>
            <w:shd w:val="clear" w:color="auto" w:fill="auto"/>
          </w:tcPr>
          <w:p w:rsidRPr="007C6B4C" w:rsidR="00375F22" w:rsidP="00375F22" w:rsidRDefault="00375F22" w14:paraId="0B910A29"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5</w:t>
            </w:r>
          </w:p>
        </w:tc>
        <w:tc>
          <w:tcPr>
            <w:tcW w:w="1301" w:type="dxa"/>
            <w:tcBorders>
              <w:top w:val="nil"/>
              <w:bottom w:val="single" w:color="auto" w:sz="4" w:space="0"/>
            </w:tcBorders>
            <w:shd w:val="clear" w:color="auto" w:fill="auto"/>
          </w:tcPr>
          <w:p w:rsidRPr="007C6B4C" w:rsidR="00375F22" w:rsidP="00375F22" w:rsidRDefault="00375F22" w14:paraId="563F720D"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0.5</w:t>
            </w:r>
          </w:p>
        </w:tc>
        <w:tc>
          <w:tcPr>
            <w:tcW w:w="1843" w:type="dxa"/>
            <w:tcBorders>
              <w:top w:val="nil"/>
              <w:bottom w:val="single" w:color="auto" w:sz="4" w:space="0"/>
            </w:tcBorders>
            <w:shd w:val="clear" w:color="auto" w:fill="auto"/>
          </w:tcPr>
          <w:p w:rsidRPr="007C6B4C" w:rsidR="00375F22" w:rsidP="00375F22" w:rsidRDefault="00375F22" w14:paraId="5B074E8A"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0.125</w:t>
            </w:r>
          </w:p>
        </w:tc>
      </w:tr>
      <w:tr w:rsidRPr="007C6B4C" w:rsidR="00375F22" w:rsidTr="00375F22" w14:paraId="5E9C8DBC" w14:textId="77777777">
        <w:tc>
          <w:tcPr>
            <w:tcW w:w="3567" w:type="dxa"/>
            <w:tcBorders>
              <w:top w:val="single" w:color="auto" w:sz="4" w:space="0"/>
              <w:bottom w:val="single" w:color="auto" w:sz="4" w:space="0"/>
            </w:tcBorders>
            <w:shd w:val="clear" w:color="auto" w:fill="auto"/>
          </w:tcPr>
          <w:p w:rsidRPr="007C6B4C" w:rsidR="00375F22" w:rsidP="00375F22" w:rsidRDefault="00375F22" w14:paraId="7F3B10F2" w14:textId="77777777">
            <w:pPr>
              <w:rPr>
                <w:rFonts w:ascii="Arial" w:hAnsi="Arial" w:eastAsia="Times New Roman" w:cs="Arial"/>
                <w:sz w:val="16"/>
                <w:szCs w:val="16"/>
                <w:lang w:eastAsia="en-GB"/>
              </w:rPr>
            </w:pPr>
            <w:r w:rsidRPr="007C6B4C">
              <w:rPr>
                <w:rFonts w:ascii="Arial" w:hAnsi="Arial" w:eastAsia="Times New Roman" w:cs="Arial"/>
                <w:sz w:val="16"/>
                <w:szCs w:val="16"/>
                <w:lang w:eastAsia="en-GB"/>
              </w:rPr>
              <w:t>Total</w:t>
            </w:r>
          </w:p>
        </w:tc>
        <w:tc>
          <w:tcPr>
            <w:tcW w:w="1708" w:type="dxa"/>
            <w:tcBorders>
              <w:top w:val="single" w:color="auto" w:sz="4" w:space="0"/>
              <w:bottom w:val="single" w:color="auto" w:sz="4" w:space="0"/>
            </w:tcBorders>
            <w:shd w:val="clear" w:color="auto" w:fill="auto"/>
          </w:tcPr>
          <w:p w:rsidRPr="007C6B4C" w:rsidR="00375F22" w:rsidP="00375F22" w:rsidRDefault="00375F22" w14:paraId="18060D4D" w14:textId="77777777">
            <w:pPr>
              <w:tabs>
                <w:tab w:val="left" w:pos="1440"/>
              </w:tabs>
              <w:snapToGrid w:val="0"/>
              <w:jc w:val="center"/>
              <w:rPr>
                <w:rFonts w:ascii="Arial" w:hAnsi="Arial" w:eastAsia="Times New Roman" w:cs="Arial"/>
                <w:sz w:val="16"/>
                <w:szCs w:val="16"/>
                <w:lang w:val="nl-NL" w:eastAsia="en-GB"/>
              </w:rPr>
            </w:pPr>
          </w:p>
        </w:tc>
        <w:tc>
          <w:tcPr>
            <w:tcW w:w="1301" w:type="dxa"/>
            <w:tcBorders>
              <w:top w:val="single" w:color="auto" w:sz="4" w:space="0"/>
              <w:bottom w:val="single" w:color="auto" w:sz="4" w:space="0"/>
            </w:tcBorders>
            <w:shd w:val="clear" w:color="auto" w:fill="auto"/>
          </w:tcPr>
          <w:p w:rsidRPr="007C6B4C" w:rsidR="00375F22" w:rsidP="00375F22" w:rsidRDefault="00375F22" w14:paraId="3B390057"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2.5</w:t>
            </w:r>
          </w:p>
        </w:tc>
        <w:tc>
          <w:tcPr>
            <w:tcW w:w="1843" w:type="dxa"/>
            <w:tcBorders>
              <w:top w:val="single" w:color="auto" w:sz="4" w:space="0"/>
              <w:bottom w:val="single" w:color="auto" w:sz="4" w:space="0"/>
            </w:tcBorders>
            <w:shd w:val="clear" w:color="auto" w:fill="auto"/>
          </w:tcPr>
          <w:p w:rsidRPr="007C6B4C" w:rsidR="00375F22" w:rsidP="00375F22" w:rsidRDefault="00375F22" w14:paraId="14CEDA62" w14:textId="77777777">
            <w:pPr>
              <w:tabs>
                <w:tab w:val="left" w:pos="1440"/>
              </w:tabs>
              <w:snapToGrid w:val="0"/>
              <w:jc w:val="center"/>
              <w:rPr>
                <w:rFonts w:ascii="Arial" w:hAnsi="Arial" w:eastAsia="Times New Roman" w:cs="Arial"/>
                <w:sz w:val="16"/>
                <w:szCs w:val="16"/>
                <w:lang w:val="nl-NL" w:eastAsia="en-GB"/>
              </w:rPr>
            </w:pPr>
          </w:p>
        </w:tc>
      </w:tr>
      <w:tr w:rsidRPr="007C6B4C" w:rsidR="00375F22" w:rsidTr="00375F22" w14:paraId="1FCCD44B" w14:textId="77777777">
        <w:tc>
          <w:tcPr>
            <w:tcW w:w="8419" w:type="dxa"/>
            <w:gridSpan w:val="4"/>
            <w:tcBorders>
              <w:top w:val="single" w:color="auto" w:sz="4" w:space="0"/>
              <w:bottom w:val="nil"/>
            </w:tcBorders>
            <w:shd w:val="clear" w:color="auto" w:fill="auto"/>
          </w:tcPr>
          <w:p w:rsidRPr="007C6B4C" w:rsidR="00375F22" w:rsidP="00375F22" w:rsidRDefault="00375F22" w14:paraId="36F63E9D" w14:textId="77777777">
            <w:pPr>
              <w:tabs>
                <w:tab w:val="left" w:pos="1440"/>
              </w:tabs>
              <w:snapToGrid w:val="0"/>
              <w:jc w:val="center"/>
              <w:rPr>
                <w:rFonts w:ascii="Arial" w:hAnsi="Arial" w:eastAsia="Times New Roman" w:cs="Arial"/>
                <w:bCs/>
                <w:i/>
                <w:iCs/>
                <w:sz w:val="16"/>
                <w:szCs w:val="16"/>
                <w:lang w:val="nl-NL" w:eastAsia="en-GB"/>
              </w:rPr>
            </w:pPr>
            <w:r w:rsidRPr="007C6B4C">
              <w:rPr>
                <w:rFonts w:ascii="Arial" w:hAnsi="Arial" w:eastAsia="Times New Roman" w:cs="Arial"/>
                <w:bCs/>
                <w:i/>
                <w:iCs/>
                <w:sz w:val="16"/>
                <w:szCs w:val="16"/>
                <w:lang w:val="nl-NL" w:eastAsia="en-GB"/>
              </w:rPr>
              <w:t xml:space="preserve">COX Reaction mix </w:t>
            </w:r>
          </w:p>
        </w:tc>
      </w:tr>
      <w:tr w:rsidRPr="007C6B4C" w:rsidR="00375F22" w:rsidTr="00375F22" w14:paraId="70C96194" w14:textId="77777777">
        <w:tc>
          <w:tcPr>
            <w:tcW w:w="3567" w:type="dxa"/>
            <w:tcBorders>
              <w:top w:val="nil"/>
              <w:bottom w:val="nil"/>
            </w:tcBorders>
            <w:shd w:val="clear" w:color="auto" w:fill="auto"/>
          </w:tcPr>
          <w:p w:rsidRPr="007C6B4C" w:rsidR="00375F22" w:rsidP="00375F22" w:rsidRDefault="00375F22" w14:paraId="0FF9111F" w14:textId="77777777">
            <w:pPr>
              <w:rPr>
                <w:rFonts w:ascii="Arial" w:hAnsi="Arial" w:eastAsia="Times New Roman" w:cs="Arial"/>
                <w:sz w:val="16"/>
                <w:szCs w:val="16"/>
                <w:lang w:val="de-DE" w:eastAsia="en-GB"/>
              </w:rPr>
            </w:pPr>
            <w:r w:rsidRPr="007C6B4C">
              <w:rPr>
                <w:rFonts w:ascii="Arial" w:hAnsi="Arial" w:eastAsia="Times New Roman" w:cs="Arial"/>
                <w:sz w:val="16"/>
                <w:szCs w:val="16"/>
                <w:lang w:eastAsia="en-GB"/>
              </w:rPr>
              <w:t>Molecular grade</w:t>
            </w:r>
            <w:r w:rsidRPr="007C6B4C">
              <w:rPr>
                <w:rFonts w:ascii="Arial" w:hAnsi="Arial" w:eastAsia="Times New Roman" w:cs="Arial"/>
                <w:sz w:val="16"/>
                <w:szCs w:val="16"/>
                <w:vertAlign w:val="superscript"/>
                <w:lang w:eastAsia="en-GB"/>
              </w:rPr>
              <w:t xml:space="preserve"> </w:t>
            </w:r>
            <w:r w:rsidRPr="007C6B4C">
              <w:rPr>
                <w:rFonts w:ascii="Arial" w:hAnsi="Arial" w:eastAsia="Times New Roman" w:cs="Arial"/>
                <w:sz w:val="16"/>
                <w:szCs w:val="16"/>
                <w:lang w:eastAsia="en-GB"/>
              </w:rPr>
              <w:t>water</w:t>
            </w:r>
          </w:p>
        </w:tc>
        <w:tc>
          <w:tcPr>
            <w:tcW w:w="1708" w:type="dxa"/>
            <w:tcBorders>
              <w:top w:val="nil"/>
              <w:bottom w:val="nil"/>
            </w:tcBorders>
            <w:shd w:val="clear" w:color="auto" w:fill="auto"/>
          </w:tcPr>
          <w:p w:rsidRPr="007C6B4C" w:rsidR="00375F22" w:rsidP="00375F22" w:rsidRDefault="00375F22" w14:paraId="61129DDD" w14:textId="77777777">
            <w:pPr>
              <w:jc w:val="center"/>
              <w:rPr>
                <w:rFonts w:ascii="Arial" w:hAnsi="Arial" w:eastAsia="Times New Roman" w:cs="Arial"/>
                <w:sz w:val="16"/>
                <w:szCs w:val="16"/>
                <w:lang w:val="de-DE" w:eastAsia="en-GB"/>
              </w:rPr>
            </w:pPr>
            <w:r w:rsidRPr="007C6B4C">
              <w:rPr>
                <w:rFonts w:ascii="Arial" w:hAnsi="Arial" w:eastAsia="Times New Roman" w:cs="Arial"/>
                <w:sz w:val="16"/>
                <w:szCs w:val="16"/>
                <w:lang w:eastAsia="en-GB"/>
              </w:rPr>
              <w:t>N.A.</w:t>
            </w:r>
          </w:p>
        </w:tc>
        <w:tc>
          <w:tcPr>
            <w:tcW w:w="1301" w:type="dxa"/>
            <w:tcBorders>
              <w:top w:val="nil"/>
              <w:bottom w:val="nil"/>
            </w:tcBorders>
            <w:shd w:val="clear" w:color="auto" w:fill="auto"/>
          </w:tcPr>
          <w:p w:rsidRPr="007C6B4C" w:rsidR="00375F22" w:rsidP="00375F22" w:rsidRDefault="00375F22" w14:paraId="223F0BB1" w14:textId="77777777">
            <w:pPr>
              <w:tabs>
                <w:tab w:val="left" w:pos="1440"/>
              </w:tabs>
              <w:snapToGrid w:val="0"/>
              <w:jc w:val="center"/>
              <w:rPr>
                <w:rFonts w:ascii="Arial" w:hAnsi="Arial" w:eastAsia="Times New Roman" w:cs="Arial"/>
                <w:sz w:val="16"/>
                <w:szCs w:val="16"/>
                <w:lang w:val="de-DE" w:eastAsia="en-GB"/>
              </w:rPr>
            </w:pPr>
            <w:r w:rsidRPr="007C6B4C">
              <w:rPr>
                <w:rFonts w:ascii="Arial" w:hAnsi="Arial" w:eastAsia="Times New Roman" w:cs="Arial"/>
                <w:sz w:val="16"/>
                <w:szCs w:val="16"/>
                <w:lang w:eastAsia="en-GB"/>
              </w:rPr>
              <w:t>6.45</w:t>
            </w:r>
          </w:p>
        </w:tc>
        <w:tc>
          <w:tcPr>
            <w:tcW w:w="1843" w:type="dxa"/>
            <w:tcBorders>
              <w:top w:val="nil"/>
              <w:bottom w:val="nil"/>
            </w:tcBorders>
            <w:shd w:val="clear" w:color="auto" w:fill="auto"/>
          </w:tcPr>
          <w:p w:rsidRPr="007C6B4C" w:rsidR="00375F22" w:rsidP="00375F22" w:rsidRDefault="00375F22" w14:paraId="67B0480F" w14:textId="77777777">
            <w:pPr>
              <w:tabs>
                <w:tab w:val="left" w:pos="1440"/>
              </w:tabs>
              <w:snapToGrid w:val="0"/>
              <w:jc w:val="center"/>
              <w:rPr>
                <w:rFonts w:ascii="Arial" w:hAnsi="Arial" w:eastAsia="Times New Roman" w:cs="Arial"/>
                <w:sz w:val="16"/>
                <w:szCs w:val="16"/>
                <w:lang w:val="de-DE" w:eastAsia="en-GB"/>
              </w:rPr>
            </w:pPr>
            <w:r w:rsidRPr="007C6B4C">
              <w:rPr>
                <w:rFonts w:ascii="Arial" w:hAnsi="Arial" w:eastAsia="Times New Roman" w:cs="Arial"/>
                <w:sz w:val="16"/>
                <w:szCs w:val="16"/>
                <w:lang w:eastAsia="en-GB"/>
              </w:rPr>
              <w:t>N.A.</w:t>
            </w:r>
          </w:p>
        </w:tc>
      </w:tr>
      <w:tr w:rsidRPr="007C6B4C" w:rsidR="00375F22" w:rsidTr="00375F22" w14:paraId="13A91D49" w14:textId="77777777">
        <w:tc>
          <w:tcPr>
            <w:tcW w:w="3567" w:type="dxa"/>
            <w:tcBorders>
              <w:top w:val="nil"/>
              <w:bottom w:val="nil"/>
            </w:tcBorders>
            <w:shd w:val="clear" w:color="auto" w:fill="auto"/>
          </w:tcPr>
          <w:p w:rsidRPr="007C6B4C" w:rsidR="00375F22" w:rsidP="00375F22" w:rsidRDefault="00375F22" w14:paraId="78B16DD0" w14:textId="77777777">
            <w:pPr>
              <w:rPr>
                <w:rFonts w:ascii="Arial" w:hAnsi="Arial" w:eastAsia="Times New Roman" w:cs="Arial"/>
                <w:sz w:val="16"/>
                <w:szCs w:val="16"/>
                <w:lang w:val="nl-NL" w:eastAsia="en-GB"/>
              </w:rPr>
            </w:pPr>
            <w:r w:rsidRPr="007C6B4C">
              <w:rPr>
                <w:rFonts w:ascii="Arial" w:hAnsi="Arial" w:eastAsia="Times New Roman" w:cs="Arial"/>
                <w:sz w:val="16"/>
                <w:szCs w:val="16"/>
                <w:lang w:val="fr-FR" w:eastAsia="en-GB"/>
              </w:rPr>
              <w:t xml:space="preserve"> iTaq Master Mix (BioRad)</w:t>
            </w:r>
          </w:p>
        </w:tc>
        <w:tc>
          <w:tcPr>
            <w:tcW w:w="1708" w:type="dxa"/>
            <w:tcBorders>
              <w:top w:val="nil"/>
              <w:bottom w:val="nil"/>
            </w:tcBorders>
            <w:shd w:val="clear" w:color="auto" w:fill="auto"/>
          </w:tcPr>
          <w:p w:rsidRPr="007C6B4C" w:rsidR="00375F22" w:rsidP="00375F22" w:rsidRDefault="00375F22" w14:paraId="49CEB8ED" w14:textId="77777777">
            <w:pPr>
              <w:jc w:val="center"/>
              <w:rPr>
                <w:rFonts w:ascii="Arial" w:hAnsi="Arial" w:eastAsia="Times New Roman" w:cs="Arial"/>
                <w:sz w:val="16"/>
                <w:szCs w:val="16"/>
                <w:lang w:val="fr-FR" w:eastAsia="en-GB"/>
              </w:rPr>
            </w:pPr>
            <w:r w:rsidRPr="007C6B4C">
              <w:rPr>
                <w:rFonts w:ascii="Arial" w:hAnsi="Arial" w:eastAsia="Times New Roman" w:cs="Arial"/>
                <w:sz w:val="16"/>
                <w:szCs w:val="16"/>
                <w:lang w:val="de-DE" w:eastAsia="en-GB"/>
              </w:rPr>
              <w:t>2x</w:t>
            </w:r>
          </w:p>
        </w:tc>
        <w:tc>
          <w:tcPr>
            <w:tcW w:w="1301" w:type="dxa"/>
            <w:tcBorders>
              <w:top w:val="nil"/>
              <w:bottom w:val="nil"/>
            </w:tcBorders>
            <w:shd w:val="clear" w:color="auto" w:fill="auto"/>
          </w:tcPr>
          <w:p w:rsidRPr="007C6B4C" w:rsidR="00375F22" w:rsidP="00375F22" w:rsidRDefault="00375F22" w14:paraId="1A993963"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eastAsia="en-GB"/>
              </w:rPr>
              <w:t>10</w:t>
            </w:r>
          </w:p>
        </w:tc>
        <w:tc>
          <w:tcPr>
            <w:tcW w:w="1843" w:type="dxa"/>
            <w:tcBorders>
              <w:top w:val="nil"/>
              <w:bottom w:val="nil"/>
            </w:tcBorders>
            <w:shd w:val="clear" w:color="auto" w:fill="auto"/>
          </w:tcPr>
          <w:p w:rsidRPr="007C6B4C" w:rsidR="00375F22" w:rsidP="00375F22" w:rsidRDefault="00375F22" w14:paraId="033B43EA"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eastAsia="en-GB"/>
              </w:rPr>
              <w:t>1X</w:t>
            </w:r>
          </w:p>
        </w:tc>
      </w:tr>
      <w:tr w:rsidRPr="007C6B4C" w:rsidR="00375F22" w:rsidTr="00375F22" w14:paraId="297BEACF" w14:textId="77777777">
        <w:tc>
          <w:tcPr>
            <w:tcW w:w="3567" w:type="dxa"/>
            <w:tcBorders>
              <w:top w:val="nil"/>
              <w:bottom w:val="nil"/>
            </w:tcBorders>
            <w:shd w:val="clear" w:color="auto" w:fill="auto"/>
          </w:tcPr>
          <w:p w:rsidRPr="007C6B4C" w:rsidR="00375F22" w:rsidP="00375F22" w:rsidRDefault="00375F22" w14:paraId="59D5329E" w14:textId="77777777">
            <w:pPr>
              <w:rPr>
                <w:rFonts w:ascii="Arial" w:hAnsi="Arial" w:eastAsia="Times New Roman" w:cs="Arial"/>
                <w:sz w:val="16"/>
                <w:szCs w:val="16"/>
                <w:lang w:val="fr-FR" w:eastAsia="en-GB"/>
              </w:rPr>
            </w:pPr>
            <w:r w:rsidRPr="007C6B4C">
              <w:rPr>
                <w:rFonts w:ascii="Arial" w:hAnsi="Arial" w:eastAsia="Times New Roman" w:cs="Arial"/>
                <w:sz w:val="16"/>
                <w:szCs w:val="16"/>
                <w:lang w:val="fr-FR" w:eastAsia="en-GB"/>
              </w:rPr>
              <w:t>iScript RNase H+ Reverse Transcriptase</w:t>
            </w:r>
          </w:p>
        </w:tc>
        <w:tc>
          <w:tcPr>
            <w:tcW w:w="1708" w:type="dxa"/>
            <w:tcBorders>
              <w:top w:val="nil"/>
              <w:bottom w:val="nil"/>
            </w:tcBorders>
            <w:shd w:val="clear" w:color="auto" w:fill="auto"/>
          </w:tcPr>
          <w:p w:rsidRPr="007C6B4C" w:rsidR="00375F22" w:rsidP="00375F22" w:rsidRDefault="00375F22" w14:paraId="6303B19C" w14:textId="77777777">
            <w:pPr>
              <w:jc w:val="center"/>
              <w:rPr>
                <w:rFonts w:ascii="Arial" w:hAnsi="Arial" w:eastAsia="Times New Roman" w:cs="Arial"/>
                <w:sz w:val="16"/>
                <w:szCs w:val="16"/>
                <w:lang w:val="fr-FR" w:eastAsia="en-GB"/>
              </w:rPr>
            </w:pPr>
          </w:p>
        </w:tc>
        <w:tc>
          <w:tcPr>
            <w:tcW w:w="1301" w:type="dxa"/>
            <w:tcBorders>
              <w:top w:val="nil"/>
              <w:bottom w:val="nil"/>
            </w:tcBorders>
            <w:shd w:val="clear" w:color="auto" w:fill="auto"/>
          </w:tcPr>
          <w:p w:rsidRPr="007C6B4C" w:rsidR="00375F22" w:rsidP="00375F22" w:rsidRDefault="00375F22" w14:paraId="1FC1A230"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eastAsia="en-GB"/>
              </w:rPr>
              <w:t>0.05</w:t>
            </w:r>
          </w:p>
        </w:tc>
        <w:tc>
          <w:tcPr>
            <w:tcW w:w="1843" w:type="dxa"/>
            <w:tcBorders>
              <w:top w:val="nil"/>
              <w:bottom w:val="nil"/>
            </w:tcBorders>
            <w:shd w:val="clear" w:color="auto" w:fill="auto"/>
          </w:tcPr>
          <w:p w:rsidRPr="007C6B4C" w:rsidR="00375F22" w:rsidP="00375F22" w:rsidRDefault="00375F22" w14:paraId="6277D038"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eastAsia="en-GB"/>
              </w:rPr>
              <w:t>1X</w:t>
            </w:r>
          </w:p>
        </w:tc>
      </w:tr>
      <w:tr w:rsidRPr="007C6B4C" w:rsidR="00375F22" w:rsidTr="00375F22" w14:paraId="4BEE30DA" w14:textId="77777777">
        <w:tc>
          <w:tcPr>
            <w:tcW w:w="3567" w:type="dxa"/>
            <w:tcBorders>
              <w:top w:val="nil"/>
              <w:bottom w:val="nil"/>
            </w:tcBorders>
            <w:shd w:val="clear" w:color="auto" w:fill="auto"/>
          </w:tcPr>
          <w:p w:rsidRPr="007C6B4C" w:rsidR="00375F22" w:rsidP="00375F22" w:rsidRDefault="00375F22" w14:paraId="11EBC159" w14:textId="77777777">
            <w:pPr>
              <w:rPr>
                <w:rFonts w:ascii="Arial" w:hAnsi="Arial" w:eastAsia="Times New Roman" w:cs="Arial"/>
                <w:sz w:val="16"/>
                <w:szCs w:val="16"/>
                <w:lang w:eastAsia="en-GB"/>
              </w:rPr>
            </w:pPr>
            <w:r w:rsidRPr="007C6B4C">
              <w:rPr>
                <w:rFonts w:ascii="Arial" w:hAnsi="Arial" w:eastAsia="Times New Roman" w:cs="Arial"/>
                <w:sz w:val="16"/>
                <w:szCs w:val="16"/>
                <w:lang w:val="fr-FR" w:eastAsia="en-GB"/>
              </w:rPr>
              <w:t>COX Primers/Probe mix</w:t>
            </w:r>
          </w:p>
        </w:tc>
        <w:tc>
          <w:tcPr>
            <w:tcW w:w="1708" w:type="dxa"/>
            <w:tcBorders>
              <w:top w:val="nil"/>
              <w:bottom w:val="nil"/>
            </w:tcBorders>
            <w:shd w:val="clear" w:color="auto" w:fill="auto"/>
          </w:tcPr>
          <w:p w:rsidRPr="007C6B4C" w:rsidR="00375F22" w:rsidP="00375F22" w:rsidRDefault="00375F22" w14:paraId="1C652503" w14:textId="77777777">
            <w:pPr>
              <w:jc w:val="center"/>
              <w:rPr>
                <w:rFonts w:ascii="Arial" w:hAnsi="Arial" w:eastAsia="Times New Roman" w:cs="Arial"/>
                <w:sz w:val="16"/>
                <w:szCs w:val="16"/>
                <w:lang w:val="fr-FR" w:eastAsia="en-GB"/>
              </w:rPr>
            </w:pPr>
          </w:p>
        </w:tc>
        <w:tc>
          <w:tcPr>
            <w:tcW w:w="1301" w:type="dxa"/>
            <w:tcBorders>
              <w:top w:val="nil"/>
              <w:bottom w:val="nil"/>
            </w:tcBorders>
            <w:shd w:val="clear" w:color="auto" w:fill="auto"/>
          </w:tcPr>
          <w:p w:rsidRPr="007C6B4C" w:rsidR="00375F22" w:rsidP="00375F22" w:rsidRDefault="00375F22" w14:paraId="6F49A7F9"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eastAsia="en-GB"/>
              </w:rPr>
              <w:t>2.5</w:t>
            </w:r>
          </w:p>
        </w:tc>
        <w:tc>
          <w:tcPr>
            <w:tcW w:w="1843" w:type="dxa"/>
            <w:tcBorders>
              <w:top w:val="nil"/>
              <w:bottom w:val="nil"/>
            </w:tcBorders>
            <w:shd w:val="clear" w:color="auto" w:fill="auto"/>
          </w:tcPr>
          <w:p w:rsidRPr="007C6B4C" w:rsidR="00375F22" w:rsidP="00375F22" w:rsidRDefault="00375F22" w14:paraId="77BDEB06" w14:textId="77777777">
            <w:pPr>
              <w:tabs>
                <w:tab w:val="left" w:pos="1440"/>
              </w:tabs>
              <w:snapToGrid w:val="0"/>
              <w:jc w:val="center"/>
              <w:rPr>
                <w:rFonts w:ascii="Arial" w:hAnsi="Arial" w:eastAsia="Times New Roman" w:cs="Arial"/>
                <w:sz w:val="16"/>
                <w:szCs w:val="16"/>
                <w:lang w:val="nl-NL" w:eastAsia="en-GB"/>
              </w:rPr>
            </w:pPr>
          </w:p>
        </w:tc>
      </w:tr>
      <w:tr w:rsidRPr="007C6B4C" w:rsidR="00375F22" w:rsidTr="00375F22" w14:paraId="37AF63BC" w14:textId="77777777">
        <w:tc>
          <w:tcPr>
            <w:tcW w:w="3567" w:type="dxa"/>
            <w:tcBorders>
              <w:top w:val="nil"/>
              <w:bottom w:val="nil"/>
            </w:tcBorders>
            <w:shd w:val="clear" w:color="auto" w:fill="auto"/>
          </w:tcPr>
          <w:p w:rsidRPr="007C6B4C" w:rsidR="00375F22" w:rsidP="00375F22" w:rsidRDefault="00375F22" w14:paraId="0BD4F5CA" w14:textId="77777777">
            <w:pPr>
              <w:rPr>
                <w:rFonts w:ascii="Arial" w:hAnsi="Arial" w:eastAsia="Times New Roman" w:cs="Arial"/>
                <w:sz w:val="16"/>
                <w:szCs w:val="16"/>
                <w:lang w:eastAsia="en-GB"/>
              </w:rPr>
            </w:pPr>
            <w:r w:rsidRPr="007C6B4C">
              <w:rPr>
                <w:rFonts w:ascii="Arial" w:hAnsi="Arial" w:eastAsia="Times New Roman" w:cs="Arial"/>
                <w:sz w:val="16"/>
                <w:szCs w:val="16"/>
                <w:lang w:eastAsia="en-GB"/>
              </w:rPr>
              <w:t>RNA</w:t>
            </w:r>
          </w:p>
        </w:tc>
        <w:tc>
          <w:tcPr>
            <w:tcW w:w="1708" w:type="dxa"/>
            <w:tcBorders>
              <w:top w:val="nil"/>
              <w:bottom w:val="nil"/>
            </w:tcBorders>
            <w:shd w:val="clear" w:color="auto" w:fill="auto"/>
          </w:tcPr>
          <w:p w:rsidRPr="007C6B4C" w:rsidR="00375F22" w:rsidP="00375F22" w:rsidRDefault="00375F22" w14:paraId="03E5EAA7" w14:textId="77777777">
            <w:pPr>
              <w:jc w:val="center"/>
              <w:rPr>
                <w:rFonts w:ascii="Arial" w:hAnsi="Arial" w:eastAsia="Times New Roman" w:cs="Arial"/>
                <w:sz w:val="16"/>
                <w:szCs w:val="16"/>
                <w:lang w:val="fr-FR" w:eastAsia="en-GB"/>
              </w:rPr>
            </w:pPr>
          </w:p>
        </w:tc>
        <w:tc>
          <w:tcPr>
            <w:tcW w:w="1301" w:type="dxa"/>
            <w:tcBorders>
              <w:top w:val="nil"/>
              <w:bottom w:val="nil"/>
            </w:tcBorders>
            <w:shd w:val="clear" w:color="auto" w:fill="auto"/>
          </w:tcPr>
          <w:p w:rsidRPr="007C6B4C" w:rsidR="00375F22" w:rsidP="00375F22" w:rsidRDefault="00375F22" w14:paraId="2667B8D9" w14:textId="77777777">
            <w:pPr>
              <w:tabs>
                <w:tab w:val="left" w:pos="1440"/>
              </w:tabs>
              <w:snapToGrid w:val="0"/>
              <w:jc w:val="center"/>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1</w:t>
            </w:r>
          </w:p>
        </w:tc>
        <w:tc>
          <w:tcPr>
            <w:tcW w:w="1843" w:type="dxa"/>
            <w:tcBorders>
              <w:top w:val="nil"/>
              <w:bottom w:val="nil"/>
            </w:tcBorders>
            <w:shd w:val="clear" w:color="auto" w:fill="auto"/>
          </w:tcPr>
          <w:p w:rsidRPr="007C6B4C" w:rsidR="00375F22" w:rsidP="00375F22" w:rsidRDefault="00375F22" w14:paraId="742B2ECD" w14:textId="77777777">
            <w:pPr>
              <w:tabs>
                <w:tab w:val="left" w:pos="1440"/>
              </w:tabs>
              <w:snapToGrid w:val="0"/>
              <w:jc w:val="center"/>
              <w:rPr>
                <w:rFonts w:ascii="Arial" w:hAnsi="Arial" w:eastAsia="Times New Roman" w:cs="Arial"/>
                <w:sz w:val="16"/>
                <w:szCs w:val="16"/>
                <w:lang w:val="nl-NL" w:eastAsia="en-GB"/>
              </w:rPr>
            </w:pPr>
          </w:p>
        </w:tc>
      </w:tr>
      <w:tr w:rsidRPr="007C6B4C" w:rsidR="00375F22" w:rsidTr="00375F22" w14:paraId="22F12632" w14:textId="77777777">
        <w:tc>
          <w:tcPr>
            <w:tcW w:w="3567" w:type="dxa"/>
            <w:tcBorders>
              <w:top w:val="single" w:color="000000" w:sz="4" w:space="0"/>
              <w:bottom w:val="single" w:color="000000" w:sz="4" w:space="0"/>
            </w:tcBorders>
            <w:shd w:val="clear" w:color="auto" w:fill="auto"/>
          </w:tcPr>
          <w:p w:rsidRPr="007C6B4C" w:rsidR="00375F22" w:rsidP="00375F22" w:rsidRDefault="00375F22" w14:paraId="5E920779" w14:textId="77777777">
            <w:pPr>
              <w:tabs>
                <w:tab w:val="left" w:pos="1440"/>
              </w:tabs>
              <w:snapToGrid w:val="0"/>
              <w:rPr>
                <w:rFonts w:ascii="Arial" w:hAnsi="Arial" w:eastAsia="Times New Roman" w:cs="Arial"/>
                <w:sz w:val="16"/>
                <w:szCs w:val="16"/>
                <w:lang w:val="nl-NL" w:eastAsia="en-GB"/>
              </w:rPr>
            </w:pPr>
            <w:r w:rsidRPr="007C6B4C">
              <w:rPr>
                <w:rFonts w:ascii="Arial" w:hAnsi="Arial" w:eastAsia="Times New Roman" w:cs="Arial"/>
                <w:sz w:val="16"/>
                <w:szCs w:val="16"/>
                <w:lang w:val="nl-NL" w:eastAsia="en-GB"/>
              </w:rPr>
              <w:t>Total</w:t>
            </w:r>
          </w:p>
        </w:tc>
        <w:tc>
          <w:tcPr>
            <w:tcW w:w="1708" w:type="dxa"/>
            <w:tcBorders>
              <w:top w:val="single" w:color="000000" w:sz="4" w:space="0"/>
              <w:bottom w:val="single" w:color="000000" w:sz="4" w:space="0"/>
            </w:tcBorders>
            <w:shd w:val="clear" w:color="auto" w:fill="auto"/>
          </w:tcPr>
          <w:p w:rsidRPr="007C6B4C" w:rsidR="00375F22" w:rsidP="00375F22" w:rsidRDefault="00375F22" w14:paraId="2335A78B" w14:textId="77777777">
            <w:pPr>
              <w:tabs>
                <w:tab w:val="left" w:pos="1440"/>
              </w:tabs>
              <w:snapToGrid w:val="0"/>
              <w:jc w:val="center"/>
              <w:rPr>
                <w:rFonts w:ascii="Arial" w:hAnsi="Arial" w:eastAsia="Times New Roman" w:cs="Arial"/>
                <w:sz w:val="16"/>
                <w:szCs w:val="16"/>
                <w:lang w:val="nl-NL" w:eastAsia="en-GB"/>
              </w:rPr>
            </w:pPr>
          </w:p>
        </w:tc>
        <w:tc>
          <w:tcPr>
            <w:tcW w:w="1301" w:type="dxa"/>
            <w:tcBorders>
              <w:top w:val="single" w:color="000000" w:sz="4" w:space="0"/>
              <w:bottom w:val="single" w:color="000000" w:sz="4" w:space="0"/>
            </w:tcBorders>
            <w:shd w:val="clear" w:color="auto" w:fill="auto"/>
          </w:tcPr>
          <w:p w:rsidRPr="007C6B4C" w:rsidR="00375F22" w:rsidP="00375F22" w:rsidRDefault="00375F22" w14:paraId="5C693944" w14:textId="77777777">
            <w:pPr>
              <w:tabs>
                <w:tab w:val="left" w:pos="1440"/>
              </w:tabs>
              <w:snapToGrid w:val="0"/>
              <w:jc w:val="center"/>
              <w:rPr>
                <w:rFonts w:ascii="Arial" w:hAnsi="Arial" w:eastAsia="Times New Roman" w:cs="Arial"/>
                <w:sz w:val="16"/>
                <w:szCs w:val="16"/>
                <w:lang w:eastAsia="en-GB"/>
              </w:rPr>
            </w:pPr>
            <w:r w:rsidRPr="007C6B4C">
              <w:rPr>
                <w:rFonts w:ascii="Arial" w:hAnsi="Arial" w:eastAsia="Times New Roman" w:cs="Arial"/>
                <w:sz w:val="16"/>
                <w:szCs w:val="16"/>
                <w:lang w:eastAsia="en-GB"/>
              </w:rPr>
              <w:t>20</w:t>
            </w:r>
          </w:p>
        </w:tc>
        <w:tc>
          <w:tcPr>
            <w:tcW w:w="1843" w:type="dxa"/>
            <w:tcBorders>
              <w:top w:val="single" w:color="000000" w:sz="4" w:space="0"/>
              <w:bottom w:val="single" w:color="000000" w:sz="4" w:space="0"/>
            </w:tcBorders>
            <w:shd w:val="clear" w:color="auto" w:fill="auto"/>
          </w:tcPr>
          <w:p w:rsidRPr="007C6B4C" w:rsidR="00375F22" w:rsidP="00375F22" w:rsidRDefault="00375F22" w14:paraId="4BC6C144" w14:textId="77777777">
            <w:pPr>
              <w:tabs>
                <w:tab w:val="left" w:pos="1440"/>
              </w:tabs>
              <w:snapToGrid w:val="0"/>
              <w:jc w:val="center"/>
              <w:rPr>
                <w:rFonts w:ascii="Arial" w:hAnsi="Arial" w:eastAsia="Times New Roman" w:cs="Arial"/>
                <w:sz w:val="16"/>
                <w:szCs w:val="16"/>
                <w:lang w:eastAsia="en-GB"/>
              </w:rPr>
            </w:pPr>
          </w:p>
        </w:tc>
      </w:tr>
    </w:tbl>
    <w:p w:rsidRPr="0050359B" w:rsidR="00375F22" w:rsidP="00375F22" w:rsidRDefault="00375F22" w14:paraId="18531380" w14:textId="77777777">
      <w:pPr>
        <w:ind w:left="360" w:hanging="360"/>
        <w:contextualSpacing/>
        <w:rPr>
          <w:rFonts w:eastAsia="Times New Roman" w:cs="Arial"/>
          <w:i/>
          <w:iCs/>
          <w:sz w:val="18"/>
          <w:szCs w:val="18"/>
          <w:lang w:eastAsia="en-GB"/>
        </w:rPr>
      </w:pPr>
    </w:p>
    <w:p w:rsidRPr="000204FB" w:rsidR="00375F22" w:rsidP="005051F0" w:rsidRDefault="00375F22" w14:paraId="4BFAF5AA" w14:textId="2A0730AF">
      <w:pPr>
        <w:pStyle w:val="IPPParagraphnumbering"/>
        <w:rPr>
          <w:lang w:eastAsia="en-GB"/>
        </w:rPr>
      </w:pPr>
      <w:r w:rsidRPr="007C6B4C">
        <w:rPr>
          <w:b/>
          <w:lang w:eastAsia="en-GB"/>
        </w:rPr>
        <w:t>Thermocycling conditions</w:t>
      </w:r>
      <w:r w:rsidRPr="007C6B4C" w:rsidR="007C6B4C">
        <w:rPr>
          <w:b/>
          <w:lang w:eastAsia="en-GB"/>
        </w:rPr>
        <w:t>.</w:t>
      </w:r>
      <w:r w:rsidR="007C6B4C">
        <w:rPr>
          <w:lang w:eastAsia="en-GB"/>
        </w:rPr>
        <w:t xml:space="preserve"> </w:t>
      </w:r>
      <w:r w:rsidRPr="000204FB">
        <w:rPr>
          <w:lang w:eastAsia="en-GB"/>
        </w:rPr>
        <w:t>Thermocycling conditions are 50 °C for 10 min, 95 °C for 2 min and 40 cycles of 95 °C for 15 s and 60 °C for 1 min.</w:t>
      </w:r>
    </w:p>
    <w:p w:rsidR="00375F22" w:rsidP="00375F22" w:rsidRDefault="00375F22" w14:paraId="75AF5F89" w14:textId="77777777"/>
    <w:p w:rsidR="00375F22" w:rsidP="001F36C5" w:rsidRDefault="00375F22" w14:paraId="63F0F05F" w14:textId="77777777">
      <w:pPr>
        <w:pStyle w:val="IPPHeading3"/>
        <w:ind w:left="1134"/>
      </w:pPr>
      <w:r>
        <w:t>3.4.3.6 Other detection methods</w:t>
      </w:r>
    </w:p>
    <w:p w:rsidR="00375F22" w:rsidP="007C6B4C" w:rsidRDefault="00375F22" w14:paraId="2D42520B" w14:textId="77777777">
      <w:pPr>
        <w:pStyle w:val="IPPHeading3"/>
        <w:ind w:left="1134"/>
      </w:pPr>
      <w:bookmarkStart w:name="_Hlk94274081" w:id="27"/>
      <w:r w:rsidRPr="00B67998">
        <w:t>3.</w:t>
      </w:r>
      <w:r>
        <w:t>4</w:t>
      </w:r>
      <w:r w:rsidRPr="00B67998">
        <w:t>.3.</w:t>
      </w:r>
      <w:r>
        <w:t>6</w:t>
      </w:r>
      <w:r w:rsidRPr="00B67998">
        <w:t xml:space="preserve">.1 </w:t>
      </w:r>
      <w:bookmarkEnd w:id="27"/>
      <w:r>
        <w:t>High Throughput Sequencing</w:t>
      </w:r>
    </w:p>
    <w:p w:rsidR="00375F22" w:rsidP="007C6B4C" w:rsidRDefault="00375F22" w14:paraId="64522831" w14:textId="77777777">
      <w:pPr>
        <w:pStyle w:val="IPPParagraphnumbering"/>
      </w:pPr>
      <w:r w:rsidRPr="000204FB">
        <w:t xml:space="preserve">High throughput sequencing </w:t>
      </w:r>
      <w:r>
        <w:t>(HTS), also known as next-generation sequencing (NGS) or deep sequencing,</w:t>
      </w:r>
      <w:r w:rsidRPr="00E84975">
        <w:t xml:space="preserve"> </w:t>
      </w:r>
      <w:r w:rsidRPr="00E27178">
        <w:t>enables the simultaneous detection of plant viruses and viroids without a priori knowledge of what may be present.</w:t>
      </w:r>
      <w:r w:rsidRPr="00E84975">
        <w:t xml:space="preserve"> These technologies are broad-spectrum and generic</w:t>
      </w:r>
      <w:r>
        <w:t xml:space="preserve"> </w:t>
      </w:r>
      <w:r w:rsidRPr="00E84975">
        <w:t>in nature and can potentially be used to replace a wide</w:t>
      </w:r>
      <w:r>
        <w:t xml:space="preserve"> </w:t>
      </w:r>
      <w:r w:rsidRPr="00E84975">
        <w:t>range of conventional methods</w:t>
      </w:r>
      <w:r>
        <w:t xml:space="preserve"> (Lebas et al, 2022). </w:t>
      </w:r>
      <w:r w:rsidRPr="00E84975">
        <w:t>HTS could be used to partially or fully sequence pospiviroid isolates and successfully detect and</w:t>
      </w:r>
      <w:r>
        <w:t>/or</w:t>
      </w:r>
      <w:r w:rsidRPr="00E84975">
        <w:t xml:space="preserve"> identify previously described and/or unknown pospiviroid species.</w:t>
      </w:r>
      <w:r>
        <w:t xml:space="preserve"> Note that the limit of detection by HTS can be ‘higher’ than that of real-time RT-PCR tests. </w:t>
      </w:r>
    </w:p>
    <w:p w:rsidRPr="000204FB" w:rsidR="00375F22" w:rsidP="007C6B4C" w:rsidRDefault="00375F22" w14:paraId="3EDCC27B" w14:textId="77777777">
      <w:pPr>
        <w:pStyle w:val="IPPParagraphnumbering"/>
      </w:pPr>
      <w:r>
        <w:t>Further information and recommendations on the use of HTS as a diagnostic tool for phytosanitary purposes have been published (Lebas et al, 2022, IPPC CPM Recommendation R-08, 2019</w:t>
      </w:r>
      <w:r w:rsidRPr="00C711CC">
        <w:t xml:space="preserve"> Recommendation on:</w:t>
      </w:r>
      <w:r>
        <w:t xml:space="preserve"> </w:t>
      </w:r>
      <w:r w:rsidRPr="00C711CC">
        <w:t>Preparing to use high-throughput sequencing (HTS) technologies</w:t>
      </w:r>
      <w:r>
        <w:t xml:space="preserve"> </w:t>
      </w:r>
      <w:r w:rsidRPr="00C711CC">
        <w:t>as a diagnostic tool for phytosanitary purposes</w:t>
      </w:r>
      <w:r>
        <w:t>).</w:t>
      </w:r>
    </w:p>
    <w:p w:rsidR="00375F22" w:rsidP="007C6B4C" w:rsidRDefault="00375F22" w14:paraId="361DCAFE" w14:textId="77777777">
      <w:pPr>
        <w:pStyle w:val="IPPHeading3"/>
        <w:ind w:left="1134"/>
      </w:pPr>
      <w:bookmarkStart w:name="_Hlk112681999" w:id="28"/>
      <w:r w:rsidRPr="00B67998">
        <w:t>3.</w:t>
      </w:r>
      <w:r>
        <w:t>4</w:t>
      </w:r>
      <w:r w:rsidRPr="00B67998">
        <w:t>.3.</w:t>
      </w:r>
      <w:r>
        <w:t>6</w:t>
      </w:r>
      <w:r w:rsidRPr="00B67998">
        <w:t>.</w:t>
      </w:r>
      <w:r>
        <w:t>2</w:t>
      </w:r>
      <w:r w:rsidRPr="00B67998">
        <w:t xml:space="preserve"> </w:t>
      </w:r>
      <w:bookmarkEnd w:id="28"/>
      <w:r w:rsidRPr="00B67998">
        <w:t>Hybridization with a DIG-labelled RNA probe</w:t>
      </w:r>
    </w:p>
    <w:p w:rsidRPr="002913F1" w:rsidR="00375F22" w:rsidP="007C6B4C" w:rsidRDefault="00375F22" w14:paraId="300131BD" w14:textId="77777777">
      <w:pPr>
        <w:pStyle w:val="IPPParagraphnumbering"/>
      </w:pPr>
      <w:r w:rsidRPr="002913F1">
        <w:t xml:space="preserve">Nucleic-acid hybridisation using probes that cross-hybridize with other pospiviroids at low stringency conditions </w:t>
      </w:r>
      <w:r>
        <w:t xml:space="preserve">has been used for viroid detection </w:t>
      </w:r>
      <w:r w:rsidRPr="002913F1">
        <w:t>(</w:t>
      </w:r>
      <w:r>
        <w:t xml:space="preserve">Owens and Diener, 1981, </w:t>
      </w:r>
      <w:r w:rsidRPr="002913F1">
        <w:t xml:space="preserve">Singh, 1999). Nucleic acid-hybridisation using a Digoxigenin (DIG)-labelled PSTVd cRNA probe (Agdia Inc. USA) is a sensitive detection method but less amenable to high-throughput </w:t>
      </w:r>
      <w:r>
        <w:t>screening</w:t>
      </w:r>
      <w:r w:rsidRPr="002913F1">
        <w:t xml:space="preserve"> in comparison to </w:t>
      </w:r>
      <w:r>
        <w:t>real-time PCR tests</w:t>
      </w:r>
      <w:r w:rsidRPr="002913F1">
        <w:t xml:space="preserve">. A full-length monomer PSTVd DIG-labelled cRNA probe will detect all known pospiviroids from a range of hosts including </w:t>
      </w:r>
      <w:r w:rsidRPr="00B20FFD">
        <w:rPr>
          <w:i/>
          <w:iCs/>
        </w:rPr>
        <w:t>Petunia</w:t>
      </w:r>
      <w:r w:rsidRPr="002913F1">
        <w:t xml:space="preserve"> spp., </w:t>
      </w:r>
      <w:r w:rsidRPr="00B20FFD">
        <w:rPr>
          <w:i/>
          <w:iCs/>
        </w:rPr>
        <w:t>S. jasminoides</w:t>
      </w:r>
      <w:r w:rsidRPr="002913F1">
        <w:t xml:space="preserve">, </w:t>
      </w:r>
      <w:r w:rsidRPr="00B20FFD">
        <w:rPr>
          <w:i/>
          <w:iCs/>
        </w:rPr>
        <w:t>S. lycopersicum</w:t>
      </w:r>
      <w:r w:rsidRPr="002913F1">
        <w:t xml:space="preserve"> and </w:t>
      </w:r>
      <w:r w:rsidRPr="00B20FFD">
        <w:rPr>
          <w:i/>
          <w:iCs/>
        </w:rPr>
        <w:t>S. tuberosum</w:t>
      </w:r>
      <w:r w:rsidRPr="002913F1">
        <w:t xml:space="preserve"> (Monger &amp; Jeffries, 2015; Torchetti et al., 2012). Sensitivity of detection was at least 17 pg PSTVd (Jeffries and James, 2005). Probe preparation, sample and test membrane preparation, and hybridisation conditions are as described in </w:t>
      </w:r>
      <w:r>
        <w:t>EPPO PM 7/138 (2021) and IPPC DP7 (2016)</w:t>
      </w:r>
      <w:r w:rsidRPr="002913F1">
        <w:t>.</w:t>
      </w:r>
    </w:p>
    <w:p w:rsidR="00375F22" w:rsidP="00375F22" w:rsidRDefault="00375F22" w14:paraId="38DDF3BB" w14:textId="77777777">
      <w:pPr>
        <w:rPr>
          <w:rFonts w:cs="Arial"/>
          <w:b/>
          <w:bCs/>
          <w:sz w:val="18"/>
          <w:szCs w:val="18"/>
        </w:rPr>
      </w:pPr>
    </w:p>
    <w:p w:rsidRPr="00B4116B" w:rsidR="00375F22" w:rsidP="007C6B4C" w:rsidRDefault="00375F22" w14:paraId="35DC1F22" w14:textId="77777777">
      <w:pPr>
        <w:pStyle w:val="IPPHeading3"/>
        <w:ind w:left="1134"/>
      </w:pPr>
      <w:r w:rsidRPr="00B4116B">
        <w:t>3.4.3.</w:t>
      </w:r>
      <w:r>
        <w:t>6</w:t>
      </w:r>
      <w:r w:rsidRPr="00B4116B">
        <w:t xml:space="preserve">.3. Other methods and kits. </w:t>
      </w:r>
    </w:p>
    <w:p w:rsidR="00375F22" w:rsidP="007C6B4C" w:rsidRDefault="00375F22" w14:paraId="58A318CB" w14:textId="77777777">
      <w:pPr>
        <w:pStyle w:val="IPPParagraphnumbering"/>
      </w:pPr>
      <w:r>
        <w:t>A list of additional tests detecting several or individual pospiviroid species have been listed in Table 3 (EPPO PM7/138, 2021) and peer-reviewed journals (Hammond &amp; Zhang, 2016, Kovalskaya &amp; Hammond, 2022). A range of commercial kits are available for the detection of specific pospiviroid species using either real-time PCR, isothermal amplification or hybridisation methods. Testing laboratories should follow recommendations for users and validate these tests for the intended use.</w:t>
      </w:r>
    </w:p>
    <w:p w:rsidR="00375F22" w:rsidP="00375F22" w:rsidRDefault="00375F22" w14:paraId="03FAFB7E" w14:textId="77777777">
      <w:pPr>
        <w:rPr>
          <w:rFonts w:cs="Arial"/>
          <w:sz w:val="18"/>
          <w:szCs w:val="18"/>
        </w:rPr>
      </w:pPr>
    </w:p>
    <w:p w:rsidRPr="008C36D0" w:rsidR="00375F22" w:rsidP="007C6B4C" w:rsidRDefault="00375F22" w14:paraId="4E8EB8C9" w14:textId="77777777">
      <w:pPr>
        <w:pStyle w:val="Heading1"/>
      </w:pPr>
      <w:r w:rsidRPr="008C36D0">
        <w:lastRenderedPageBreak/>
        <w:t>3.</w:t>
      </w:r>
      <w:r>
        <w:t>5</w:t>
      </w:r>
      <w:r w:rsidRPr="008C36D0">
        <w:t xml:space="preserve"> Controls for molecular tests </w:t>
      </w:r>
    </w:p>
    <w:p w:rsidR="007C6B4C" w:rsidP="007C6B4C" w:rsidRDefault="007C6B4C" w14:paraId="30BC63A0" w14:textId="77777777">
      <w:pPr>
        <w:pStyle w:val="IPPParagraphnumbering"/>
        <w:numPr>
          <w:ilvl w:val="0"/>
          <w:numId w:val="0"/>
        </w:numPr>
      </w:pPr>
    </w:p>
    <w:p w:rsidRPr="008C36D0" w:rsidR="00375F22" w:rsidP="007C6B4C" w:rsidRDefault="00375F22" w14:paraId="5453D0B5" w14:textId="4F0FEB22">
      <w:pPr>
        <w:pStyle w:val="IPPParagraphnumbering"/>
      </w:pPr>
      <w:r w:rsidRPr="008C36D0">
        <w:t xml:space="preserve">For the test result obtained to be considered reliable, appropriate controls </w:t>
      </w:r>
      <w:r>
        <w:t>-</w:t>
      </w:r>
      <w:r w:rsidRPr="008C36D0">
        <w:t>depend</w:t>
      </w:r>
      <w:r>
        <w:t>ing</w:t>
      </w:r>
      <w:r w:rsidRPr="008C36D0">
        <w:t xml:space="preserve"> on the type of test used and the level of certainty required – should be </w:t>
      </w:r>
      <w:r>
        <w:t>included</w:t>
      </w:r>
      <w:r w:rsidRPr="008C36D0">
        <w:t xml:space="preserve"> for each series of nucleic acid </w:t>
      </w:r>
      <w:r>
        <w:t>extraction</w:t>
      </w:r>
      <w:r w:rsidRPr="008C36D0">
        <w:t xml:space="preserve"> and amplification of the target. For RT-PCR, a </w:t>
      </w:r>
      <w:r w:rsidRPr="008C36D0">
        <w:rPr>
          <w:color w:val="231F20"/>
        </w:rPr>
        <w:t>p</w:t>
      </w:r>
      <w:r w:rsidRPr="008C36D0">
        <w:t xml:space="preserve">ositive </w:t>
      </w:r>
      <w:r>
        <w:t>amplification</w:t>
      </w:r>
      <w:r w:rsidRPr="008C36D0">
        <w:t xml:space="preserve"> control</w:t>
      </w:r>
      <w:r>
        <w:t xml:space="preserve"> </w:t>
      </w:r>
      <w:r w:rsidRPr="008C36D0">
        <w:t xml:space="preserve">and a negative amplification control (no template control) are the minimum controls that should be used. </w:t>
      </w:r>
    </w:p>
    <w:p w:rsidRPr="008C36D0" w:rsidR="00375F22" w:rsidP="007C6B4C" w:rsidRDefault="00375F22" w14:paraId="2E7A99DB" w14:textId="77777777">
      <w:pPr>
        <w:pStyle w:val="IPPParagraphnumbering"/>
      </w:pPr>
      <w:r w:rsidRPr="008C36D0">
        <w:rPr>
          <w:b/>
          <w:bCs/>
        </w:rPr>
        <w:t xml:space="preserve">Positive </w:t>
      </w:r>
      <w:r>
        <w:rPr>
          <w:b/>
          <w:bCs/>
        </w:rPr>
        <w:t>amplification</w:t>
      </w:r>
      <w:r w:rsidRPr="008C36D0">
        <w:rPr>
          <w:b/>
          <w:bCs/>
        </w:rPr>
        <w:t xml:space="preserve"> control</w:t>
      </w:r>
      <w:r>
        <w:rPr>
          <w:b/>
          <w:bCs/>
        </w:rPr>
        <w:t xml:space="preserve"> (PAC).</w:t>
      </w:r>
      <w:r w:rsidRPr="008C36D0">
        <w:rPr>
          <w:b/>
          <w:bCs/>
        </w:rPr>
        <w:t xml:space="preserve"> </w:t>
      </w:r>
      <w:r w:rsidRPr="008C36D0">
        <w:rPr>
          <w:bCs/>
        </w:rPr>
        <w:t xml:space="preserve">This </w:t>
      </w:r>
      <w:r w:rsidRPr="008C36D0">
        <w:t xml:space="preserve">control is used to </w:t>
      </w:r>
      <w:r>
        <w:t xml:space="preserve">ensure that amplification of a known target happens as expected </w:t>
      </w:r>
      <w:r w:rsidRPr="008C36D0">
        <w:t xml:space="preserve">(apart from the extraction). </w:t>
      </w:r>
      <w:r>
        <w:t>Pospiviroid infected RNA extract,</w:t>
      </w:r>
      <w:r w:rsidRPr="008C36D0">
        <w:t xml:space="preserve"> viroid </w:t>
      </w:r>
      <w:r>
        <w:t xml:space="preserve">RNA </w:t>
      </w:r>
      <w:r w:rsidRPr="008C36D0">
        <w:t xml:space="preserve">or a synthetic control (e.g. cloned PCR product) </w:t>
      </w:r>
      <w:r>
        <w:t>can</w:t>
      </w:r>
      <w:r w:rsidRPr="008C36D0">
        <w:t xml:space="preserve"> be used. </w:t>
      </w:r>
      <w:r>
        <w:t>Furthermore, gBlocks gene fragments for specific pospiviroid species such as PSTVd (</w:t>
      </w:r>
      <w:r w:rsidRPr="00813C6E">
        <w:t>Adkar-Purushothama</w:t>
      </w:r>
      <w:r>
        <w:t xml:space="preserve"> </w:t>
      </w:r>
      <w:r w:rsidRPr="00813C6E">
        <w:rPr>
          <w:i/>
          <w:iCs/>
        </w:rPr>
        <w:t>et al</w:t>
      </w:r>
      <w:r>
        <w:t xml:space="preserve">, 2017, </w:t>
      </w:r>
      <w:bookmarkStart w:name="_Hlk109309338" w:id="29"/>
      <w:r w:rsidRPr="00813C6E">
        <w:t xml:space="preserve">EPPO  </w:t>
      </w:r>
      <w:r>
        <w:t>PM 7/139, 2016</w:t>
      </w:r>
      <w:bookmarkEnd w:id="29"/>
      <w:r>
        <w:t xml:space="preserve">) can be used as PAC. </w:t>
      </w:r>
      <w:r w:rsidRPr="008C36D0">
        <w:t>A</w:t>
      </w:r>
      <w:r>
        <w:t>n additional</w:t>
      </w:r>
      <w:r w:rsidRPr="008C36D0">
        <w:t xml:space="preserve"> </w:t>
      </w:r>
      <w:r>
        <w:t>control at the limit of detection</w:t>
      </w:r>
      <w:r w:rsidRPr="008C36D0">
        <w:t xml:space="preserve"> (not mandatory) may also be used. </w:t>
      </w:r>
    </w:p>
    <w:p w:rsidRPr="003C5237" w:rsidR="00375F22" w:rsidP="007C6B4C" w:rsidRDefault="00375F22" w14:paraId="306D21D4" w14:textId="77777777">
      <w:pPr>
        <w:pStyle w:val="IPPParagraphnumbering"/>
      </w:pPr>
      <w:r w:rsidRPr="008C36D0">
        <w:rPr>
          <w:b/>
          <w:bCs/>
        </w:rPr>
        <w:t>Internal control</w:t>
      </w:r>
      <w:r>
        <w:rPr>
          <w:b/>
          <w:bCs/>
        </w:rPr>
        <w:t xml:space="preserve"> (IC).</w:t>
      </w:r>
      <w:r w:rsidRPr="008C36D0">
        <w:rPr>
          <w:b/>
          <w:bCs/>
        </w:rPr>
        <w:t xml:space="preserve"> </w:t>
      </w:r>
      <w:r w:rsidRPr="005249ED">
        <w:t xml:space="preserve">An internal control should be included in the RT-PCR test to </w:t>
      </w:r>
      <w:r>
        <w:t>reduce</w:t>
      </w:r>
      <w:r w:rsidRPr="005249ED">
        <w:t xml:space="preserve"> the possibility of false negatives due to nucleic acid extraction failure or degradation, or the presence of PCR inhibitors. </w:t>
      </w:r>
      <w:r w:rsidRPr="008C36D0">
        <w:t xml:space="preserve">For conventional and real-time RT-PCR, a plant housekeeping gene such as </w:t>
      </w:r>
      <w:r>
        <w:t xml:space="preserve">COX and </w:t>
      </w:r>
      <w:r w:rsidRPr="008C36D0">
        <w:t>NAD</w:t>
      </w:r>
      <w:r>
        <w:t>5 can be used.</w:t>
      </w:r>
      <w:r w:rsidRPr="008C36D0">
        <w:t xml:space="preserve"> </w:t>
      </w:r>
      <w:r w:rsidRPr="004A4869">
        <w:t>Although COX has been used as an internal control in this protocol, COX primers will amplify RNA and DNA</w:t>
      </w:r>
      <w:r>
        <w:t xml:space="preserve"> and,</w:t>
      </w:r>
      <w:r w:rsidRPr="004A4869">
        <w:t xml:space="preserve"> therefore</w:t>
      </w:r>
      <w:r>
        <w:t>,</w:t>
      </w:r>
      <w:r w:rsidRPr="004A4869">
        <w:t xml:space="preserve"> does not control the RT step. </w:t>
      </w:r>
      <w:r w:rsidRPr="008C36D0">
        <w:t xml:space="preserve">The </w:t>
      </w:r>
      <w:r w:rsidRPr="008C36D0">
        <w:rPr>
          <w:i/>
          <w:iCs/>
        </w:rPr>
        <w:t>nad</w:t>
      </w:r>
      <w:r w:rsidRPr="008C36D0">
        <w:rPr>
          <w:i/>
        </w:rPr>
        <w:t>5</w:t>
      </w:r>
      <w:r w:rsidRPr="008C36D0">
        <w:t xml:space="preserve"> mitochondrial </w:t>
      </w:r>
      <w:r w:rsidRPr="00BE2BF7">
        <w:rPr>
          <w:i/>
          <w:iCs/>
        </w:rPr>
        <w:t>NADH dehydrogenase 5</w:t>
      </w:r>
      <w:r w:rsidRPr="008C36D0">
        <w:t xml:space="preserve"> gene has been shown to be</w:t>
      </w:r>
      <w:r w:rsidRPr="008C36D0">
        <w:rPr>
          <w:i/>
          <w:iCs/>
        </w:rPr>
        <w:t xml:space="preserve"> </w:t>
      </w:r>
      <w:r w:rsidRPr="008C36D0">
        <w:t xml:space="preserve">a reliable indicator of the performance of the </w:t>
      </w:r>
      <w:r>
        <w:t xml:space="preserve">RNA </w:t>
      </w:r>
      <w:r w:rsidRPr="008C36D0">
        <w:t xml:space="preserve">extraction and RT step for conventional RT-PCR (Menzel </w:t>
      </w:r>
      <w:r w:rsidRPr="008C36D0">
        <w:rPr>
          <w:i/>
          <w:iCs/>
        </w:rPr>
        <w:t>et al</w:t>
      </w:r>
      <w:r w:rsidRPr="008C36D0">
        <w:t>., 2002)</w:t>
      </w:r>
      <w:r>
        <w:t xml:space="preserve"> and real-time RT-PCR (Botermans et al., 2013)</w:t>
      </w:r>
      <w:r w:rsidRPr="008C36D0">
        <w:t>. It has been tested against many plant species</w:t>
      </w:r>
      <w:r w:rsidRPr="008C36D0">
        <w:rPr>
          <w:i/>
          <w:iCs/>
        </w:rPr>
        <w:t xml:space="preserve"> </w:t>
      </w:r>
      <w:r w:rsidRPr="008C36D0">
        <w:t>including</w:t>
      </w:r>
      <w:r w:rsidRPr="008C36D0">
        <w:rPr>
          <w:i/>
          <w:iCs/>
        </w:rPr>
        <w:t xml:space="preserve"> S. bonariensis</w:t>
      </w:r>
      <w:r w:rsidRPr="008C36D0">
        <w:t xml:space="preserve">, </w:t>
      </w:r>
      <w:r w:rsidRPr="008C36D0">
        <w:rPr>
          <w:i/>
          <w:iCs/>
        </w:rPr>
        <w:t>S. dulcamara</w:t>
      </w:r>
      <w:r w:rsidRPr="008C36D0">
        <w:t xml:space="preserve">, </w:t>
      </w:r>
      <w:r w:rsidRPr="008C36D0">
        <w:rPr>
          <w:i/>
          <w:iCs/>
        </w:rPr>
        <w:t>S. jasminoides, S. nigrum</w:t>
      </w:r>
      <w:r w:rsidRPr="008C36D0">
        <w:t xml:space="preserve">, </w:t>
      </w:r>
      <w:r w:rsidRPr="008C36D0">
        <w:rPr>
          <w:i/>
          <w:iCs/>
        </w:rPr>
        <w:t>S. pseudocapsicum</w:t>
      </w:r>
      <w:r w:rsidRPr="008C36D0">
        <w:t xml:space="preserve">, </w:t>
      </w:r>
      <w:r w:rsidRPr="008C36D0">
        <w:rPr>
          <w:i/>
          <w:iCs/>
        </w:rPr>
        <w:t>S. rantonnetii</w:t>
      </w:r>
      <w:r w:rsidRPr="008C36D0">
        <w:t xml:space="preserve"> and </w:t>
      </w:r>
      <w:r w:rsidRPr="008C36D0">
        <w:rPr>
          <w:i/>
          <w:iCs/>
        </w:rPr>
        <w:t>S. sisymbrifolium</w:t>
      </w:r>
      <w:r w:rsidRPr="008C36D0">
        <w:t xml:space="preserve">, </w:t>
      </w:r>
      <w:r w:rsidRPr="008C36D0">
        <w:rPr>
          <w:i/>
          <w:iCs/>
        </w:rPr>
        <w:t>Acnistus arborescens</w:t>
      </w:r>
      <w:r w:rsidRPr="008C36D0">
        <w:t xml:space="preserve">, </w:t>
      </w:r>
      <w:r w:rsidRPr="008C36D0">
        <w:rPr>
          <w:i/>
          <w:iCs/>
        </w:rPr>
        <w:t>Atropa belladonna</w:t>
      </w:r>
      <w:r w:rsidRPr="008C36D0">
        <w:t xml:space="preserve">, </w:t>
      </w:r>
      <w:r w:rsidRPr="008C36D0">
        <w:rPr>
          <w:i/>
          <w:iCs/>
        </w:rPr>
        <w:t xml:space="preserve">Brugmansia </w:t>
      </w:r>
      <w:r w:rsidRPr="008C36D0">
        <w:t xml:space="preserve">spp., </w:t>
      </w:r>
      <w:r w:rsidRPr="008C36D0">
        <w:rPr>
          <w:i/>
          <w:iCs/>
        </w:rPr>
        <w:t xml:space="preserve">Capsicum </w:t>
      </w:r>
      <w:r w:rsidRPr="008C36D0">
        <w:t xml:space="preserve">spp., </w:t>
      </w:r>
      <w:r w:rsidRPr="008C36D0">
        <w:rPr>
          <w:i/>
          <w:iCs/>
        </w:rPr>
        <w:t xml:space="preserve">Cestrum </w:t>
      </w:r>
      <w:r w:rsidRPr="008C36D0">
        <w:t xml:space="preserve">spp., </w:t>
      </w:r>
      <w:r w:rsidRPr="008C36D0">
        <w:rPr>
          <w:i/>
          <w:iCs/>
        </w:rPr>
        <w:t>Lochroma cyanea</w:t>
      </w:r>
      <w:r w:rsidRPr="008C36D0">
        <w:t xml:space="preserve">, </w:t>
      </w:r>
      <w:r w:rsidRPr="008C36D0">
        <w:rPr>
          <w:i/>
          <w:iCs/>
        </w:rPr>
        <w:t xml:space="preserve">Nicotiana </w:t>
      </w:r>
      <w:r w:rsidRPr="008C36D0">
        <w:t xml:space="preserve">spp. and </w:t>
      </w:r>
      <w:r w:rsidRPr="008C36D0">
        <w:rPr>
          <w:i/>
          <w:iCs/>
        </w:rPr>
        <w:t xml:space="preserve">Physalis </w:t>
      </w:r>
      <w:r w:rsidRPr="008C36D0">
        <w:t xml:space="preserve">spp. (Seigner </w:t>
      </w:r>
      <w:r w:rsidRPr="008C36D0">
        <w:rPr>
          <w:i/>
          <w:iCs/>
        </w:rPr>
        <w:t>et al</w:t>
      </w:r>
      <w:r w:rsidRPr="008C36D0">
        <w:t xml:space="preserve">., 2008). The </w:t>
      </w:r>
      <w:r w:rsidRPr="008C36D0">
        <w:rPr>
          <w:i/>
          <w:iCs/>
        </w:rPr>
        <w:t>nad</w:t>
      </w:r>
      <w:r w:rsidRPr="008C36D0">
        <w:rPr>
          <w:i/>
        </w:rPr>
        <w:t>5</w:t>
      </w:r>
      <w:r w:rsidRPr="008C36D0">
        <w:t xml:space="preserve"> primers span an</w:t>
      </w:r>
      <w:r>
        <w:t xml:space="preserve"> exon-</w:t>
      </w:r>
      <w:r w:rsidRPr="008C36D0">
        <w:t xml:space="preserve"> intron </w:t>
      </w:r>
      <w:r>
        <w:t xml:space="preserve">junction </w:t>
      </w:r>
      <w:r w:rsidRPr="008C36D0">
        <w:t xml:space="preserve">and will therefore not amplify DNA. </w:t>
      </w:r>
      <w:r>
        <w:t xml:space="preserve">As an alternative an external (unrelated) target such as </w:t>
      </w:r>
      <w:r w:rsidRPr="006355E9">
        <w:t xml:space="preserve">DLVd </w:t>
      </w:r>
      <w:r>
        <w:t>can be</w:t>
      </w:r>
      <w:r w:rsidRPr="006355E9">
        <w:t xml:space="preserve"> used as an internal </w:t>
      </w:r>
      <w:r>
        <w:t>extraction</w:t>
      </w:r>
      <w:r w:rsidRPr="006355E9">
        <w:t xml:space="preserve"> control. </w:t>
      </w:r>
      <w:r>
        <w:t>T</w:t>
      </w:r>
      <w:r w:rsidRPr="008C36D0">
        <w:t xml:space="preserve">he internal control primers </w:t>
      </w:r>
      <w:r>
        <w:t>can</w:t>
      </w:r>
      <w:r w:rsidRPr="008C36D0">
        <w:t xml:space="preserve"> be used in a duplex reaction with the pospiviroid primers</w:t>
      </w:r>
      <w:r>
        <w:t xml:space="preserve"> or</w:t>
      </w:r>
      <w:r w:rsidRPr="008C36D0">
        <w:t xml:space="preserve"> </w:t>
      </w:r>
      <w:r>
        <w:t xml:space="preserve">as </w:t>
      </w:r>
      <w:r w:rsidRPr="008C36D0">
        <w:t xml:space="preserve">a </w:t>
      </w:r>
      <w:r>
        <w:t>two separate (</w:t>
      </w:r>
      <w:r w:rsidRPr="008C36D0">
        <w:t>simplex</w:t>
      </w:r>
      <w:r>
        <w:t>)</w:t>
      </w:r>
      <w:r w:rsidRPr="008C36D0">
        <w:t xml:space="preserve"> reaction </w:t>
      </w:r>
      <w:r>
        <w:t>should the analytical sensitivity of the test be reduced in a duplex reaction</w:t>
      </w:r>
      <w:r w:rsidRPr="008C36D0">
        <w:t xml:space="preserve">. </w:t>
      </w:r>
    </w:p>
    <w:p w:rsidRPr="008C36D0" w:rsidR="00375F22" w:rsidP="007C6B4C" w:rsidRDefault="00375F22" w14:paraId="65B78F7D" w14:textId="77777777">
      <w:pPr>
        <w:pStyle w:val="IPPParagraphnumbering"/>
      </w:pPr>
      <w:r w:rsidRPr="008C36D0">
        <w:rPr>
          <w:b/>
          <w:bCs/>
        </w:rPr>
        <w:t>Negative amplification control (</w:t>
      </w:r>
      <w:r>
        <w:rPr>
          <w:b/>
          <w:bCs/>
        </w:rPr>
        <w:t xml:space="preserve">NAC or </w:t>
      </w:r>
      <w:r w:rsidRPr="008C36D0">
        <w:rPr>
          <w:b/>
          <w:bCs/>
        </w:rPr>
        <w:t>no template control</w:t>
      </w:r>
      <w:r>
        <w:rPr>
          <w:b/>
          <w:bCs/>
        </w:rPr>
        <w:t xml:space="preserve"> - NTC</w:t>
      </w:r>
      <w:r w:rsidRPr="008C36D0">
        <w:rPr>
          <w:b/>
          <w:bCs/>
        </w:rPr>
        <w:t>)</w:t>
      </w:r>
      <w:r>
        <w:rPr>
          <w:b/>
          <w:bCs/>
        </w:rPr>
        <w:t>.</w:t>
      </w:r>
      <w:r w:rsidRPr="008C36D0">
        <w:rPr>
          <w:b/>
          <w:bCs/>
        </w:rPr>
        <w:t xml:space="preserve"> </w:t>
      </w:r>
      <w:r w:rsidRPr="008C36D0">
        <w:rPr>
          <w:bCs/>
        </w:rPr>
        <w:t xml:space="preserve">This control </w:t>
      </w:r>
      <w:r w:rsidRPr="008C36D0">
        <w:t>rule</w:t>
      </w:r>
      <w:r>
        <w:t>s</w:t>
      </w:r>
      <w:r w:rsidRPr="008C36D0">
        <w:t xml:space="preserve"> out false positives due to contamination </w:t>
      </w:r>
      <w:r>
        <w:t xml:space="preserve">of reagents and </w:t>
      </w:r>
      <w:r w:rsidRPr="008C36D0">
        <w:t xml:space="preserve">during preparation of the reaction mixture. </w:t>
      </w:r>
      <w:r>
        <w:t xml:space="preserve">The </w:t>
      </w:r>
      <w:r w:rsidRPr="008C36D0">
        <w:t xml:space="preserve">PCR-grade water that was used to prepare the reaction mixture is added </w:t>
      </w:r>
      <w:r>
        <w:t xml:space="preserve">instead of RNA </w:t>
      </w:r>
      <w:r w:rsidRPr="008C36D0">
        <w:t xml:space="preserve">at the amplification stage. </w:t>
      </w:r>
    </w:p>
    <w:p w:rsidRPr="009F7A6C" w:rsidR="00375F22" w:rsidP="007C6B4C" w:rsidRDefault="00375F22" w14:paraId="4E08A792" w14:textId="77777777">
      <w:pPr>
        <w:pStyle w:val="IPPParagraphnumbering"/>
      </w:pPr>
      <w:r w:rsidRPr="008C36D0">
        <w:rPr>
          <w:b/>
          <w:bCs/>
        </w:rPr>
        <w:t>Positive extraction control</w:t>
      </w:r>
      <w:r>
        <w:rPr>
          <w:b/>
          <w:bCs/>
        </w:rPr>
        <w:t xml:space="preserve"> (PEC).</w:t>
      </w:r>
      <w:r w:rsidRPr="008C36D0">
        <w:t xml:space="preserve"> </w:t>
      </w:r>
      <w:r w:rsidRPr="00635F55">
        <w:t xml:space="preserve">This control is used to ensure that </w:t>
      </w:r>
      <w:r>
        <w:t xml:space="preserve">the </w:t>
      </w:r>
      <w:r w:rsidRPr="00635F55">
        <w:t>target viroid nucleic acid extracted is of sufficient quantity and quality for PCR-based detection. Viroid nucleic acid</w:t>
      </w:r>
      <w:r>
        <w:t>s</w:t>
      </w:r>
      <w:r w:rsidRPr="00635F55">
        <w:t xml:space="preserve"> </w:t>
      </w:r>
      <w:r>
        <w:t>are</w:t>
      </w:r>
      <w:r w:rsidRPr="00635F55">
        <w:t xml:space="preserve"> extracted from infected host tissue or healthy plant tissue that has been spiked with the viroid. </w:t>
      </w:r>
      <w:r>
        <w:t>C</w:t>
      </w:r>
      <w:r w:rsidRPr="00635F55">
        <w:t xml:space="preserve">are needs to be taken to avoid cross-contamination due to aerosols from the positive control. </w:t>
      </w:r>
      <w:r w:rsidRPr="00635F55">
        <w:rPr>
          <w:color w:val="231F20"/>
        </w:rPr>
        <w:t xml:space="preserve">The </w:t>
      </w:r>
      <w:r>
        <w:rPr>
          <w:color w:val="231F20"/>
        </w:rPr>
        <w:t xml:space="preserve">sequence of the </w:t>
      </w:r>
      <w:r w:rsidRPr="00635F55">
        <w:rPr>
          <w:color w:val="231F20"/>
        </w:rPr>
        <w:t xml:space="preserve">positive control used in the laboratory should be </w:t>
      </w:r>
      <w:r>
        <w:rPr>
          <w:color w:val="231F20"/>
        </w:rPr>
        <w:t>known</w:t>
      </w:r>
      <w:r w:rsidRPr="00635F55">
        <w:rPr>
          <w:color w:val="231F20"/>
        </w:rPr>
        <w:t xml:space="preserve"> so that this sequence can be readily compared with the sequence obtained </w:t>
      </w:r>
      <w:r>
        <w:rPr>
          <w:color w:val="231F20"/>
        </w:rPr>
        <w:t xml:space="preserve">for the samples in order </w:t>
      </w:r>
      <w:r w:rsidRPr="00F43BEC">
        <w:rPr>
          <w:color w:val="231F20"/>
        </w:rPr>
        <w:t xml:space="preserve">to </w:t>
      </w:r>
      <w:r>
        <w:rPr>
          <w:color w:val="231F20"/>
        </w:rPr>
        <w:t xml:space="preserve">trace potential cross-contamination </w:t>
      </w:r>
      <w:r w:rsidRPr="00F43BEC">
        <w:rPr>
          <w:color w:val="231F20"/>
        </w:rPr>
        <w:t>by the positive control</w:t>
      </w:r>
      <w:r w:rsidRPr="00635F55">
        <w:rPr>
          <w:color w:val="231F20"/>
        </w:rPr>
        <w:t xml:space="preserve">. </w:t>
      </w:r>
      <w:r w:rsidRPr="00635F55">
        <w:t xml:space="preserve">Alternatively, synthetic positive controls can be </w:t>
      </w:r>
      <w:r>
        <w:t xml:space="preserve">used. </w:t>
      </w:r>
    </w:p>
    <w:p w:rsidRPr="00A76684" w:rsidR="00375F22" w:rsidP="007C6B4C" w:rsidRDefault="00375F22" w14:paraId="3D115ADD" w14:textId="77777777">
      <w:pPr>
        <w:pStyle w:val="IPPParagraphnumbering"/>
      </w:pPr>
      <w:r w:rsidRPr="008C36D0">
        <w:rPr>
          <w:b/>
          <w:bCs/>
        </w:rPr>
        <w:t>Negative extraction control</w:t>
      </w:r>
      <w:r>
        <w:rPr>
          <w:b/>
          <w:bCs/>
        </w:rPr>
        <w:t xml:space="preserve"> (NEC).</w:t>
      </w:r>
      <w:r w:rsidRPr="008C36D0">
        <w:rPr>
          <w:b/>
          <w:bCs/>
        </w:rPr>
        <w:t xml:space="preserve"> </w:t>
      </w:r>
      <w:r w:rsidRPr="008C36D0">
        <w:t xml:space="preserve">This control is used to monitor contamination during nucleic acid extraction and/or cross-reaction with the host tissue. The control comprises nucleic acid that is extracted from uninfected host tissue. Multiple </w:t>
      </w:r>
      <w:r>
        <w:t xml:space="preserve">negative extraction </w:t>
      </w:r>
      <w:r w:rsidRPr="008C36D0">
        <w:t>controls are recommended to be included when large numbers of positive samples are expected</w:t>
      </w:r>
      <w:r>
        <w:t xml:space="preserve"> </w:t>
      </w:r>
      <w:r w:rsidRPr="00A76684">
        <w:t>(whenever a non-infected matrix is available in sufficient quantity)</w:t>
      </w:r>
      <w:r w:rsidRPr="008C36D0">
        <w:t xml:space="preserve">. </w:t>
      </w:r>
    </w:p>
    <w:p w:rsidR="00375F22" w:rsidP="00375F22" w:rsidRDefault="00375F22" w14:paraId="5DD7AD6B" w14:textId="77777777">
      <w:pPr>
        <w:pStyle w:val="NormalWeb"/>
        <w:keepNext/>
        <w:spacing w:after="29" w:afterAutospacing="0"/>
        <w:rPr>
          <w:rFonts w:ascii="Arial" w:hAnsi="Arial" w:cs="Arial"/>
          <w:b/>
          <w:bCs/>
          <w:sz w:val="18"/>
          <w:szCs w:val="18"/>
          <w:lang w:val="en-GB"/>
        </w:rPr>
      </w:pPr>
    </w:p>
    <w:p w:rsidRPr="00C1245F" w:rsidR="00375F22" w:rsidP="001F36C5" w:rsidRDefault="00375F22" w14:paraId="3624D99C" w14:textId="77777777">
      <w:pPr>
        <w:pStyle w:val="IPPHeading3"/>
        <w:rPr>
          <w:i w:val="0"/>
        </w:rPr>
      </w:pPr>
      <w:r w:rsidRPr="00C1245F">
        <w:rPr>
          <w:i w:val="0"/>
        </w:rPr>
        <w:t xml:space="preserve">3.6 Interpretation of results from conventional and real-time RT-PCR </w:t>
      </w:r>
    </w:p>
    <w:p w:rsidRPr="008C36D0" w:rsidR="00375F22" w:rsidP="00C1245F" w:rsidRDefault="00375F22" w14:paraId="3EBCF330" w14:textId="77777777">
      <w:pPr>
        <w:pStyle w:val="IPPHeading3"/>
        <w:ind w:left="1134"/>
      </w:pPr>
      <w:r w:rsidRPr="008C36D0">
        <w:t>3.</w:t>
      </w:r>
      <w:r>
        <w:t>6</w:t>
      </w:r>
      <w:r w:rsidRPr="008C36D0">
        <w:t xml:space="preserve">.1 Conventional RT-PCR </w:t>
      </w:r>
    </w:p>
    <w:p w:rsidRPr="008C36D0" w:rsidR="00375F22" w:rsidP="001F36C5" w:rsidRDefault="00375F22" w14:paraId="71CA5725" w14:textId="77777777">
      <w:pPr>
        <w:pStyle w:val="IPPParagraphnumbering"/>
      </w:pPr>
      <w:r w:rsidRPr="008C36D0">
        <w:t xml:space="preserve">The </w:t>
      </w:r>
      <w:r>
        <w:t>viroid</w:t>
      </w:r>
      <w:r w:rsidRPr="008C36D0">
        <w:t xml:space="preserve">-specific </w:t>
      </w:r>
      <w:r>
        <w:t>RT-</w:t>
      </w:r>
      <w:r w:rsidRPr="008C36D0">
        <w:t>PCR will be considered valid only if</w:t>
      </w:r>
      <w:r>
        <w:t xml:space="preserve"> the controls produce the expected results</w:t>
      </w:r>
      <w:r w:rsidRPr="008C36D0">
        <w:t xml:space="preserve">: </w:t>
      </w:r>
    </w:p>
    <w:p w:rsidR="00375F22" w:rsidP="007F07DE" w:rsidRDefault="00375F22" w14:paraId="7A7E170E" w14:textId="77777777">
      <w:pPr>
        <w:pStyle w:val="IPPBullet1"/>
      </w:pPr>
      <w:r>
        <w:t>NEC and NAC should produce no amplicons</w:t>
      </w:r>
    </w:p>
    <w:p w:rsidR="00375F22" w:rsidP="007F07DE" w:rsidRDefault="00375F22" w14:paraId="52477496" w14:textId="51317B5B">
      <w:pPr>
        <w:pStyle w:val="IPPBullet1"/>
      </w:pPr>
      <w:r>
        <w:lastRenderedPageBreak/>
        <w:t>PEC, PAC, as well as IC if applicable should produce amplicons of the correct size</w:t>
      </w:r>
      <w:r w:rsidRPr="00FC040B">
        <w:t xml:space="preserve"> (note that in the case of a positive sample, the amplicon of the IC might not be produced or in a lower amount)</w:t>
      </w:r>
    </w:p>
    <w:p w:rsidRPr="00FC040B" w:rsidR="001F36C5" w:rsidP="007F07DE" w:rsidRDefault="001F36C5" w14:paraId="725641B3" w14:textId="77777777">
      <w:pPr>
        <w:pStyle w:val="IPPBullet1"/>
        <w:numPr>
          <w:ilvl w:val="0"/>
          <w:numId w:val="0"/>
        </w:numPr>
        <w:ind w:left="567"/>
      </w:pPr>
    </w:p>
    <w:p w:rsidR="00375F22" w:rsidP="001F36C5" w:rsidRDefault="00375F22" w14:paraId="1A508C1D" w14:textId="77777777">
      <w:pPr>
        <w:pStyle w:val="IPPParagraphnumbering"/>
      </w:pPr>
      <w:r>
        <w:t>When these conditions are met:</w:t>
      </w:r>
    </w:p>
    <w:p w:rsidR="00375F22" w:rsidP="007F07DE" w:rsidRDefault="00375F22" w14:paraId="1F1C0469" w14:textId="77777777">
      <w:pPr>
        <w:pStyle w:val="IPPBullet1"/>
      </w:pPr>
      <w:r>
        <w:t>A test will be considered positive if amplicons are produced of the correct size</w:t>
      </w:r>
    </w:p>
    <w:p w:rsidR="00375F22" w:rsidP="007F07DE" w:rsidRDefault="00375F22" w14:paraId="10E1FBC0" w14:textId="1F0738C5">
      <w:pPr>
        <w:pStyle w:val="IPPBullet1"/>
      </w:pPr>
      <w:r>
        <w:t>A test will be considered negative if it produces no band or a band of a different size</w:t>
      </w:r>
    </w:p>
    <w:p w:rsidR="001F36C5" w:rsidP="007F07DE" w:rsidRDefault="001F36C5" w14:paraId="7319AD96" w14:textId="77777777">
      <w:pPr>
        <w:pStyle w:val="IPPBullet1"/>
        <w:numPr>
          <w:ilvl w:val="0"/>
          <w:numId w:val="0"/>
        </w:numPr>
        <w:ind w:left="567"/>
      </w:pPr>
    </w:p>
    <w:p w:rsidR="00375F22" w:rsidP="001F36C5" w:rsidRDefault="00375F22" w14:paraId="4883B2CA" w14:textId="77777777">
      <w:pPr>
        <w:pStyle w:val="IPPParagraphnumbering"/>
      </w:pPr>
      <w:r>
        <w:t>Tests should be repeated if any contradictory or unclear results are obtained.</w:t>
      </w:r>
    </w:p>
    <w:p w:rsidRPr="008C36D0" w:rsidR="00375F22" w:rsidP="001F36C5" w:rsidRDefault="00375F22" w14:paraId="7F6ED881" w14:textId="77777777">
      <w:pPr>
        <w:pStyle w:val="IPPParagraphnumbering"/>
      </w:pPr>
      <w:r w:rsidRPr="008C36D0">
        <w:t xml:space="preserve">For identification of the viroid species the </w:t>
      </w:r>
      <w:r>
        <w:t>RT-</w:t>
      </w:r>
      <w:r w:rsidRPr="008C36D0">
        <w:t xml:space="preserve">PCR product must be sequenced. </w:t>
      </w:r>
    </w:p>
    <w:p w:rsidR="001F36C5" w:rsidP="001F36C5" w:rsidRDefault="001F36C5" w14:paraId="35B6911D" w14:textId="77777777">
      <w:pPr>
        <w:pStyle w:val="IPPHeading3"/>
      </w:pPr>
    </w:p>
    <w:p w:rsidRPr="008C36D0" w:rsidR="00375F22" w:rsidP="00C1245F" w:rsidRDefault="00375F22" w14:paraId="5A74C6FF" w14:textId="41996B4F">
      <w:pPr>
        <w:pStyle w:val="IPPHeading3"/>
        <w:ind w:left="1134"/>
      </w:pPr>
      <w:r w:rsidRPr="008C36D0">
        <w:t>3.</w:t>
      </w:r>
      <w:r>
        <w:t>6</w:t>
      </w:r>
      <w:r w:rsidRPr="008C36D0">
        <w:t xml:space="preserve">.2 Real-time </w:t>
      </w:r>
      <w:r>
        <w:t>RT-</w:t>
      </w:r>
      <w:r w:rsidRPr="008C36D0">
        <w:t xml:space="preserve">PCR </w:t>
      </w:r>
    </w:p>
    <w:p w:rsidRPr="008C36D0" w:rsidR="00375F22" w:rsidP="001F36C5" w:rsidRDefault="00375F22" w14:paraId="4D030179" w14:textId="77777777">
      <w:pPr>
        <w:pStyle w:val="IPPParagraphnumbering"/>
      </w:pPr>
      <w:r w:rsidRPr="008C36D0">
        <w:t>The real-time RT-PCR will be considered valid only if</w:t>
      </w:r>
      <w:r>
        <w:t xml:space="preserve"> the controls produce the expected results</w:t>
      </w:r>
      <w:r w:rsidRPr="008C36D0">
        <w:t xml:space="preserve">: </w:t>
      </w:r>
    </w:p>
    <w:p w:rsidR="00375F22" w:rsidP="007F07DE" w:rsidRDefault="00375F22" w14:paraId="075C5AD3" w14:textId="77777777">
      <w:pPr>
        <w:pStyle w:val="IPPBullet1"/>
      </w:pPr>
      <w:r>
        <w:t>NEC and NAC should give no amplification</w:t>
      </w:r>
    </w:p>
    <w:p w:rsidR="00375F22" w:rsidP="007F07DE" w:rsidRDefault="00375F22" w14:paraId="7D14F849" w14:textId="77777777">
      <w:pPr>
        <w:pStyle w:val="IPPBullet1"/>
      </w:pPr>
      <w:r>
        <w:t>PEC and PAC, as well as IC if applicable, should give exponential amplification curves (note that in the case of a positive sample, the amplification curve of the IC might not be produced) or in a lower amount)</w:t>
      </w:r>
    </w:p>
    <w:p w:rsidR="001F36C5" w:rsidP="001F36C5" w:rsidRDefault="001F36C5" w14:paraId="0D6DE320" w14:textId="77777777">
      <w:pPr>
        <w:pStyle w:val="IPPParagraphnumbering"/>
        <w:numPr>
          <w:ilvl w:val="0"/>
          <w:numId w:val="0"/>
        </w:numPr>
      </w:pPr>
    </w:p>
    <w:p w:rsidR="00375F22" w:rsidP="001F36C5" w:rsidRDefault="00375F22" w14:paraId="28860C18" w14:textId="3A59430B">
      <w:pPr>
        <w:pStyle w:val="IPPParagraphnumbering"/>
      </w:pPr>
      <w:r>
        <w:t>When these conditions are met:</w:t>
      </w:r>
    </w:p>
    <w:p w:rsidR="00375F22" w:rsidP="007F07DE" w:rsidRDefault="00375F22" w14:paraId="398ACD0F" w14:textId="77777777">
      <w:pPr>
        <w:pStyle w:val="IPPBullet1"/>
      </w:pPr>
      <w:r>
        <w:t>A test will be considered positive if it produces an exponential amplification curve</w:t>
      </w:r>
    </w:p>
    <w:p w:rsidR="00375F22" w:rsidP="007F07DE" w:rsidRDefault="00375F22" w14:paraId="1CE99836" w14:textId="77777777">
      <w:pPr>
        <w:pStyle w:val="IPPBullet1"/>
      </w:pPr>
      <w:r>
        <w:t>A test will be considered negative if it does not produce an amplification curve or a curve which is not exponential.</w:t>
      </w:r>
    </w:p>
    <w:p w:rsidR="001F36C5" w:rsidP="001F36C5" w:rsidRDefault="001F36C5" w14:paraId="3F7D1CDD" w14:textId="77777777">
      <w:pPr>
        <w:pStyle w:val="IPPParagraphnumbering"/>
        <w:numPr>
          <w:ilvl w:val="0"/>
          <w:numId w:val="0"/>
        </w:numPr>
      </w:pPr>
    </w:p>
    <w:p w:rsidR="00375F22" w:rsidP="001F36C5" w:rsidRDefault="00375F22" w14:paraId="48810856" w14:textId="42367D99">
      <w:pPr>
        <w:pStyle w:val="IPPParagraphnumbering"/>
      </w:pPr>
      <w:r>
        <w:t>Tests should be repeated if any contradictory or unclear results are obtained.</w:t>
      </w:r>
    </w:p>
    <w:p w:rsidRPr="008C36D0" w:rsidR="00375F22" w:rsidP="001F36C5" w:rsidRDefault="00375F22" w14:paraId="1929B857" w14:textId="77777777">
      <w:pPr>
        <w:pStyle w:val="IPPParagraphnumbering"/>
      </w:pPr>
      <w:r>
        <w:t xml:space="preserve">A Ct cut-off value could be applied according to laboratory validation data. </w:t>
      </w:r>
    </w:p>
    <w:p w:rsidR="00375F22" w:rsidP="00375F22" w:rsidRDefault="00375F22" w14:paraId="7091A710" w14:textId="77777777">
      <w:pPr>
        <w:pStyle w:val="NormalWeb"/>
        <w:keepNext/>
        <w:spacing w:after="29" w:afterAutospacing="0"/>
        <w:rPr>
          <w:rFonts w:ascii="Arial" w:hAnsi="Arial" w:cs="Arial"/>
          <w:b/>
          <w:bCs/>
          <w:sz w:val="18"/>
          <w:szCs w:val="18"/>
          <w:lang w:val="en-GB"/>
        </w:rPr>
      </w:pPr>
    </w:p>
    <w:p w:rsidRPr="008C36D0" w:rsidR="00375F22" w:rsidP="001F36C5" w:rsidRDefault="00375F22" w14:paraId="1EC2F944" w14:textId="77777777">
      <w:pPr>
        <w:pStyle w:val="IPPHeading2"/>
      </w:pPr>
      <w:r w:rsidRPr="008C36D0">
        <w:t xml:space="preserve">4. Identification </w:t>
      </w:r>
    </w:p>
    <w:p w:rsidR="00375F22" w:rsidP="001F36C5" w:rsidRDefault="00375F22" w14:paraId="38E16146" w14:textId="77777777">
      <w:pPr>
        <w:pStyle w:val="IPPParagraphnumbering"/>
      </w:pPr>
      <w:r w:rsidRPr="003E47C5">
        <w:t xml:space="preserve">Pospiviroid species </w:t>
      </w:r>
      <w:r>
        <w:t>can</w:t>
      </w:r>
      <w:r w:rsidRPr="003E47C5">
        <w:t xml:space="preserve"> be identified by sequenc</w:t>
      </w:r>
      <w:r>
        <w:t>e analysis of</w:t>
      </w:r>
      <w:r w:rsidRPr="003E47C5">
        <w:t xml:space="preserve"> the amplicon obtained by the conventional RT-PCR test </w:t>
      </w:r>
      <w:r>
        <w:t>(</w:t>
      </w:r>
      <w:r w:rsidRPr="003E47C5">
        <w:t>3.4.3.1</w:t>
      </w:r>
      <w:r>
        <w:t>)</w:t>
      </w:r>
      <w:r w:rsidRPr="003E47C5">
        <w:t xml:space="preserve"> or high throughput sequencing </w:t>
      </w:r>
      <w:r>
        <w:t>(</w:t>
      </w:r>
      <w:r w:rsidRPr="003E47C5">
        <w:t>3.4.3.</w:t>
      </w:r>
      <w:r>
        <w:t>6</w:t>
      </w:r>
      <w:r w:rsidRPr="003E47C5">
        <w:t>.1</w:t>
      </w:r>
      <w:r>
        <w:t>), followed</w:t>
      </w:r>
      <w:r w:rsidRPr="003E47C5">
        <w:t xml:space="preserve"> by </w:t>
      </w:r>
      <w:r>
        <w:t>comparison of the</w:t>
      </w:r>
      <w:r w:rsidRPr="003E47C5">
        <w:t xml:space="preserve"> sequence </w:t>
      </w:r>
      <w:r>
        <w:t>with</w:t>
      </w:r>
      <w:r w:rsidRPr="003E47C5">
        <w:t xml:space="preserve"> public genetic sequence databases. If the amount of amplicon is low or if a mixed infection is suspected, cloning and sequencing the PCR products may be effective for identification.</w:t>
      </w:r>
      <w:r>
        <w:t xml:space="preserve"> In critical cases, e.g.</w:t>
      </w:r>
      <w:r w:rsidRPr="003E47C5">
        <w:t xml:space="preserve"> the first finding </w:t>
      </w:r>
      <w:r>
        <w:t>in</w:t>
      </w:r>
      <w:r w:rsidRPr="003E47C5">
        <w:t xml:space="preserve"> a country</w:t>
      </w:r>
      <w:r>
        <w:t xml:space="preserve"> or in a new host</w:t>
      </w:r>
      <w:r w:rsidRPr="003E47C5">
        <w:t xml:space="preserve">, the laboratory may have the </w:t>
      </w:r>
      <w:r>
        <w:t>result</w:t>
      </w:r>
      <w:r w:rsidRPr="003E47C5">
        <w:t xml:space="preserve"> confirmed by another</w:t>
      </w:r>
      <w:r>
        <w:t xml:space="preserve"> test or</w:t>
      </w:r>
      <w:r w:rsidRPr="003E47C5">
        <w:t xml:space="preserve"> laboratory. </w:t>
      </w:r>
    </w:p>
    <w:p w:rsidRPr="00543A89" w:rsidR="00375F22" w:rsidP="001F36C5" w:rsidRDefault="00375F22" w14:paraId="395D7D6B" w14:textId="77777777">
      <w:pPr>
        <w:pStyle w:val="IPPParagraphnumbering"/>
      </w:pPr>
      <w:r w:rsidRPr="00543A89">
        <w:t>EPPO PM7/129 DNA barcoding as identification tool for a number of regulated pests provides general guidance on sequencing and sequence analysis. For the identification of pospiviroids, preferably the sequence of the complete genome should be used for further analysis. According to the International Committee on Taxonomy of Viruses (ICTV) the main criterion for species identification is more than 90% sequence identity (Owens et al., 2012). However, if the sequence obtained shows identity close to 90%, additional parameters should be included, such as biological properties. The ICTV Viroid Study Group is currently discussing the viroid classification and the criteria for species demarcation.</w:t>
      </w:r>
    </w:p>
    <w:p w:rsidR="00375F22" w:rsidP="001F36C5" w:rsidRDefault="00375F22" w14:paraId="52A1342F" w14:textId="77777777">
      <w:pPr>
        <w:pStyle w:val="IPPParagraphnumbering"/>
      </w:pPr>
      <w:r w:rsidRPr="00543A89">
        <w:t xml:space="preserve">The test using the Pospi1 primers (Verhoeven et al., 2004) has been found to be the most sensitive conventional RT-PCR test, in some cases comparable to real-time RT-PCR. </w:t>
      </w:r>
      <w:r>
        <w:t>However, t</w:t>
      </w:r>
      <w:r w:rsidRPr="00543A89">
        <w:t xml:space="preserve">his test is not the </w:t>
      </w:r>
      <w:r>
        <w:t>first</w:t>
      </w:r>
      <w:r w:rsidRPr="00543A89">
        <w:t xml:space="preserve"> choice for identification, as the amplicon only covers about half of the pospiviroid genome. </w:t>
      </w:r>
      <w:r w:rsidRPr="00543A89">
        <w:lastRenderedPageBreak/>
        <w:t xml:space="preserve">Nevertheless, thus far this partial sequence appeared suitable for a correct identification of </w:t>
      </w:r>
      <w:r>
        <w:t>isolates</w:t>
      </w:r>
      <w:r w:rsidRPr="00543A89">
        <w:t xml:space="preserve"> (NPPO-NL, 2013a). </w:t>
      </w:r>
    </w:p>
    <w:p w:rsidRPr="00543A89" w:rsidR="00375F22" w:rsidP="001F36C5" w:rsidRDefault="00375F22" w14:paraId="0D5BBF67" w14:textId="77777777">
      <w:pPr>
        <w:pStyle w:val="IPPParagraphnumbering"/>
      </w:pPr>
      <w:r w:rsidRPr="00543A89">
        <w:t>The Pospi2 primers (Verhoeven et al., 2017) which have the opposite orientation can be used to sequence the complete genome, although this test is less sensitive than the Pospi1 test.</w:t>
      </w:r>
      <w:r>
        <w:t xml:space="preserve"> Therefore, i</w:t>
      </w:r>
      <w:r w:rsidRPr="00543A89">
        <w:t>t should be noted that in some cases where it is not feasible to obtain the complete genome sequence</w:t>
      </w:r>
      <w:r>
        <w:t xml:space="preserve">. Table 3 gives an overview of primer sets that can be used for identification of the different posiviroids. </w:t>
      </w:r>
    </w:p>
    <w:p w:rsidRPr="00C90A7E" w:rsidR="00375F22" w:rsidP="001F36C5" w:rsidRDefault="00375F22" w14:paraId="13CA7B1B" w14:textId="77777777">
      <w:pPr>
        <w:pStyle w:val="IPPParagraphnumbering"/>
        <w:rPr>
          <w:color w:val="000000"/>
        </w:rPr>
      </w:pPr>
      <w:r w:rsidRPr="008C36D0">
        <w:t xml:space="preserve">A positive sample detected by real-time </w:t>
      </w:r>
      <w:r>
        <w:t>RT-</w:t>
      </w:r>
      <w:r w:rsidRPr="008C36D0">
        <w:t>PCR, should</w:t>
      </w:r>
      <w:r>
        <w:t>,</w:t>
      </w:r>
      <w:r w:rsidRPr="008C36D0">
        <w:t xml:space="preserve"> </w:t>
      </w:r>
      <w:r>
        <w:t xml:space="preserve">if </w:t>
      </w:r>
      <w:r w:rsidRPr="008C36D0">
        <w:t>re</w:t>
      </w:r>
      <w:r>
        <w:t xml:space="preserve">quired for confirmation or identification, </w:t>
      </w:r>
      <w:r w:rsidRPr="008C36D0">
        <w:t xml:space="preserve">be retested using </w:t>
      </w:r>
      <w:r>
        <w:t xml:space="preserve">either a different real-time PCR test (no identification) or a </w:t>
      </w:r>
      <w:r w:rsidRPr="008C36D0">
        <w:t xml:space="preserve">conventional RT-PCR to enable the </w:t>
      </w:r>
      <w:r>
        <w:t>amplicon</w:t>
      </w:r>
      <w:r w:rsidRPr="008C36D0">
        <w:t xml:space="preserve"> to be sequenced and identifi</w:t>
      </w:r>
      <w:r>
        <w:t>ed</w:t>
      </w:r>
      <w:r w:rsidRPr="008C36D0">
        <w:t xml:space="preserve">. However, because of the </w:t>
      </w:r>
      <w:r>
        <w:t>higher</w:t>
      </w:r>
      <w:r w:rsidRPr="008C36D0">
        <w:t xml:space="preserve"> </w:t>
      </w:r>
      <w:r>
        <w:t xml:space="preserve">analytical </w:t>
      </w:r>
      <w:r w:rsidRPr="008C36D0">
        <w:t xml:space="preserve">sensitivity of the real-time </w:t>
      </w:r>
      <w:r>
        <w:t>RT-</w:t>
      </w:r>
      <w:r w:rsidRPr="008C36D0">
        <w:t>PCR, a</w:t>
      </w:r>
      <w:r>
        <w:t>n</w:t>
      </w:r>
      <w:r w:rsidRPr="008C36D0">
        <w:t xml:space="preserve"> </w:t>
      </w:r>
      <w:r>
        <w:t>amplicon</w:t>
      </w:r>
      <w:r w:rsidRPr="008C36D0">
        <w:t xml:space="preserve"> may not be obtained with conventional RT-PCR. </w:t>
      </w:r>
      <w:r w:rsidRPr="00F36B10">
        <w:rPr>
          <w:color w:val="000000"/>
        </w:rPr>
        <w:t xml:space="preserve">Especially in the case of seed testing, where viroid concentrations might be low, conventional RT-PCR tests might lack the </w:t>
      </w:r>
      <w:r>
        <w:rPr>
          <w:color w:val="000000"/>
        </w:rPr>
        <w:t xml:space="preserve">analytical </w:t>
      </w:r>
      <w:r w:rsidRPr="00F36B10">
        <w:rPr>
          <w:color w:val="000000"/>
        </w:rPr>
        <w:t>sensitivity to produce an amplicon. Choices for further testing have to be adjusted depending on the initial test. Examples of test combinations suitable to substantiate a result are described in Roenhorst et al. (2018)</w:t>
      </w:r>
      <w:r>
        <w:rPr>
          <w:color w:val="000000"/>
        </w:rPr>
        <w:t xml:space="preserve"> and in Tables 2 and 3.</w:t>
      </w:r>
      <w:r w:rsidRPr="008C36D0">
        <w:rPr>
          <w:color w:val="000000"/>
        </w:rPr>
        <w:t xml:space="preserve"> </w:t>
      </w:r>
    </w:p>
    <w:p w:rsidRPr="00E239CD" w:rsidR="00375F22" w:rsidP="001F36C5" w:rsidRDefault="00375F22" w14:paraId="59E1867C" w14:textId="77777777">
      <w:pPr>
        <w:pStyle w:val="IPPParagraphnumbering"/>
        <w:rPr>
          <w:rStyle w:val="newcomment"/>
          <w:rFonts w:ascii="Arial" w:hAnsi="Arial" w:eastAsia="Calibri" w:cs="Arial"/>
          <w:color w:val="000000"/>
          <w:sz w:val="18"/>
          <w:szCs w:val="18"/>
          <w:u w:val="none"/>
          <w:lang w:val="en-GB"/>
        </w:rPr>
      </w:pPr>
      <w:r>
        <w:t>To obtain the complete genome(s) sequence(s),</w:t>
      </w:r>
      <w:r w:rsidRPr="00E239CD" w:rsidDel="00A21E2D">
        <w:t xml:space="preserve"> </w:t>
      </w:r>
      <w:r>
        <w:t>both RT-</w:t>
      </w:r>
      <w:r w:rsidRPr="00E239CD">
        <w:t xml:space="preserve"> PCR primers </w:t>
      </w:r>
      <w:r>
        <w:t xml:space="preserve">are used </w:t>
      </w:r>
      <w:r w:rsidRPr="00E239CD">
        <w:t xml:space="preserve">for Sanger sequencing. </w:t>
      </w:r>
      <w:r w:rsidRPr="00E239CD">
        <w:rPr>
          <w:color w:val="000000"/>
        </w:rPr>
        <w:t xml:space="preserve">The edited consensus sequence (determined </w:t>
      </w:r>
      <w:r>
        <w:rPr>
          <w:color w:val="000000"/>
        </w:rPr>
        <w:t>by combining</w:t>
      </w:r>
      <w:r w:rsidRPr="00E239CD">
        <w:rPr>
          <w:color w:val="000000"/>
        </w:rPr>
        <w:t xml:space="preserve"> the two s</w:t>
      </w:r>
      <w:r>
        <w:rPr>
          <w:color w:val="000000"/>
        </w:rPr>
        <w:t>equences to a consensus sequence</w:t>
      </w:r>
      <w:r w:rsidRPr="00E239CD">
        <w:rPr>
          <w:color w:val="000000"/>
        </w:rPr>
        <w:t xml:space="preserve">) can then be compared with </w:t>
      </w:r>
      <w:r>
        <w:rPr>
          <w:color w:val="000000"/>
        </w:rPr>
        <w:t>p</w:t>
      </w:r>
      <w:r w:rsidRPr="00E239CD">
        <w:rPr>
          <w:color w:val="000000"/>
        </w:rPr>
        <w:t xml:space="preserve">ospiviroid sequences in a relevant public database (such as GenBank non-redundant nucleotide database) using </w:t>
      </w:r>
      <w:r>
        <w:rPr>
          <w:color w:val="000000"/>
        </w:rPr>
        <w:t xml:space="preserve">a </w:t>
      </w:r>
      <w:r w:rsidRPr="00E239CD">
        <w:rPr>
          <w:color w:val="000000"/>
        </w:rPr>
        <w:t xml:space="preserve">local alignment </w:t>
      </w:r>
      <w:r>
        <w:rPr>
          <w:color w:val="000000"/>
        </w:rPr>
        <w:t>tool</w:t>
      </w:r>
      <w:r w:rsidRPr="00E239CD">
        <w:rPr>
          <w:color w:val="000000"/>
        </w:rPr>
        <w:t xml:space="preserve"> (such as </w:t>
      </w:r>
      <w:r>
        <w:rPr>
          <w:color w:val="000000"/>
        </w:rPr>
        <w:t>BLASTN</w:t>
      </w:r>
      <w:r w:rsidRPr="00E239CD">
        <w:rPr>
          <w:color w:val="000000"/>
        </w:rPr>
        <w:t xml:space="preserve">). Further sequence analysis should be performed by multiple sequence alignment and phylogenetic analysis using appropriate software (such as MEGA or CLUSTALW). For identification, it is advisable to use </w:t>
      </w:r>
      <w:r>
        <w:rPr>
          <w:color w:val="000000"/>
        </w:rPr>
        <w:t>the</w:t>
      </w:r>
      <w:r w:rsidRPr="00E239CD">
        <w:rPr>
          <w:color w:val="000000"/>
        </w:rPr>
        <w:t xml:space="preserve"> consensus sequence starting at position 1 of the viroid genome for comparison with public </w:t>
      </w:r>
      <w:r w:rsidRPr="00E239CD">
        <w:rPr>
          <w:rStyle w:val="newcomment"/>
          <w:rFonts w:ascii="Arial" w:hAnsi="Arial" w:cs="Arial"/>
          <w:color w:val="000000"/>
          <w:sz w:val="18"/>
          <w:szCs w:val="18"/>
          <w:u w:val="none"/>
          <w:lang w:val="en-GB"/>
        </w:rPr>
        <w:t xml:space="preserve">nucleotide databases. </w:t>
      </w:r>
    </w:p>
    <w:p w:rsidR="00375F22" w:rsidP="001F36C5" w:rsidRDefault="00375F22" w14:paraId="3BF12E6B" w14:textId="77777777">
      <w:pPr>
        <w:pStyle w:val="IPPParagraphnumbering"/>
      </w:pPr>
      <w:r w:rsidRPr="00786DD5">
        <w:t xml:space="preserve">When 100% sequence accuracy is required, for example when a sequence is to be submitted to a database or when a new viroid species is </w:t>
      </w:r>
      <w:r>
        <w:t>supposed</w:t>
      </w:r>
      <w:r w:rsidRPr="00786DD5">
        <w:t xml:space="preserve">, it </w:t>
      </w:r>
      <w:r>
        <w:t>is recommended</w:t>
      </w:r>
      <w:r w:rsidRPr="00786DD5">
        <w:t xml:space="preserve"> to perform a second </w:t>
      </w:r>
      <w:r>
        <w:t>“RT-</w:t>
      </w:r>
      <w:r w:rsidRPr="00786DD5">
        <w:t>PCR</w:t>
      </w:r>
      <w:r>
        <w:t xml:space="preserve"> to </w:t>
      </w:r>
      <w:r w:rsidRPr="00786DD5">
        <w:t xml:space="preserve">cover the region of the primer sequences used for the first </w:t>
      </w:r>
      <w:r>
        <w:t>RT-</w:t>
      </w:r>
      <w:r w:rsidRPr="00786DD5">
        <w:t>PCR as well as any ambiguous bases. Design of a new set of primers from the initial sequence may be required for this purpose</w:t>
      </w:r>
      <w:r>
        <w:t>.</w:t>
      </w:r>
    </w:p>
    <w:p w:rsidRPr="00715CBE" w:rsidR="00375F22" w:rsidP="00375F22" w:rsidRDefault="00375F22" w14:paraId="2E8EA3E0" w14:textId="77777777">
      <w:pPr>
        <w:pStyle w:val="NormalWeb"/>
        <w:spacing w:after="29" w:afterAutospacing="0" w:line="276" w:lineRule="auto"/>
        <w:rPr>
          <w:rFonts w:ascii="Arial" w:hAnsi="Arial" w:cs="Arial"/>
          <w:sz w:val="18"/>
          <w:szCs w:val="18"/>
          <w:lang w:val="en-GB"/>
        </w:rPr>
      </w:pPr>
    </w:p>
    <w:p w:rsidRPr="008C36D0" w:rsidR="00375F22" w:rsidP="001F36C5" w:rsidRDefault="00375F22" w14:paraId="31319C85" w14:textId="77777777">
      <w:pPr>
        <w:pStyle w:val="IPPContentsHead"/>
      </w:pPr>
      <w:r w:rsidRPr="008C36D0">
        <w:t xml:space="preserve">5. Records </w:t>
      </w:r>
    </w:p>
    <w:p w:rsidR="00375F22" w:rsidP="001F36C5" w:rsidRDefault="00375F22" w14:paraId="574E737B" w14:textId="77777777">
      <w:pPr>
        <w:pStyle w:val="IPPParagraphnumbering"/>
      </w:pPr>
      <w:r w:rsidRPr="008C36D0">
        <w:t>Records and evidence should be retained as described in section 2.5 of ISPM 27 (</w:t>
      </w:r>
      <w:r w:rsidRPr="008C36D0">
        <w:rPr>
          <w:rStyle w:val="newcomment"/>
          <w:rFonts w:ascii="Arial" w:hAnsi="Arial" w:cs="Arial"/>
          <w:i/>
          <w:color w:val="auto"/>
          <w:sz w:val="18"/>
          <w:szCs w:val="18"/>
          <w:u w:val="none"/>
          <w:lang w:val="en-GB"/>
        </w:rPr>
        <w:t>Diagnostic protocols for regulated pests</w:t>
      </w:r>
      <w:r w:rsidRPr="008C36D0">
        <w:rPr>
          <w:rStyle w:val="newcomment"/>
          <w:rFonts w:ascii="Arial" w:hAnsi="Arial" w:cs="Arial"/>
          <w:color w:val="auto"/>
          <w:sz w:val="18"/>
          <w:szCs w:val="18"/>
          <w:u w:val="none"/>
          <w:lang w:val="en-GB"/>
        </w:rPr>
        <w:t>).</w:t>
      </w:r>
    </w:p>
    <w:p w:rsidR="00375F22" w:rsidP="007F07DE" w:rsidRDefault="00375F22" w14:paraId="77B1155D" w14:textId="77777777">
      <w:pPr>
        <w:pStyle w:val="IPPBullet1"/>
      </w:pPr>
      <w:r w:rsidRPr="008C36D0">
        <w:t xml:space="preserve">In instances where other contracting parties may be affected by the results of the </w:t>
      </w:r>
      <w:r>
        <w:t>test results</w:t>
      </w:r>
      <w:r w:rsidRPr="008C36D0">
        <w:t xml:space="preserve">, in particular in cases of non-compliance </w:t>
      </w:r>
      <w:r>
        <w:t>or when</w:t>
      </w:r>
      <w:r w:rsidRPr="008C36D0">
        <w:t xml:space="preserve"> </w:t>
      </w:r>
      <w:r>
        <w:t>a (regulated) pospiviroid</w:t>
      </w:r>
      <w:r w:rsidRPr="008C36D0">
        <w:t xml:space="preserve"> is found in an area for the first time</w:t>
      </w:r>
      <w:r>
        <w:t xml:space="preserve"> or in a new host</w:t>
      </w:r>
      <w:r w:rsidRPr="008C36D0">
        <w:t>, the following material</w:t>
      </w:r>
      <w:r>
        <w:t>s</w:t>
      </w:r>
      <w:r w:rsidRPr="008C36D0">
        <w:t xml:space="preserve"> should be kept in a manner that ensures complete traceability</w:t>
      </w:r>
      <w:r>
        <w:t>.</w:t>
      </w:r>
    </w:p>
    <w:p w:rsidRPr="008C36D0" w:rsidR="00375F22" w:rsidP="007F07DE" w:rsidRDefault="00375F22" w14:paraId="5F8D8F43" w14:textId="77777777">
      <w:pPr>
        <w:pStyle w:val="IPPBullet1"/>
      </w:pPr>
      <w:r>
        <w:t xml:space="preserve">If relevant and still available, material of </w:t>
      </w:r>
      <w:r w:rsidRPr="008C36D0">
        <w:t>the original sample</w:t>
      </w:r>
      <w:r>
        <w:t>,</w:t>
      </w:r>
      <w:r w:rsidRPr="008C36D0">
        <w:t xml:space="preserve"> </w:t>
      </w:r>
      <w:r>
        <w:t>stored</w:t>
      </w:r>
      <w:r w:rsidRPr="008C36D0">
        <w:t xml:space="preserve"> at −80</w:t>
      </w:r>
      <w:r w:rsidRPr="008C36D0">
        <w:rPr>
          <w:vertAlign w:val="superscript"/>
        </w:rPr>
        <w:t>o</w:t>
      </w:r>
      <w:r w:rsidRPr="008C36D0">
        <w:t>C or freeze-dried</w:t>
      </w:r>
      <w:r>
        <w:t>.</w:t>
      </w:r>
    </w:p>
    <w:p w:rsidRPr="008C36D0" w:rsidR="00375F22" w:rsidP="007F07DE" w:rsidRDefault="00375F22" w14:paraId="54BDEE8E" w14:textId="77777777">
      <w:pPr>
        <w:pStyle w:val="IPPBullet1"/>
      </w:pPr>
      <w:r w:rsidRPr="008C36D0">
        <w:t xml:space="preserve">RNA extractions </w:t>
      </w:r>
      <w:r>
        <w:t>stored</w:t>
      </w:r>
      <w:r w:rsidRPr="008C36D0">
        <w:t xml:space="preserve"> at −80</w:t>
      </w:r>
      <w:r w:rsidRPr="008C36D0">
        <w:rPr>
          <w:vertAlign w:val="superscript"/>
        </w:rPr>
        <w:t>o</w:t>
      </w:r>
      <w:r w:rsidRPr="008C36D0">
        <w:t xml:space="preserve">C </w:t>
      </w:r>
    </w:p>
    <w:p w:rsidRPr="008C36D0" w:rsidR="00375F22" w:rsidP="007F07DE" w:rsidRDefault="00375F22" w14:paraId="1575A909" w14:textId="77777777">
      <w:pPr>
        <w:pStyle w:val="IPPBullet1"/>
      </w:pPr>
      <w:r w:rsidRPr="008C36D0">
        <w:t xml:space="preserve">RT-PCR </w:t>
      </w:r>
      <w:r>
        <w:t>amplicons</w:t>
      </w:r>
      <w:r w:rsidRPr="008C36D0">
        <w:t xml:space="preserve"> </w:t>
      </w:r>
      <w:r>
        <w:t>stored</w:t>
      </w:r>
      <w:r w:rsidRPr="008C36D0">
        <w:t xml:space="preserve"> at −20</w:t>
      </w:r>
      <w:r w:rsidRPr="008C36D0">
        <w:rPr>
          <w:vertAlign w:val="superscript"/>
        </w:rPr>
        <w:t>o</w:t>
      </w:r>
      <w:r w:rsidRPr="008C36D0">
        <w:t>C to −80</w:t>
      </w:r>
      <w:r w:rsidRPr="008C36D0">
        <w:rPr>
          <w:vertAlign w:val="superscript"/>
        </w:rPr>
        <w:t>o</w:t>
      </w:r>
      <w:r w:rsidRPr="008C36D0">
        <w:t xml:space="preserve">C </w:t>
      </w:r>
    </w:p>
    <w:p w:rsidRPr="00592167" w:rsidR="00375F22" w:rsidP="007F07DE" w:rsidRDefault="00375F22" w14:paraId="5DE283E0" w14:textId="77777777">
      <w:pPr>
        <w:pStyle w:val="IPPBullet1"/>
      </w:pPr>
      <w:r w:rsidRPr="00592167">
        <w:t>DNA sequence trace files used to generate the consensus sequence</w:t>
      </w:r>
    </w:p>
    <w:p w:rsidR="00375F22" w:rsidP="00375F22" w:rsidRDefault="00375F22" w14:paraId="55EA1EC3" w14:textId="77777777">
      <w:pPr>
        <w:pStyle w:val="NormalWeb"/>
        <w:spacing w:after="29" w:afterAutospacing="0" w:line="276" w:lineRule="auto"/>
        <w:rPr>
          <w:rFonts w:ascii="Arial" w:hAnsi="Arial" w:cs="Arial"/>
          <w:b/>
          <w:bCs/>
          <w:sz w:val="18"/>
          <w:szCs w:val="18"/>
          <w:lang w:val="en-GB"/>
        </w:rPr>
      </w:pPr>
    </w:p>
    <w:p w:rsidRPr="001F36C5" w:rsidR="00375F22" w:rsidP="001F36C5" w:rsidRDefault="00375F22" w14:paraId="11AAF862" w14:textId="77777777">
      <w:pPr>
        <w:pStyle w:val="IPPHeading3"/>
        <w:rPr>
          <w:i w:val="0"/>
        </w:rPr>
      </w:pPr>
      <w:r w:rsidRPr="001F36C5">
        <w:rPr>
          <w:i w:val="0"/>
        </w:rPr>
        <w:t xml:space="preserve">6. Contact Points for Further Information </w:t>
      </w:r>
    </w:p>
    <w:p w:rsidRPr="00592167" w:rsidR="00375F22" w:rsidP="001F36C5" w:rsidRDefault="00375F22" w14:paraId="67077D66" w14:textId="77777777">
      <w:pPr>
        <w:pStyle w:val="IPPParagraphnumbering"/>
      </w:pPr>
      <w:r w:rsidRPr="00592167">
        <w:t xml:space="preserve">Further information on this protocol can be obtained from: </w:t>
      </w:r>
    </w:p>
    <w:p w:rsidRPr="00592167" w:rsidR="00375F22" w:rsidP="001F36C5" w:rsidRDefault="00375F22" w14:paraId="25629BEE" w14:textId="77777777">
      <w:pPr>
        <w:pStyle w:val="IPPParagraphnumbering"/>
      </w:pPr>
      <w:r w:rsidRPr="00592167">
        <w:t xml:space="preserve">SASA, The Scottish Government, Roddinglaw Road, Edinburgh EH12 9FJ, Scotland, UK (Dr C. Lacomme, e-mail: </w:t>
      </w:r>
      <w:hyperlink w:history="1" r:id="rId16">
        <w:r w:rsidRPr="00592167">
          <w:rPr>
            <w:rStyle w:val="Hyperlink"/>
            <w:rFonts w:ascii="Arial" w:hAnsi="Arial" w:cs="Arial"/>
            <w:sz w:val="18"/>
            <w:szCs w:val="18"/>
            <w:lang w:val="en-GB"/>
          </w:rPr>
          <w:t>christophe.lacomme@sasa.gov.</w:t>
        </w:r>
        <w:r w:rsidRPr="002D34C5">
          <w:rPr>
            <w:rStyle w:val="Hyperlink"/>
            <w:rFonts w:ascii="Arial" w:hAnsi="Arial" w:cs="Arial"/>
            <w:sz w:val="18"/>
            <w:szCs w:val="18"/>
          </w:rPr>
          <w:t>scot</w:t>
        </w:r>
      </w:hyperlink>
      <w:r w:rsidRPr="00592167">
        <w:t xml:space="preserve">). </w:t>
      </w:r>
    </w:p>
    <w:p w:rsidRPr="00592167" w:rsidR="00375F22" w:rsidP="001F36C5" w:rsidRDefault="00375F22" w14:paraId="5304C630" w14:textId="77777777">
      <w:pPr>
        <w:pStyle w:val="IPPParagraphnumbering"/>
      </w:pPr>
      <w:r w:rsidRPr="00592167">
        <w:rPr>
          <w:color w:val="000000"/>
        </w:rPr>
        <w:t>Netherlands Institute for Vectors, Invasive Plants and Plant health</w:t>
      </w:r>
      <w:r>
        <w:rPr>
          <w:color w:val="000000"/>
        </w:rPr>
        <w:t xml:space="preserve"> (NIVIP)</w:t>
      </w:r>
      <w:r w:rsidRPr="00592167">
        <w:t xml:space="preserve">, National Plant Protection Organization </w:t>
      </w:r>
      <w:r>
        <w:t xml:space="preserve">(NPPO) </w:t>
      </w:r>
      <w:r w:rsidRPr="00592167">
        <w:t xml:space="preserve">of the Netherlands, PO Box 9102, 6700 HC Wageningen, the Netherlands (Dr </w:t>
      </w:r>
      <w:r w:rsidRPr="00592167">
        <w:lastRenderedPageBreak/>
        <w:t xml:space="preserve">J.W. Roenhorst, e-mail: </w:t>
      </w:r>
      <w:hyperlink w:history="1" r:id="rId17">
        <w:r w:rsidRPr="00592167">
          <w:rPr>
            <w:rStyle w:val="Hyperlink"/>
            <w:rFonts w:ascii="Arial" w:hAnsi="Arial" w:cs="Arial"/>
            <w:sz w:val="18"/>
            <w:szCs w:val="18"/>
            <w:lang w:val="en-GB"/>
          </w:rPr>
          <w:t>j.w.roenhorst@nvwa.nl</w:t>
        </w:r>
      </w:hyperlink>
      <w:r w:rsidRPr="00592167">
        <w:t xml:space="preserve">; C. Oplaat, e-mail: </w:t>
      </w:r>
      <w:hyperlink w:history="1" r:id="rId18">
        <w:r w:rsidRPr="00592167">
          <w:rPr>
            <w:rStyle w:val="Hyperlink"/>
            <w:rFonts w:ascii="Arial" w:hAnsi="Arial" w:cs="Arial"/>
            <w:sz w:val="18"/>
            <w:szCs w:val="18"/>
            <w:lang w:val="en-GB"/>
          </w:rPr>
          <w:t>a.g.oplaat@nvwa.nl</w:t>
        </w:r>
      </w:hyperlink>
      <w:r w:rsidRPr="00592167">
        <w:t xml:space="preserve">; MSc, and M. Botermans, e-mail: </w:t>
      </w:r>
      <w:hyperlink w:history="1" r:id="rId19">
        <w:r w:rsidRPr="00592167">
          <w:rPr>
            <w:rStyle w:val="Hyperlink"/>
            <w:rFonts w:ascii="Arial" w:hAnsi="Arial" w:cs="Arial"/>
            <w:sz w:val="18"/>
            <w:szCs w:val="18"/>
            <w:lang w:val="en-GB"/>
          </w:rPr>
          <w:t>m.botermans@nvwa.nl</w:t>
        </w:r>
      </w:hyperlink>
      <w:r w:rsidRPr="00592167">
        <w:t>; MSc.)</w:t>
      </w:r>
    </w:p>
    <w:p w:rsidRPr="00592167" w:rsidR="00375F22" w:rsidP="001F36C5" w:rsidRDefault="00375F22" w14:paraId="7933F946" w14:textId="77777777">
      <w:pPr>
        <w:pStyle w:val="IPPParagraphnumbering"/>
      </w:pPr>
      <w:r w:rsidRPr="00592167">
        <w:t xml:space="preserve">Department of Environment and Primary Industries, Biosciences Research Division, AgriBio, 5 Ring Road, La Trobe University, Bundoora, Victoria 3083, Australia (Dr B. Rodoni, e-mail: </w:t>
      </w:r>
      <w:hyperlink w:history="1" r:id="rId20">
        <w:r w:rsidRPr="00592167">
          <w:rPr>
            <w:rStyle w:val="Hyperlink"/>
            <w:rFonts w:ascii="Arial" w:hAnsi="Arial" w:cs="Arial"/>
            <w:sz w:val="18"/>
            <w:szCs w:val="18"/>
            <w:lang w:val="en-GB"/>
          </w:rPr>
          <w:t>brendan.rodoni@depi.vic.gov.au</w:t>
        </w:r>
      </w:hyperlink>
      <w:r w:rsidRPr="00592167">
        <w:t xml:space="preserve">). </w:t>
      </w:r>
    </w:p>
    <w:p w:rsidRPr="007F07DE" w:rsidR="00375F22" w:rsidP="00375F22" w:rsidRDefault="00375F22" w14:paraId="59EEEA77" w14:textId="77777777">
      <w:pPr>
        <w:pStyle w:val="NormalWeb"/>
        <w:spacing w:after="29" w:afterAutospacing="0" w:line="276" w:lineRule="auto"/>
        <w:rPr>
          <w:i/>
          <w:iCs/>
          <w:sz w:val="22"/>
          <w:szCs w:val="22"/>
          <w:lang w:val="en-GB"/>
        </w:rPr>
      </w:pPr>
      <w:r w:rsidRPr="007F07DE">
        <w:rPr>
          <w:i/>
          <w:iCs/>
          <w:sz w:val="22"/>
          <w:szCs w:val="22"/>
          <w:highlight w:val="yellow"/>
          <w:lang w:val="en-GB"/>
        </w:rPr>
        <w:t>To be completed…</w:t>
      </w:r>
    </w:p>
    <w:p w:rsidRPr="008C36D0" w:rsidR="00375F22" w:rsidP="00375F22" w:rsidRDefault="00375F22" w14:paraId="3DA5B0C5" w14:textId="77777777">
      <w:pPr>
        <w:pStyle w:val="NormalWeb"/>
        <w:spacing w:after="29" w:afterAutospacing="0" w:line="276" w:lineRule="auto"/>
        <w:rPr>
          <w:rFonts w:ascii="Arial" w:hAnsi="Arial" w:cs="Arial"/>
          <w:sz w:val="18"/>
          <w:szCs w:val="18"/>
          <w:lang w:val="en-GB"/>
        </w:rPr>
      </w:pPr>
    </w:p>
    <w:p w:rsidRPr="001F36C5" w:rsidR="00375F22" w:rsidP="00C1245F" w:rsidRDefault="00375F22" w14:paraId="187B51BB" w14:textId="77777777">
      <w:pPr>
        <w:pStyle w:val="IPPHeading2"/>
      </w:pPr>
      <w:r w:rsidRPr="001F36C5">
        <w:t xml:space="preserve">7. Acknowledgements </w:t>
      </w:r>
    </w:p>
    <w:p w:rsidRPr="008C36D0" w:rsidR="00375F22" w:rsidP="001F36C5" w:rsidRDefault="00375F22" w14:paraId="4DFB3672" w14:textId="77777777">
      <w:pPr>
        <w:pStyle w:val="IPPParagraphnumbering"/>
      </w:pPr>
      <w:r w:rsidRPr="008C36D0">
        <w:t xml:space="preserve">The first draft of this protocol was written by </w:t>
      </w:r>
      <w:r>
        <w:t xml:space="preserve">C. Lacomme (SASA, The Scottish Government), J.W. Roenhorst &amp; C. Oplaat (NIVIP, NPPO, The Netherlands), </w:t>
      </w:r>
      <w:r w:rsidRPr="00C519F0">
        <w:t>V</w:t>
      </w:r>
      <w:r>
        <w:t>.</w:t>
      </w:r>
      <w:r w:rsidRPr="00C519F0">
        <w:t xml:space="preserve"> M</w:t>
      </w:r>
      <w:r>
        <w:t>avrodieva</w:t>
      </w:r>
      <w:r w:rsidRPr="00C519F0">
        <w:t xml:space="preserve"> (USDA-APHIS-PPQ, USA)</w:t>
      </w:r>
      <w:r>
        <w:t>…</w:t>
      </w:r>
      <w:r w:rsidRPr="003423A7">
        <w:rPr>
          <w:i/>
          <w:iCs/>
        </w:rPr>
        <w:t>to complete</w:t>
      </w:r>
    </w:p>
    <w:p w:rsidRPr="007F07DE" w:rsidR="00375F22" w:rsidP="00375F22" w:rsidRDefault="00375F22" w14:paraId="39648024" w14:textId="77777777">
      <w:pPr>
        <w:pStyle w:val="NormalWeb"/>
        <w:spacing w:after="29" w:line="276" w:lineRule="auto"/>
        <w:rPr>
          <w:sz w:val="22"/>
          <w:szCs w:val="22"/>
          <w:lang w:val="en-GB"/>
        </w:rPr>
      </w:pPr>
      <w:r w:rsidRPr="007F07DE">
        <w:rPr>
          <w:sz w:val="22"/>
          <w:szCs w:val="22"/>
          <w:highlight w:val="yellow"/>
          <w:lang w:val="en-GB"/>
        </w:rPr>
        <w:t>Thanks are due to…</w:t>
      </w:r>
      <w:r w:rsidRPr="007F07DE">
        <w:rPr>
          <w:i/>
          <w:iCs/>
          <w:sz w:val="22"/>
          <w:szCs w:val="22"/>
          <w:highlight w:val="yellow"/>
          <w:lang w:val="en-GB"/>
        </w:rPr>
        <w:t>to complete</w:t>
      </w:r>
    </w:p>
    <w:p w:rsidR="00375F22" w:rsidP="00375F22" w:rsidRDefault="00375F22" w14:paraId="5F94BEEA" w14:textId="77777777">
      <w:pPr>
        <w:rPr>
          <w:rFonts w:cs="Arial"/>
          <w:b/>
          <w:bCs/>
          <w:sz w:val="18"/>
          <w:szCs w:val="18"/>
        </w:rPr>
      </w:pPr>
    </w:p>
    <w:p w:rsidRPr="001F36C5" w:rsidR="00375F22" w:rsidP="00C1245F" w:rsidRDefault="00375F22" w14:paraId="686D0F0A" w14:textId="77777777">
      <w:pPr>
        <w:pStyle w:val="IPPHeading2"/>
      </w:pPr>
      <w:r w:rsidRPr="001F36C5">
        <w:t xml:space="preserve">8. References </w:t>
      </w:r>
    </w:p>
    <w:p w:rsidRPr="001F36C5" w:rsidR="00375F22" w:rsidP="007F07DE" w:rsidRDefault="00375F22" w14:paraId="3AE6F263" w14:textId="77777777">
      <w:pPr>
        <w:pStyle w:val="IPPParagraphnumbering"/>
      </w:pPr>
      <w:r w:rsidRPr="001F36C5">
        <w:rPr>
          <w:b/>
          <w:bCs/>
        </w:rPr>
        <w:t>Antignus, Y., O. Lachman &amp; Pearlsman, M.</w:t>
      </w:r>
      <w:r w:rsidRPr="001F36C5">
        <w:t xml:space="preserve"> 2007. Spread of tomato apical stunt viroid (TASVd) in greenhouse tomato crops is associated with seed transmission and bumble bee activity. </w:t>
      </w:r>
      <w:r w:rsidRPr="001F36C5">
        <w:rPr>
          <w:i/>
          <w:iCs/>
        </w:rPr>
        <w:t>Plant Disease</w:t>
      </w:r>
      <w:r w:rsidRPr="001F36C5">
        <w:t xml:space="preserve"> 91: 47-50.</w:t>
      </w:r>
    </w:p>
    <w:p w:rsidRPr="001F36C5" w:rsidR="00375F22" w:rsidP="007F07DE" w:rsidRDefault="00375F22" w14:paraId="48ED8E31" w14:textId="62358B9C">
      <w:pPr>
        <w:pStyle w:val="IPPParagraphnumbering"/>
      </w:pPr>
      <w:r w:rsidRPr="001F36C5">
        <w:rPr>
          <w:b/>
          <w:bCs/>
        </w:rPr>
        <w:t>Bertolini, E., Moreno, A., Capote, N., Olmos, A., De Luis, A., Vidal, E., Pérez-Panadés, J. &amp; Cambra, M.</w:t>
      </w:r>
      <w:r w:rsidRPr="001F36C5">
        <w:t xml:space="preserve"> 2008. Quantitative detection of Citrus tristeza virus in plant tissues and single aphids by real-time PCR. European </w:t>
      </w:r>
      <w:r w:rsidRPr="001F36C5">
        <w:rPr>
          <w:i/>
          <w:iCs/>
        </w:rPr>
        <w:t>Journal of Plant Pathology</w:t>
      </w:r>
      <w:r w:rsidRPr="001F36C5">
        <w:t>, 120: 177–188.</w:t>
      </w:r>
    </w:p>
    <w:p w:rsidRPr="001F36C5" w:rsidR="00375F22" w:rsidP="007F07DE" w:rsidRDefault="00375F22" w14:paraId="5C74B98D" w14:textId="360606E2">
      <w:pPr>
        <w:pStyle w:val="IPPParagraphnumbering"/>
      </w:pPr>
      <w:r w:rsidRPr="001F36C5">
        <w:rPr>
          <w:b/>
          <w:bCs/>
        </w:rPr>
        <w:t>Bertolini, E., Felipe, R.T.A., Sauer, A.V., Lopes, S., Arilla, A., Vidal, E., Mourão-Filho, F.A.A., Nunes, W.M.C., Bové, J.M., López, M.M. &amp; Cambra, M.</w:t>
      </w:r>
      <w:r w:rsidRPr="001F36C5">
        <w:t xml:space="preserve"> 2014a. Tissue-print and squash real-time polymerase chain reaction for direct detection of ‘Candidatus Liberibacter’ species in citrus plants and psyllid vectors. </w:t>
      </w:r>
      <w:r w:rsidRPr="001F36C5">
        <w:rPr>
          <w:i/>
          <w:iCs/>
        </w:rPr>
        <w:t>Plant Pathology</w:t>
      </w:r>
      <w:r w:rsidRPr="001F36C5">
        <w:t>, doi:10.1111/ppa.12197</w:t>
      </w:r>
    </w:p>
    <w:p w:rsidRPr="001F36C5" w:rsidR="00375F22" w:rsidP="007F07DE" w:rsidRDefault="00375F22" w14:paraId="04FF4891" w14:textId="230DA961">
      <w:pPr>
        <w:pStyle w:val="IPPParagraphnumbering"/>
      </w:pPr>
      <w:r w:rsidRPr="001F36C5">
        <w:rPr>
          <w:b/>
          <w:bCs/>
        </w:rPr>
        <w:t>Bertolini, E., Teresani, G.R., Loiseau, M., Tanaka, F.A.O., Barbé, S., Martínez, C., Gentit, P., López, M.M. &amp; Cambra, M.</w:t>
      </w:r>
      <w:r w:rsidRPr="001F36C5">
        <w:t xml:space="preserve"> 2014b. Transmission of ‘Candidatus Liberibacter solanacearum’ in carrot seeds. </w:t>
      </w:r>
      <w:r w:rsidRPr="001F36C5">
        <w:rPr>
          <w:i/>
          <w:iCs/>
        </w:rPr>
        <w:t>Plant Pathology</w:t>
      </w:r>
      <w:r w:rsidRPr="001F36C5">
        <w:t>, doi:10.1111/ppa.12245.</w:t>
      </w:r>
    </w:p>
    <w:p w:rsidRPr="001F36C5" w:rsidR="00375F22" w:rsidP="007F07DE" w:rsidRDefault="00375F22" w14:paraId="508F9D32" w14:textId="2DD2D988">
      <w:pPr>
        <w:pStyle w:val="IPPParagraphnumbering"/>
        <w:rPr>
          <w:lang w:val="nl-NL"/>
        </w:rPr>
      </w:pPr>
      <w:r w:rsidRPr="001F36C5">
        <w:rPr>
          <w:b/>
          <w:bCs/>
        </w:rPr>
        <w:t>Boonham, N., González, L., Lilia Peralta, E., Blockley, A., Walsh, K., Barker, I. &amp; Mumford, R.A.</w:t>
      </w:r>
      <w:r w:rsidRPr="001F36C5">
        <w:t xml:space="preserve"> 2004. Development of a real-time RT-PCR assay for the detection of Potato spindle tuber viroid (PSTVd). </w:t>
      </w:r>
      <w:r w:rsidRPr="001F36C5">
        <w:rPr>
          <w:i/>
          <w:iCs/>
          <w:lang w:val="nl-NL"/>
        </w:rPr>
        <w:t>Journal of Virological Methods</w:t>
      </w:r>
      <w:r w:rsidRPr="001F36C5">
        <w:rPr>
          <w:lang w:val="nl-NL"/>
        </w:rPr>
        <w:t xml:space="preserve">, 116: 139–146. </w:t>
      </w:r>
    </w:p>
    <w:p w:rsidRPr="001F36C5" w:rsidR="00375F22" w:rsidP="007F07DE" w:rsidRDefault="00375F22" w14:paraId="308E5BAF" w14:textId="517F286E">
      <w:pPr>
        <w:pStyle w:val="IPPParagraphnumbering"/>
        <w:rPr>
          <w:lang w:val="nl-NL"/>
        </w:rPr>
      </w:pPr>
      <w:r w:rsidRPr="001F36C5">
        <w:rPr>
          <w:b/>
          <w:bCs/>
          <w:lang w:val="nl-NL"/>
        </w:rPr>
        <w:t>Botermans, M., van de Vossenberg, B.T.L.H., Verhoeven, J.Th.J., Roenhorst, J.W., Hooftman, M., Dekter, R. &amp; Meekes, E.T.M.</w:t>
      </w:r>
      <w:r w:rsidRPr="001F36C5">
        <w:rPr>
          <w:lang w:val="nl-NL"/>
        </w:rPr>
        <w:t xml:space="preserve"> 2013. </w:t>
      </w:r>
      <w:r w:rsidRPr="001F36C5">
        <w:t xml:space="preserve">Development and validation of a real-time RT-PCR assay for generic detection of pospiviroids. </w:t>
      </w:r>
      <w:r w:rsidRPr="001F36C5">
        <w:rPr>
          <w:i/>
          <w:iCs/>
          <w:lang w:val="nl-NL"/>
        </w:rPr>
        <w:t>Journal of Virological Methods</w:t>
      </w:r>
      <w:r w:rsidRPr="001F36C5">
        <w:rPr>
          <w:lang w:val="nl-NL"/>
        </w:rPr>
        <w:t>, 187: 43–50.</w:t>
      </w:r>
    </w:p>
    <w:p w:rsidRPr="001F36C5" w:rsidR="00375F22" w:rsidP="007F07DE" w:rsidRDefault="00375F22" w14:paraId="60601E37" w14:textId="6958404F">
      <w:pPr>
        <w:pStyle w:val="IPPParagraphnumbering"/>
      </w:pPr>
      <w:r w:rsidRPr="001F36C5">
        <w:rPr>
          <w:b/>
          <w:bCs/>
          <w:shd w:val="clear" w:color="auto" w:fill="FFFFFF"/>
          <w:lang w:val="nl-NL"/>
        </w:rPr>
        <w:t>Botermans M, Roenhorst JW, Hooftman M, Verhoeven JTJ, Metz E, van Veen EJ, Geraats BPJ, Kemper M, Beugelsdijk DCM, Koenraadt H, Jodlowska A, Westenberg M</w:t>
      </w:r>
      <w:r w:rsidRPr="001F36C5">
        <w:rPr>
          <w:shd w:val="clear" w:color="auto" w:fill="FFFFFF"/>
          <w:lang w:val="nl-NL"/>
        </w:rPr>
        <w:t xml:space="preserve">. 2020. </w:t>
      </w:r>
      <w:r w:rsidRPr="001F36C5">
        <w:rPr>
          <w:shd w:val="clear" w:color="auto" w:fill="FFFFFF"/>
        </w:rPr>
        <w:t xml:space="preserve">Development and validation of a real-time RT-PCR test for screening pepper and tomato seed lots on the presence of pospiviroids. </w:t>
      </w:r>
      <w:r w:rsidRPr="001F36C5">
        <w:rPr>
          <w:i/>
          <w:iCs/>
          <w:shd w:val="clear" w:color="auto" w:fill="FFFFFF"/>
        </w:rPr>
        <w:t>PLoS One</w:t>
      </w:r>
      <w:r w:rsidRPr="001F36C5">
        <w:rPr>
          <w:shd w:val="clear" w:color="auto" w:fill="FFFFFF"/>
        </w:rPr>
        <w:t xml:space="preserve"> </w:t>
      </w:r>
      <w:hyperlink w:history="1" r:id="rId21">
        <w:r w:rsidRPr="001F36C5">
          <w:rPr>
            <w:rStyle w:val="Hyperlink"/>
            <w:szCs w:val="22"/>
            <w:shd w:val="clear" w:color="auto" w:fill="FFFFFF"/>
          </w:rPr>
          <w:t>https://doi.org/10.1371/journal.pone.0232502</w:t>
        </w:r>
      </w:hyperlink>
      <w:r w:rsidRPr="001F36C5">
        <w:rPr>
          <w:shd w:val="clear" w:color="auto" w:fill="FFFFFF"/>
        </w:rPr>
        <w:t xml:space="preserve"> </w:t>
      </w:r>
    </w:p>
    <w:p w:rsidRPr="001F36C5" w:rsidR="00375F22" w:rsidP="007F07DE" w:rsidRDefault="00375F22" w14:paraId="6274156C" w14:textId="372C7F63">
      <w:pPr>
        <w:pStyle w:val="IPPParagraphnumbering"/>
      </w:pPr>
      <w:r w:rsidRPr="001F36C5">
        <w:rPr>
          <w:b/>
          <w:bCs/>
        </w:rPr>
        <w:t>Chomczynski P &amp; Sacchi N.</w:t>
      </w:r>
      <w:r w:rsidRPr="001F36C5">
        <w:t xml:space="preserve"> 1987. Single-step method of RNA isolation by acid guanidinium thiocyanate-phenol-chloroform extraction. </w:t>
      </w:r>
      <w:r w:rsidRPr="001F36C5">
        <w:rPr>
          <w:i/>
          <w:iCs/>
        </w:rPr>
        <w:t>Analytical Biochemistry</w:t>
      </w:r>
      <w:r w:rsidRPr="001F36C5">
        <w:t xml:space="preserve"> 162, 156-159.</w:t>
      </w:r>
    </w:p>
    <w:p w:rsidRPr="001F36C5" w:rsidR="00375F22" w:rsidP="007F07DE" w:rsidRDefault="00375F22" w14:paraId="1A66AA3A" w14:textId="76EF8871">
      <w:pPr>
        <w:pStyle w:val="IPPParagraphnumbering"/>
      </w:pPr>
      <w:r w:rsidRPr="001F36C5">
        <w:rPr>
          <w:b/>
          <w:bCs/>
        </w:rPr>
        <w:t xml:space="preserve">Dang T, Bodaghi S, Osman F, Wang J, Rucker T, Tan S-H, Huang A, Pagliaccia D, Comstock S, Lavagi-Craddock I, Gadhave KR, Quijia-Lamina P, Mitra A, Ramirez B, Uribe G, Syed A, Hammado S, Mimou I, Campos R, Abdulnour S, Voeltz M, Bae J, Dang E, Nguyen B, Chen X, </w:t>
      </w:r>
      <w:r w:rsidRPr="001F36C5">
        <w:rPr>
          <w:b/>
          <w:bCs/>
        </w:rPr>
        <w:lastRenderedPageBreak/>
        <w:t>Siddiqui N, Hsieh YT, Abu-Hajar S, Kress J, Weber K, &amp; Vidalakis G.</w:t>
      </w:r>
      <w:r w:rsidRPr="001F36C5">
        <w:t xml:space="preserve"> 2022. A comparative analysis of RNA isolation methods optimized for high-throughput detection of viral pathogens in California’s regulatory and disease management program for citrus propagative materials. </w:t>
      </w:r>
      <w:r w:rsidRPr="001F36C5">
        <w:rPr>
          <w:i/>
          <w:iCs/>
        </w:rPr>
        <w:t>Frontiers in Agronomy</w:t>
      </w:r>
      <w:r w:rsidRPr="001F36C5">
        <w:t xml:space="preserve"> 4:911627. https:/doi.org/10.3389/fagro.2022.911627</w:t>
      </w:r>
    </w:p>
    <w:p w:rsidRPr="001F36C5" w:rsidR="00375F22" w:rsidP="007F07DE" w:rsidRDefault="00375F22" w14:paraId="6F9D2C50" w14:textId="7ABECB3B">
      <w:pPr>
        <w:pStyle w:val="IPPParagraphnumbering"/>
      </w:pPr>
      <w:r w:rsidRPr="001F36C5">
        <w:rPr>
          <w:b/>
          <w:bCs/>
        </w:rPr>
        <w:t>Di Serio F, Flores R, Verhoeven JThJ, Li FS, Pallás V, Randles JW, Sano T, Vidalakis G &amp; Owens RA.</w:t>
      </w:r>
      <w:r w:rsidRPr="001F36C5">
        <w:t xml:space="preserve"> 2014. Current status of viroid taxonomy. </w:t>
      </w:r>
      <w:r w:rsidRPr="001F36C5">
        <w:rPr>
          <w:i/>
          <w:iCs/>
        </w:rPr>
        <w:t>Archives of Virology</w:t>
      </w:r>
      <w:r w:rsidRPr="001F36C5">
        <w:t xml:space="preserve"> 159, 3467–3478.</w:t>
      </w:r>
    </w:p>
    <w:p w:rsidRPr="001F36C5" w:rsidR="00375F22" w:rsidP="007F07DE" w:rsidRDefault="00375F22" w14:paraId="7BB9F092" w14:textId="77777777">
      <w:pPr>
        <w:pStyle w:val="IPPParagraphnumbering"/>
        <w:rPr>
          <w:b/>
          <w:bCs/>
        </w:rPr>
      </w:pPr>
      <w:r w:rsidRPr="001F36C5">
        <w:rPr>
          <w:b/>
          <w:bCs/>
        </w:rPr>
        <w:t>Di Serio F, Owens RA, Li SF, Matousek J, Pallas V, Randles JW, Sano T, Verhoeven JTJ, Vidalakis G, Flores R &amp; ICTV Report Consortium.</w:t>
      </w:r>
      <w:r w:rsidRPr="001F36C5">
        <w:t xml:space="preserve"> 2021. ICTV Virus Taxonomy Profile: </w:t>
      </w:r>
      <w:r w:rsidRPr="001F36C5">
        <w:rPr>
          <w:i/>
          <w:iCs/>
        </w:rPr>
        <w:t>Pospiviroidae</w:t>
      </w:r>
      <w:r w:rsidRPr="001F36C5">
        <w:t>., Journal of General Virology 102:001543. DOI 10.1099/jgv.0.001543</w:t>
      </w:r>
      <w:r w:rsidRPr="001F36C5">
        <w:rPr>
          <w:b/>
          <w:bCs/>
        </w:rPr>
        <w:t xml:space="preserve"> </w:t>
      </w:r>
    </w:p>
    <w:p w:rsidRPr="001F36C5" w:rsidR="00375F22" w:rsidP="007F07DE" w:rsidRDefault="00375F22" w14:paraId="274F0674" w14:textId="77777777">
      <w:pPr>
        <w:pStyle w:val="IPPParagraphnumbering"/>
      </w:pPr>
      <w:r w:rsidRPr="001F36C5">
        <w:rPr>
          <w:b/>
          <w:bCs/>
        </w:rPr>
        <w:t>Diener T.O. &amp; Lawson R.H.</w:t>
      </w:r>
      <w:r w:rsidRPr="001F36C5">
        <w:t xml:space="preserve"> 1973. Chrysanthemum stunt: a viroid disease. </w:t>
      </w:r>
      <w:r w:rsidRPr="001F36C5">
        <w:rPr>
          <w:i/>
          <w:iCs/>
        </w:rPr>
        <w:t>Virology</w:t>
      </w:r>
      <w:r w:rsidRPr="001F36C5">
        <w:t xml:space="preserve"> 51, 94–101.</w:t>
      </w:r>
    </w:p>
    <w:p w:rsidRPr="001F36C5" w:rsidR="00375F22" w:rsidP="007F07DE" w:rsidRDefault="00375F22" w14:paraId="1DB75BE5" w14:textId="77777777">
      <w:pPr>
        <w:pStyle w:val="IPPParagraphnumbering"/>
      </w:pPr>
      <w:r w:rsidRPr="001F36C5">
        <w:rPr>
          <w:b/>
          <w:bCs/>
        </w:rPr>
        <w:t>DP7</w:t>
      </w:r>
      <w:r w:rsidRPr="001F36C5">
        <w:t xml:space="preserve">. 2016. DP7: Potato spindle tuber viroid. IPPC, </w:t>
      </w:r>
      <w:r w:rsidRPr="001F36C5">
        <w:rPr>
          <w:i/>
          <w:iCs/>
        </w:rPr>
        <w:t>ISPM 27 Diagnostic protocols for regulated pests</w:t>
      </w:r>
      <w:r w:rsidRPr="001F36C5">
        <w:t>, Annex 7.</w:t>
      </w:r>
    </w:p>
    <w:p w:rsidRPr="001F36C5" w:rsidR="00375F22" w:rsidP="007F07DE" w:rsidRDefault="00375F22" w14:paraId="1E4D2C2C" w14:textId="77777777">
      <w:pPr>
        <w:pStyle w:val="IPPParagraphnumbering"/>
      </w:pPr>
      <w:r w:rsidRPr="001F36C5">
        <w:rPr>
          <w:b/>
          <w:bCs/>
        </w:rPr>
        <w:t>EFSA.</w:t>
      </w:r>
      <w:r w:rsidRPr="001F36C5">
        <w:t xml:space="preserve"> 2011. Scientific Opinion on the assessment of the risk of solanaceous pospiviroids for the EU territory and the identification and evaluation of risk management options. </w:t>
      </w:r>
      <w:r w:rsidRPr="001F36C5">
        <w:rPr>
          <w:i/>
          <w:iCs/>
        </w:rPr>
        <w:t>EFSA Journal</w:t>
      </w:r>
      <w:r w:rsidRPr="001F36C5">
        <w:t xml:space="preserve"> 9, 2330. [133 pp.] doi:10.2903/j.efsa.2011. 2330.</w:t>
      </w:r>
    </w:p>
    <w:p w:rsidRPr="001F36C5" w:rsidR="00375F22" w:rsidP="007F07DE" w:rsidRDefault="00375F22" w14:paraId="11A44E82" w14:textId="77777777">
      <w:pPr>
        <w:pStyle w:val="IPPParagraphnumbering"/>
      </w:pPr>
      <w:r w:rsidRPr="001F36C5">
        <w:rPr>
          <w:b/>
          <w:bCs/>
        </w:rPr>
        <w:t>EFSA.</w:t>
      </w:r>
      <w:r w:rsidRPr="001F36C5">
        <w:t xml:space="preserve"> 2008. Pest risk assessment made by France on </w:t>
      </w:r>
      <w:r w:rsidRPr="001F36C5">
        <w:rPr>
          <w:i/>
          <w:iCs/>
        </w:rPr>
        <w:t>Citrus exocortis viroid</w:t>
      </w:r>
      <w:r w:rsidRPr="001F36C5">
        <w:t xml:space="preserve"> (CEVd) considered by France as harmful in French overseas department of Reunion. </w:t>
      </w:r>
      <w:r w:rsidRPr="001F36C5">
        <w:rPr>
          <w:i/>
          <w:iCs/>
        </w:rPr>
        <w:t>EFSA Journal</w:t>
      </w:r>
      <w:r w:rsidRPr="001F36C5">
        <w:t xml:space="preserve"> 685, 1–17.</w:t>
      </w:r>
    </w:p>
    <w:p w:rsidRPr="001F36C5" w:rsidR="00375F22" w:rsidP="007F07DE" w:rsidRDefault="00375F22" w14:paraId="67647F61" w14:textId="77777777">
      <w:pPr>
        <w:pStyle w:val="IPPParagraphnumbering"/>
      </w:pPr>
      <w:r w:rsidRPr="001F36C5">
        <w:rPr>
          <w:b/>
          <w:bCs/>
        </w:rPr>
        <w:t>EPPO (European and Mediterranean Plant Protection Organization).</w:t>
      </w:r>
      <w:r w:rsidRPr="001F36C5">
        <w:t xml:space="preserve"> 2021. PM 7/138. Pospivirioids (genus </w:t>
      </w:r>
      <w:r w:rsidRPr="001F36C5">
        <w:rPr>
          <w:i/>
          <w:iCs/>
        </w:rPr>
        <w:t>Pospiviroid</w:t>
      </w:r>
      <w:r w:rsidRPr="001F36C5">
        <w:t xml:space="preserve">). </w:t>
      </w:r>
      <w:r w:rsidRPr="001F36C5">
        <w:rPr>
          <w:i/>
          <w:iCs/>
        </w:rPr>
        <w:t>EPPO Bulletin</w:t>
      </w:r>
      <w:r w:rsidRPr="001F36C5">
        <w:t>, 51, 144-177</w:t>
      </w:r>
    </w:p>
    <w:p w:rsidRPr="001F36C5" w:rsidR="00375F22" w:rsidP="007F07DE" w:rsidRDefault="00375F22" w14:paraId="1577A83F" w14:textId="77777777">
      <w:pPr>
        <w:pStyle w:val="IPPParagraphnumbering"/>
      </w:pPr>
      <w:r w:rsidRPr="001F36C5">
        <w:rPr>
          <w:b/>
          <w:bCs/>
        </w:rPr>
        <w:t>EPPO. (European and Mediterranean Plant Protection Organization).</w:t>
      </w:r>
      <w:r w:rsidRPr="001F36C5">
        <w:t xml:space="preserve"> 2014. PM 7/98 (2) Specific requirements for laboratories preparing accreditation for a plant pest diagnostic activity. </w:t>
      </w:r>
      <w:r w:rsidRPr="001F36C5">
        <w:rPr>
          <w:i/>
          <w:iCs/>
        </w:rPr>
        <w:t>EPPO Bulletin</w:t>
      </w:r>
      <w:r w:rsidRPr="001F36C5">
        <w:t>, 44: 117-147.</w:t>
      </w:r>
    </w:p>
    <w:p w:rsidRPr="001F36C5" w:rsidR="00375F22" w:rsidP="007F07DE" w:rsidRDefault="00375F22" w14:paraId="2A7E43F7" w14:textId="77777777">
      <w:pPr>
        <w:pStyle w:val="IPPParagraphnumbering"/>
        <w:rPr>
          <w:iCs/>
          <w:color w:val="231F20"/>
        </w:rPr>
      </w:pPr>
      <w:bookmarkStart w:name="_Hlk109376867" w:id="30"/>
      <w:r w:rsidRPr="001F36C5">
        <w:rPr>
          <w:b/>
        </w:rPr>
        <w:t xml:space="preserve">EPPO </w:t>
      </w:r>
      <w:r w:rsidRPr="001F36C5">
        <w:rPr>
          <w:b/>
          <w:color w:val="231F20"/>
        </w:rPr>
        <w:t>(European and Mediterranean Plant Protection Organization).</w:t>
      </w:r>
      <w:r w:rsidRPr="001F36C5">
        <w:rPr>
          <w:color w:val="231F20"/>
        </w:rPr>
        <w:t xml:space="preserve"> 2006. </w:t>
      </w:r>
      <w:bookmarkEnd w:id="30"/>
      <w:r w:rsidRPr="001F36C5">
        <w:rPr>
          <w:color w:val="231F20"/>
        </w:rPr>
        <w:t xml:space="preserve">Phytosanitary procedures. PM 3/21 (2). Post-entry quarantine for potato. </w:t>
      </w:r>
      <w:r w:rsidRPr="001F36C5">
        <w:rPr>
          <w:i/>
          <w:iCs/>
          <w:color w:val="231F20"/>
        </w:rPr>
        <w:t xml:space="preserve">EPPO Bulletin, </w:t>
      </w:r>
      <w:r w:rsidRPr="001F36C5">
        <w:rPr>
          <w:iCs/>
          <w:color w:val="231F20"/>
        </w:rPr>
        <w:t>34: 443-454.</w:t>
      </w:r>
    </w:p>
    <w:p w:rsidRPr="001F36C5" w:rsidR="00375F22" w:rsidP="007F07DE" w:rsidRDefault="00375F22" w14:paraId="490234B8" w14:textId="77777777">
      <w:pPr>
        <w:pStyle w:val="IPPParagraphnumbering"/>
      </w:pPr>
      <w:r w:rsidRPr="001F36C5">
        <w:rPr>
          <w:b/>
        </w:rPr>
        <w:t xml:space="preserve">EPPO </w:t>
      </w:r>
      <w:r w:rsidRPr="001F36C5">
        <w:rPr>
          <w:b/>
          <w:color w:val="231F20"/>
        </w:rPr>
        <w:t>(European and Mediterranean Plant Protection Organization).</w:t>
      </w:r>
      <w:r w:rsidRPr="001F36C5">
        <w:rPr>
          <w:color w:val="231F20"/>
        </w:rPr>
        <w:t xml:space="preserve"> 2016. </w:t>
      </w:r>
      <w:r w:rsidRPr="001F36C5">
        <w:t>PM 7/129 DNA barcoding as an identification tool for a number of regulated pests. 46(3), 501–537.</w:t>
      </w:r>
    </w:p>
    <w:p w:rsidRPr="001F36C5" w:rsidR="00375F22" w:rsidP="007F07DE" w:rsidRDefault="00375F22" w14:paraId="74AD5673" w14:textId="77777777">
      <w:pPr>
        <w:pStyle w:val="IPPParagraphnumbering"/>
      </w:pPr>
      <w:r w:rsidRPr="001F36C5">
        <w:rPr>
          <w:b/>
          <w:bCs/>
        </w:rPr>
        <w:t>EUPHRESCO.</w:t>
      </w:r>
      <w:r w:rsidRPr="001F36C5">
        <w:t xml:space="preserve"> 2010. Detection and epidemiology of pospiviroids (DEP). EUPHRESCO Final Report. York, UK, EUPHRESCO. Available at http://www.euphresco.org/downloadFile.cfm?id=536 (last accessed 15 May 2013). </w:t>
      </w:r>
    </w:p>
    <w:p w:rsidRPr="001F36C5" w:rsidR="00375F22" w:rsidP="007F07DE" w:rsidRDefault="00375F22" w14:paraId="38DA714A" w14:textId="77777777">
      <w:pPr>
        <w:pStyle w:val="IPPParagraphnumbering"/>
      </w:pPr>
      <w:r w:rsidRPr="001F36C5">
        <w:rPr>
          <w:b/>
          <w:bCs/>
        </w:rPr>
        <w:t>Faggioli F, Duran-Vila N, Tsagris M, Pallas V.</w:t>
      </w:r>
      <w:r w:rsidRPr="001F36C5">
        <w:t xml:space="preserve"> 2017. Geographical Distribution of Viroids in Europe. In </w:t>
      </w:r>
      <w:r w:rsidRPr="001F36C5">
        <w:rPr>
          <w:i/>
          <w:iCs/>
        </w:rPr>
        <w:t>Viroids and Satellites</w:t>
      </w:r>
      <w:r w:rsidRPr="001F36C5">
        <w:t xml:space="preserve">. 44. 473-484. Academic Press.  </w:t>
      </w:r>
    </w:p>
    <w:p w:rsidRPr="001F36C5" w:rsidR="00375F22" w:rsidP="007F07DE" w:rsidRDefault="00375F22" w14:paraId="2F38F2EF" w14:textId="77777777">
      <w:pPr>
        <w:pStyle w:val="IPPParagraphnumbering"/>
      </w:pPr>
      <w:r w:rsidRPr="001F36C5">
        <w:rPr>
          <w:b/>
          <w:bCs/>
        </w:rPr>
        <w:t>Faggioli, F., M. Luigi, V. Sveikauskas, T. Olivier, M. Virscek Marn, I. Mavric Plesko, K. De Jonghe, N. Van Bogaert and S. Grausgruber-Gröger.</w:t>
      </w:r>
      <w:r w:rsidRPr="001F36C5">
        <w:t xml:space="preserve"> 2015. An assessment of the transmission rate of four pospiviroid species through tomato seeds. </w:t>
      </w:r>
      <w:r w:rsidRPr="001F36C5">
        <w:rPr>
          <w:i/>
          <w:iCs/>
        </w:rPr>
        <w:t>Eur J Plant Pathol</w:t>
      </w:r>
      <w:r w:rsidRPr="001F36C5">
        <w:t xml:space="preserve"> 143: 613-617.</w:t>
      </w:r>
    </w:p>
    <w:p w:rsidRPr="001F36C5" w:rsidR="00375F22" w:rsidP="007F07DE" w:rsidRDefault="00375F22" w14:paraId="36CC8681" w14:textId="77777777">
      <w:pPr>
        <w:pStyle w:val="IPPParagraphnumbering"/>
      </w:pPr>
      <w:r w:rsidRPr="001F36C5">
        <w:rPr>
          <w:b/>
          <w:bCs/>
        </w:rPr>
        <w:t>Fernow, K.H., Peterson, L.C. &amp; Plaisted, R.L.</w:t>
      </w:r>
      <w:r w:rsidRPr="001F36C5">
        <w:t xml:space="preserve"> 1970. Spindle tuber virus in seeds and pollen of infected plants. </w:t>
      </w:r>
      <w:r w:rsidRPr="001F36C5">
        <w:rPr>
          <w:i/>
          <w:iCs/>
        </w:rPr>
        <w:t>American Potato Journal</w:t>
      </w:r>
      <w:r w:rsidRPr="001F36C5">
        <w:t xml:space="preserve">, 47: 75–80. </w:t>
      </w:r>
    </w:p>
    <w:p w:rsidRPr="001F36C5" w:rsidR="00375F22" w:rsidP="007F07DE" w:rsidRDefault="00375F22" w14:paraId="5F50C7DF" w14:textId="77777777">
      <w:pPr>
        <w:pStyle w:val="IPPParagraphnumbering"/>
        <w:rPr>
          <w:color w:val="000000"/>
        </w:rPr>
      </w:pPr>
      <w:r w:rsidRPr="001F36C5">
        <w:rPr>
          <w:b/>
          <w:bCs/>
          <w:color w:val="000000"/>
        </w:rPr>
        <w:t xml:space="preserve">Fernow, K.H. </w:t>
      </w:r>
      <w:r w:rsidRPr="001F36C5">
        <w:rPr>
          <w:rStyle w:val="Emphasis"/>
          <w:color w:val="000000"/>
          <w:szCs w:val="22"/>
        </w:rPr>
        <w:t>1967.</w:t>
      </w:r>
      <w:r w:rsidRPr="001F36C5">
        <w:rPr>
          <w:color w:val="000000"/>
        </w:rPr>
        <w:t xml:space="preserve"> Tomato as a test plant for detecting mild strains of potato spindle tuber virus. </w:t>
      </w:r>
      <w:r w:rsidRPr="001F36C5">
        <w:rPr>
          <w:rStyle w:val="Emphasis"/>
          <w:color w:val="000000"/>
          <w:szCs w:val="22"/>
        </w:rPr>
        <w:t>Phytopathology</w:t>
      </w:r>
      <w:r w:rsidRPr="001F36C5">
        <w:rPr>
          <w:color w:val="000000"/>
        </w:rPr>
        <w:t>, 57: 1347–1352.</w:t>
      </w:r>
    </w:p>
    <w:p w:rsidRPr="001F36C5" w:rsidR="00375F22" w:rsidP="007F07DE" w:rsidRDefault="00375F22" w14:paraId="39109B04" w14:textId="77777777">
      <w:pPr>
        <w:pStyle w:val="IPPParagraphnumbering"/>
      </w:pPr>
      <w:r w:rsidRPr="001F36C5">
        <w:rPr>
          <w:b/>
          <w:bCs/>
        </w:rPr>
        <w:t>Fowkes A, Skelton A, Frew L, Buxton‐Kirk A, Forde S, Ward R, Harju V, Weekes R, &amp; Fox A</w:t>
      </w:r>
      <w:r w:rsidRPr="001F36C5">
        <w:t xml:space="preserve">. 2021. Potato spindle tuber viroid detected from </w:t>
      </w:r>
      <w:r w:rsidRPr="001F36C5">
        <w:rPr>
          <w:i/>
          <w:iCs/>
        </w:rPr>
        <w:t>Solanum sisymbriifolium</w:t>
      </w:r>
      <w:r w:rsidRPr="001F36C5">
        <w:t xml:space="preserve"> seed in trade. New Disease Reports 44(2). </w:t>
      </w:r>
      <w:hyperlink w:history="1" r:id="rId22">
        <w:r w:rsidRPr="001F36C5">
          <w:rPr>
            <w:rStyle w:val="Hyperlink"/>
            <w:szCs w:val="22"/>
          </w:rPr>
          <w:t>https://doi.org/10.1002/ndr2.12043</w:t>
        </w:r>
      </w:hyperlink>
      <w:r w:rsidRPr="001F36C5">
        <w:t xml:space="preserve"> </w:t>
      </w:r>
    </w:p>
    <w:p w:rsidRPr="001F36C5" w:rsidR="00375F22" w:rsidP="007F07DE" w:rsidRDefault="00375F22" w14:paraId="4D17BC99" w14:textId="77777777">
      <w:pPr>
        <w:pStyle w:val="IPPParagraphnumbering"/>
        <w:rPr>
          <w:lang w:val="pt-BR"/>
        </w:rPr>
      </w:pPr>
      <w:r w:rsidRPr="001F36C5">
        <w:rPr>
          <w:b/>
          <w:bCs/>
        </w:rPr>
        <w:t>Galindo, J. A., C. Lopez &amp; Aguilar T.</w:t>
      </w:r>
      <w:r w:rsidRPr="001F36C5">
        <w:t xml:space="preserve"> 1989. Discovery of the transmitting agent of tomato planta macho viroid. </w:t>
      </w:r>
      <w:r w:rsidRPr="001F36C5">
        <w:rPr>
          <w:i/>
          <w:iCs/>
          <w:lang w:val="pt-BR"/>
        </w:rPr>
        <w:t>Revista Mexicana de Fitopatologia</w:t>
      </w:r>
      <w:r w:rsidRPr="001F36C5">
        <w:rPr>
          <w:lang w:val="pt-BR"/>
        </w:rPr>
        <w:t xml:space="preserve"> 7: 61-65.</w:t>
      </w:r>
    </w:p>
    <w:p w:rsidRPr="001F36C5" w:rsidR="00375F22" w:rsidP="007F07DE" w:rsidRDefault="00375F22" w14:paraId="22AB12C0" w14:textId="77777777">
      <w:pPr>
        <w:pStyle w:val="IPPParagraphnumbering"/>
      </w:pPr>
      <w:bookmarkStart w:name="_Hlk99093943" w:id="31"/>
      <w:r w:rsidRPr="001F36C5">
        <w:rPr>
          <w:b/>
          <w:bCs/>
          <w:lang w:val="pt-BR"/>
        </w:rPr>
        <w:lastRenderedPageBreak/>
        <w:t xml:space="preserve">Galindo, J.; Lopez, M.; Aguilar, T. </w:t>
      </w:r>
      <w:r w:rsidRPr="001F36C5">
        <w:rPr>
          <w:lang w:val="pt-BR"/>
        </w:rPr>
        <w:t xml:space="preserve">1986. </w:t>
      </w:r>
      <w:r w:rsidRPr="001F36C5">
        <w:t xml:space="preserve">Significance of Myzus persicae in the spread of tomato planta macho viroid. </w:t>
      </w:r>
      <w:r w:rsidRPr="001F36C5">
        <w:rPr>
          <w:i/>
          <w:iCs/>
        </w:rPr>
        <w:t>Fitopatologi. Bras</w:t>
      </w:r>
      <w:r w:rsidRPr="001F36C5">
        <w:t>.,11, 400–410</w:t>
      </w:r>
      <w:r w:rsidRPr="001F36C5">
        <w:rPr>
          <w:b/>
          <w:bCs/>
        </w:rPr>
        <w:t xml:space="preserve"> </w:t>
      </w:r>
      <w:r w:rsidRPr="001F36C5">
        <w:t xml:space="preserve"> </w:t>
      </w:r>
      <w:bookmarkEnd w:id="31"/>
    </w:p>
    <w:p w:rsidRPr="001F36C5" w:rsidR="00375F22" w:rsidP="007F07DE" w:rsidRDefault="00375F22" w14:paraId="17FB0913" w14:textId="77777777">
      <w:pPr>
        <w:pStyle w:val="IPPParagraphnumbering"/>
      </w:pPr>
      <w:r w:rsidRPr="001F36C5">
        <w:rPr>
          <w:b/>
          <w:bCs/>
        </w:rPr>
        <w:t>Grasmick, M.E. &amp; Slack, S.A.</w:t>
      </w:r>
      <w:r w:rsidRPr="001F36C5">
        <w:t xml:space="preserve"> 1985. Symptom expression enhanced and low concentrations of potato spindle tuber viroid amplified in tomato with high light intensity and temperature. </w:t>
      </w:r>
      <w:r w:rsidRPr="001F36C5">
        <w:rPr>
          <w:i/>
          <w:iCs/>
        </w:rPr>
        <w:t>Plant Disease</w:t>
      </w:r>
      <w:r w:rsidRPr="001F36C5">
        <w:t xml:space="preserve">, 69: 49–51. </w:t>
      </w:r>
    </w:p>
    <w:p w:rsidRPr="001F36C5" w:rsidR="00375F22" w:rsidP="007F07DE" w:rsidRDefault="00375F22" w14:paraId="1497CFA8" w14:textId="77777777">
      <w:pPr>
        <w:pStyle w:val="IPPParagraphnumbering"/>
      </w:pPr>
      <w:r w:rsidRPr="001F36C5">
        <w:rPr>
          <w:b/>
          <w:bCs/>
        </w:rPr>
        <w:t>Hadidi, A.; Sun, L.; Randles, J.W.</w:t>
      </w:r>
      <w:r w:rsidRPr="001F36C5">
        <w:t xml:space="preserve"> 2022. Modes of Viroid Transmission.. </w:t>
      </w:r>
      <w:r w:rsidRPr="001F36C5">
        <w:rPr>
          <w:i/>
          <w:iCs/>
        </w:rPr>
        <w:t>Cells</w:t>
      </w:r>
      <w:r w:rsidRPr="001F36C5">
        <w:t xml:space="preserve">, 11, 719 </w:t>
      </w:r>
      <w:hyperlink w:history="1" r:id="rId23">
        <w:r w:rsidRPr="001F36C5">
          <w:rPr>
            <w:rStyle w:val="Hyperlink"/>
            <w:szCs w:val="22"/>
          </w:rPr>
          <w:t>https://doi.org/10.3390/</w:t>
        </w:r>
      </w:hyperlink>
      <w:r w:rsidRPr="001F36C5">
        <w:t xml:space="preserve"> cells11040719</w:t>
      </w:r>
    </w:p>
    <w:p w:rsidRPr="001F36C5" w:rsidR="00375F22" w:rsidP="007F07DE" w:rsidRDefault="00375F22" w14:paraId="1F062AE3" w14:textId="77777777">
      <w:pPr>
        <w:pStyle w:val="IPPParagraphnumbering"/>
      </w:pPr>
      <w:r w:rsidRPr="001F36C5">
        <w:rPr>
          <w:b/>
          <w:bCs/>
        </w:rPr>
        <w:t>Hammond, R.W. &amp; Owens, R.A.</w:t>
      </w:r>
      <w:r w:rsidRPr="001F36C5">
        <w:t xml:space="preserve"> 2006. Viroids: New and continuing risks for horticultural and agricultural crops. APSnet. St Paul, MN, American Phytopathological Society (APS). http://www.apsnet.org/publications/apsnetfeatures/Pages/Viroids.aspx (last accessed 20 December 2012).</w:t>
      </w:r>
    </w:p>
    <w:p w:rsidRPr="001F36C5" w:rsidR="00375F22" w:rsidP="007F07DE" w:rsidRDefault="00375F22" w14:paraId="4AA80B8C" w14:textId="77777777">
      <w:pPr>
        <w:pStyle w:val="IPPParagraphnumbering"/>
      </w:pPr>
      <w:r w:rsidRPr="001F36C5">
        <w:rPr>
          <w:b/>
          <w:bCs/>
        </w:rPr>
        <w:t>Hammond RW &amp; Zhang S</w:t>
      </w:r>
      <w:r w:rsidRPr="001F36C5">
        <w:t xml:space="preserve">. 2016. Development of a rapid diagnostic assay for the detection of tomato chlorotic dwarf viroid based on isothermal reverse-transcription-recombinase polymerase amplification. Journal of Virological Methods </w:t>
      </w:r>
      <w:r w:rsidRPr="001F36C5">
        <w:rPr>
          <w:b/>
          <w:bCs/>
        </w:rPr>
        <w:t>236</w:t>
      </w:r>
      <w:r w:rsidRPr="001F36C5">
        <w:t xml:space="preserve">. 62–67 </w:t>
      </w:r>
    </w:p>
    <w:p w:rsidRPr="001F36C5" w:rsidR="00375F22" w:rsidP="007F07DE" w:rsidRDefault="00375F22" w14:paraId="2BCFE5D5" w14:textId="77777777">
      <w:pPr>
        <w:pStyle w:val="IPPParagraphnumbering"/>
      </w:pPr>
      <w:r w:rsidRPr="001F36C5">
        <w:rPr>
          <w:b/>
          <w:bCs/>
        </w:rPr>
        <w:t>Hollings M. &amp; Stone O.M.</w:t>
      </w:r>
      <w:r w:rsidRPr="001F36C5">
        <w:t xml:space="preserve"> 1973. Some properties of chrysanthemum stunt, a virus with the characteristics of an uncoated ribonucleic acid. </w:t>
      </w:r>
      <w:r w:rsidRPr="001F36C5">
        <w:rPr>
          <w:i/>
          <w:iCs/>
        </w:rPr>
        <w:t>Annals of Applied Biology</w:t>
      </w:r>
      <w:r w:rsidRPr="001F36C5">
        <w:t xml:space="preserve"> 74, 333–348.</w:t>
      </w:r>
    </w:p>
    <w:p w:rsidRPr="001F36C5" w:rsidR="00375F22" w:rsidP="007F07DE" w:rsidRDefault="00375F22" w14:paraId="61B0EC67" w14:textId="77777777">
      <w:pPr>
        <w:pStyle w:val="IPPParagraphnumbering"/>
      </w:pPr>
      <w:r w:rsidRPr="001F36C5">
        <w:rPr>
          <w:b/>
          <w:bCs/>
        </w:rPr>
        <w:t>ISPM 27.</w:t>
      </w:r>
      <w:r w:rsidRPr="001F36C5">
        <w:t xml:space="preserve"> 2006. Diagnostic protocols for regulated pests. Rome, </w:t>
      </w:r>
      <w:r w:rsidRPr="001F36C5">
        <w:rPr>
          <w:i/>
          <w:iCs/>
        </w:rPr>
        <w:t>IPPC, FAO</w:t>
      </w:r>
      <w:r w:rsidRPr="001F36C5">
        <w:t>.</w:t>
      </w:r>
    </w:p>
    <w:p w:rsidRPr="001F36C5" w:rsidR="00375F22" w:rsidP="007F07DE" w:rsidRDefault="00375F22" w14:paraId="5B6A04F5" w14:textId="77777777">
      <w:pPr>
        <w:pStyle w:val="IPPParagraphnumbering"/>
      </w:pPr>
      <w:r w:rsidRPr="001F36C5">
        <w:rPr>
          <w:b/>
          <w:bCs/>
        </w:rPr>
        <w:t>Jeffries, C. &amp; James, C.</w:t>
      </w:r>
      <w:r w:rsidRPr="001F36C5">
        <w:t xml:space="preserve"> 2005. Development of an EU protocol for the detection and diagnosis of Potato spindle tuber pospiviroid. </w:t>
      </w:r>
      <w:r w:rsidRPr="001F36C5">
        <w:rPr>
          <w:i/>
          <w:iCs/>
        </w:rPr>
        <w:t>EPPO Bulletin</w:t>
      </w:r>
      <w:r w:rsidRPr="001F36C5">
        <w:t xml:space="preserve">, 35:125–132. </w:t>
      </w:r>
    </w:p>
    <w:p w:rsidRPr="001F36C5" w:rsidR="00375F22" w:rsidP="007F07DE" w:rsidRDefault="00375F22" w14:paraId="0D4D072B" w14:textId="77777777">
      <w:pPr>
        <w:pStyle w:val="IPPParagraphnumbering"/>
      </w:pPr>
      <w:r w:rsidRPr="001F36C5">
        <w:rPr>
          <w:b/>
          <w:bCs/>
        </w:rPr>
        <w:t>Kovalskaya N &amp; Hammond RW</w:t>
      </w:r>
      <w:r w:rsidRPr="001F36C5">
        <w:t xml:space="preserve">. 2022. Rapid diagnostic detection of tomato apical stunt viroid based on isothermal reverse transcription-recombinase polymerase amplification. Journal of Virological Methods </w:t>
      </w:r>
      <w:r w:rsidRPr="001F36C5">
        <w:rPr>
          <w:b/>
          <w:bCs/>
        </w:rPr>
        <w:t>300</w:t>
      </w:r>
      <w:r w:rsidRPr="001F36C5">
        <w:t xml:space="preserve"> 114353.</w:t>
      </w:r>
    </w:p>
    <w:p w:rsidRPr="001F36C5" w:rsidR="00375F22" w:rsidP="007F07DE" w:rsidRDefault="00375F22" w14:paraId="5F18C021" w14:textId="77777777">
      <w:pPr>
        <w:pStyle w:val="IPPParagraphnumbering"/>
      </w:pPr>
      <w:bookmarkStart w:name="_Hlk115704828" w:id="32"/>
      <w:r w:rsidRPr="001F36C5">
        <w:rPr>
          <w:b/>
          <w:bCs/>
        </w:rPr>
        <w:t>Kryczynski, S., Paduch-cichal, E. &amp; Skrzeczkowski, L.J.</w:t>
      </w:r>
      <w:r w:rsidRPr="001F36C5">
        <w:t xml:space="preserve"> 1988. Transmission of three viroids by seed and pollen of tomato plants. </w:t>
      </w:r>
      <w:r w:rsidRPr="001F36C5">
        <w:rPr>
          <w:i/>
          <w:iCs/>
        </w:rPr>
        <w:t>Journal of Phytopathology</w:t>
      </w:r>
      <w:r w:rsidRPr="001F36C5">
        <w:t xml:space="preserve">, 121: 51–57. </w:t>
      </w:r>
    </w:p>
    <w:bookmarkEnd w:id="32"/>
    <w:p w:rsidRPr="001F36C5" w:rsidR="00375F22" w:rsidP="007F07DE" w:rsidRDefault="00375F22" w14:paraId="538FA514" w14:textId="77777777">
      <w:pPr>
        <w:pStyle w:val="IPPParagraphnumbering"/>
      </w:pPr>
      <w:r w:rsidRPr="001F36C5">
        <w:rPr>
          <w:b/>
          <w:bCs/>
        </w:rPr>
        <w:t xml:space="preserve">Lebas B, Adams I, Al Rwahnih M, Baeyen S, Bilodeau GJ, Blouin AG, Boonham N, Candresse T, Chandelier, De Jonghe K, Massart S </w:t>
      </w:r>
      <w:r w:rsidRPr="001F36C5">
        <w:rPr>
          <w:b/>
          <w:bCs/>
          <w:i/>
          <w:iCs/>
        </w:rPr>
        <w:t>et al</w:t>
      </w:r>
      <w:r w:rsidRPr="001F36C5">
        <w:rPr>
          <w:b/>
          <w:bCs/>
        </w:rPr>
        <w:t xml:space="preserve">. </w:t>
      </w:r>
      <w:r w:rsidRPr="001F36C5">
        <w:t xml:space="preserve">2022. Facilitating the adoption of high-throughput sequencing technologies as a plant pest diagnostic test in laboratories: A step-by-step description. </w:t>
      </w:r>
      <w:r w:rsidRPr="001F36C5">
        <w:rPr>
          <w:i/>
          <w:iCs/>
        </w:rPr>
        <w:t>EPPO Bulletin</w:t>
      </w:r>
      <w:r w:rsidRPr="001F36C5">
        <w:t>, 52: 394–418. https://doi.org/10.1111/epp.12863.</w:t>
      </w:r>
    </w:p>
    <w:p w:rsidRPr="001F36C5" w:rsidR="00375F22" w:rsidP="007F07DE" w:rsidRDefault="00375F22" w14:paraId="48BCCA1B" w14:textId="77777777">
      <w:pPr>
        <w:pStyle w:val="IPPParagraphnumbering"/>
      </w:pPr>
      <w:r w:rsidRPr="001F36C5">
        <w:rPr>
          <w:b/>
          <w:bCs/>
        </w:rPr>
        <w:t>Lin CY, Wu ML, Shen TL, Yeh HH &amp; Hung TH. 2015.</w:t>
      </w:r>
      <w:r w:rsidRPr="001F36C5">
        <w:t xml:space="preserve"> Multiplex detection, distribution, and genetic diversity of Hop stunt viroid and Citrus exocortis viroid infecting citrus in Taiwan. Virol J. 12: 11 doi: 10.1186/s12985-015-0247-y.</w:t>
      </w:r>
    </w:p>
    <w:p w:rsidRPr="001F36C5" w:rsidR="00375F22" w:rsidP="007F07DE" w:rsidRDefault="00375F22" w14:paraId="0DA23F7C" w14:textId="77777777">
      <w:pPr>
        <w:pStyle w:val="IPPParagraphnumbering"/>
      </w:pPr>
      <w:r w:rsidRPr="001F36C5">
        <w:rPr>
          <w:b/>
          <w:bCs/>
        </w:rPr>
        <w:t>Martinez-Soriano JP, Galindo-Alonso J, Maroon CJM, Yucel I, Smith DR &amp; Diener T.O.</w:t>
      </w:r>
      <w:r w:rsidRPr="001F36C5">
        <w:t xml:space="preserve"> 1996. Mexican papita viroid: Putative ancestor of crop viroids. </w:t>
      </w:r>
      <w:r w:rsidRPr="001F36C5">
        <w:rPr>
          <w:i/>
          <w:iCs/>
        </w:rPr>
        <w:t>Proceedings of the National Academy of Sciences</w:t>
      </w:r>
      <w:r w:rsidRPr="001F36C5">
        <w:t xml:space="preserve"> USA 93, 9397-9401.</w:t>
      </w:r>
    </w:p>
    <w:p w:rsidRPr="001F36C5" w:rsidR="00375F22" w:rsidP="007F07DE" w:rsidRDefault="00375F22" w14:paraId="246A2B13" w14:textId="77777777">
      <w:pPr>
        <w:pStyle w:val="IPPParagraphnumbering"/>
      </w:pPr>
      <w:r w:rsidRPr="001F36C5">
        <w:rPr>
          <w:b/>
          <w:bCs/>
        </w:rPr>
        <w:t>Matsushita Y, Yanagisawa H, Khiutti A, Mironenko N, Ohto Y. &amp; Afanasenko O.</w:t>
      </w:r>
      <w:r w:rsidRPr="001F36C5">
        <w:t xml:space="preserve"> 2019. First report of chrysanthemum stunt viroid isolated from potato (Solanum tuberosum) plants in Russia.</w:t>
      </w:r>
      <w:r w:rsidRPr="001F36C5">
        <w:rPr>
          <w:i/>
          <w:iCs/>
        </w:rPr>
        <w:t xml:space="preserve"> Journal of General Plant Pathology</w:t>
      </w:r>
      <w:r w:rsidRPr="001F36C5">
        <w:t xml:space="preserve"> 85, 311-313.</w:t>
      </w:r>
    </w:p>
    <w:p w:rsidRPr="001F36C5" w:rsidR="00375F22" w:rsidP="007F07DE" w:rsidRDefault="00375F22" w14:paraId="18034621" w14:textId="77777777">
      <w:pPr>
        <w:pStyle w:val="IPPParagraphnumbering"/>
      </w:pPr>
      <w:r w:rsidRPr="001F36C5">
        <w:rPr>
          <w:b/>
          <w:bCs/>
        </w:rPr>
        <w:t>Matsushita Y, Yanagisawa H, Khiutti A, Mironenko N, Ohto Y. &amp; Afanasenko O.</w:t>
      </w:r>
      <w:r w:rsidRPr="001F36C5">
        <w:t xml:space="preserve"> 2021. Genetic diversity and pathogenicity of potato spindle tuber viroid and chrysanthemum stunt viroid isolates in Russia.</w:t>
      </w:r>
      <w:r w:rsidRPr="001F36C5">
        <w:rPr>
          <w:i/>
          <w:iCs/>
        </w:rPr>
        <w:t xml:space="preserve"> Eur J Plant Pathol (2021) </w:t>
      </w:r>
      <w:r w:rsidRPr="001F36C5">
        <w:t xml:space="preserve">161, 529–542. </w:t>
      </w:r>
      <w:hyperlink w:history="1" r:id="rId24">
        <w:r w:rsidRPr="001F36C5">
          <w:rPr>
            <w:rStyle w:val="Hyperlink"/>
            <w:szCs w:val="22"/>
          </w:rPr>
          <w:t>https://doi.org/10.1007/s10658-021-02339-z</w:t>
        </w:r>
      </w:hyperlink>
      <w:r w:rsidRPr="001F36C5">
        <w:t xml:space="preserve">.  </w:t>
      </w:r>
    </w:p>
    <w:p w:rsidRPr="001F36C5" w:rsidR="00375F22" w:rsidP="007F07DE" w:rsidRDefault="00375F22" w14:paraId="50A62BBD" w14:textId="77777777">
      <w:pPr>
        <w:pStyle w:val="IPPParagraphnumbering"/>
      </w:pPr>
      <w:r w:rsidRPr="001F36C5">
        <w:rPr>
          <w:b/>
          <w:bCs/>
        </w:rPr>
        <w:t>Matsushita Y &amp; Tsuda S.</w:t>
      </w:r>
      <w:r w:rsidRPr="001F36C5">
        <w:t xml:space="preserve"> 2016. Seed transmission of potato spindle tuber viroid, tomato chlorotic dwarf viroid, tomato apical stunt viroid, and Columnea latent viroid in horticultural plants. </w:t>
      </w:r>
      <w:r w:rsidRPr="001F36C5">
        <w:rPr>
          <w:i/>
          <w:iCs/>
        </w:rPr>
        <w:t>European Journal of Plant Pathology</w:t>
      </w:r>
      <w:r w:rsidRPr="001F36C5">
        <w:t xml:space="preserve"> 145, 1007–1011.</w:t>
      </w:r>
    </w:p>
    <w:p w:rsidRPr="001F36C5" w:rsidR="00375F22" w:rsidP="007F07DE" w:rsidRDefault="00375F22" w14:paraId="11E8E401" w14:textId="77777777">
      <w:pPr>
        <w:pStyle w:val="IPPParagraphnumbering"/>
      </w:pPr>
      <w:r w:rsidRPr="001F36C5">
        <w:rPr>
          <w:b/>
          <w:bCs/>
        </w:rPr>
        <w:lastRenderedPageBreak/>
        <w:t>Matsushita Y, Usugi T &amp; Tsuda S.</w:t>
      </w:r>
      <w:r w:rsidRPr="001F36C5">
        <w:t xml:space="preserve"> 2009. Host range and properties of tomato chlorotic dwarf viroid. European </w:t>
      </w:r>
      <w:r w:rsidRPr="001F36C5">
        <w:rPr>
          <w:i/>
          <w:iCs/>
        </w:rPr>
        <w:t>Journal of Plant Pathology,</w:t>
      </w:r>
      <w:r w:rsidRPr="001F36C5">
        <w:t xml:space="preserve"> 124, 349-352.</w:t>
      </w:r>
    </w:p>
    <w:p w:rsidRPr="001F36C5" w:rsidR="00375F22" w:rsidP="007F07DE" w:rsidRDefault="00375F22" w14:paraId="2E7FB4E2" w14:textId="77777777">
      <w:pPr>
        <w:pStyle w:val="IPPParagraphnumbering"/>
      </w:pPr>
      <w:r w:rsidRPr="001F36C5">
        <w:rPr>
          <w:b/>
          <w:bCs/>
        </w:rPr>
        <w:t>Matsuura, S., Y. Matsushita, R. Kozuka, S. Shimizu &amp; Tsuda S.</w:t>
      </w:r>
      <w:r w:rsidRPr="001F36C5">
        <w:t xml:space="preserve"> 2010. Transmission of Tomato chlorotic dwarf viroid by bumblebees (</w:t>
      </w:r>
      <w:r w:rsidRPr="001F36C5">
        <w:rPr>
          <w:i/>
          <w:iCs/>
        </w:rPr>
        <w:t>Bombus ignitus</w:t>
      </w:r>
      <w:r w:rsidRPr="001F36C5">
        <w:t xml:space="preserve">) in tomato plants. </w:t>
      </w:r>
      <w:r w:rsidRPr="001F36C5">
        <w:rPr>
          <w:i/>
          <w:iCs/>
        </w:rPr>
        <w:t>Eur J Plant Pathol</w:t>
      </w:r>
      <w:r w:rsidRPr="001F36C5">
        <w:t xml:space="preserve"> 126: 111-115.</w:t>
      </w:r>
    </w:p>
    <w:p w:rsidRPr="001F36C5" w:rsidR="00375F22" w:rsidP="007F07DE" w:rsidRDefault="00375F22" w14:paraId="744B169E" w14:textId="77777777">
      <w:pPr>
        <w:pStyle w:val="IPPParagraphnumbering"/>
      </w:pPr>
      <w:r w:rsidRPr="001F36C5">
        <w:rPr>
          <w:b/>
          <w:bCs/>
        </w:rPr>
        <w:t>Mehle N, Kogovšek P, Rački N, Jakomin T, Gutiérrez-Aguirre I, Kramberger K &amp; Ravnikar M.</w:t>
      </w:r>
      <w:r w:rsidRPr="001F36C5">
        <w:t xml:space="preserve"> 2017. Filling the gaps in diagnostics of Pepino mosaic virus and Potato spindle tuber viroid in water and tomato. seeds and leaves. </w:t>
      </w:r>
      <w:r w:rsidRPr="001F36C5">
        <w:rPr>
          <w:i/>
          <w:iCs/>
        </w:rPr>
        <w:t>Plant Pathology</w:t>
      </w:r>
      <w:r w:rsidRPr="001F36C5">
        <w:t xml:space="preserve"> 66: 1191-1201. https://doi.org/10.1111/ppa.12710</w:t>
      </w:r>
    </w:p>
    <w:p w:rsidRPr="001F36C5" w:rsidR="00375F22" w:rsidP="007F07DE" w:rsidRDefault="00375F22" w14:paraId="7FAFA767" w14:textId="77777777">
      <w:pPr>
        <w:pStyle w:val="IPPParagraphnumbering"/>
      </w:pPr>
      <w:r w:rsidRPr="001F36C5">
        <w:rPr>
          <w:b/>
          <w:bCs/>
        </w:rPr>
        <w:t>Menzel, W., Jelkmann, W. &amp; Maiss, E.</w:t>
      </w:r>
      <w:r w:rsidRPr="001F36C5">
        <w:t xml:space="preserve"> 2002. Detection of four apple viruses by multiplex RT-PCR assays with co-amplification of plant mRNA as internal control. </w:t>
      </w:r>
      <w:r w:rsidRPr="001F36C5">
        <w:rPr>
          <w:i/>
          <w:iCs/>
        </w:rPr>
        <w:t>Journal of Virological Methods</w:t>
      </w:r>
      <w:r w:rsidRPr="001F36C5">
        <w:t xml:space="preserve">, 99: 81–92. </w:t>
      </w:r>
    </w:p>
    <w:p w:rsidRPr="001F36C5" w:rsidR="00375F22" w:rsidP="007F07DE" w:rsidRDefault="00375F22" w14:paraId="10B60BF0" w14:textId="77777777">
      <w:pPr>
        <w:pStyle w:val="IPPParagraphnumbering"/>
      </w:pPr>
      <w:r w:rsidRPr="001F36C5">
        <w:rPr>
          <w:b/>
          <w:bCs/>
        </w:rPr>
        <w:t>Monger W &amp; Jeffries C.</w:t>
      </w:r>
      <w:r w:rsidRPr="001F36C5">
        <w:t xml:space="preserve"> 2015. Detection of Potato spindle tuber viroid and other related viroids by a DIG labelled RNA probe. In </w:t>
      </w:r>
      <w:r w:rsidRPr="001F36C5">
        <w:rPr>
          <w:i/>
          <w:iCs/>
        </w:rPr>
        <w:t>Methods in Molecular Biology – Plant Pathology: Techniques and Protocols</w:t>
      </w:r>
      <w:r w:rsidRPr="001F36C5">
        <w:t>, Ed C. Lacomme. Springer USA, pp 259-271</w:t>
      </w:r>
    </w:p>
    <w:p w:rsidRPr="001F36C5" w:rsidR="00375F22" w:rsidP="007F07DE" w:rsidRDefault="00375F22" w14:paraId="32F4B0DC" w14:textId="77777777">
      <w:pPr>
        <w:pStyle w:val="IPPParagraphnumbering"/>
      </w:pPr>
      <w:r w:rsidRPr="001F36C5">
        <w:rPr>
          <w:b/>
          <w:bCs/>
        </w:rPr>
        <w:t>Monger, W., Tomlinson, J., Boonham, N., Virscek Marn, M., Mavric Plesko, I., Molinero-Demilly, V., Tassus, X., Meekes, E., Toonen, M. &amp; Papayiannis, L.</w:t>
      </w:r>
      <w:r w:rsidRPr="001F36C5">
        <w:t xml:space="preserve"> 2010. Development and inter-laboratory evaluation of real-time PCR assays for the detection of pospiviroids. </w:t>
      </w:r>
      <w:r w:rsidRPr="001F36C5">
        <w:rPr>
          <w:i/>
          <w:iCs/>
        </w:rPr>
        <w:t>Journal of Virological Methods</w:t>
      </w:r>
      <w:r w:rsidRPr="001F36C5">
        <w:t xml:space="preserve">, 169: 207–210. </w:t>
      </w:r>
    </w:p>
    <w:p w:rsidRPr="001F36C5" w:rsidR="00375F22" w:rsidP="007F07DE" w:rsidRDefault="00375F22" w14:paraId="7031A403" w14:textId="77777777">
      <w:pPr>
        <w:pStyle w:val="IPPParagraphnumbering"/>
      </w:pPr>
      <w:r w:rsidRPr="001F36C5">
        <w:rPr>
          <w:b/>
          <w:bCs/>
        </w:rPr>
        <w:t>Mumford RA, Walsh K &amp; Boonham N.</w:t>
      </w:r>
      <w:r w:rsidRPr="001F36C5">
        <w:t xml:space="preserve"> 2000. A comparison of molecular methods for the routine detection of viroids. EPPO Bulletin 30, 341–346.</w:t>
      </w:r>
    </w:p>
    <w:p w:rsidRPr="001F36C5" w:rsidR="00375F22" w:rsidP="007F07DE" w:rsidRDefault="00375F22" w14:paraId="3B6DFADB" w14:textId="77777777">
      <w:pPr>
        <w:pStyle w:val="IPPParagraphnumbering"/>
      </w:pPr>
      <w:r w:rsidRPr="001F36C5">
        <w:rPr>
          <w:b/>
          <w:bCs/>
        </w:rPr>
        <w:t>Naktuinbouw</w:t>
      </w:r>
      <w:r w:rsidRPr="001F36C5">
        <w:t xml:space="preserve"> (2017) Reference protocols Naktuibouw. Real-Time RT-PCR (RT Taqman PCR) for pospiviroids (CEVd, CLVd, PCFVd, PSTVd, TASVd, TCDVd and TPMVd) on seeds of tomato (Solanum lycopersicum) and pepper Capsicum annuum). </w:t>
      </w:r>
      <w:bookmarkStart w:name="_Hlk115360747" w:id="33"/>
      <w:r w:rsidRPr="001F36C5">
        <w:fldChar w:fldCharType="begin"/>
      </w:r>
      <w:r w:rsidRPr="001F36C5">
        <w:instrText xml:space="preserve"> HYPERLINK "https://www.naktuinbouw.com/vegetable/laboratory-testing/protocols" </w:instrText>
      </w:r>
      <w:r w:rsidRPr="001F36C5">
        <w:fldChar w:fldCharType="separate"/>
      </w:r>
      <w:r w:rsidRPr="001F36C5">
        <w:rPr>
          <w:rStyle w:val="Hyperlink"/>
          <w:szCs w:val="22"/>
        </w:rPr>
        <w:t>https://www.naktuinbouw.com/vegetable/laboratory-testing/protocols</w:t>
      </w:r>
      <w:r w:rsidRPr="001F36C5">
        <w:fldChar w:fldCharType="end"/>
      </w:r>
      <w:r w:rsidRPr="001F36C5">
        <w:t xml:space="preserve">  </w:t>
      </w:r>
      <w:bookmarkEnd w:id="33"/>
    </w:p>
    <w:p w:rsidRPr="001F36C5" w:rsidR="00375F22" w:rsidP="007F07DE" w:rsidRDefault="00375F22" w14:paraId="053D6F77" w14:textId="77777777">
      <w:pPr>
        <w:pStyle w:val="IPPParagraphnumbering"/>
      </w:pPr>
      <w:r w:rsidRPr="001F36C5">
        <w:rPr>
          <w:b/>
          <w:bCs/>
        </w:rPr>
        <w:t>Olivier T, Demonty E, Frauche F &amp; Steyer S.</w:t>
      </w:r>
      <w:r w:rsidRPr="001F36C5">
        <w:t xml:space="preserve"> 2014. Generic detection and identification of pospiviroids. </w:t>
      </w:r>
      <w:r w:rsidRPr="001F36C5">
        <w:rPr>
          <w:i/>
          <w:iCs/>
        </w:rPr>
        <w:t>Archives of Virology</w:t>
      </w:r>
      <w:r w:rsidRPr="001F36C5">
        <w:t xml:space="preserve"> 159, 2097–2102.</w:t>
      </w:r>
    </w:p>
    <w:p w:rsidRPr="001F36C5" w:rsidR="00375F22" w:rsidP="007F07DE" w:rsidRDefault="00375F22" w14:paraId="20E9DBC9" w14:textId="77777777">
      <w:pPr>
        <w:pStyle w:val="IPPParagraphnumbering"/>
      </w:pPr>
      <w:r w:rsidRPr="001F36C5">
        <w:rPr>
          <w:b/>
          <w:bCs/>
        </w:rPr>
        <w:t>Olivier T, Šveikauskas V, Demonty E, De Jonghe K, Gentit P, Viršček-Marn M, Grausgruber-Gröger S, Morio S, Faggioli F, Visage M, Fauche F, Gusina M, Luigi M, Lasner H &amp; Mavrič-Pleško I.</w:t>
      </w:r>
      <w:r w:rsidRPr="001F36C5">
        <w:t xml:space="preserve"> 2016. Inter-laboratory comparison of four RT-PCR based methods for the generic detection of pospiviroids in tomato leaves and seeds. </w:t>
      </w:r>
      <w:r w:rsidRPr="001F36C5">
        <w:rPr>
          <w:i/>
          <w:iCs/>
        </w:rPr>
        <w:t>European Journal of Plant Pathology</w:t>
      </w:r>
      <w:r w:rsidRPr="001F36C5">
        <w:t xml:space="preserve"> 144, 645-654.</w:t>
      </w:r>
    </w:p>
    <w:p w:rsidRPr="001F36C5" w:rsidR="00375F22" w:rsidP="007F07DE" w:rsidRDefault="00375F22" w14:paraId="46A1604C" w14:textId="77777777">
      <w:pPr>
        <w:pStyle w:val="IPPParagraphnumbering"/>
      </w:pPr>
      <w:r w:rsidRPr="001F36C5">
        <w:rPr>
          <w:b/>
          <w:bCs/>
        </w:rPr>
        <w:t>Owens, R. A., Flores, R., Di Serio, F., Li, S.-F., Pallas, V., Randles, J. W., Sano, T. &amp; Vidalakis, G</w:t>
      </w:r>
      <w:r w:rsidRPr="001F36C5">
        <w:t xml:space="preserve">. 2012. Viroids. In A. M. Q. King, M. J. Adams, E. B. Carstens &amp; E. J. Lefkowitz, eds. </w:t>
      </w:r>
      <w:r w:rsidRPr="001F36C5">
        <w:rPr>
          <w:i/>
          <w:iCs/>
        </w:rPr>
        <w:t>Virus Taxonomy. Ninth Report of the International Committee on Taxonomy of Viruses</w:t>
      </w:r>
      <w:r w:rsidRPr="001F36C5">
        <w:t>, pp. 1221–1234. London, Elsevier Academic Press. 1259 pp.</w:t>
      </w:r>
    </w:p>
    <w:p w:rsidRPr="001F36C5" w:rsidR="00375F22" w:rsidP="007F07DE" w:rsidRDefault="00375F22" w14:paraId="37F818E1" w14:textId="77777777">
      <w:pPr>
        <w:pStyle w:val="IPPParagraphnumbering"/>
      </w:pPr>
      <w:r w:rsidRPr="001F36C5">
        <w:rPr>
          <w:b/>
          <w:bCs/>
        </w:rPr>
        <w:t>Querci, M., Owens, R.A., Bartolini, I., Lazarte, V. &amp; Salazar, L.F.</w:t>
      </w:r>
      <w:r w:rsidRPr="001F36C5">
        <w:t xml:space="preserve"> 1997. Evidence for heterologous encapsidation of potato spindle tuber viroid in particles of potato leafroll virus. </w:t>
      </w:r>
      <w:r w:rsidRPr="001F36C5">
        <w:rPr>
          <w:i/>
          <w:iCs/>
        </w:rPr>
        <w:t>Journal of General Virology</w:t>
      </w:r>
      <w:r w:rsidRPr="001F36C5">
        <w:t xml:space="preserve">, 78: 1207–1211. </w:t>
      </w:r>
    </w:p>
    <w:p w:rsidRPr="001F36C5" w:rsidR="00375F22" w:rsidP="007F07DE" w:rsidRDefault="00375F22" w14:paraId="43DF3E57" w14:textId="77777777">
      <w:pPr>
        <w:pStyle w:val="IPPParagraphnumbering"/>
      </w:pPr>
      <w:r w:rsidRPr="001F36C5">
        <w:rPr>
          <w:b/>
          <w:bCs/>
        </w:rPr>
        <w:t>Owens R.A. &amp; Diener T.O.</w:t>
      </w:r>
      <w:r w:rsidRPr="001F36C5">
        <w:t xml:space="preserve"> 1981. Sensitive and Rapid Diagnosis of potato spindle tuber viroid disease by nucleic-acid hybridization. </w:t>
      </w:r>
      <w:r w:rsidRPr="001F36C5">
        <w:rPr>
          <w:i/>
          <w:iCs/>
        </w:rPr>
        <w:t>Phytopathology</w:t>
      </w:r>
      <w:r w:rsidRPr="001F36C5">
        <w:t xml:space="preserve"> 71, 770.</w:t>
      </w:r>
    </w:p>
    <w:p w:rsidRPr="001F36C5" w:rsidR="00375F22" w:rsidP="007F07DE" w:rsidRDefault="00375F22" w14:paraId="666757D6" w14:textId="77777777">
      <w:pPr>
        <w:pStyle w:val="IPPParagraphnumbering"/>
        <w:rPr>
          <w:lang w:val="it-IT"/>
        </w:rPr>
      </w:pPr>
      <w:r w:rsidRPr="001F36C5">
        <w:rPr>
          <w:b/>
          <w:bCs/>
        </w:rPr>
        <w:t>Ragozzino E, Faggioli F &amp; Barba M.</w:t>
      </w:r>
      <w:r w:rsidRPr="001F36C5">
        <w:t xml:space="preserve"> 2005. Distribution of citrus exocortis viroid and hop stunt viroid in citrus orchards of central Italy as revealed by one-tube one-step RT-PCR. </w:t>
      </w:r>
      <w:r w:rsidRPr="001F36C5">
        <w:rPr>
          <w:i/>
          <w:iCs/>
          <w:lang w:val="it-IT"/>
        </w:rPr>
        <w:t>Phytopathologia Mediterranea</w:t>
      </w:r>
      <w:r w:rsidRPr="001F36C5">
        <w:rPr>
          <w:lang w:val="it-IT"/>
        </w:rPr>
        <w:t xml:space="preserve"> 44, 322–326.</w:t>
      </w:r>
    </w:p>
    <w:p w:rsidRPr="001F36C5" w:rsidR="00375F22" w:rsidP="007F07DE" w:rsidRDefault="00375F22" w14:paraId="25A18A7B" w14:textId="77777777">
      <w:pPr>
        <w:pStyle w:val="IPPParagraphnumbering"/>
        <w:rPr>
          <w:lang w:val="nl-NL"/>
        </w:rPr>
      </w:pPr>
      <w:r w:rsidRPr="001F36C5">
        <w:rPr>
          <w:b/>
          <w:bCs/>
          <w:lang w:val="it-IT"/>
        </w:rPr>
        <w:t>Rizza S, Nobile G, Tessitori M, Catara A &amp; Conte E.</w:t>
      </w:r>
      <w:r w:rsidRPr="001F36C5">
        <w:rPr>
          <w:lang w:val="it-IT"/>
        </w:rPr>
        <w:t xml:space="preserve"> 2009. </w:t>
      </w:r>
      <w:r w:rsidRPr="001F36C5">
        <w:t xml:space="preserve">Real time RT-PCR assay for quantitative detection of Citrus viroid III in plant tissues. </w:t>
      </w:r>
      <w:r w:rsidRPr="001F36C5">
        <w:rPr>
          <w:i/>
          <w:iCs/>
          <w:lang w:val="nl-NL"/>
        </w:rPr>
        <w:t>Plant Pathology</w:t>
      </w:r>
      <w:r w:rsidRPr="001F36C5">
        <w:rPr>
          <w:lang w:val="nl-NL"/>
        </w:rPr>
        <w:t xml:space="preserve"> 58, 181-185.</w:t>
      </w:r>
    </w:p>
    <w:p w:rsidRPr="001F36C5" w:rsidR="00375F22" w:rsidP="007F07DE" w:rsidRDefault="00375F22" w14:paraId="414A4D13" w14:textId="77777777">
      <w:pPr>
        <w:pStyle w:val="IPPParagraphnumbering"/>
        <w:rPr>
          <w:lang w:val="nl-NL"/>
        </w:rPr>
      </w:pPr>
      <w:r w:rsidRPr="001F36C5">
        <w:rPr>
          <w:b/>
          <w:bCs/>
          <w:lang w:val="nl-NL"/>
        </w:rPr>
        <w:lastRenderedPageBreak/>
        <w:t>Roenhorst, J.W., Jansen, C.C.C., Kox, L.F.F., De Haan, E.G. &amp; Van den Bovenkamp, G.W.</w:t>
      </w:r>
      <w:r w:rsidRPr="001F36C5">
        <w:rPr>
          <w:lang w:val="nl-NL"/>
        </w:rPr>
        <w:t xml:space="preserve"> 2006. Real-time RT-PCR voor grootschalige toetsing van aardappel op het aardappelspindelknolviroïde. Gewasbescherming, 37: 198–203 (in Dutch). </w:t>
      </w:r>
    </w:p>
    <w:p w:rsidRPr="001F36C5" w:rsidR="00375F22" w:rsidP="007F07DE" w:rsidRDefault="00375F22" w14:paraId="5A7BBB2D" w14:textId="77777777">
      <w:pPr>
        <w:pStyle w:val="IPPParagraphnumbering"/>
        <w:rPr>
          <w:lang w:val="nl-NL"/>
        </w:rPr>
      </w:pPr>
      <w:r w:rsidRPr="001F36C5">
        <w:rPr>
          <w:b/>
          <w:bCs/>
          <w:lang w:val="nl-NL"/>
        </w:rPr>
        <w:t>Roenhorst, J.W., Jansen, C.C.C., Kox, L.F.F., de Haan, E.G., van den Bovenkamp, G.W., Boonham, N., Fisher, T. &amp; Mumford, R.A.</w:t>
      </w:r>
      <w:r w:rsidRPr="001F36C5">
        <w:rPr>
          <w:lang w:val="nl-NL"/>
        </w:rPr>
        <w:t xml:space="preserve"> 2005. </w:t>
      </w:r>
      <w:r w:rsidRPr="001F36C5">
        <w:t xml:space="preserve">Application of real-time RT-PCR for large-scale testing of potato for Potato spindle tuber pospiviroid. </w:t>
      </w:r>
      <w:r w:rsidRPr="001F36C5">
        <w:rPr>
          <w:i/>
          <w:iCs/>
          <w:lang w:val="nl-NL"/>
        </w:rPr>
        <w:t>EPPO Bulletin,</w:t>
      </w:r>
      <w:r w:rsidRPr="001F36C5">
        <w:rPr>
          <w:lang w:val="nl-NL"/>
        </w:rPr>
        <w:t xml:space="preserve"> 35: 133–140. </w:t>
      </w:r>
    </w:p>
    <w:p w:rsidRPr="001F36C5" w:rsidR="00375F22" w:rsidP="007F07DE" w:rsidRDefault="00375F22" w14:paraId="57C88F0E" w14:textId="77777777">
      <w:pPr>
        <w:pStyle w:val="IPPParagraphnumbering"/>
        <w:rPr>
          <w:lang w:val="de-DE"/>
        </w:rPr>
      </w:pPr>
      <w:r w:rsidRPr="001F36C5">
        <w:rPr>
          <w:b/>
          <w:bCs/>
          <w:lang w:val="nl-NL"/>
        </w:rPr>
        <w:t>Roenhorst JW, Butot RPT, Van der Heijden KA, Hooftman M &amp; Van Zaayen A.</w:t>
      </w:r>
      <w:r w:rsidRPr="001F36C5">
        <w:rPr>
          <w:lang w:val="nl-NL"/>
        </w:rPr>
        <w:t xml:space="preserve"> 2000. </w:t>
      </w:r>
      <w:r w:rsidRPr="001F36C5">
        <w:t>Detection of chrysanthemum stunt viroid and potato spindle tuber viroid by return-polyacrylamide gel electrophoresis.</w:t>
      </w:r>
      <w:r w:rsidRPr="001F36C5">
        <w:rPr>
          <w:i/>
          <w:iCs/>
        </w:rPr>
        <w:t xml:space="preserve"> </w:t>
      </w:r>
      <w:r w:rsidRPr="001F36C5">
        <w:rPr>
          <w:i/>
          <w:iCs/>
          <w:lang w:val="de-DE"/>
        </w:rPr>
        <w:t>EPPO Bulletin</w:t>
      </w:r>
      <w:r w:rsidRPr="001F36C5">
        <w:rPr>
          <w:lang w:val="de-DE"/>
        </w:rPr>
        <w:t xml:space="preserve"> 30, 453–456.</w:t>
      </w:r>
    </w:p>
    <w:p w:rsidRPr="001F36C5" w:rsidR="00375F22" w:rsidP="007F07DE" w:rsidRDefault="00375F22" w14:paraId="4424E088" w14:textId="77777777">
      <w:pPr>
        <w:pStyle w:val="IPPParagraphnumbering"/>
        <w:rPr>
          <w:lang w:val="de-DE"/>
        </w:rPr>
      </w:pPr>
      <w:r w:rsidRPr="001F36C5">
        <w:rPr>
          <w:b/>
          <w:bCs/>
          <w:lang w:val="de-DE"/>
        </w:rPr>
        <w:t>Salazar, L.F.; Querci, M.; Bartolini, I.; Lazarte, V.</w:t>
      </w:r>
      <w:r w:rsidRPr="001F36C5">
        <w:rPr>
          <w:lang w:val="de-DE"/>
        </w:rPr>
        <w:t xml:space="preserve"> 1995. Aphid transmission of potato spindle tuber viroid assisted by potato leaf roll virus. Fitopatologia, 30, 56–58</w:t>
      </w:r>
    </w:p>
    <w:p w:rsidRPr="001F36C5" w:rsidR="00375F22" w:rsidP="007F07DE" w:rsidRDefault="00375F22" w14:paraId="55C69014" w14:textId="77777777">
      <w:pPr>
        <w:pStyle w:val="IPPParagraphnumbering"/>
      </w:pPr>
      <w:r w:rsidRPr="001F36C5">
        <w:rPr>
          <w:b/>
          <w:bCs/>
          <w:lang w:val="de-DE"/>
        </w:rPr>
        <w:t>Seigner, L., Kappen, M., Huber, C., Kistler, M. &amp; Köhler, D.</w:t>
      </w:r>
      <w:r w:rsidRPr="001F36C5">
        <w:rPr>
          <w:lang w:val="de-DE"/>
        </w:rPr>
        <w:t xml:space="preserve"> 2008. </w:t>
      </w:r>
      <w:r w:rsidRPr="001F36C5">
        <w:t xml:space="preserve">First trials for transmission of Potato spindle tuber viroid from ornamental Solanaceae to tomato using RT-PCR and an mRNA based internal positive control for detection. </w:t>
      </w:r>
      <w:r w:rsidRPr="001F36C5">
        <w:rPr>
          <w:i/>
          <w:iCs/>
        </w:rPr>
        <w:t>Journal of Plant Diseases and Protection</w:t>
      </w:r>
      <w:r w:rsidRPr="001F36C5">
        <w:t xml:space="preserve">, 115: 97–101. </w:t>
      </w:r>
    </w:p>
    <w:p w:rsidRPr="001F36C5" w:rsidR="00375F22" w:rsidP="007F07DE" w:rsidRDefault="00375F22" w14:paraId="3D9244D4" w14:textId="77777777">
      <w:pPr>
        <w:pStyle w:val="IPPParagraphnumbering"/>
      </w:pPr>
      <w:r w:rsidRPr="001F36C5">
        <w:rPr>
          <w:b/>
          <w:bCs/>
        </w:rPr>
        <w:t>Semancik J.S. &amp; Weathers .LG.</w:t>
      </w:r>
      <w:r w:rsidRPr="001F36C5">
        <w:t xml:space="preserve"> 1972a. Exocortis disease: Evidence for a new species of ‘infectious’ low molecular weight RNA in plants. </w:t>
      </w:r>
      <w:r w:rsidRPr="001F36C5">
        <w:rPr>
          <w:i/>
          <w:iCs/>
        </w:rPr>
        <w:t>Nature New Biology</w:t>
      </w:r>
      <w:r w:rsidRPr="001F36C5">
        <w:t xml:space="preserve"> 237, 242–244.</w:t>
      </w:r>
    </w:p>
    <w:p w:rsidRPr="001F36C5" w:rsidR="00375F22" w:rsidP="007F07DE" w:rsidRDefault="00375F22" w14:paraId="2F6752A2" w14:textId="77777777">
      <w:pPr>
        <w:pStyle w:val="IPPParagraphnumbering"/>
      </w:pPr>
      <w:r w:rsidRPr="001F36C5">
        <w:rPr>
          <w:b/>
          <w:bCs/>
        </w:rPr>
        <w:t>Semancik J.S. &amp; Weathers L.G.</w:t>
      </w:r>
      <w:r w:rsidRPr="001F36C5">
        <w:t xml:space="preserve"> 1972b. Exocortis virus: An infectious free-nucleic acid plant virus with unusual properties. </w:t>
      </w:r>
      <w:r w:rsidRPr="001F36C5">
        <w:rPr>
          <w:i/>
          <w:iCs/>
        </w:rPr>
        <w:t>Virology</w:t>
      </w:r>
      <w:r w:rsidRPr="001F36C5">
        <w:t xml:space="preserve"> 46, 456–466.</w:t>
      </w:r>
    </w:p>
    <w:p w:rsidRPr="001F36C5" w:rsidR="00375F22" w:rsidP="007F07DE" w:rsidRDefault="00375F22" w14:paraId="29D9CD9F" w14:textId="77777777">
      <w:pPr>
        <w:pStyle w:val="IPPParagraphnumbering"/>
      </w:pPr>
      <w:r w:rsidRPr="001F36C5">
        <w:rPr>
          <w:b/>
          <w:bCs/>
        </w:rPr>
        <w:t>Shamloul, A.M., Hadidi, A., Zhu, S.F., Singh, R.P. &amp; Sagredo, B.</w:t>
      </w:r>
      <w:r w:rsidRPr="001F36C5">
        <w:t xml:space="preserve"> 1997. Sensitive detection of potato spindle tuber viroid using RT-PCR and identification of a viroid variant naturally infecting pepino plants. </w:t>
      </w:r>
      <w:r w:rsidRPr="001F36C5">
        <w:rPr>
          <w:i/>
          <w:iCs/>
        </w:rPr>
        <w:t>Canadian Journal of Plant Pathology</w:t>
      </w:r>
      <w:r w:rsidRPr="001F36C5">
        <w:t xml:space="preserve">, 19: 89–96. </w:t>
      </w:r>
    </w:p>
    <w:p w:rsidRPr="001F36C5" w:rsidR="00375F22" w:rsidP="007F07DE" w:rsidRDefault="00375F22" w14:paraId="23B20C27" w14:textId="77777777">
      <w:pPr>
        <w:pStyle w:val="IPPParagraphnumbering"/>
      </w:pPr>
      <w:r w:rsidRPr="001F36C5">
        <w:rPr>
          <w:b/>
          <w:bCs/>
        </w:rPr>
        <w:t>Singh, R. P. &amp; Dilworth A. D.</w:t>
      </w:r>
      <w:r w:rsidRPr="001F36C5">
        <w:t xml:space="preserve"> 2009. Tomato chlorotic dwarf viroid in the ornamental plant Vinca minor and its transmission through tomato seed. </w:t>
      </w:r>
      <w:r w:rsidRPr="001F36C5">
        <w:rPr>
          <w:i/>
          <w:iCs/>
        </w:rPr>
        <w:t>Eur J Plant Pathol</w:t>
      </w:r>
      <w:r w:rsidRPr="001F36C5">
        <w:t xml:space="preserve"> 123: 111.</w:t>
      </w:r>
    </w:p>
    <w:p w:rsidRPr="001F36C5" w:rsidR="00375F22" w:rsidP="007F07DE" w:rsidRDefault="00375F22" w14:paraId="00890146" w14:textId="77777777">
      <w:pPr>
        <w:pStyle w:val="IPPParagraphnumbering"/>
      </w:pPr>
      <w:r w:rsidRPr="001F36C5">
        <w:rPr>
          <w:b/>
          <w:bCs/>
        </w:rPr>
        <w:t>Singh, R.P.</w:t>
      </w:r>
      <w:r w:rsidRPr="001F36C5">
        <w:t xml:space="preserve"> 1970. Seed transmission of potato spindle tuber virus in tomato and potato. </w:t>
      </w:r>
      <w:r w:rsidRPr="001F36C5">
        <w:rPr>
          <w:i/>
          <w:iCs/>
        </w:rPr>
        <w:t>American Potato Journal</w:t>
      </w:r>
      <w:r w:rsidRPr="001F36C5">
        <w:t xml:space="preserve">, 47: 225–227. </w:t>
      </w:r>
    </w:p>
    <w:p w:rsidRPr="001F36C5" w:rsidR="00375F22" w:rsidP="007F07DE" w:rsidRDefault="00375F22" w14:paraId="23028A63" w14:textId="77777777">
      <w:pPr>
        <w:pStyle w:val="IPPParagraphnumbering"/>
      </w:pPr>
      <w:r w:rsidRPr="001F36C5">
        <w:rPr>
          <w:b/>
          <w:bCs/>
        </w:rPr>
        <w:t>Singh, R.P., Boucher, A. &amp; Somerville, T.H.</w:t>
      </w:r>
      <w:r w:rsidRPr="001F36C5">
        <w:t xml:space="preserve"> 1992. Detection of potato spindle tuber viroid in the pollen and various parts of potato plant pollinated with viroid-infected pollen. </w:t>
      </w:r>
      <w:r w:rsidRPr="001F36C5">
        <w:rPr>
          <w:i/>
          <w:iCs/>
        </w:rPr>
        <w:t>Plant Disease</w:t>
      </w:r>
      <w:r w:rsidRPr="001F36C5">
        <w:t xml:space="preserve">, 76: 951–953. </w:t>
      </w:r>
    </w:p>
    <w:p w:rsidRPr="001F36C5" w:rsidR="00375F22" w:rsidP="007F07DE" w:rsidRDefault="00375F22" w14:paraId="3383B509" w14:textId="77777777">
      <w:pPr>
        <w:pStyle w:val="IPPParagraphnumbering"/>
      </w:pPr>
      <w:r w:rsidRPr="001F36C5">
        <w:rPr>
          <w:b/>
          <w:bCs/>
        </w:rPr>
        <w:t>Singh, R.P., Dilworth, A.D., Singh, M. &amp; Babcock, K.M.</w:t>
      </w:r>
      <w:r w:rsidRPr="001F36C5">
        <w:t xml:space="preserve"> 2006. An alkaline solution simplifies nucleic acid preparation for RT-PCR and infectivity assays of viroids from crude sap and spotted membrane. </w:t>
      </w:r>
      <w:r w:rsidRPr="001F36C5">
        <w:rPr>
          <w:i/>
          <w:iCs/>
        </w:rPr>
        <w:t xml:space="preserve">Journal of Virological Methods, </w:t>
      </w:r>
      <w:r w:rsidRPr="001F36C5">
        <w:t>132: 204–211.</w:t>
      </w:r>
    </w:p>
    <w:p w:rsidRPr="001F36C5" w:rsidR="00375F22" w:rsidP="007F07DE" w:rsidRDefault="00375F22" w14:paraId="5EC4DAAB" w14:textId="77777777">
      <w:pPr>
        <w:pStyle w:val="IPPParagraphnumbering"/>
      </w:pPr>
      <w:r w:rsidRPr="001F36C5">
        <w:rPr>
          <w:b/>
          <w:bCs/>
        </w:rPr>
        <w:t>Singh, R.P. &amp; Kurz, J</w:t>
      </w:r>
      <w:r w:rsidRPr="001F36C5">
        <w:t xml:space="preserve">. 1997. RT-PCR analysis of PSTVd aphid transmission in association with PLRV. </w:t>
      </w:r>
      <w:r w:rsidRPr="001F36C5">
        <w:rPr>
          <w:i/>
          <w:iCs/>
        </w:rPr>
        <w:t>Canadian Journal of Plant Pathology</w:t>
      </w:r>
      <w:r w:rsidRPr="001F36C5">
        <w:t xml:space="preserve">, 19: 418–424. </w:t>
      </w:r>
    </w:p>
    <w:p w:rsidRPr="001F36C5" w:rsidR="00375F22" w:rsidP="007F07DE" w:rsidRDefault="00375F22" w14:paraId="4105C3C0" w14:textId="77777777">
      <w:pPr>
        <w:pStyle w:val="IPPParagraphnumbering"/>
      </w:pPr>
      <w:r w:rsidRPr="001F36C5">
        <w:rPr>
          <w:b/>
          <w:bCs/>
        </w:rPr>
        <w:t>Singh, R.P., Nie, X. &amp; Singh, M.</w:t>
      </w:r>
      <w:r w:rsidRPr="001F36C5">
        <w:t xml:space="preserve"> 1999. Tomato chlorotic dwarf viroid: An evolutionary link in the origin of pospiviroids. </w:t>
      </w:r>
      <w:r w:rsidRPr="001F36C5">
        <w:rPr>
          <w:i/>
          <w:iCs/>
        </w:rPr>
        <w:t>Journal of General Virology</w:t>
      </w:r>
      <w:r w:rsidRPr="001F36C5">
        <w:t>, 80: 2823–2828.</w:t>
      </w:r>
    </w:p>
    <w:p w:rsidRPr="001F36C5" w:rsidR="00375F22" w:rsidP="007F07DE" w:rsidRDefault="00375F22" w14:paraId="15337505" w14:textId="77777777">
      <w:pPr>
        <w:pStyle w:val="IPPParagraphnumbering"/>
      </w:pPr>
      <w:r w:rsidRPr="001F36C5">
        <w:rPr>
          <w:b/>
          <w:bCs/>
        </w:rPr>
        <w:t>Singh, R.P., Ready, K.F.M. &amp; Nie, X.</w:t>
      </w:r>
      <w:r w:rsidRPr="001F36C5">
        <w:t xml:space="preserve"> 2003. Viroids on solanaceous species. In A. Hadidi, R. Flores, J.W. Randles &amp; J. Semancik, eds. </w:t>
      </w:r>
      <w:r w:rsidRPr="001F36C5">
        <w:rPr>
          <w:i/>
          <w:iCs/>
        </w:rPr>
        <w:t>Viroids</w:t>
      </w:r>
      <w:r w:rsidRPr="001F36C5">
        <w:t>, pp. 125–133. Melbourne, Australia, CSIRO Publishing. 392 pp.</w:t>
      </w:r>
    </w:p>
    <w:p w:rsidRPr="001F36C5" w:rsidR="00375F22" w:rsidP="007F07DE" w:rsidRDefault="00375F22" w14:paraId="721CF33E" w14:textId="77777777">
      <w:pPr>
        <w:pStyle w:val="IPPParagraphnumbering"/>
      </w:pPr>
      <w:r w:rsidRPr="001F36C5">
        <w:rPr>
          <w:b/>
          <w:bCs/>
        </w:rPr>
        <w:t>Spieker, R. L.</w:t>
      </w:r>
      <w:r w:rsidRPr="001F36C5">
        <w:t xml:space="preserve"> 1996. A viroid from </w:t>
      </w:r>
      <w:r w:rsidRPr="001F36C5">
        <w:rPr>
          <w:i/>
          <w:iCs/>
        </w:rPr>
        <w:t>Brunfelsia undulata</w:t>
      </w:r>
      <w:r w:rsidRPr="001F36C5">
        <w:t xml:space="preserve"> closely related to the Columnea latent viroid. </w:t>
      </w:r>
      <w:r w:rsidRPr="001F36C5">
        <w:rPr>
          <w:i/>
          <w:iCs/>
        </w:rPr>
        <w:t>Archives of Virology</w:t>
      </w:r>
      <w:r w:rsidRPr="001F36C5">
        <w:t xml:space="preserve">, 141: 1823–1832. </w:t>
      </w:r>
    </w:p>
    <w:p w:rsidRPr="001F36C5" w:rsidR="00375F22" w:rsidP="007F07DE" w:rsidRDefault="00375F22" w14:paraId="5BAC74BA" w14:textId="77777777">
      <w:pPr>
        <w:pStyle w:val="IPPParagraphnumbering"/>
      </w:pPr>
      <w:r w:rsidRPr="001F36C5">
        <w:rPr>
          <w:b/>
          <w:bCs/>
        </w:rPr>
        <w:t>Steyer, S., Olivier, T., Skelton, A., Nixon, T. &amp; Hobden, E.</w:t>
      </w:r>
      <w:r w:rsidRPr="001F36C5">
        <w:t xml:space="preserve"> 2010. Columnea latent viroid (CLVd): First report in tomato in France. </w:t>
      </w:r>
      <w:r w:rsidRPr="001F36C5">
        <w:rPr>
          <w:i/>
          <w:iCs/>
        </w:rPr>
        <w:t>Plant Pathology</w:t>
      </w:r>
      <w:r w:rsidRPr="001F36C5">
        <w:t>, 59: 794.</w:t>
      </w:r>
    </w:p>
    <w:p w:rsidRPr="001F36C5" w:rsidR="00375F22" w:rsidP="007F07DE" w:rsidRDefault="00375F22" w14:paraId="0206F04C" w14:textId="77777777">
      <w:pPr>
        <w:pStyle w:val="IPPParagraphnumbering"/>
      </w:pPr>
      <w:r w:rsidRPr="001F36C5">
        <w:rPr>
          <w:b/>
          <w:bCs/>
        </w:rPr>
        <w:lastRenderedPageBreak/>
        <w:t>Syller, J., W. Marczewski &amp; Pawłowicz J.</w:t>
      </w:r>
      <w:r w:rsidRPr="001F36C5">
        <w:t xml:space="preserve"> 1997. Transmission by aphids of potato spindle tuber viroid encapsidated by potato leafroll luteovirus particles. </w:t>
      </w:r>
      <w:r w:rsidRPr="001F36C5">
        <w:rPr>
          <w:i/>
          <w:iCs/>
        </w:rPr>
        <w:t>Eur J Plant Pathol</w:t>
      </w:r>
      <w:r w:rsidRPr="001F36C5">
        <w:t xml:space="preserve"> 103: 285-289.</w:t>
      </w:r>
    </w:p>
    <w:p w:rsidRPr="001F36C5" w:rsidR="00375F22" w:rsidP="007F07DE" w:rsidRDefault="00375F22" w14:paraId="5F3D363A" w14:textId="77777777">
      <w:pPr>
        <w:pStyle w:val="IPPParagraphnumbering"/>
      </w:pPr>
      <w:r w:rsidRPr="001F36C5">
        <w:rPr>
          <w:b/>
          <w:bCs/>
        </w:rPr>
        <w:t>Tangkanchanapas, P. Haegeman, A., Höfte, M. &amp; De Jonghe K.</w:t>
      </w:r>
      <w:r w:rsidRPr="001F36C5">
        <w:t xml:space="preserve"> 2021.Reassessment of the Columnea latent viroid (CLVd) Taxonomic Classification. </w:t>
      </w:r>
      <w:r w:rsidRPr="001F36C5">
        <w:rPr>
          <w:i/>
          <w:iCs/>
        </w:rPr>
        <w:t>Microorganisms</w:t>
      </w:r>
      <w:r w:rsidRPr="001F36C5">
        <w:t>. 2021 Jun; 9(6): 1117. Published online 2021 May 21. doi: 10.3390/microorganisms9061117</w:t>
      </w:r>
    </w:p>
    <w:p w:rsidRPr="001F36C5" w:rsidR="00375F22" w:rsidP="007F07DE" w:rsidRDefault="00375F22" w14:paraId="4A5625C4" w14:textId="77777777">
      <w:pPr>
        <w:pStyle w:val="IPPParagraphnumbering"/>
      </w:pPr>
      <w:r w:rsidRPr="001F36C5">
        <w:rPr>
          <w:b/>
          <w:bCs/>
        </w:rPr>
        <w:t>Torchetti E.Z., Navarro B. &amp; Di Serio F.</w:t>
      </w:r>
      <w:r w:rsidRPr="001F36C5">
        <w:t xml:space="preserve"> (2012) A single polyprobe for detecting simultaneously eight pospiviroids infecting ornamentals and vegetables. </w:t>
      </w:r>
      <w:r w:rsidRPr="001F36C5">
        <w:rPr>
          <w:i/>
          <w:iCs/>
        </w:rPr>
        <w:t>Journal of Virological Methods</w:t>
      </w:r>
      <w:r w:rsidRPr="001F36C5">
        <w:t xml:space="preserve"> 186, 141-146.</w:t>
      </w:r>
    </w:p>
    <w:p w:rsidRPr="001F36C5" w:rsidR="00375F22" w:rsidP="007F07DE" w:rsidRDefault="00375F22" w14:paraId="65F3A0C0" w14:textId="77777777">
      <w:pPr>
        <w:pStyle w:val="IPPParagraphnumbering"/>
      </w:pPr>
      <w:r w:rsidRPr="001F36C5">
        <w:rPr>
          <w:b/>
          <w:bCs/>
        </w:rPr>
        <w:t>Verhoeven J.Th.J., Roenhorst J.W., Hooftman M., Meekes E.T.M., Flores R. &amp; Serra P.</w:t>
      </w:r>
      <w:r w:rsidRPr="001F36C5">
        <w:t xml:space="preserve"> 2015. A pospiviroid from symptomless portulaca plants closely related to iresine viroid 1. </w:t>
      </w:r>
      <w:r w:rsidRPr="001F36C5">
        <w:rPr>
          <w:i/>
          <w:iCs/>
        </w:rPr>
        <w:t>Virus Research</w:t>
      </w:r>
      <w:r w:rsidRPr="001F36C5">
        <w:t xml:space="preserve"> 205, 22–26.</w:t>
      </w:r>
    </w:p>
    <w:p w:rsidRPr="001F36C5" w:rsidR="00375F22" w:rsidP="007F07DE" w:rsidRDefault="00375F22" w14:paraId="4E6AC9B4" w14:textId="77777777">
      <w:pPr>
        <w:pStyle w:val="IPPParagraphnumbering"/>
      </w:pPr>
      <w:r w:rsidRPr="001F36C5">
        <w:rPr>
          <w:b/>
          <w:bCs/>
        </w:rPr>
        <w:t>Verhoeven JThJ, Hüner L, Virscek Marn M, Mavric Plesko I &amp; Roenhorst JW.</w:t>
      </w:r>
      <w:r w:rsidRPr="001F36C5">
        <w:t xml:space="preserve"> 2010a. Mechanical transmission of Potato spindle tuber viroid between plants of </w:t>
      </w:r>
      <w:r w:rsidRPr="001F36C5">
        <w:rPr>
          <w:i/>
          <w:iCs/>
        </w:rPr>
        <w:t>Brugmansia suaveoles</w:t>
      </w:r>
      <w:r w:rsidRPr="001F36C5">
        <w:t xml:space="preserve">, </w:t>
      </w:r>
      <w:r w:rsidRPr="001F36C5">
        <w:rPr>
          <w:i/>
          <w:iCs/>
        </w:rPr>
        <w:t>Solanum jasminoides</w:t>
      </w:r>
      <w:r w:rsidRPr="001F36C5">
        <w:t xml:space="preserve"> and potatoes and tomatoes. </w:t>
      </w:r>
      <w:r w:rsidRPr="001F36C5">
        <w:rPr>
          <w:i/>
          <w:iCs/>
        </w:rPr>
        <w:t>European Journal of Plant Pathology</w:t>
      </w:r>
      <w:r w:rsidRPr="001F36C5">
        <w:t xml:space="preserve"> 128, 417–421.</w:t>
      </w:r>
    </w:p>
    <w:p w:rsidRPr="001F36C5" w:rsidR="00375F22" w:rsidP="007F07DE" w:rsidRDefault="00375F22" w14:paraId="71C8E411" w14:textId="77777777">
      <w:pPr>
        <w:pStyle w:val="IPPParagraphnumbering"/>
        <w:rPr>
          <w:lang w:val="nl-NL"/>
        </w:rPr>
      </w:pPr>
      <w:r w:rsidRPr="001F36C5">
        <w:rPr>
          <w:b/>
          <w:bCs/>
        </w:rPr>
        <w:t>Verhoeven JThJ, Jansen CCC, Botermans M &amp; Roenhorst JW.</w:t>
      </w:r>
      <w:r w:rsidRPr="001F36C5">
        <w:t xml:space="preserve"> 2010b. First Report of </w:t>
      </w:r>
      <w:r w:rsidRPr="001F36C5">
        <w:rPr>
          <w:i/>
          <w:iCs/>
        </w:rPr>
        <w:t>Iresine viroid 1</w:t>
      </w:r>
      <w:r w:rsidRPr="001F36C5">
        <w:t xml:space="preserve"> in Celosia plumosa in the Netherlands. </w:t>
      </w:r>
      <w:r w:rsidRPr="001F36C5">
        <w:rPr>
          <w:i/>
          <w:iCs/>
          <w:lang w:val="nl-NL"/>
        </w:rPr>
        <w:t>Plant Disease</w:t>
      </w:r>
      <w:r w:rsidRPr="001F36C5">
        <w:rPr>
          <w:lang w:val="nl-NL"/>
        </w:rPr>
        <w:t xml:space="preserve"> 94, 920.</w:t>
      </w:r>
    </w:p>
    <w:p w:rsidRPr="001F36C5" w:rsidR="00375F22" w:rsidP="007F07DE" w:rsidRDefault="00375F22" w14:paraId="42E24CAC" w14:textId="77777777">
      <w:pPr>
        <w:pStyle w:val="IPPParagraphnumbering"/>
        <w:rPr>
          <w:b/>
          <w:bCs/>
          <w:lang w:val="nl-NL"/>
        </w:rPr>
      </w:pPr>
      <w:r w:rsidRPr="001F36C5">
        <w:rPr>
          <w:b/>
          <w:bCs/>
          <w:lang w:val="nl-NL"/>
        </w:rPr>
        <w:t xml:space="preserve">Verhoeven JThJ, Koenraadt HMS, Westenberg M &amp; Roenhorst J.W. </w:t>
      </w:r>
      <w:r w:rsidRPr="001F36C5">
        <w:rPr>
          <w:lang w:val="nl-NL"/>
        </w:rPr>
        <w:t xml:space="preserve">2017. </w:t>
      </w:r>
      <w:r w:rsidRPr="001F36C5">
        <w:t xml:space="preserve">Characterization of tomato apical stunt viroid isolated from a 24-years old seed lot of Capsicum annuum. </w:t>
      </w:r>
      <w:r w:rsidRPr="001F36C5">
        <w:rPr>
          <w:i/>
          <w:iCs/>
          <w:lang w:val="nl-NL"/>
        </w:rPr>
        <w:t>Archives of Virology</w:t>
      </w:r>
      <w:r w:rsidRPr="001F36C5">
        <w:rPr>
          <w:lang w:val="nl-NL"/>
        </w:rPr>
        <w:t xml:space="preserve"> 162, 1741–1744.</w:t>
      </w:r>
    </w:p>
    <w:p w:rsidRPr="001F36C5" w:rsidR="00375F22" w:rsidP="007F07DE" w:rsidRDefault="00375F22" w14:paraId="7EA43CEB" w14:textId="77777777">
      <w:pPr>
        <w:pStyle w:val="IPPParagraphnumbering"/>
        <w:rPr>
          <w:b/>
          <w:bCs/>
        </w:rPr>
      </w:pPr>
      <w:r w:rsidRPr="001F36C5">
        <w:rPr>
          <w:b/>
          <w:bCs/>
          <w:lang w:val="nl-NL"/>
        </w:rPr>
        <w:t xml:space="preserve">Verhoeven, J. T. J., H. Koenraadt, A. Jodlowska, L. Hüner &amp; Roenhorst J. </w:t>
      </w:r>
      <w:r w:rsidRPr="001F36C5">
        <w:rPr>
          <w:lang w:val="nl-NL"/>
        </w:rPr>
        <w:t xml:space="preserve">2020. </w:t>
      </w:r>
      <w:r w:rsidRPr="001F36C5">
        <w:t xml:space="preserve">Pospiviroid infections in Capsicum annuum: disease symptoms and lack of seed transmission. </w:t>
      </w:r>
      <w:r w:rsidRPr="001F36C5">
        <w:rPr>
          <w:i/>
          <w:iCs/>
        </w:rPr>
        <w:t>Eur J Plant Pathol</w:t>
      </w:r>
      <w:r w:rsidRPr="001F36C5">
        <w:t xml:space="preserve"> 156: 21-29.</w:t>
      </w:r>
    </w:p>
    <w:p w:rsidRPr="001F36C5" w:rsidR="00375F22" w:rsidP="007F07DE" w:rsidRDefault="00375F22" w14:paraId="7DC20CC9" w14:textId="77777777">
      <w:pPr>
        <w:pStyle w:val="IPPParagraphnumbering"/>
      </w:pPr>
      <w:r w:rsidRPr="001F36C5">
        <w:rPr>
          <w:b/>
          <w:bCs/>
        </w:rPr>
        <w:t>Verhoeven J.T.J, Botermans M., Schoen R., Koenraadt H. &amp; Roenhorst J.W.</w:t>
      </w:r>
      <w:r w:rsidRPr="001F36C5">
        <w:t xml:space="preserve"> 2021.Possible Overestimation of Seed Transmission in the Spread of Pospiviroids in Commercial Pepper and Tomato Crops Based on Large-Scale Grow-Out Trials and Systematic Literature Review. </w:t>
      </w:r>
      <w:r w:rsidRPr="001F36C5">
        <w:rPr>
          <w:i/>
          <w:iCs/>
        </w:rPr>
        <w:t>Plants</w:t>
      </w:r>
      <w:r w:rsidRPr="001F36C5">
        <w:t>.10:1707. doi: 10.3390/plants10081707.</w:t>
      </w:r>
    </w:p>
    <w:p w:rsidRPr="001F36C5" w:rsidR="00375F22" w:rsidP="007F07DE" w:rsidRDefault="00375F22" w14:paraId="18718052" w14:textId="77777777">
      <w:pPr>
        <w:pStyle w:val="IPPParagraphnumbering"/>
      </w:pPr>
      <w:r w:rsidRPr="001F36C5">
        <w:rPr>
          <w:b/>
          <w:bCs/>
        </w:rPr>
        <w:t>Verhoeven, J.Th.J.</w:t>
      </w:r>
      <w:r w:rsidRPr="001F36C5">
        <w:t xml:space="preserve"> 2010. Identification and epidemiology of pospiviroids. Wageningen University, Wageningen, Netherlands. (Thesis) Available at http://edepot.wur.nl/137571 (last accessed 20 December 2012). </w:t>
      </w:r>
    </w:p>
    <w:p w:rsidRPr="001F36C5" w:rsidR="00375F22" w:rsidP="007F07DE" w:rsidRDefault="00375F22" w14:paraId="555482A9" w14:textId="77777777">
      <w:pPr>
        <w:pStyle w:val="IPPParagraphnumbering"/>
        <w:rPr>
          <w:lang w:val="nl-NL"/>
        </w:rPr>
      </w:pPr>
      <w:r w:rsidRPr="001F36C5">
        <w:rPr>
          <w:b/>
          <w:bCs/>
          <w:lang w:val="nl-NL"/>
        </w:rPr>
        <w:t>Verhoeven, J. T., Jansen C. C., Roenhorst J. W., Flores R. &amp; de la Peña M.</w:t>
      </w:r>
      <w:r w:rsidRPr="001F36C5">
        <w:rPr>
          <w:lang w:val="nl-NL"/>
        </w:rPr>
        <w:t xml:space="preserve"> 2009. </w:t>
      </w:r>
      <w:r w:rsidRPr="001F36C5">
        <w:t xml:space="preserve">Pepper chat fruit viroid: biological and molecular properties of a proposed new species of the genus Pospiviroid. </w:t>
      </w:r>
      <w:r w:rsidRPr="001F36C5">
        <w:rPr>
          <w:i/>
          <w:iCs/>
          <w:lang w:val="nl-NL"/>
        </w:rPr>
        <w:t>Virus Res</w:t>
      </w:r>
      <w:r w:rsidRPr="001F36C5">
        <w:rPr>
          <w:lang w:val="nl-NL"/>
        </w:rPr>
        <w:t xml:space="preserve"> 144: 209-14.</w:t>
      </w:r>
    </w:p>
    <w:p w:rsidRPr="001F36C5" w:rsidR="00375F22" w:rsidP="007F07DE" w:rsidRDefault="00375F22" w14:paraId="26256211" w14:textId="77777777">
      <w:pPr>
        <w:pStyle w:val="IPPParagraphnumbering"/>
      </w:pPr>
      <w:r w:rsidRPr="001F36C5">
        <w:rPr>
          <w:b/>
          <w:bCs/>
          <w:lang w:val="nl-NL"/>
        </w:rPr>
        <w:t>Verhoeven, J.Th.J., Jansen, C.C.C., Willemen, T.M., Kox, L.F.F., Owens, R.A. &amp; Roenhorst, J.W.</w:t>
      </w:r>
      <w:r w:rsidRPr="001F36C5">
        <w:rPr>
          <w:lang w:val="nl-NL"/>
        </w:rPr>
        <w:t xml:space="preserve"> 2004. </w:t>
      </w:r>
      <w:r w:rsidRPr="001F36C5">
        <w:t xml:space="preserve">Natural infections of tomato by </w:t>
      </w:r>
      <w:r w:rsidRPr="001F36C5">
        <w:rPr>
          <w:i/>
          <w:iCs/>
        </w:rPr>
        <w:t>Citrus exocortis viroid</w:t>
      </w:r>
      <w:r w:rsidRPr="001F36C5">
        <w:t xml:space="preserve">, </w:t>
      </w:r>
      <w:r w:rsidRPr="001F36C5">
        <w:rPr>
          <w:i/>
          <w:iCs/>
        </w:rPr>
        <w:t>Columnea latent viroid</w:t>
      </w:r>
      <w:r w:rsidRPr="001F36C5">
        <w:t xml:space="preserve">, Potato spindle tuber viroid and Tomato chlorotic dwarf viroid. </w:t>
      </w:r>
      <w:r w:rsidRPr="001F36C5">
        <w:rPr>
          <w:i/>
          <w:iCs/>
        </w:rPr>
        <w:t>European Journal of Plant Pathology</w:t>
      </w:r>
      <w:r w:rsidRPr="001F36C5">
        <w:t xml:space="preserve">, 110: 823–831. </w:t>
      </w:r>
    </w:p>
    <w:p w:rsidRPr="001F36C5" w:rsidR="00375F22" w:rsidP="007F07DE" w:rsidRDefault="00375F22" w14:paraId="032FE365" w14:textId="77777777">
      <w:pPr>
        <w:pStyle w:val="IPPParagraphnumbering"/>
      </w:pPr>
      <w:r w:rsidRPr="001F36C5">
        <w:rPr>
          <w:b/>
          <w:bCs/>
        </w:rPr>
        <w:t>Wan Chow Wah, Y. F. &amp; Symons R. H.</w:t>
      </w:r>
      <w:r w:rsidRPr="001F36C5">
        <w:t xml:space="preserve"> 1999. Transmission of viroids via grape seeds. </w:t>
      </w:r>
      <w:r w:rsidRPr="001F36C5">
        <w:rPr>
          <w:i/>
          <w:iCs/>
        </w:rPr>
        <w:t>J Phytopathol</w:t>
      </w:r>
      <w:r w:rsidRPr="001F36C5">
        <w:t xml:space="preserve"> 147: 285-291.</w:t>
      </w:r>
    </w:p>
    <w:p w:rsidRPr="001F36C5" w:rsidR="00375F22" w:rsidP="007F07DE" w:rsidRDefault="00375F22" w14:paraId="5F335C87" w14:textId="77777777">
      <w:pPr>
        <w:pStyle w:val="IPPParagraphnumbering"/>
      </w:pPr>
      <w:r w:rsidRPr="001F36C5">
        <w:rPr>
          <w:b/>
          <w:bCs/>
        </w:rPr>
        <w:t>Yanagisawa H. &amp; Matsushita Y.</w:t>
      </w:r>
      <w:r w:rsidRPr="001F36C5">
        <w:t xml:space="preserve"> 2017. Host ranges and seed transmission of Tomato planta macho viroid and Pepper chat fruit viroid. </w:t>
      </w:r>
      <w:r w:rsidRPr="001F36C5">
        <w:rPr>
          <w:i/>
          <w:iCs/>
        </w:rPr>
        <w:t>European Journal of Plant Pathology</w:t>
      </w:r>
      <w:r w:rsidRPr="001F36C5">
        <w:t xml:space="preserve"> 149, 211-217.</w:t>
      </w:r>
    </w:p>
    <w:p w:rsidRPr="001F36C5" w:rsidR="00375F22" w:rsidP="007F07DE" w:rsidRDefault="00375F22" w14:paraId="507181C8" w14:textId="77777777">
      <w:pPr>
        <w:pStyle w:val="IPPParagraphnumbering"/>
      </w:pPr>
      <w:r w:rsidRPr="001F36C5">
        <w:rPr>
          <w:b/>
          <w:bCs/>
        </w:rPr>
        <w:t xml:space="preserve">Zhou C, da Graca JV, Freitas-Astua J, Vidalakis G, Duran-Vila N &amp; Lavagi I. </w:t>
      </w:r>
      <w:r w:rsidRPr="001F36C5">
        <w:t>2020, Citrus viruses and viroids. Ch19. 391-410. https://doi.org/10.1016/C2016-0-02375-6.</w:t>
      </w:r>
    </w:p>
    <w:p w:rsidRPr="001F36C5" w:rsidR="00375F22" w:rsidP="007F07DE" w:rsidRDefault="00375F22" w14:paraId="2D8CC53A" w14:textId="77777777">
      <w:pPr>
        <w:pStyle w:val="IPPParagraphnumbering"/>
      </w:pPr>
      <w:r w:rsidRPr="001F36C5">
        <w:br w:type="page"/>
      </w:r>
    </w:p>
    <w:p w:rsidR="00375F22" w:rsidP="00C1245F" w:rsidRDefault="00375F22" w14:paraId="0C77074F" w14:textId="77777777">
      <w:pPr>
        <w:pStyle w:val="IPPHeading2"/>
      </w:pPr>
      <w:r w:rsidRPr="00152DAC">
        <w:lastRenderedPageBreak/>
        <w:t>Appendix 1: Validation data for the test</w:t>
      </w:r>
      <w:r>
        <w:t>s</w:t>
      </w:r>
      <w:r w:rsidRPr="00152DAC">
        <w:t xml:space="preserve"> presented</w:t>
      </w:r>
      <w:r>
        <w:t>.</w:t>
      </w:r>
    </w:p>
    <w:p w:rsidRPr="00152DAC" w:rsidR="00375F22" w:rsidP="00C1245F" w:rsidRDefault="00375F22" w14:paraId="4D600EE1" w14:textId="77777777">
      <w:pPr>
        <w:pStyle w:val="IPPParagraphnumbering"/>
      </w:pPr>
      <w:r w:rsidRPr="00412962">
        <w:t xml:space="preserve">Note that performance criteria might be different when using another </w:t>
      </w:r>
      <w:r>
        <w:t xml:space="preserve">nucleic acid/RNA </w:t>
      </w:r>
      <w:r w:rsidRPr="00412962">
        <w:t>extraction method and PCR reagents, which implies that each lab</w:t>
      </w:r>
      <w:r>
        <w:t>oratory</w:t>
      </w:r>
      <w:r w:rsidRPr="00412962">
        <w:t xml:space="preserve"> needs to verify the performance of the test.</w:t>
      </w:r>
      <w:r>
        <w:t xml:space="preserve"> If not specified, PCR reagents were as specified in the protocols.</w:t>
      </w:r>
    </w:p>
    <w:p w:rsidRPr="00232508" w:rsidR="00375F22" w:rsidP="00375F22" w:rsidRDefault="00375F22" w14:paraId="045FA765" w14:textId="77777777">
      <w:pPr>
        <w:pStyle w:val="NormalWeb"/>
        <w:spacing w:after="29" w:afterAutospacing="0"/>
        <w:rPr>
          <w:rFonts w:ascii="Arial" w:hAnsi="Arial" w:cs="Arial"/>
          <w:b/>
          <w:bCs/>
          <w:sz w:val="18"/>
          <w:szCs w:val="18"/>
          <w:lang w:val="en-GB"/>
        </w:rPr>
      </w:pPr>
      <w:bookmarkStart w:name="_Hlk94276608" w:id="34"/>
      <w:r w:rsidRPr="00232508">
        <w:rPr>
          <w:rFonts w:ascii="Arial" w:hAnsi="Arial" w:cs="Arial"/>
          <w:b/>
          <w:bCs/>
          <w:sz w:val="18"/>
          <w:szCs w:val="18"/>
          <w:lang w:val="en-GB"/>
        </w:rPr>
        <w:t xml:space="preserve">1. Conventional RT-PCR - </w:t>
      </w:r>
      <w:r w:rsidRPr="007026C0">
        <w:rPr>
          <w:rFonts w:ascii="Arial" w:hAnsi="Arial" w:cs="Arial"/>
          <w:b/>
          <w:bCs/>
          <w:sz w:val="18"/>
          <w:szCs w:val="18"/>
          <w:lang w:val="en-GB"/>
        </w:rPr>
        <w:t>Performance criteria available</w:t>
      </w:r>
      <w:r w:rsidRPr="00232508">
        <w:rPr>
          <w:rFonts w:ascii="Arial" w:hAnsi="Arial" w:cs="Arial"/>
          <w:b/>
          <w:bCs/>
          <w:sz w:val="18"/>
          <w:szCs w:val="18"/>
          <w:lang w:val="en-GB"/>
        </w:rPr>
        <w:t xml:space="preserve"> (Section 3.4.3.1).</w:t>
      </w:r>
    </w:p>
    <w:bookmarkEnd w:id="34"/>
    <w:p w:rsidR="00375F22" w:rsidP="00375F22" w:rsidRDefault="00375F22" w14:paraId="64A57C85" w14:textId="77777777">
      <w:pPr>
        <w:rPr>
          <w:rFonts w:cs="Arial"/>
          <w:sz w:val="18"/>
          <w:szCs w:val="18"/>
        </w:rPr>
      </w:pPr>
    </w:p>
    <w:p w:rsidRPr="00890B83" w:rsidR="00375F22" w:rsidP="00890B83" w:rsidRDefault="00375F22" w14:paraId="3BA6E850" w14:textId="77777777">
      <w:pPr>
        <w:pStyle w:val="IPPParagraphnumbering"/>
      </w:pPr>
      <w:r w:rsidRPr="00890B83">
        <w:t>- Nucleic acid extraction method: RNeasy Plant Mini Kit (Qiagen)</w:t>
      </w:r>
    </w:p>
    <w:p w:rsidR="00375F22" w:rsidP="00890B83" w:rsidRDefault="00375F22" w14:paraId="0D2B116B" w14:textId="77777777">
      <w:pPr>
        <w:pStyle w:val="IPPParagraphnumbering"/>
      </w:pPr>
      <w:r w:rsidRPr="00890B83">
        <w:t>- Information on validation: Validation data were generated according to PM 7/98 Specific requirements</w:t>
      </w:r>
      <w:r w:rsidRPr="00B271F3">
        <w:t xml:space="preserve"> for laboratories preparing accreditation for a plant pest diagnostic activity at NIVIP The Netherlands (Botermans et al., 2013; EPPO PM 7/138, 2021). Validation data are available here</w:t>
      </w:r>
      <w:r>
        <w:t xml:space="preserve"> </w:t>
      </w:r>
      <w:hyperlink w:history="1" r:id="rId25">
        <w:r w:rsidRPr="005504EA">
          <w:rPr>
            <w:rStyle w:val="Hyperlink"/>
            <w:rFonts w:cs="Arial"/>
            <w:sz w:val="18"/>
            <w:szCs w:val="18"/>
          </w:rPr>
          <w:t>https://dc.eppo.int/validation_data/dwvalidation?id=204</w:t>
        </w:r>
      </w:hyperlink>
      <w:r>
        <w:t xml:space="preserve"> </w:t>
      </w:r>
      <w:r w:rsidRPr="00B271F3">
        <w:rPr>
          <w:i/>
          <w:iCs/>
        </w:rPr>
        <w:t>Validation of a conventional RT-PCR assay for detection and preliminary identification of pospiviroids (expect CLVd) by Pospi1-FW/Pospi1-RE.</w:t>
      </w:r>
    </w:p>
    <w:p w:rsidR="00375F22" w:rsidP="00890B83" w:rsidRDefault="00375F22" w14:paraId="4847ECDE" w14:textId="77777777">
      <w:pPr>
        <w:pStyle w:val="IPPParagraphnumbering"/>
      </w:pPr>
      <w:r>
        <w:t>The Pospi1 test was validated</w:t>
      </w:r>
      <w:r w:rsidRPr="00B271F3">
        <w:t xml:space="preserve"> </w:t>
      </w:r>
      <w:r w:rsidRPr="0067404F">
        <w:t xml:space="preserve">with the </w:t>
      </w:r>
      <w:r w:rsidRPr="006551C9">
        <w:t xml:space="preserve">SuperScript® </w:t>
      </w:r>
      <w:r w:rsidRPr="0067404F">
        <w:t>One-Step RT-PCR (Qiagen)</w:t>
      </w:r>
      <w:r>
        <w:t xml:space="preserve"> kit</w:t>
      </w:r>
      <w:r w:rsidRPr="00B271F3">
        <w:t xml:space="preserve"> at NIVIP</w:t>
      </w:r>
      <w:r>
        <w:t>,</w:t>
      </w:r>
      <w:r w:rsidRPr="00B271F3">
        <w:t xml:space="preserve"> The Netherlands (Botermans et al., 2013; EPPO PM 7/138, 2021). Validation data are available </w:t>
      </w:r>
      <w:r>
        <w:t xml:space="preserve">at </w:t>
      </w:r>
      <w:hyperlink w:history="1" r:id="rId26">
        <w:r w:rsidRPr="005504EA">
          <w:rPr>
            <w:rStyle w:val="Hyperlink"/>
            <w:rFonts w:cs="Arial"/>
            <w:sz w:val="18"/>
            <w:szCs w:val="18"/>
          </w:rPr>
          <w:t>https://dc.eppo.int/validation_data/dwvalidation?id=204</w:t>
        </w:r>
      </w:hyperlink>
      <w:r>
        <w:t xml:space="preserve"> </w:t>
      </w:r>
      <w:r w:rsidRPr="00B271F3">
        <w:rPr>
          <w:i/>
          <w:iCs/>
        </w:rPr>
        <w:t>Validation of a conventional RT-PCR assay for detection and preliminary identification of pospiviroids (ex</w:t>
      </w:r>
      <w:r>
        <w:rPr>
          <w:i/>
          <w:iCs/>
        </w:rPr>
        <w:t>cept</w:t>
      </w:r>
      <w:r w:rsidRPr="00B271F3">
        <w:rPr>
          <w:i/>
          <w:iCs/>
        </w:rPr>
        <w:t xml:space="preserve"> CLVd) by Pospi1-FW/Pospi1-RE.</w:t>
      </w:r>
    </w:p>
    <w:p w:rsidR="00375F22" w:rsidP="00890B83" w:rsidRDefault="00375F22" w14:paraId="0A56E6EE" w14:textId="77777777">
      <w:pPr>
        <w:pStyle w:val="IPPParagraphnumbering"/>
      </w:pPr>
      <w:r>
        <w:t xml:space="preserve">The </w:t>
      </w:r>
      <w:r w:rsidRPr="00620C35">
        <w:t xml:space="preserve">pCLV4 </w:t>
      </w:r>
      <w:r>
        <w:t>test</w:t>
      </w:r>
      <w:r w:rsidRPr="00620C35">
        <w:t xml:space="preserve"> </w:t>
      </w:r>
      <w:r w:rsidRPr="006551C9">
        <w:t xml:space="preserve">has been validated with the SuperScript® One-Step RT-PCR </w:t>
      </w:r>
      <w:r>
        <w:t>kit</w:t>
      </w:r>
      <w:r w:rsidRPr="006551C9">
        <w:t xml:space="preserve"> with Platinum® Taq DNA polymerase (ThermoFisher Scientific™)</w:t>
      </w:r>
      <w:r w:rsidRPr="00620C35">
        <w:t xml:space="preserve"> at LSV Anses</w:t>
      </w:r>
      <w:r>
        <w:t>,</w:t>
      </w:r>
      <w:r w:rsidRPr="00620C35">
        <w:t xml:space="preserve"> France.</w:t>
      </w:r>
    </w:p>
    <w:p w:rsidRPr="009618FF" w:rsidR="00375F22" w:rsidP="00890B83" w:rsidRDefault="00375F22" w14:paraId="42E5E99D" w14:textId="77777777">
      <w:pPr>
        <w:pStyle w:val="IPPParagraphnumbering"/>
      </w:pPr>
      <w:r>
        <w:t>Both</w:t>
      </w:r>
      <w:r w:rsidRPr="00BC3E10">
        <w:t xml:space="preserve"> tests have been compared for detection of </w:t>
      </w:r>
      <w:r>
        <w:t>p</w:t>
      </w:r>
      <w:r w:rsidRPr="00BC3E10">
        <w:t>ospiviroid</w:t>
      </w:r>
      <w:r>
        <w:t>s</w:t>
      </w:r>
      <w:r w:rsidRPr="00BC3E10">
        <w:t xml:space="preserve"> in tomato leaves and seeds by inter-laboratory comparison (Olivier et al., 2016).</w:t>
      </w:r>
      <w:r>
        <w:t xml:space="preserve"> </w:t>
      </w:r>
    </w:p>
    <w:p w:rsidRPr="00E002C0" w:rsidR="00375F22" w:rsidP="00890B83" w:rsidRDefault="00375F22" w14:paraId="09400BDF" w14:textId="77777777">
      <w:pPr>
        <w:pStyle w:val="IPPParagraphnumbering"/>
        <w:numPr>
          <w:ilvl w:val="0"/>
          <w:numId w:val="0"/>
        </w:numPr>
      </w:pPr>
    </w:p>
    <w:p w:rsidR="00375F22" w:rsidP="00890B83" w:rsidRDefault="00375F22" w14:paraId="791429B3" w14:textId="77777777">
      <w:pPr>
        <w:pStyle w:val="IPPParagraphnumbering"/>
        <w:rPr>
          <w:b/>
          <w:bCs/>
          <w:i/>
          <w:iCs/>
        </w:rPr>
      </w:pPr>
      <w:r w:rsidRPr="00620C35">
        <w:rPr>
          <w:b/>
          <w:bCs/>
          <w:i/>
          <w:iCs/>
        </w:rPr>
        <w:t>Pospi1 primers</w:t>
      </w:r>
    </w:p>
    <w:p w:rsidRPr="009B2440" w:rsidR="00375F22" w:rsidP="00890B83" w:rsidRDefault="00375F22" w14:paraId="1590A101" w14:textId="77777777">
      <w:pPr>
        <w:pStyle w:val="IPPParagraphnumbering"/>
      </w:pPr>
      <w:r w:rsidRPr="00620C35">
        <w:rPr>
          <w:b/>
          <w:bCs/>
          <w:i/>
          <w:iCs/>
        </w:rPr>
        <w:t>Analytical sensitivity</w:t>
      </w:r>
      <w:r>
        <w:t>: Pospi1 primers detected all pospiviroids (except CLVd) up to a dilution between 10</w:t>
      </w:r>
      <w:r>
        <w:rPr>
          <w:vertAlign w:val="superscript"/>
        </w:rPr>
        <w:t>2</w:t>
      </w:r>
      <w:r>
        <w:t>-10</w:t>
      </w:r>
      <w:r>
        <w:rPr>
          <w:vertAlign w:val="superscript"/>
        </w:rPr>
        <w:t>5</w:t>
      </w:r>
      <w:r>
        <w:t xml:space="preserve">, depending on the viroid species and concentration in the original plant material. [Note that this performance criterium has been expressed as relative infection rate in the EPPO standard, but that both values are based on the same data.] </w:t>
      </w:r>
      <w:r w:rsidRPr="00620C35">
        <w:t xml:space="preserve">Amplicons could be successfully sequenced up to a </w:t>
      </w:r>
      <w:r>
        <w:t>dilution of 10</w:t>
      </w:r>
      <w:r>
        <w:rPr>
          <w:vertAlign w:val="superscript"/>
        </w:rPr>
        <w:t>2</w:t>
      </w:r>
      <w:r>
        <w:t>.</w:t>
      </w:r>
    </w:p>
    <w:p w:rsidRPr="00152DAC" w:rsidR="00375F22" w:rsidP="00890B83" w:rsidRDefault="00375F22" w14:paraId="687D6945" w14:textId="77777777">
      <w:pPr>
        <w:pStyle w:val="IPPParagraphnumbering"/>
      </w:pPr>
      <w:r w:rsidRPr="00620C35">
        <w:rPr>
          <w:b/>
          <w:bCs/>
          <w:i/>
          <w:iCs/>
        </w:rPr>
        <w:t>Analytical specificity</w:t>
      </w:r>
      <w:r w:rsidRPr="00152DAC">
        <w:t>.</w:t>
      </w:r>
      <w:r>
        <w:t xml:space="preserve">: </w:t>
      </w:r>
      <w:r w:rsidRPr="00152DAC">
        <w:t>Pospi1 primers have been found to detect all pospiviroid isolates (except CLVd) encountered at the NPPO-NL thus far. No reactions were obtained for isolates of the following viroid species in the family Avsunviroidae, i.e. Avocado sunblotch viroid (</w:t>
      </w:r>
      <w:r w:rsidRPr="0069493C">
        <w:rPr>
          <w:i/>
          <w:iCs/>
        </w:rPr>
        <w:t>Avsunviroid</w:t>
      </w:r>
      <w:r w:rsidRPr="00152DAC">
        <w:t xml:space="preserve">), </w:t>
      </w:r>
      <w:r w:rsidRPr="00E002C0">
        <w:t>Chrysanthemum chlorotic mottle viroid (</w:t>
      </w:r>
      <w:r w:rsidRPr="0069493C">
        <w:rPr>
          <w:i/>
          <w:iCs/>
        </w:rPr>
        <w:t>Pelamoviroid</w:t>
      </w:r>
      <w:r w:rsidRPr="00152DAC">
        <w:t xml:space="preserve">), </w:t>
      </w:r>
      <w:r w:rsidRPr="00E002C0">
        <w:t>Eggplant latent viroid</w:t>
      </w:r>
      <w:r w:rsidRPr="00152DAC">
        <w:t xml:space="preserve"> (</w:t>
      </w:r>
      <w:r w:rsidRPr="0069493C">
        <w:rPr>
          <w:i/>
          <w:iCs/>
        </w:rPr>
        <w:t>Elaviroid</w:t>
      </w:r>
      <w:r w:rsidRPr="00152DAC">
        <w:t xml:space="preserve">), and family </w:t>
      </w:r>
      <w:r w:rsidRPr="0069493C">
        <w:rPr>
          <w:i/>
          <w:iCs/>
        </w:rPr>
        <w:t>Pospiviroidae</w:t>
      </w:r>
      <w:r w:rsidRPr="00152DAC">
        <w:t xml:space="preserve">, i.e. </w:t>
      </w:r>
      <w:r w:rsidRPr="00E002C0">
        <w:t>Apple scar skin viroid</w:t>
      </w:r>
      <w:r w:rsidRPr="00152DAC">
        <w:t xml:space="preserve"> (</w:t>
      </w:r>
      <w:r w:rsidRPr="0069493C">
        <w:rPr>
          <w:i/>
          <w:iCs/>
        </w:rPr>
        <w:t>Apscaviroid</w:t>
      </w:r>
      <w:r w:rsidRPr="00152DAC">
        <w:t xml:space="preserve">), </w:t>
      </w:r>
      <w:r w:rsidRPr="00E002C0">
        <w:t>Coleus blumei viroid 1</w:t>
      </w:r>
      <w:r w:rsidRPr="00152DAC">
        <w:t xml:space="preserve"> (Coleviroid), </w:t>
      </w:r>
      <w:r w:rsidRPr="00E002C0">
        <w:t>Hop stunt viroid</w:t>
      </w:r>
      <w:r w:rsidRPr="00152DAC">
        <w:t xml:space="preserve"> (</w:t>
      </w:r>
      <w:r w:rsidRPr="0069493C">
        <w:rPr>
          <w:i/>
          <w:iCs/>
        </w:rPr>
        <w:t>Hostuviroid</w:t>
      </w:r>
      <w:r w:rsidRPr="00152DAC">
        <w:t xml:space="preserve">). </w:t>
      </w:r>
      <w:r w:rsidRPr="00E002C0">
        <w:rPr>
          <w:i/>
          <w:iCs/>
        </w:rPr>
        <w:t>In silico</w:t>
      </w:r>
      <w:r w:rsidRPr="00152DAC">
        <w:t xml:space="preserve"> analysis did not reveal cross reactions with other tomato-infecting viruses and host plant sequences.</w:t>
      </w:r>
      <w:r w:rsidRPr="00592167">
        <w:t xml:space="preserve"> </w:t>
      </w:r>
      <w:r>
        <w:t>Only a</w:t>
      </w:r>
      <w:r w:rsidRPr="00152DAC">
        <w:t xml:space="preserve"> cross reaction was observed for an isolate of </w:t>
      </w:r>
      <w:r w:rsidRPr="0069493C">
        <w:rPr>
          <w:i/>
          <w:iCs/>
        </w:rPr>
        <w:t>Hop latent viroid</w:t>
      </w:r>
      <w:r w:rsidRPr="00152DAC">
        <w:t xml:space="preserve"> (</w:t>
      </w:r>
      <w:r w:rsidRPr="0069493C">
        <w:rPr>
          <w:i/>
          <w:iCs/>
        </w:rPr>
        <w:t>Cocadviroid</w:t>
      </w:r>
      <w:r w:rsidRPr="00152DAC">
        <w:t>).</w:t>
      </w:r>
    </w:p>
    <w:p w:rsidRPr="00152DAC" w:rsidR="00375F22" w:rsidP="00890B83" w:rsidRDefault="00375F22" w14:paraId="2E3C67F7" w14:textId="77777777">
      <w:pPr>
        <w:pStyle w:val="IPPParagraphnumbering"/>
        <w:rPr>
          <w:b/>
          <w:bCs/>
        </w:rPr>
      </w:pPr>
      <w:r w:rsidRPr="00620C35">
        <w:rPr>
          <w:b/>
          <w:bCs/>
          <w:i/>
          <w:iCs/>
        </w:rPr>
        <w:t>Selectivity:</w:t>
      </w:r>
      <w:r>
        <w:rPr>
          <w:b/>
          <w:bCs/>
        </w:rPr>
        <w:t xml:space="preserve"> </w:t>
      </w:r>
      <w:r w:rsidRPr="00620C35">
        <w:t xml:space="preserve">No apparent matrix effects have been observed in a broad variety of host plants, in particular in the families </w:t>
      </w:r>
      <w:r w:rsidRPr="00A57972">
        <w:rPr>
          <w:i/>
          <w:iCs/>
        </w:rPr>
        <w:t>Apocynaceae</w:t>
      </w:r>
      <w:r w:rsidRPr="00620C35">
        <w:t xml:space="preserve">, </w:t>
      </w:r>
      <w:r w:rsidRPr="00A57972">
        <w:rPr>
          <w:i/>
          <w:iCs/>
        </w:rPr>
        <w:t>Gesneriaceae</w:t>
      </w:r>
      <w:r w:rsidRPr="00620C35">
        <w:t xml:space="preserve"> and </w:t>
      </w:r>
      <w:r w:rsidRPr="00A57972">
        <w:rPr>
          <w:i/>
          <w:iCs/>
        </w:rPr>
        <w:t>Solanaceae</w:t>
      </w:r>
      <w:r w:rsidRPr="00620C35">
        <w:t>.</w:t>
      </w:r>
      <w:r w:rsidRPr="00152DAC">
        <w:rPr>
          <w:b/>
          <w:bCs/>
        </w:rPr>
        <w:t xml:space="preserve"> </w:t>
      </w:r>
    </w:p>
    <w:p w:rsidRPr="00152DAC" w:rsidR="00375F22" w:rsidP="00890B83" w:rsidRDefault="00375F22" w14:paraId="5E6D37C9" w14:textId="77777777">
      <w:pPr>
        <w:pStyle w:val="IPPParagraphnumbering"/>
        <w:rPr>
          <w:b/>
          <w:bCs/>
        </w:rPr>
      </w:pPr>
      <w:r w:rsidRPr="00620C35">
        <w:rPr>
          <w:b/>
          <w:bCs/>
          <w:i/>
          <w:iCs/>
        </w:rPr>
        <w:t>Repeatability &amp; reproducibility</w:t>
      </w:r>
      <w:r>
        <w:rPr>
          <w:b/>
          <w:bCs/>
        </w:rPr>
        <w:t xml:space="preserve">: </w:t>
      </w:r>
      <w:r w:rsidRPr="00620C35">
        <w:t>100%.</w:t>
      </w:r>
    </w:p>
    <w:p w:rsidRPr="00620C35" w:rsidR="00375F22" w:rsidP="00890B83" w:rsidRDefault="00375F22" w14:paraId="1F01F7AF" w14:textId="77777777">
      <w:pPr>
        <w:pStyle w:val="IPPParagraphnumbering"/>
        <w:rPr>
          <w:b/>
          <w:bCs/>
          <w:i/>
          <w:iCs/>
        </w:rPr>
      </w:pPr>
      <w:r w:rsidRPr="00620C35">
        <w:rPr>
          <w:b/>
          <w:bCs/>
          <w:i/>
          <w:iCs/>
        </w:rPr>
        <w:t>pCLV4 primers</w:t>
      </w:r>
    </w:p>
    <w:p w:rsidRPr="00152DAC" w:rsidR="00375F22" w:rsidP="00890B83" w:rsidRDefault="00375F22" w14:paraId="2987AA00" w14:textId="77777777">
      <w:pPr>
        <w:pStyle w:val="IPPParagraphnumbering"/>
        <w:rPr>
          <w:b/>
          <w:bCs/>
        </w:rPr>
      </w:pPr>
      <w:r w:rsidRPr="00620C35">
        <w:rPr>
          <w:b/>
          <w:bCs/>
          <w:i/>
          <w:iCs/>
        </w:rPr>
        <w:t>Analytical sensitivit</w:t>
      </w:r>
      <w:r w:rsidRPr="00152DAC">
        <w:rPr>
          <w:b/>
          <w:bCs/>
        </w:rPr>
        <w:t>y:</w:t>
      </w:r>
      <w:r>
        <w:rPr>
          <w:b/>
          <w:bCs/>
        </w:rPr>
        <w:t xml:space="preserve"> </w:t>
      </w:r>
      <w:r w:rsidRPr="00620C35">
        <w:t>pCLV4 primers detected all tested CLVd isolates up to at least a relative infection rate of 1% for dilution of infected tomato leaves in healthy tomato leaves (10</w:t>
      </w:r>
      <w:r w:rsidRPr="002D2990">
        <w:rPr>
          <w:vertAlign w:val="superscript"/>
        </w:rPr>
        <w:t>-2</w:t>
      </w:r>
      <w:r w:rsidRPr="00620C35">
        <w:t>; 6 replicates for each sample).</w:t>
      </w:r>
    </w:p>
    <w:p w:rsidRPr="00152DAC" w:rsidR="00375F22" w:rsidP="00890B83" w:rsidRDefault="00375F22" w14:paraId="54918908" w14:textId="77777777">
      <w:pPr>
        <w:pStyle w:val="IPPParagraphnumbering"/>
        <w:rPr>
          <w:b/>
          <w:bCs/>
        </w:rPr>
      </w:pPr>
      <w:r w:rsidRPr="00BC3E10">
        <w:rPr>
          <w:b/>
          <w:bCs/>
          <w:i/>
          <w:iCs/>
        </w:rPr>
        <w:t>Analytical specificity</w:t>
      </w:r>
      <w:r>
        <w:rPr>
          <w:b/>
          <w:bCs/>
        </w:rPr>
        <w:t xml:space="preserve">: </w:t>
      </w:r>
      <w:r w:rsidRPr="00620C35">
        <w:t xml:space="preserve">So far, pCLV4 primers have been found to detect all CLVd isolates encountered at LSV-ANSES. No cross reactions were obtained for isolates of other viroid species in the genus </w:t>
      </w:r>
      <w:r w:rsidRPr="00762824">
        <w:rPr>
          <w:i/>
          <w:iCs/>
        </w:rPr>
        <w:lastRenderedPageBreak/>
        <w:t>Pospiviroid</w:t>
      </w:r>
      <w:r w:rsidRPr="00620C35">
        <w:t>. In silico analysis did not reveal cross reactions with other tomato-infecting viruses and host plant sequences (6 replicates for each sample).</w:t>
      </w:r>
    </w:p>
    <w:p w:rsidRPr="00152DAC" w:rsidR="00375F22" w:rsidP="00890B83" w:rsidRDefault="00375F22" w14:paraId="6E42D93C" w14:textId="77777777">
      <w:pPr>
        <w:pStyle w:val="IPPParagraphnumbering"/>
        <w:rPr>
          <w:b/>
          <w:bCs/>
        </w:rPr>
      </w:pPr>
      <w:r w:rsidRPr="00BC3E10">
        <w:rPr>
          <w:b/>
          <w:bCs/>
          <w:i/>
          <w:iCs/>
        </w:rPr>
        <w:t>Selectivity</w:t>
      </w:r>
      <w:r>
        <w:rPr>
          <w:b/>
          <w:bCs/>
        </w:rPr>
        <w:t xml:space="preserve">: </w:t>
      </w:r>
      <w:r w:rsidRPr="00BC3E10">
        <w:t xml:space="preserve">No apparent matrix effects have been observed in a broad variety of host plants, in particular in the families </w:t>
      </w:r>
      <w:r w:rsidRPr="00762824">
        <w:rPr>
          <w:i/>
          <w:iCs/>
        </w:rPr>
        <w:t>Asteraceae</w:t>
      </w:r>
      <w:r w:rsidRPr="00BC3E10">
        <w:t xml:space="preserve">, </w:t>
      </w:r>
      <w:r w:rsidRPr="00762824">
        <w:rPr>
          <w:i/>
          <w:iCs/>
        </w:rPr>
        <w:t>Chenopodiaceae</w:t>
      </w:r>
      <w:r w:rsidRPr="00BC3E10">
        <w:t xml:space="preserve"> and </w:t>
      </w:r>
      <w:r w:rsidRPr="00762824">
        <w:rPr>
          <w:i/>
          <w:iCs/>
        </w:rPr>
        <w:t>Solanaceae</w:t>
      </w:r>
      <w:r w:rsidRPr="00BC3E10">
        <w:t xml:space="preserve"> (6 replicates for each sample).</w:t>
      </w:r>
      <w:r w:rsidRPr="00152DAC">
        <w:rPr>
          <w:b/>
          <w:bCs/>
        </w:rPr>
        <w:t xml:space="preserve"> </w:t>
      </w:r>
    </w:p>
    <w:p w:rsidRPr="00152DAC" w:rsidR="00375F22" w:rsidP="00890B83" w:rsidRDefault="00375F22" w14:paraId="1594D121" w14:textId="77777777">
      <w:pPr>
        <w:pStyle w:val="IPPParagraphnumbering"/>
        <w:rPr>
          <w:b/>
          <w:bCs/>
        </w:rPr>
      </w:pPr>
      <w:r w:rsidRPr="00BC3E10">
        <w:rPr>
          <w:b/>
          <w:bCs/>
          <w:i/>
          <w:iCs/>
        </w:rPr>
        <w:t>Repeatability &amp; reproducibility</w:t>
      </w:r>
      <w:r>
        <w:rPr>
          <w:b/>
          <w:bCs/>
        </w:rPr>
        <w:t xml:space="preserve">: </w:t>
      </w:r>
      <w:r w:rsidRPr="00BC3E10">
        <w:t>The test was validated in both an intra- and inter-laboratory comparison. Repeatability and reproducibility were shown to be 100% (6 replicates for each sample).</w:t>
      </w:r>
    </w:p>
    <w:p w:rsidR="00375F22" w:rsidP="00890B83" w:rsidRDefault="00375F22" w14:paraId="09279C0F" w14:textId="77777777">
      <w:pPr>
        <w:pStyle w:val="IPPParagraphnumbering"/>
        <w:numPr>
          <w:ilvl w:val="0"/>
          <w:numId w:val="0"/>
        </w:numPr>
      </w:pPr>
    </w:p>
    <w:p w:rsidRPr="00890B83" w:rsidR="00375F22" w:rsidP="00890B83" w:rsidRDefault="00375F22" w14:paraId="4F9AA059" w14:textId="77777777">
      <w:pPr>
        <w:pStyle w:val="IPPHeading3"/>
        <w:rPr>
          <w:i w:val="0"/>
        </w:rPr>
      </w:pPr>
      <w:bookmarkStart w:name="_Hlk94276884" w:id="35"/>
      <w:r w:rsidRPr="00890B83">
        <w:rPr>
          <w:i w:val="0"/>
        </w:rPr>
        <w:t>2. Real-time RT-PCR for the detection of pospiviroids on all tissues except seed (Section 3.4.3.2).</w:t>
      </w:r>
    </w:p>
    <w:bookmarkEnd w:id="35"/>
    <w:p w:rsidR="00375F22" w:rsidP="00375F22" w:rsidRDefault="00375F22" w14:paraId="7A06594F" w14:textId="77777777">
      <w:pPr>
        <w:rPr>
          <w:sz w:val="18"/>
          <w:szCs w:val="18"/>
        </w:rPr>
      </w:pPr>
    </w:p>
    <w:p w:rsidRPr="00FB464D" w:rsidR="00375F22" w:rsidP="00890B83" w:rsidRDefault="00375F22" w14:paraId="609D29E0" w14:textId="77777777">
      <w:pPr>
        <w:pStyle w:val="IPPParagraphnumbering"/>
      </w:pPr>
      <w:r w:rsidRPr="00FB464D">
        <w:t xml:space="preserve">- </w:t>
      </w:r>
      <w:r w:rsidRPr="009618FF">
        <w:rPr>
          <w:i/>
          <w:iCs/>
        </w:rPr>
        <w:t>Nucleic acid extraction method:</w:t>
      </w:r>
      <w:r w:rsidRPr="00FB464D">
        <w:t xml:space="preserve"> </w:t>
      </w:r>
      <w:r>
        <w:t>RNeasy Plant Mini</w:t>
      </w:r>
      <w:r w:rsidRPr="00FB464D">
        <w:t xml:space="preserve"> </w:t>
      </w:r>
      <w:r>
        <w:t>K</w:t>
      </w:r>
      <w:r w:rsidRPr="00FB464D">
        <w:t>it (</w:t>
      </w:r>
      <w:r>
        <w:t>Qiagen)</w:t>
      </w:r>
    </w:p>
    <w:p w:rsidRPr="00BE31CA" w:rsidR="00375F22" w:rsidP="00890B83" w:rsidRDefault="00375F22" w14:paraId="085C7216" w14:textId="77777777">
      <w:pPr>
        <w:pStyle w:val="IPPParagraphnumbering"/>
      </w:pPr>
      <w:r w:rsidRPr="00FB464D">
        <w:t xml:space="preserve">- </w:t>
      </w:r>
      <w:r w:rsidRPr="009618FF">
        <w:rPr>
          <w:i/>
          <w:iCs/>
        </w:rPr>
        <w:t>Information on validation:</w:t>
      </w:r>
      <w:r w:rsidRPr="00FB464D">
        <w:t xml:space="preserve"> </w:t>
      </w:r>
      <w:r w:rsidRPr="00BE31CA">
        <w:t xml:space="preserve">Validation data were generated according to PM 7/98 </w:t>
      </w:r>
      <w:r w:rsidRPr="002D2990">
        <w:rPr>
          <w:i/>
          <w:iCs/>
        </w:rPr>
        <w:t>Specific requirements for laboratories preparing accreditation for a plant pest diagnostic activity</w:t>
      </w:r>
      <w:r w:rsidRPr="00BE31CA">
        <w:t xml:space="preserve"> at </w:t>
      </w:r>
      <w:r>
        <w:t>NIVIP</w:t>
      </w:r>
      <w:r w:rsidRPr="00BE31CA">
        <w:t xml:space="preserve"> </w:t>
      </w:r>
      <w:r>
        <w:t>T</w:t>
      </w:r>
      <w:r w:rsidRPr="00BE31CA">
        <w:t xml:space="preserve">he Netherlands (Botermans et al., 2013; </w:t>
      </w:r>
      <w:r>
        <w:t>EPPO PM 7/138, 2021</w:t>
      </w:r>
      <w:r w:rsidRPr="00BE31CA">
        <w:t>).</w:t>
      </w:r>
      <w:r>
        <w:t xml:space="preserve"> Validation data are provided in the publication and at </w:t>
      </w:r>
      <w:hyperlink w:history="1" r:id="rId27">
        <w:r w:rsidRPr="00175244">
          <w:rPr>
            <w:rStyle w:val="Hyperlink"/>
            <w:sz w:val="18"/>
            <w:szCs w:val="18"/>
          </w:rPr>
          <w:t>https://dc.eppo.int/validation_data/dwvalidation?id=204</w:t>
        </w:r>
      </w:hyperlink>
      <w:r>
        <w:t xml:space="preserve"> </w:t>
      </w:r>
    </w:p>
    <w:p w:rsidRPr="00BE31CA" w:rsidR="00375F22" w:rsidP="00890B83" w:rsidRDefault="00375F22" w14:paraId="5D916532" w14:textId="77777777">
      <w:pPr>
        <w:pStyle w:val="IPPParagraphnumbering"/>
      </w:pPr>
      <w:r w:rsidRPr="00BE31CA">
        <w:rPr>
          <w:b/>
          <w:bCs/>
          <w:i/>
          <w:iCs/>
        </w:rPr>
        <w:t>Analytical sensitivity</w:t>
      </w:r>
      <w:r w:rsidRPr="00BE31CA">
        <w:t>:</w:t>
      </w:r>
      <w:r>
        <w:t xml:space="preserve"> </w:t>
      </w:r>
      <w:r w:rsidRPr="00BE31CA">
        <w:t xml:space="preserve">The GenPospi test was found to detect isolates from all the known pospiviroid species up to a relative infection rate of 0.13% in tomato leaf material (which equals a 770-fold dilution). </w:t>
      </w:r>
    </w:p>
    <w:p w:rsidRPr="00BE31CA" w:rsidR="00375F22" w:rsidP="00890B83" w:rsidRDefault="00375F22" w14:paraId="2DE419A3" w14:textId="77777777">
      <w:pPr>
        <w:pStyle w:val="IPPParagraphnumbering"/>
      </w:pPr>
      <w:r w:rsidRPr="00BE31CA">
        <w:rPr>
          <w:b/>
          <w:bCs/>
          <w:i/>
          <w:iCs/>
        </w:rPr>
        <w:t>Analytical specificity</w:t>
      </w:r>
      <w:r w:rsidRPr="00BE31CA">
        <w:t>:</w:t>
      </w:r>
      <w:r>
        <w:t xml:space="preserve"> </w:t>
      </w:r>
      <w:r w:rsidRPr="00BE31CA">
        <w:t xml:space="preserve">The GenPospi test was found to detect all 33 tested isolates of the targeted pospiviroids, i.e. CEVd (3), CLVd (3), CSVd (4), IrVd-1 (2), PCFVd (1), PSTVd (10), TASVd (3), TCDVd (5) and TPMVd (2). No reactions were obtained for isolates of the following viroid species in the family </w:t>
      </w:r>
      <w:r w:rsidRPr="00400DC1">
        <w:rPr>
          <w:i/>
          <w:iCs/>
        </w:rPr>
        <w:t>Avsunviridae</w:t>
      </w:r>
      <w:r w:rsidRPr="00BE31CA">
        <w:t xml:space="preserve">, </w:t>
      </w:r>
      <w:r w:rsidRPr="00400DC1">
        <w:rPr>
          <w:i/>
          <w:iCs/>
        </w:rPr>
        <w:t xml:space="preserve">i.e. </w:t>
      </w:r>
      <w:r w:rsidRPr="00E002C0">
        <w:t>Avocado sunblotch viroid</w:t>
      </w:r>
      <w:r w:rsidRPr="00BE31CA">
        <w:t xml:space="preserve"> (</w:t>
      </w:r>
      <w:r w:rsidRPr="00400DC1">
        <w:rPr>
          <w:i/>
          <w:iCs/>
        </w:rPr>
        <w:t>Avsunviroid</w:t>
      </w:r>
      <w:r w:rsidRPr="00BE31CA">
        <w:t xml:space="preserve">), </w:t>
      </w:r>
      <w:r w:rsidRPr="00E002C0">
        <w:t>Chrysanthemum chlorotic mottle viroid</w:t>
      </w:r>
      <w:r w:rsidRPr="00BE31CA">
        <w:t xml:space="preserve"> (</w:t>
      </w:r>
      <w:r w:rsidRPr="00400DC1">
        <w:rPr>
          <w:i/>
          <w:iCs/>
        </w:rPr>
        <w:t>Pelamoviroid</w:t>
      </w:r>
      <w:r w:rsidRPr="00BE31CA">
        <w:t xml:space="preserve">), </w:t>
      </w:r>
      <w:r w:rsidRPr="00E002C0">
        <w:t>Eggplant latent viroid</w:t>
      </w:r>
      <w:r w:rsidRPr="00BE31CA">
        <w:t xml:space="preserve"> (</w:t>
      </w:r>
      <w:r w:rsidRPr="00400DC1">
        <w:rPr>
          <w:i/>
          <w:iCs/>
        </w:rPr>
        <w:t>Elaviroid</w:t>
      </w:r>
      <w:r w:rsidRPr="00BE31CA">
        <w:t xml:space="preserve">), and family </w:t>
      </w:r>
      <w:r w:rsidRPr="00400DC1">
        <w:rPr>
          <w:i/>
          <w:iCs/>
        </w:rPr>
        <w:t xml:space="preserve">Pospiviroidae, i.e. </w:t>
      </w:r>
      <w:r w:rsidRPr="00E002C0">
        <w:t>Apple scar skin viroid</w:t>
      </w:r>
      <w:r w:rsidRPr="00BE31CA">
        <w:t xml:space="preserve"> (</w:t>
      </w:r>
      <w:r w:rsidRPr="00400DC1">
        <w:rPr>
          <w:i/>
          <w:iCs/>
        </w:rPr>
        <w:t>Apscaviroid</w:t>
      </w:r>
      <w:r w:rsidRPr="00BE31CA">
        <w:t xml:space="preserve">), </w:t>
      </w:r>
      <w:r w:rsidRPr="00E002C0">
        <w:t>Coleus blumei viroid 1</w:t>
      </w:r>
      <w:r w:rsidRPr="00BE31CA">
        <w:t xml:space="preserve"> (</w:t>
      </w:r>
      <w:r w:rsidRPr="00400DC1">
        <w:rPr>
          <w:i/>
          <w:iCs/>
        </w:rPr>
        <w:t>Coleviroid</w:t>
      </w:r>
      <w:r w:rsidRPr="00BE31CA">
        <w:t xml:space="preserve">), </w:t>
      </w:r>
      <w:r w:rsidRPr="00E002C0">
        <w:t>Hop latent viroid</w:t>
      </w:r>
      <w:r w:rsidRPr="00BE31CA">
        <w:t xml:space="preserve"> (</w:t>
      </w:r>
      <w:r w:rsidRPr="00400DC1">
        <w:rPr>
          <w:i/>
          <w:iCs/>
        </w:rPr>
        <w:t>Cocadviroid</w:t>
      </w:r>
      <w:r w:rsidRPr="00BE31CA">
        <w:t xml:space="preserve">), </w:t>
      </w:r>
      <w:r w:rsidRPr="00E002C0">
        <w:t>Hop stunt viroid</w:t>
      </w:r>
      <w:r w:rsidRPr="00BE31CA">
        <w:t xml:space="preserve"> (</w:t>
      </w:r>
      <w:r w:rsidRPr="00400DC1">
        <w:rPr>
          <w:i/>
          <w:iCs/>
        </w:rPr>
        <w:t>Hostuviroid</w:t>
      </w:r>
      <w:r w:rsidRPr="00BE31CA">
        <w:t xml:space="preserve">) and (tomato)viruses: </w:t>
      </w:r>
      <w:r w:rsidRPr="00E002C0">
        <w:t>Alfalfa mosaic virus</w:t>
      </w:r>
      <w:r w:rsidRPr="00BE31CA">
        <w:t xml:space="preserve"> (AMV), </w:t>
      </w:r>
      <w:r w:rsidRPr="00E002C0">
        <w:t>Cucumber mosaic virus</w:t>
      </w:r>
      <w:r w:rsidRPr="00BE31CA">
        <w:t xml:space="preserve"> (CMV), </w:t>
      </w:r>
      <w:r w:rsidRPr="00E002C0">
        <w:t xml:space="preserve">Pepino mosaic virus </w:t>
      </w:r>
      <w:r w:rsidRPr="00BE31CA">
        <w:t xml:space="preserve">(PepMV), </w:t>
      </w:r>
      <w:r w:rsidRPr="00E002C0">
        <w:t>Potato virus Y</w:t>
      </w:r>
      <w:r w:rsidRPr="00BE31CA">
        <w:t xml:space="preserve"> (PVY), </w:t>
      </w:r>
      <w:r w:rsidRPr="00E002C0">
        <w:t>Tomato mosaic virus</w:t>
      </w:r>
      <w:r w:rsidRPr="00BE31CA">
        <w:t xml:space="preserve"> (ToMV), </w:t>
      </w:r>
      <w:r w:rsidRPr="00E002C0">
        <w:t>Tobacco mosaic virus</w:t>
      </w:r>
      <w:r w:rsidRPr="00BE31CA">
        <w:t xml:space="preserve"> (TMV), </w:t>
      </w:r>
      <w:r w:rsidRPr="00E002C0">
        <w:t>Tomato chlorosis virus (</w:t>
      </w:r>
      <w:r w:rsidRPr="00BE31CA">
        <w:t xml:space="preserve">ToCV) and </w:t>
      </w:r>
      <w:r w:rsidRPr="00E002C0">
        <w:t>Tomato yellow leaf curl virus</w:t>
      </w:r>
      <w:r w:rsidRPr="00BE31CA">
        <w:t xml:space="preserve"> (TYLCV).</w:t>
      </w:r>
    </w:p>
    <w:p w:rsidRPr="00BE31CA" w:rsidR="00375F22" w:rsidP="00890B83" w:rsidRDefault="00375F22" w14:paraId="22B86054" w14:textId="77777777">
      <w:pPr>
        <w:pStyle w:val="IPPParagraphnumbering"/>
      </w:pPr>
      <w:r w:rsidRPr="00BE31CA">
        <w:rPr>
          <w:b/>
          <w:bCs/>
          <w:i/>
          <w:iCs/>
        </w:rPr>
        <w:t>Selectivity</w:t>
      </w:r>
      <w:r w:rsidRPr="00BE31CA">
        <w:t>:</w:t>
      </w:r>
      <w:r>
        <w:t xml:space="preserve"> </w:t>
      </w:r>
      <w:r w:rsidRPr="00BE31CA">
        <w:t xml:space="preserve">No apparent matrix effects were observed in a wide range of host plants, including a range of tomato cultivars. </w:t>
      </w:r>
    </w:p>
    <w:p w:rsidR="00375F22" w:rsidP="00890B83" w:rsidRDefault="00375F22" w14:paraId="16542F64" w14:textId="77777777">
      <w:pPr>
        <w:pStyle w:val="IPPParagraphnumbering"/>
      </w:pPr>
      <w:r w:rsidRPr="00E41C86">
        <w:rPr>
          <w:b/>
          <w:bCs/>
          <w:i/>
          <w:iCs/>
        </w:rPr>
        <w:t>Repeatability &amp; reproducibility</w:t>
      </w:r>
      <w:r w:rsidRPr="00BE31CA">
        <w:t>:</w:t>
      </w:r>
      <w:r>
        <w:t xml:space="preserve"> </w:t>
      </w:r>
      <w:r w:rsidRPr="00BE31CA">
        <w:t>The test was validated in both an intra- and inter-laboratory comparison for IrVd-1, PSTVd, TASVd and TCDVd and repeatability and reproducibility were shown to be 100%.</w:t>
      </w:r>
    </w:p>
    <w:p w:rsidR="00375F22" w:rsidP="00375F22" w:rsidRDefault="00375F22" w14:paraId="36AABDA2" w14:textId="77777777">
      <w:pPr>
        <w:rPr>
          <w:sz w:val="18"/>
          <w:szCs w:val="18"/>
        </w:rPr>
      </w:pPr>
    </w:p>
    <w:p w:rsidRPr="00620C35" w:rsidR="00375F22" w:rsidP="00890B83" w:rsidRDefault="00375F22" w14:paraId="4F39D36E" w14:textId="77777777">
      <w:pPr>
        <w:pStyle w:val="IPPHeading2"/>
      </w:pPr>
      <w:bookmarkStart w:name="_Hlk94277374" w:id="36"/>
      <w:r>
        <w:t xml:space="preserve">3. </w:t>
      </w:r>
      <w:r w:rsidRPr="00BE31CA">
        <w:t xml:space="preserve">Real-time RT-PCR for the detection of </w:t>
      </w:r>
      <w:r>
        <w:t>p</w:t>
      </w:r>
      <w:r w:rsidRPr="00BE31CA">
        <w:t>ospiviroid</w:t>
      </w:r>
      <w:r>
        <w:t>s</w:t>
      </w:r>
      <w:r w:rsidRPr="00BE31CA">
        <w:t xml:space="preserve"> on seed </w:t>
      </w:r>
      <w:r>
        <w:t xml:space="preserve">(Section </w:t>
      </w:r>
      <w:r w:rsidRPr="00620C35">
        <w:t>3.4.3.</w:t>
      </w:r>
      <w:r>
        <w:t>3).</w:t>
      </w:r>
    </w:p>
    <w:bookmarkEnd w:id="36"/>
    <w:p w:rsidR="00375F22" w:rsidP="00375F22" w:rsidRDefault="00375F22" w14:paraId="78710C28" w14:textId="77777777">
      <w:pPr>
        <w:rPr>
          <w:sz w:val="18"/>
          <w:szCs w:val="18"/>
        </w:rPr>
      </w:pPr>
    </w:p>
    <w:p w:rsidRPr="00F90683" w:rsidR="00375F22" w:rsidP="00890B83" w:rsidRDefault="00375F22" w14:paraId="23EC5BA2" w14:textId="77777777">
      <w:pPr>
        <w:pStyle w:val="IPPParagraphnumbering"/>
        <w:rPr>
          <w:bCs/>
        </w:rPr>
      </w:pPr>
      <w:r w:rsidRPr="00F90683">
        <w:t xml:space="preserve">Validation data were generated according to PM 7/98 </w:t>
      </w:r>
      <w:r w:rsidRPr="00F90683">
        <w:rPr>
          <w:iCs/>
        </w:rPr>
        <w:t xml:space="preserve">Specific requirements for laboratories preparing accreditation for a plant pest diagnostic activity </w:t>
      </w:r>
      <w:r>
        <w:t>(NIVIP,</w:t>
      </w:r>
      <w:r w:rsidRPr="00F90683">
        <w:t xml:space="preserve"> </w:t>
      </w:r>
      <w:r>
        <w:t>T</w:t>
      </w:r>
      <w:r w:rsidRPr="00F90683">
        <w:t>he Netherlands</w:t>
      </w:r>
      <w:r>
        <w:t>)</w:t>
      </w:r>
      <w:r w:rsidRPr="00F90683">
        <w:t xml:space="preserve"> (Botermans et al., 20</w:t>
      </w:r>
      <w:r>
        <w:t>20</w:t>
      </w:r>
      <w:r w:rsidRPr="00F90683">
        <w:t>).</w:t>
      </w:r>
    </w:p>
    <w:p w:rsidRPr="00F90683" w:rsidR="00375F22" w:rsidP="00890B83" w:rsidRDefault="00375F22" w14:paraId="3D842E7E" w14:textId="77777777">
      <w:pPr>
        <w:pStyle w:val="IPPParagraphnumbering"/>
      </w:pPr>
      <w:r w:rsidRPr="00F90683">
        <w:rPr>
          <w:b/>
          <w:bCs/>
          <w:iCs/>
        </w:rPr>
        <w:t>Analytical sensitivity:</w:t>
      </w:r>
      <w:r>
        <w:t xml:space="preserve"> </w:t>
      </w:r>
      <w:r w:rsidRPr="00F90683">
        <w:t xml:space="preserve">For both tomato and pepper seeds one contaminated seed in a sample of 1000 seeds could be detected for CEVd, CLVd, PCFVd, PSTVd, TASVd, TCDVd and TPMVd. </w:t>
      </w:r>
    </w:p>
    <w:p w:rsidRPr="00F90683" w:rsidR="00375F22" w:rsidP="00890B83" w:rsidRDefault="00375F22" w14:paraId="12F86D0B" w14:textId="77777777">
      <w:pPr>
        <w:pStyle w:val="IPPParagraphnumbering"/>
      </w:pPr>
      <w:r w:rsidRPr="00F90683">
        <w:rPr>
          <w:b/>
          <w:bCs/>
          <w:iCs/>
        </w:rPr>
        <w:t>Analytical specificity:</w:t>
      </w:r>
      <w:r>
        <w:t xml:space="preserve"> </w:t>
      </w:r>
      <w:r w:rsidRPr="00F90683">
        <w:t xml:space="preserve">The PospiSense test was found to detect all 40 tested isolates of the seven target pospiviroid species, i.e. CEVd (5), CLVd (5), PCFVd (3), PSTVd (12), TASVd (6), TCDVd (6) and TPMVd (3). </w:t>
      </w:r>
    </w:p>
    <w:p w:rsidRPr="00F90683" w:rsidR="00375F22" w:rsidP="00890B83" w:rsidRDefault="00375F22" w14:paraId="5F7C0D98" w14:textId="77777777">
      <w:pPr>
        <w:pStyle w:val="IPPParagraphnumbering"/>
      </w:pPr>
      <w:r w:rsidRPr="00F90683">
        <w:t xml:space="preserve">Cross reactions have been found to occur with CSVd, </w:t>
      </w:r>
      <w:r w:rsidRPr="00E002C0">
        <w:rPr>
          <w:iCs/>
        </w:rPr>
        <w:t>Eggplant latent viroid</w:t>
      </w:r>
      <w:r w:rsidRPr="00F90683">
        <w:t xml:space="preserve"> (Elaviroid) and IrVd-1, when present in high concentrations. Of these viroid species, however, no natural infections in pepper and tomato have been reported. Also one out of two isolates of </w:t>
      </w:r>
      <w:r w:rsidRPr="00E002C0">
        <w:rPr>
          <w:iCs/>
        </w:rPr>
        <w:t>Tomato infectious chlorosis virus</w:t>
      </w:r>
      <w:r w:rsidRPr="00F90683">
        <w:t xml:space="preserve"> produced a cross reaction </w:t>
      </w:r>
      <w:r>
        <w:t xml:space="preserve">when present </w:t>
      </w:r>
      <w:r w:rsidRPr="00F90683">
        <w:t xml:space="preserve">at </w:t>
      </w:r>
      <w:r>
        <w:t xml:space="preserve">a </w:t>
      </w:r>
      <w:r w:rsidRPr="00F90683">
        <w:t>high concentration.</w:t>
      </w:r>
    </w:p>
    <w:p w:rsidRPr="00F90683" w:rsidR="00375F22" w:rsidP="00890B83" w:rsidRDefault="00375F22" w14:paraId="35226ED0" w14:textId="77777777">
      <w:pPr>
        <w:pStyle w:val="IPPParagraphnumbering"/>
      </w:pPr>
      <w:r w:rsidRPr="00F90683">
        <w:lastRenderedPageBreak/>
        <w:t xml:space="preserve">No cross reactions were observed for the hostuviroid Hop stunt viroid, and the following pepper and tomato viruses: </w:t>
      </w:r>
      <w:r w:rsidRPr="00E002C0">
        <w:rPr>
          <w:iCs/>
        </w:rPr>
        <w:t>Alfalfa mosaic virus, Cucumber mosaic virus, Pepper mild mottle virus, Pepino mosaic virus, Potato virus Y, Tobacco mosaic virus, Tomato chlorosis virus, Tomato mosaic virus, Tomato spotted wilt virus</w:t>
      </w:r>
      <w:r w:rsidRPr="00F90683">
        <w:t xml:space="preserve"> and </w:t>
      </w:r>
      <w:r w:rsidRPr="00E002C0">
        <w:rPr>
          <w:iCs/>
        </w:rPr>
        <w:t>Tomato yellow leaf curl virus</w:t>
      </w:r>
      <w:r w:rsidRPr="00F90683">
        <w:t xml:space="preserve">. Furthermore, no cross reactions have been observed for Clavibacter michiganensis subsp. michiganensis. </w:t>
      </w:r>
    </w:p>
    <w:p w:rsidRPr="00F90683" w:rsidR="00375F22" w:rsidP="00890B83" w:rsidRDefault="00375F22" w14:paraId="0501FF4D" w14:textId="77777777">
      <w:pPr>
        <w:pStyle w:val="IPPParagraphnumbering"/>
      </w:pPr>
      <w:r w:rsidRPr="00F90683">
        <w:rPr>
          <w:b/>
          <w:bCs/>
          <w:iCs/>
        </w:rPr>
        <w:t>Selectivity</w:t>
      </w:r>
      <w:r>
        <w:t xml:space="preserve">: </w:t>
      </w:r>
      <w:r w:rsidRPr="00F90683">
        <w:t>No apparent matrix effects were observed for pepper and tomato seeds.</w:t>
      </w:r>
    </w:p>
    <w:p w:rsidRPr="00F90683" w:rsidR="00375F22" w:rsidP="00890B83" w:rsidRDefault="00375F22" w14:paraId="38ABE95E" w14:textId="77777777">
      <w:pPr>
        <w:pStyle w:val="IPPParagraphnumbering"/>
      </w:pPr>
      <w:r w:rsidRPr="00F90683">
        <w:rPr>
          <w:b/>
          <w:bCs/>
          <w:iCs/>
        </w:rPr>
        <w:t>Repeatability &amp; reproducibility</w:t>
      </w:r>
      <w:r w:rsidRPr="00F90683">
        <w:t>:</w:t>
      </w:r>
      <w:r>
        <w:t xml:space="preserve"> </w:t>
      </w:r>
      <w:r w:rsidRPr="00F90683">
        <w:t xml:space="preserve">The test was validated in both an intra- and inter-laboratory comparison. For pepper seeds contaminated with PSTVd, TASVd and both PCFVd and CLVd, as well as tomato seeds contaminated with TASVd, TCDVd and TPMVd, both repeatability and reproducibility were 100%, respectively. </w:t>
      </w:r>
    </w:p>
    <w:p w:rsidR="00375F22" w:rsidP="00890B83" w:rsidRDefault="00375F22" w14:paraId="36247E0F" w14:textId="77777777">
      <w:pPr>
        <w:pStyle w:val="IPPParagraphnumbering"/>
      </w:pPr>
      <w:r w:rsidRPr="00F90683">
        <w:rPr>
          <w:b/>
          <w:bCs/>
          <w:iCs/>
        </w:rPr>
        <w:t>Diagnostic sensitivity and diagnostic specificity</w:t>
      </w:r>
      <w:r>
        <w:t xml:space="preserve">: </w:t>
      </w:r>
      <w:r w:rsidRPr="00F90683">
        <w:t xml:space="preserve">Comparison of the PospiSense with </w:t>
      </w:r>
      <w:r>
        <w:t xml:space="preserve">the </w:t>
      </w:r>
      <w:r w:rsidRPr="00F90683">
        <w:t xml:space="preserve">Real-time RT-PCR </w:t>
      </w:r>
      <w:r>
        <w:t xml:space="preserve">method </w:t>
      </w:r>
      <w:r w:rsidRPr="00F90683">
        <w:t xml:space="preserve">for seed testing </w:t>
      </w:r>
      <w:r>
        <w:t xml:space="preserve">of Naktuinbouw (Section 3.4.3.4) </w:t>
      </w:r>
      <w:r w:rsidRPr="00F90683">
        <w:t>by testing 40 pospiviroid-infected samples and 4 healthy samples showed 100% concordance. It should be noted, however, that the PospiSense</w:t>
      </w:r>
      <w:r>
        <w:t xml:space="preserve"> (Botermans et al, 2020)</w:t>
      </w:r>
      <w:r w:rsidRPr="00F90683">
        <w:t xml:space="preserve"> test appeared less sensitive for CEVd and TASVd</w:t>
      </w:r>
      <w:r>
        <w:t xml:space="preserve"> than the Naktuibouw test</w:t>
      </w:r>
      <w:r w:rsidRPr="00F90683">
        <w:t>,</w:t>
      </w:r>
    </w:p>
    <w:p w:rsidR="00375F22" w:rsidP="00890B83" w:rsidRDefault="00375F22" w14:paraId="3104E728" w14:textId="77777777">
      <w:pPr>
        <w:pStyle w:val="IPPParagraphnumbering"/>
        <w:numPr>
          <w:ilvl w:val="0"/>
          <w:numId w:val="0"/>
        </w:numPr>
      </w:pPr>
    </w:p>
    <w:p w:rsidRPr="002C297B" w:rsidR="00375F22" w:rsidP="00890B83" w:rsidRDefault="00375F22" w14:paraId="2424BDFA" w14:textId="77777777">
      <w:pPr>
        <w:pStyle w:val="IPPParagraphnumbering"/>
        <w:numPr>
          <w:ilvl w:val="0"/>
          <w:numId w:val="0"/>
        </w:numPr>
      </w:pPr>
      <w:r w:rsidRPr="00890B83">
        <w:rPr>
          <w:b/>
        </w:rPr>
        <w:t>4. Real-time RT-PCR for the detection of pospiviroids in seeds (Naktuinbouw (2017) (section 3.4.3.4</w:t>
      </w:r>
      <w:r>
        <w:t>).</w:t>
      </w:r>
    </w:p>
    <w:p w:rsidRPr="004127F0" w:rsidR="00375F22" w:rsidP="00890B83" w:rsidRDefault="00375F22" w14:paraId="3098EE7F" w14:textId="77777777">
      <w:pPr>
        <w:pStyle w:val="IPPParagraphnumbering"/>
        <w:rPr>
          <w:rFonts w:cs="Arial"/>
        </w:rPr>
      </w:pPr>
      <w:r>
        <w:rPr>
          <w:rFonts w:cs="Arial"/>
        </w:rPr>
        <w:t xml:space="preserve">- </w:t>
      </w:r>
      <w:r w:rsidRPr="004127F0">
        <w:rPr>
          <w:rFonts w:cs="Arial"/>
          <w:i/>
          <w:iCs/>
        </w:rPr>
        <w:t>Nucleic acid extraction method:</w:t>
      </w:r>
      <w:r w:rsidRPr="004127F0">
        <w:rPr>
          <w:rFonts w:cs="Arial"/>
        </w:rPr>
        <w:t xml:space="preserve"> Sbeadex® maxi plant kit </w:t>
      </w:r>
      <w:r>
        <w:rPr>
          <w:rFonts w:cs="Arial"/>
        </w:rPr>
        <w:t>(LGC)</w:t>
      </w:r>
    </w:p>
    <w:p w:rsidR="00375F22" w:rsidP="00890B83" w:rsidRDefault="00375F22" w14:paraId="76024D55" w14:textId="77777777">
      <w:pPr>
        <w:pStyle w:val="IPPParagraphnumbering"/>
        <w:rPr>
          <w:rFonts w:cs="Arial"/>
        </w:rPr>
      </w:pPr>
      <w:r>
        <w:rPr>
          <w:rFonts w:cs="Arial"/>
        </w:rPr>
        <w:t xml:space="preserve">- </w:t>
      </w:r>
      <w:r w:rsidRPr="004127F0">
        <w:rPr>
          <w:rFonts w:cs="Arial"/>
          <w:i/>
          <w:iCs/>
        </w:rPr>
        <w:t>Information on validation:</w:t>
      </w:r>
      <w:r w:rsidRPr="004127F0">
        <w:rPr>
          <w:rFonts w:cs="Arial"/>
        </w:rPr>
        <w:t xml:space="preserve"> Validation data (EPPO database) were generated according to PM 7/98 </w:t>
      </w:r>
      <w:r w:rsidRPr="00320B7E">
        <w:rPr>
          <w:rFonts w:cs="Arial"/>
          <w:i/>
          <w:iCs/>
        </w:rPr>
        <w:t xml:space="preserve">Specific requirements for laboratories preparing accreditation for a plant pest diagnostic </w:t>
      </w:r>
      <w:r w:rsidRPr="00557BFD">
        <w:rPr>
          <w:rFonts w:cs="Arial"/>
        </w:rPr>
        <w:t>activity</w:t>
      </w:r>
      <w:r>
        <w:rPr>
          <w:rFonts w:cs="Arial"/>
        </w:rPr>
        <w:t xml:space="preserve"> (Naktuinbouw, The Netherlands)</w:t>
      </w:r>
      <w:r w:rsidRPr="004127F0">
        <w:rPr>
          <w:rFonts w:cs="Arial"/>
        </w:rPr>
        <w:t xml:space="preserve">. Validation data are available at </w:t>
      </w:r>
      <w:hyperlink w:history="1" r:id="rId28">
        <w:r w:rsidRPr="005504EA">
          <w:rPr>
            <w:rStyle w:val="Hyperlink"/>
            <w:rFonts w:cs="Arial"/>
            <w:sz w:val="18"/>
            <w:szCs w:val="18"/>
          </w:rPr>
          <w:t>http://dc.eppo.int/validationlist.php</w:t>
        </w:r>
      </w:hyperlink>
      <w:r>
        <w:rPr>
          <w:rFonts w:cs="Arial"/>
        </w:rPr>
        <w:t xml:space="preserve">. </w:t>
      </w:r>
      <w:r w:rsidRPr="00BF7B54">
        <w:rPr>
          <w:rFonts w:cs="Arial"/>
          <w:i/>
          <w:iCs/>
        </w:rPr>
        <w:t>Pospiviroids: validation sheets for ‘Detection of pospiviroids by real-time RT-PCR on tomato and pepper seeds</w:t>
      </w:r>
      <w:r w:rsidRPr="004127F0">
        <w:rPr>
          <w:rFonts w:cs="Arial"/>
        </w:rPr>
        <w:t xml:space="preserve"> and </w:t>
      </w:r>
      <w:r w:rsidRPr="00BF7B54">
        <w:rPr>
          <w:rFonts w:cs="Arial"/>
          <w:i/>
          <w:iCs/>
        </w:rPr>
        <w:t>Detection of Potato spindle tuber viroid (PSTVd) and/or Tomato chlorotic dwarf viroid (TCDVd) in tomato seed with real-time RT-PCR (TaqMan RT-PCR) (Boonham et al, 2004)</w:t>
      </w:r>
      <w:r w:rsidRPr="004127F0">
        <w:rPr>
          <w:rFonts w:cs="Arial"/>
        </w:rPr>
        <w:t>.</w:t>
      </w:r>
    </w:p>
    <w:p w:rsidR="00375F22" w:rsidP="00890B83" w:rsidRDefault="00375F22" w14:paraId="515DB5DB" w14:textId="77777777">
      <w:pPr>
        <w:pStyle w:val="IPPParagraphnumbering"/>
        <w:rPr>
          <w:rFonts w:cs="Arial"/>
        </w:rPr>
      </w:pPr>
      <w:r w:rsidRPr="005F3F82">
        <w:rPr>
          <w:rFonts w:cs="Arial"/>
          <w:i/>
          <w:iCs/>
        </w:rPr>
        <w:t>Analytical sensitivity:</w:t>
      </w:r>
      <w:r>
        <w:rPr>
          <w:rFonts w:cs="Arial"/>
        </w:rPr>
        <w:t xml:space="preserve"> F</w:t>
      </w:r>
      <w:r w:rsidRPr="005F3F82">
        <w:rPr>
          <w:rFonts w:cs="Arial"/>
        </w:rPr>
        <w:t>or all seven viroids at least the 1000x dilution was. Only for</w:t>
      </w:r>
      <w:r>
        <w:rPr>
          <w:rFonts w:cs="Arial"/>
        </w:rPr>
        <w:t xml:space="preserve"> </w:t>
      </w:r>
      <w:r w:rsidRPr="005F3F82">
        <w:rPr>
          <w:rFonts w:cs="Arial"/>
        </w:rPr>
        <w:t>TPMVd not all 1000x dilutions were detected below</w:t>
      </w:r>
      <w:r>
        <w:rPr>
          <w:rFonts w:cs="Arial"/>
        </w:rPr>
        <w:t xml:space="preserve"> </w:t>
      </w:r>
      <w:r w:rsidRPr="005F3F82">
        <w:rPr>
          <w:rFonts w:cs="Arial"/>
        </w:rPr>
        <w:t xml:space="preserve">the </w:t>
      </w:r>
      <w:r>
        <w:rPr>
          <w:rFonts w:cs="Arial"/>
        </w:rPr>
        <w:t xml:space="preserve">Ct </w:t>
      </w:r>
      <w:r w:rsidRPr="005F3F82">
        <w:rPr>
          <w:rFonts w:cs="Arial"/>
        </w:rPr>
        <w:t>threshold of 32</w:t>
      </w:r>
      <w:r>
        <w:rPr>
          <w:rFonts w:cs="Arial"/>
        </w:rPr>
        <w:t>.</w:t>
      </w:r>
      <w:r w:rsidRPr="005F3F82">
        <w:rPr>
          <w:rFonts w:cs="Arial"/>
        </w:rPr>
        <w:cr/>
      </w:r>
    </w:p>
    <w:p w:rsidR="00375F22" w:rsidP="00890B83" w:rsidRDefault="00375F22" w14:paraId="131675B1" w14:textId="77777777">
      <w:pPr>
        <w:pStyle w:val="IPPParagraphnumbering"/>
        <w:rPr>
          <w:rFonts w:cs="Arial"/>
        </w:rPr>
      </w:pPr>
      <w:r w:rsidRPr="0086544A">
        <w:rPr>
          <w:rFonts w:cs="Arial"/>
          <w:i/>
          <w:iCs/>
        </w:rPr>
        <w:t>Analytical specificity</w:t>
      </w:r>
      <w:r>
        <w:rPr>
          <w:rFonts w:cs="Arial"/>
        </w:rPr>
        <w:t xml:space="preserve">: </w:t>
      </w:r>
      <w:r w:rsidRPr="0086544A">
        <w:rPr>
          <w:rFonts w:cs="Arial"/>
        </w:rPr>
        <w:t>No cross reactions with 29 isolates of other viruses</w:t>
      </w:r>
      <w:r>
        <w:rPr>
          <w:rFonts w:cs="Arial"/>
        </w:rPr>
        <w:t xml:space="preserve"> </w:t>
      </w:r>
      <w:r w:rsidRPr="0086544A">
        <w:rPr>
          <w:rFonts w:cs="Arial"/>
        </w:rPr>
        <w:t>and viroids tested</w:t>
      </w:r>
      <w:r>
        <w:rPr>
          <w:rFonts w:cs="Arial"/>
        </w:rPr>
        <w:t>. N</w:t>
      </w:r>
      <w:r w:rsidRPr="0086544A">
        <w:rPr>
          <w:rFonts w:cs="Arial"/>
        </w:rPr>
        <w:t>o false</w:t>
      </w:r>
      <w:r>
        <w:rPr>
          <w:rFonts w:cs="Arial"/>
        </w:rPr>
        <w:t xml:space="preserve"> </w:t>
      </w:r>
      <w:r w:rsidRPr="0086544A">
        <w:rPr>
          <w:rFonts w:cs="Arial"/>
        </w:rPr>
        <w:t>negatives were observed for all primer sets and</w:t>
      </w:r>
      <w:r>
        <w:rPr>
          <w:rFonts w:cs="Arial"/>
        </w:rPr>
        <w:t xml:space="preserve"> </w:t>
      </w:r>
      <w:r w:rsidRPr="0086544A">
        <w:rPr>
          <w:rFonts w:cs="Arial"/>
        </w:rPr>
        <w:t>none of the non-target viroids and viruses reacted</w:t>
      </w:r>
      <w:r>
        <w:rPr>
          <w:rFonts w:cs="Arial"/>
        </w:rPr>
        <w:t xml:space="preserve"> </w:t>
      </w:r>
      <w:r w:rsidRPr="0086544A">
        <w:rPr>
          <w:rFonts w:cs="Arial"/>
        </w:rPr>
        <w:t xml:space="preserve">with the </w:t>
      </w:r>
      <w:r>
        <w:rPr>
          <w:rFonts w:cs="Arial"/>
        </w:rPr>
        <w:t>Real-time RT-</w:t>
      </w:r>
      <w:r w:rsidRPr="0086544A">
        <w:rPr>
          <w:rFonts w:cs="Arial"/>
        </w:rPr>
        <w:t>PCRs. Some acceptable cross-reactivity of</w:t>
      </w:r>
      <w:r>
        <w:rPr>
          <w:rFonts w:cs="Arial"/>
        </w:rPr>
        <w:t xml:space="preserve"> </w:t>
      </w:r>
      <w:r w:rsidRPr="0086544A">
        <w:rPr>
          <w:rFonts w:cs="Arial"/>
        </w:rPr>
        <w:t>TASVd isolates with the CEVd/CLVd primer mix (B)</w:t>
      </w:r>
      <w:r>
        <w:rPr>
          <w:rFonts w:cs="Arial"/>
        </w:rPr>
        <w:t xml:space="preserve"> </w:t>
      </w:r>
      <w:r w:rsidRPr="0086544A">
        <w:rPr>
          <w:rFonts w:cs="Arial"/>
        </w:rPr>
        <w:t xml:space="preserve">was observed. </w:t>
      </w:r>
      <w:r w:rsidRPr="0086544A">
        <w:rPr>
          <w:rFonts w:cs="Arial"/>
        </w:rPr>
        <w:cr/>
      </w:r>
    </w:p>
    <w:p w:rsidRPr="00F90683" w:rsidR="00375F22" w:rsidP="00890B83" w:rsidRDefault="00375F22" w14:paraId="5FADC6B0" w14:textId="77777777">
      <w:pPr>
        <w:pStyle w:val="IPPParagraphnumbering"/>
      </w:pPr>
      <w:r w:rsidRPr="00F90683">
        <w:rPr>
          <w:i/>
          <w:iCs/>
        </w:rPr>
        <w:t>Selectivity</w:t>
      </w:r>
      <w:r>
        <w:t xml:space="preserve">: </w:t>
      </w:r>
      <w:r w:rsidRPr="00F90683">
        <w:t>No apparent matrix effects were observed for pepper and tomato seeds.</w:t>
      </w:r>
    </w:p>
    <w:p w:rsidR="00375F22" w:rsidP="00890B83" w:rsidRDefault="00375F22" w14:paraId="28AC4167" w14:textId="77777777">
      <w:pPr>
        <w:pStyle w:val="IPPParagraphnumbering"/>
      </w:pPr>
      <w:r w:rsidRPr="0086544A">
        <w:rPr>
          <w:i/>
          <w:iCs/>
        </w:rPr>
        <w:t>Repeatability &amp; reproducibility:</w:t>
      </w:r>
      <w:r w:rsidRPr="0086544A">
        <w:t xml:space="preserve"> </w:t>
      </w:r>
      <w:r>
        <w:t>100% repeatability and reproducibility for all target species.</w:t>
      </w:r>
    </w:p>
    <w:p w:rsidRPr="00BA1328" w:rsidR="00375F22" w:rsidP="00375F22" w:rsidRDefault="00375F22" w14:paraId="7355E2BC" w14:textId="77777777">
      <w:pPr>
        <w:rPr>
          <w:sz w:val="18"/>
          <w:szCs w:val="18"/>
        </w:rPr>
      </w:pPr>
    </w:p>
    <w:p w:rsidRPr="00890B83" w:rsidR="00375F22" w:rsidP="00890B83" w:rsidRDefault="00375F22" w14:paraId="40E829BA" w14:textId="77777777">
      <w:pPr>
        <w:pStyle w:val="IPPHeading3"/>
        <w:rPr>
          <w:i w:val="0"/>
        </w:rPr>
      </w:pPr>
      <w:r w:rsidRPr="00890B83">
        <w:rPr>
          <w:i w:val="0"/>
        </w:rPr>
        <w:t>5. Real-time RT-PCR for the detection of CSVd in all matrices (Section 3.4.3.5).</w:t>
      </w:r>
    </w:p>
    <w:p w:rsidR="00375F22" w:rsidP="00375F22" w:rsidRDefault="00375F22" w14:paraId="25959FE9" w14:textId="77777777">
      <w:pPr>
        <w:rPr>
          <w:sz w:val="18"/>
          <w:szCs w:val="18"/>
        </w:rPr>
      </w:pPr>
    </w:p>
    <w:p w:rsidR="00375F22" w:rsidP="00890B83" w:rsidRDefault="00375F22" w14:paraId="7824713A" w14:textId="77777777">
      <w:pPr>
        <w:pStyle w:val="IPPParagraphnumbering"/>
      </w:pPr>
      <w:r>
        <w:t xml:space="preserve">- </w:t>
      </w:r>
      <w:r w:rsidRPr="00D14BF9">
        <w:rPr>
          <w:i/>
          <w:iCs/>
        </w:rPr>
        <w:t>Nucleic extraction method</w:t>
      </w:r>
      <w:r>
        <w:t xml:space="preserve">: </w:t>
      </w:r>
      <w:r w:rsidRPr="007C0847">
        <w:t>KingFisher mL Magnetic Particle Processor (Thermo Scientific)</w:t>
      </w:r>
      <w:r>
        <w:t>.</w:t>
      </w:r>
    </w:p>
    <w:p w:rsidRPr="001B6A39" w:rsidR="00375F22" w:rsidP="00890B83" w:rsidRDefault="00375F22" w14:paraId="2918B821" w14:textId="77777777">
      <w:pPr>
        <w:pStyle w:val="IPPParagraphnumbering"/>
      </w:pPr>
      <w:r>
        <w:t xml:space="preserve">- </w:t>
      </w:r>
      <w:r w:rsidRPr="00D14BF9">
        <w:rPr>
          <w:i/>
          <w:iCs/>
        </w:rPr>
        <w:t>Information on validation</w:t>
      </w:r>
      <w:r>
        <w:t xml:space="preserve">: </w:t>
      </w:r>
      <w:r w:rsidRPr="001B6A39">
        <w:t xml:space="preserve">Validation data were generated according to PM 7/98 </w:t>
      </w:r>
      <w:r w:rsidRPr="00BA1328">
        <w:rPr>
          <w:i/>
          <w:iCs/>
        </w:rPr>
        <w:t>Specific requirements for laboratories preparing accreditation for a plant pest diagnostic activity</w:t>
      </w:r>
      <w:r w:rsidRPr="001B6A39">
        <w:t>. Fera</w:t>
      </w:r>
      <w:r>
        <w:t>,</w:t>
      </w:r>
      <w:r w:rsidRPr="001B6A39">
        <w:t xml:space="preserve"> UK</w:t>
      </w:r>
      <w:r>
        <w:t xml:space="preserve"> (as of 04/2019, Fera pers. comm.)</w:t>
      </w:r>
      <w:r w:rsidRPr="001B6A39">
        <w:t>.</w:t>
      </w:r>
    </w:p>
    <w:p w:rsidRPr="001B6A39" w:rsidR="00375F22" w:rsidP="00890B83" w:rsidRDefault="00375F22" w14:paraId="345C9FC8" w14:textId="77777777">
      <w:pPr>
        <w:pStyle w:val="IPPParagraphnumbering"/>
      </w:pPr>
      <w:r w:rsidRPr="007C4A68">
        <w:rPr>
          <w:b/>
          <w:bCs/>
          <w:i/>
          <w:iCs/>
        </w:rPr>
        <w:lastRenderedPageBreak/>
        <w:t>Analytical sensitivity</w:t>
      </w:r>
      <w:r w:rsidRPr="001B6A39">
        <w:t>:</w:t>
      </w:r>
      <w:r>
        <w:t xml:space="preserve"> </w:t>
      </w:r>
      <w:r w:rsidRPr="001B6A39">
        <w:t xml:space="preserve">CSVd </w:t>
      </w:r>
      <w:r>
        <w:t xml:space="preserve">was detected </w:t>
      </w:r>
      <w:r w:rsidRPr="001B6A39">
        <w:t xml:space="preserve">in chrysanthemum </w:t>
      </w:r>
      <w:r>
        <w:t>up to</w:t>
      </w:r>
      <w:r w:rsidRPr="001B6A39">
        <w:t xml:space="preserve"> a dilution of 1:10</w:t>
      </w:r>
      <w:r w:rsidRPr="004A033D">
        <w:rPr>
          <w:vertAlign w:val="superscript"/>
        </w:rPr>
        <w:t>5</w:t>
      </w:r>
      <w:r w:rsidRPr="001B6A39">
        <w:t xml:space="preserve">. There was no difference </w:t>
      </w:r>
      <w:r>
        <w:t>when</w:t>
      </w:r>
      <w:r w:rsidRPr="001B6A39">
        <w:t xml:space="preserve"> using different RNA extraction methods (CTAB, Promega SV and </w:t>
      </w:r>
      <w:r>
        <w:rPr>
          <w:rFonts w:cs="Arial"/>
        </w:rPr>
        <w:t>Thermo Scientific KingFisher Total RNA kit</w:t>
      </w:r>
      <w:r w:rsidRPr="001B6A39">
        <w:t>)</w:t>
      </w:r>
      <w:r>
        <w:t xml:space="preserve">. </w:t>
      </w:r>
    </w:p>
    <w:p w:rsidRPr="001B6A39" w:rsidR="00375F22" w:rsidP="00890B83" w:rsidRDefault="00375F22" w14:paraId="606A94AB" w14:textId="77777777">
      <w:pPr>
        <w:pStyle w:val="IPPParagraphnumbering"/>
      </w:pPr>
      <w:r w:rsidRPr="007C4A68">
        <w:rPr>
          <w:b/>
          <w:bCs/>
          <w:i/>
          <w:iCs/>
        </w:rPr>
        <w:t>Analytical specificity</w:t>
      </w:r>
      <w:r w:rsidRPr="001B6A39">
        <w:t>:</w:t>
      </w:r>
      <w:r>
        <w:t xml:space="preserve"> </w:t>
      </w:r>
      <w:r w:rsidRPr="001B6A39">
        <w:t xml:space="preserve">By testing variants of CSVd and synthetic oligonucleotides it has been shown that this </w:t>
      </w:r>
      <w:r>
        <w:t>test</w:t>
      </w:r>
      <w:r w:rsidRPr="001B6A39">
        <w:t xml:space="preserve"> detects all known sequence variants</w:t>
      </w:r>
      <w:r>
        <w:t xml:space="preserve">. </w:t>
      </w:r>
    </w:p>
    <w:p w:rsidRPr="001B6A39" w:rsidR="00375F22" w:rsidP="00890B83" w:rsidRDefault="00375F22" w14:paraId="73D65C3A" w14:textId="77777777">
      <w:pPr>
        <w:pStyle w:val="IPPParagraphnumbering"/>
      </w:pPr>
      <w:r w:rsidRPr="007C4A68">
        <w:rPr>
          <w:b/>
          <w:bCs/>
          <w:i/>
          <w:iCs/>
        </w:rPr>
        <w:t>Selectivity</w:t>
      </w:r>
      <w:r>
        <w:t xml:space="preserve">: </w:t>
      </w:r>
      <w:r w:rsidRPr="001B6A39">
        <w:t xml:space="preserve">CSVd was detected in a wide range of chrysanthemum samples representing more than 750 samples from more than 20 </w:t>
      </w:r>
      <w:r>
        <w:t xml:space="preserve">chrysanthemum </w:t>
      </w:r>
      <w:r w:rsidRPr="001B6A39">
        <w:t xml:space="preserve">varieties. No apparent matrix effects were observed. </w:t>
      </w:r>
    </w:p>
    <w:p w:rsidR="00375F22" w:rsidP="00890B83" w:rsidRDefault="00375F22" w14:paraId="019D23CC" w14:textId="77777777">
      <w:pPr>
        <w:pStyle w:val="IPPParagraphnumbering"/>
      </w:pPr>
      <w:bookmarkStart w:name="_Hlk115361821" w:id="37"/>
      <w:r w:rsidRPr="007C4A68">
        <w:rPr>
          <w:b/>
          <w:bCs/>
          <w:i/>
          <w:iCs/>
        </w:rPr>
        <w:t>Repeatability &amp; reproducibility</w:t>
      </w:r>
      <w:r w:rsidRPr="001B6A39">
        <w:t>:</w:t>
      </w:r>
      <w:r>
        <w:t xml:space="preserve"> </w:t>
      </w:r>
      <w:r w:rsidRPr="001B6A39">
        <w:t xml:space="preserve">The test </w:t>
      </w:r>
      <w:bookmarkEnd w:id="37"/>
      <w:r w:rsidRPr="001B6A39">
        <w:t>was validated in both an intra- and inter-laboratory comparison. The test display</w:t>
      </w:r>
      <w:r>
        <w:t>ed</w:t>
      </w:r>
      <w:r w:rsidRPr="001B6A39">
        <w:t xml:space="preserve"> high repeatability and reproducibility (Ct values deviation between 0.2 to 2 with an average of 1 for 20 independent samples tested)</w:t>
      </w:r>
      <w:r>
        <w:t>.</w:t>
      </w:r>
    </w:p>
    <w:p w:rsidR="00375F22" w:rsidP="00890B83" w:rsidRDefault="00375F22" w14:paraId="0472ED01" w14:textId="77777777">
      <w:pPr>
        <w:pStyle w:val="IPPParagraphnumbering"/>
        <w:numPr>
          <w:ilvl w:val="0"/>
          <w:numId w:val="0"/>
        </w:numPr>
      </w:pPr>
    </w:p>
    <w:p w:rsidR="00375F22" w:rsidP="00375F22" w:rsidRDefault="00375F22" w14:paraId="47FAF311" w14:textId="77777777">
      <w:pPr>
        <w:rPr>
          <w:sz w:val="18"/>
          <w:szCs w:val="18"/>
        </w:rPr>
      </w:pPr>
      <w:r>
        <w:rPr>
          <w:sz w:val="18"/>
          <w:szCs w:val="18"/>
        </w:rPr>
        <w:br w:type="page"/>
      </w:r>
    </w:p>
    <w:p w:rsidR="00375F22" w:rsidP="00375F22" w:rsidRDefault="00375F22" w14:paraId="014B9EE4" w14:textId="77777777">
      <w:pPr>
        <w:rPr>
          <w:sz w:val="18"/>
          <w:szCs w:val="18"/>
        </w:rPr>
        <w:sectPr w:rsidR="00375F22" w:rsidSect="00375F22">
          <w:headerReference w:type="even" r:id="rId29"/>
          <w:headerReference w:type="default" r:id="rId30"/>
          <w:footerReference w:type="even" r:id="rId31"/>
          <w:footerReference w:type="default" r:id="rId32"/>
          <w:headerReference w:type="first" r:id="rId33"/>
          <w:footerReference w:type="first" r:id="rId34"/>
          <w:pgSz w:w="11907" w:h="16840" w:orient="portrait" w:code="9"/>
          <w:pgMar w:top="1440" w:right="1440" w:bottom="1440" w:left="1440" w:header="709" w:footer="709" w:gutter="0"/>
          <w:cols w:space="708"/>
          <w:titlePg/>
          <w:docGrid w:linePitch="299"/>
        </w:sectPr>
      </w:pPr>
    </w:p>
    <w:p w:rsidR="00375F22" w:rsidP="00375F22" w:rsidRDefault="00375F22" w14:paraId="4D1B3E89" w14:textId="77777777">
      <w:pPr>
        <w:rPr>
          <w:sz w:val="18"/>
          <w:szCs w:val="18"/>
        </w:rPr>
      </w:pPr>
      <w:r w:rsidRPr="002446ED">
        <w:rPr>
          <w:b/>
          <w:bCs/>
          <w:sz w:val="18"/>
          <w:szCs w:val="18"/>
        </w:rPr>
        <w:lastRenderedPageBreak/>
        <w:t>Table 2</w:t>
      </w:r>
      <w:r>
        <w:rPr>
          <w:sz w:val="18"/>
          <w:szCs w:val="18"/>
        </w:rPr>
        <w:t xml:space="preserve">: Recommended test for the detection of all listed pospiviroid species. </w:t>
      </w:r>
      <w:bookmarkStart w:name="_Hlk115794068" w:id="38"/>
      <w:r>
        <w:rPr>
          <w:sz w:val="18"/>
          <w:szCs w:val="18"/>
        </w:rPr>
        <w:t>Position and size of amplicon are given for RT-PCR tests only.</w:t>
      </w:r>
      <w:bookmarkEnd w:id="38"/>
    </w:p>
    <w:tbl>
      <w:tblPr>
        <w:tblW w:w="1502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51"/>
        <w:gridCol w:w="1134"/>
        <w:gridCol w:w="709"/>
        <w:gridCol w:w="709"/>
        <w:gridCol w:w="709"/>
        <w:gridCol w:w="708"/>
        <w:gridCol w:w="851"/>
        <w:gridCol w:w="850"/>
        <w:gridCol w:w="851"/>
        <w:gridCol w:w="850"/>
        <w:gridCol w:w="851"/>
        <w:gridCol w:w="1984"/>
        <w:gridCol w:w="709"/>
        <w:gridCol w:w="1843"/>
        <w:gridCol w:w="1417"/>
      </w:tblGrid>
      <w:tr w:rsidRPr="009D5AF1" w:rsidR="00375F22" w:rsidTr="00375F22" w14:paraId="492C2213" w14:textId="77777777">
        <w:tc>
          <w:tcPr>
            <w:tcW w:w="851" w:type="dxa"/>
            <w:vAlign w:val="center"/>
          </w:tcPr>
          <w:p w:rsidRPr="009D5AF1" w:rsidR="00375F22" w:rsidP="00375F22" w:rsidRDefault="00375F22" w14:paraId="293ADFF8"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Section</w:t>
            </w:r>
          </w:p>
        </w:tc>
        <w:tc>
          <w:tcPr>
            <w:tcW w:w="1134" w:type="dxa"/>
            <w:shd w:val="clear" w:color="auto" w:fill="auto"/>
            <w:vAlign w:val="center"/>
          </w:tcPr>
          <w:p w:rsidRPr="009D5AF1" w:rsidR="00375F22" w:rsidP="00375F22" w:rsidRDefault="00375F22" w14:paraId="52AEF600"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Primers</w:t>
            </w:r>
            <w:r>
              <w:rPr>
                <w:rFonts w:eastAsia="Times New Roman" w:cs="Arial"/>
                <w:b/>
                <w:sz w:val="16"/>
                <w:szCs w:val="16"/>
                <w:lang w:eastAsia="en-GB"/>
              </w:rPr>
              <w:t xml:space="preserve"> &amp; Probes</w:t>
            </w:r>
          </w:p>
        </w:tc>
        <w:tc>
          <w:tcPr>
            <w:tcW w:w="709" w:type="dxa"/>
            <w:shd w:val="clear" w:color="auto" w:fill="auto"/>
            <w:vAlign w:val="center"/>
          </w:tcPr>
          <w:p w:rsidRPr="009D5AF1" w:rsidR="00375F22" w:rsidP="00375F22" w:rsidRDefault="00375F22" w14:paraId="1D202DBA"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CSVd</w:t>
            </w:r>
          </w:p>
        </w:tc>
        <w:tc>
          <w:tcPr>
            <w:tcW w:w="709" w:type="dxa"/>
            <w:shd w:val="clear" w:color="auto" w:fill="auto"/>
            <w:vAlign w:val="center"/>
          </w:tcPr>
          <w:p w:rsidRPr="009D5AF1" w:rsidR="00375F22" w:rsidP="00375F22" w:rsidRDefault="00375F22" w14:paraId="7686F63C"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CEVd</w:t>
            </w:r>
          </w:p>
        </w:tc>
        <w:tc>
          <w:tcPr>
            <w:tcW w:w="709" w:type="dxa"/>
            <w:shd w:val="clear" w:color="auto" w:fill="auto"/>
            <w:vAlign w:val="center"/>
          </w:tcPr>
          <w:p w:rsidRPr="009D5AF1" w:rsidR="00375F22" w:rsidP="00375F22" w:rsidRDefault="00375F22" w14:paraId="32A14872"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CLVd</w:t>
            </w:r>
          </w:p>
        </w:tc>
        <w:tc>
          <w:tcPr>
            <w:tcW w:w="708" w:type="dxa"/>
            <w:shd w:val="clear" w:color="auto" w:fill="auto"/>
            <w:vAlign w:val="center"/>
          </w:tcPr>
          <w:p w:rsidRPr="009D5AF1" w:rsidR="00375F22" w:rsidP="00375F22" w:rsidRDefault="00375F22" w14:paraId="7064FF93"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IrVd-1</w:t>
            </w:r>
          </w:p>
        </w:tc>
        <w:tc>
          <w:tcPr>
            <w:tcW w:w="851" w:type="dxa"/>
            <w:shd w:val="clear" w:color="auto" w:fill="auto"/>
            <w:vAlign w:val="center"/>
          </w:tcPr>
          <w:p w:rsidRPr="009D5AF1" w:rsidR="00375F22" w:rsidP="00375F22" w:rsidRDefault="00375F22" w14:paraId="6DAD9326"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PCFVd</w:t>
            </w:r>
          </w:p>
        </w:tc>
        <w:tc>
          <w:tcPr>
            <w:tcW w:w="850" w:type="dxa"/>
            <w:shd w:val="clear" w:color="auto" w:fill="auto"/>
            <w:vAlign w:val="center"/>
          </w:tcPr>
          <w:p w:rsidRPr="009D5AF1" w:rsidR="00375F22" w:rsidP="00375F22" w:rsidRDefault="00375F22" w14:paraId="36F3169C"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PSTVd</w:t>
            </w:r>
          </w:p>
        </w:tc>
        <w:tc>
          <w:tcPr>
            <w:tcW w:w="851" w:type="dxa"/>
            <w:shd w:val="clear" w:color="auto" w:fill="auto"/>
            <w:vAlign w:val="center"/>
          </w:tcPr>
          <w:p w:rsidRPr="009D5AF1" w:rsidR="00375F22" w:rsidP="00375F22" w:rsidRDefault="00375F22" w14:paraId="26B7379D"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TASVd</w:t>
            </w:r>
          </w:p>
        </w:tc>
        <w:tc>
          <w:tcPr>
            <w:tcW w:w="850" w:type="dxa"/>
            <w:shd w:val="clear" w:color="auto" w:fill="auto"/>
            <w:vAlign w:val="center"/>
          </w:tcPr>
          <w:p w:rsidRPr="009D5AF1" w:rsidR="00375F22" w:rsidP="00375F22" w:rsidRDefault="00375F22" w14:paraId="5DDD4CD0"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TCDVd</w:t>
            </w:r>
          </w:p>
        </w:tc>
        <w:tc>
          <w:tcPr>
            <w:tcW w:w="851" w:type="dxa"/>
            <w:shd w:val="clear" w:color="auto" w:fill="auto"/>
            <w:vAlign w:val="center"/>
          </w:tcPr>
          <w:p w:rsidRPr="009D5AF1" w:rsidR="00375F22" w:rsidP="00375F22" w:rsidRDefault="00375F22" w14:paraId="0DD8AC0B"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TPMVd</w:t>
            </w:r>
          </w:p>
        </w:tc>
        <w:tc>
          <w:tcPr>
            <w:tcW w:w="1984" w:type="dxa"/>
            <w:vAlign w:val="center"/>
          </w:tcPr>
          <w:p w:rsidRPr="009D5AF1" w:rsidR="00375F22" w:rsidP="00375F22" w:rsidRDefault="00375F22" w14:paraId="4C4CEBBA"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Position of ampli</w:t>
            </w:r>
            <w:r w:rsidRPr="001D2915">
              <w:rPr>
                <w:rFonts w:eastAsia="Times New Roman" w:cs="Arial"/>
                <w:b/>
                <w:sz w:val="16"/>
                <w:szCs w:val="16"/>
                <w:lang w:eastAsia="en-GB"/>
              </w:rPr>
              <w:t>con</w:t>
            </w:r>
            <w:r w:rsidRPr="001D2915">
              <w:rPr>
                <w:rFonts w:eastAsia="Times New Roman" w:cs="Arial"/>
                <w:b/>
                <w:sz w:val="16"/>
                <w:szCs w:val="16"/>
                <w:vertAlign w:val="superscript"/>
                <w:lang w:eastAsia="en-GB"/>
              </w:rPr>
              <w:t>a</w:t>
            </w:r>
          </w:p>
        </w:tc>
        <w:tc>
          <w:tcPr>
            <w:tcW w:w="709" w:type="dxa"/>
            <w:vAlign w:val="center"/>
          </w:tcPr>
          <w:p w:rsidRPr="009D5AF1" w:rsidR="00375F22" w:rsidP="00375F22" w:rsidRDefault="00375F22" w14:paraId="3DFC0E38"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Size</w:t>
            </w:r>
          </w:p>
        </w:tc>
        <w:tc>
          <w:tcPr>
            <w:tcW w:w="1843" w:type="dxa"/>
            <w:vAlign w:val="center"/>
          </w:tcPr>
          <w:p w:rsidRPr="009D5AF1" w:rsidR="00375F22" w:rsidP="00375F22" w:rsidRDefault="00375F22" w14:paraId="09BA5769"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Re</w:t>
            </w:r>
            <w:r>
              <w:rPr>
                <w:rFonts w:eastAsia="Times New Roman" w:cs="Arial"/>
                <w:b/>
                <w:sz w:val="16"/>
                <w:szCs w:val="16"/>
                <w:lang w:eastAsia="en-GB"/>
              </w:rPr>
              <w:t>ferences</w:t>
            </w:r>
            <w:r w:rsidRPr="009D5AF1">
              <w:rPr>
                <w:rFonts w:eastAsia="Times New Roman" w:cs="Arial"/>
                <w:b/>
                <w:sz w:val="16"/>
                <w:szCs w:val="16"/>
                <w:lang w:eastAsia="en-GB"/>
              </w:rPr>
              <w:t xml:space="preserve"> on validation</w:t>
            </w:r>
          </w:p>
        </w:tc>
        <w:tc>
          <w:tcPr>
            <w:tcW w:w="1417" w:type="dxa"/>
            <w:shd w:val="clear" w:color="auto" w:fill="auto"/>
            <w:vAlign w:val="center"/>
          </w:tcPr>
          <w:p w:rsidRPr="009D5AF1" w:rsidR="00375F22" w:rsidP="00375F22" w:rsidRDefault="00375F22" w14:paraId="4CB7FB2F"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Reference</w:t>
            </w:r>
          </w:p>
        </w:tc>
      </w:tr>
      <w:tr w:rsidRPr="009D5AF1" w:rsidR="00375F22" w:rsidTr="00375F22" w14:paraId="5164DF65" w14:textId="77777777">
        <w:trPr>
          <w:trHeight w:val="449"/>
        </w:trPr>
        <w:tc>
          <w:tcPr>
            <w:tcW w:w="851" w:type="dxa"/>
            <w:vMerge w:val="restart"/>
            <w:vAlign w:val="center"/>
          </w:tcPr>
          <w:p w:rsidRPr="009D5AF1" w:rsidR="00375F22" w:rsidP="00375F22" w:rsidRDefault="00375F22" w14:paraId="3D24113D" w14:textId="77777777">
            <w:pPr>
              <w:spacing w:after="100" w:afterAutospacing="1"/>
              <w:jc w:val="center"/>
              <w:rPr>
                <w:rFonts w:eastAsia="Times New Roman" w:cs="Arial"/>
                <w:sz w:val="16"/>
                <w:szCs w:val="16"/>
                <w:lang w:eastAsia="en-GB"/>
              </w:rPr>
            </w:pPr>
            <w:r w:rsidRPr="009D5AF1">
              <w:rPr>
                <w:rFonts w:eastAsia="Times New Roman" w:cs="Arial"/>
                <w:b/>
                <w:sz w:val="16"/>
                <w:szCs w:val="16"/>
                <w:lang w:eastAsia="en-GB"/>
              </w:rPr>
              <w:t>3.4.3.1</w:t>
            </w:r>
          </w:p>
        </w:tc>
        <w:tc>
          <w:tcPr>
            <w:tcW w:w="1134" w:type="dxa"/>
            <w:shd w:val="clear" w:color="auto" w:fill="auto"/>
            <w:vAlign w:val="center"/>
          </w:tcPr>
          <w:p w:rsidRPr="009D5AF1" w:rsidR="00375F22" w:rsidP="00375F22" w:rsidRDefault="00375F22" w14:paraId="2BB61EF0" w14:textId="77777777">
            <w:pPr>
              <w:spacing w:after="100" w:afterAutospacing="1"/>
              <w:jc w:val="center"/>
              <w:rPr>
                <w:rFonts w:eastAsia="Times New Roman" w:cs="Arial"/>
                <w:sz w:val="16"/>
                <w:szCs w:val="16"/>
                <w:vertAlign w:val="superscript"/>
                <w:lang w:eastAsia="en-GB"/>
              </w:rPr>
            </w:pPr>
            <w:r w:rsidRPr="009D5AF1">
              <w:rPr>
                <w:rFonts w:eastAsia="Times New Roman" w:cs="Arial"/>
                <w:sz w:val="16"/>
                <w:szCs w:val="16"/>
                <w:lang w:eastAsia="en-GB"/>
              </w:rPr>
              <w:t>Pospi1</w:t>
            </w:r>
            <w:r w:rsidRPr="009D5AF1">
              <w:rPr>
                <w:rFonts w:eastAsia="Times New Roman" w:cs="Arial"/>
                <w:sz w:val="16"/>
                <w:szCs w:val="16"/>
                <w:vertAlign w:val="superscript"/>
                <w:lang w:eastAsia="en-GB"/>
              </w:rPr>
              <w:t>b</w:t>
            </w:r>
          </w:p>
        </w:tc>
        <w:tc>
          <w:tcPr>
            <w:tcW w:w="709" w:type="dxa"/>
            <w:shd w:val="clear" w:color="auto" w:fill="D9D9D9"/>
            <w:vAlign w:val="center"/>
          </w:tcPr>
          <w:p w:rsidRPr="009D5AF1" w:rsidR="00375F22" w:rsidP="00375F22" w:rsidRDefault="00375F22" w14:paraId="04CDA57F"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D9D9D9"/>
            <w:vAlign w:val="center"/>
          </w:tcPr>
          <w:p w:rsidRPr="009D5AF1" w:rsidR="00375F22" w:rsidP="00375F22" w:rsidRDefault="00375F22" w14:paraId="6052B77A"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auto"/>
            <w:vAlign w:val="center"/>
          </w:tcPr>
          <w:p w:rsidRPr="009D5AF1" w:rsidR="00375F22" w:rsidP="00375F22" w:rsidRDefault="00375F22" w14:paraId="6055A1F4"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8" w:type="dxa"/>
            <w:shd w:val="clear" w:color="auto" w:fill="D9D9D9"/>
            <w:vAlign w:val="center"/>
          </w:tcPr>
          <w:p w:rsidRPr="009D5AF1" w:rsidR="00375F22" w:rsidP="00375F22" w:rsidRDefault="00375F22" w14:paraId="5032F74A"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4E45B011"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D9D9D9"/>
            <w:vAlign w:val="center"/>
          </w:tcPr>
          <w:p w:rsidRPr="009D5AF1" w:rsidR="00375F22" w:rsidP="00375F22" w:rsidRDefault="00375F22" w14:paraId="62806260"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724AF3C9"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D9D9D9"/>
            <w:vAlign w:val="center"/>
          </w:tcPr>
          <w:p w:rsidRPr="009D5AF1" w:rsidR="00375F22" w:rsidP="00375F22" w:rsidRDefault="00375F22" w14:paraId="407749F9"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3B5DBB49"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984" w:type="dxa"/>
          </w:tcPr>
          <w:p w:rsidRPr="009D5AF1" w:rsidR="00375F22" w:rsidP="00375F22" w:rsidRDefault="00375F22" w14:paraId="15E6B398" w14:textId="77777777">
            <w:pPr>
              <w:spacing w:after="100" w:afterAutospacing="1"/>
              <w:rPr>
                <w:rFonts w:eastAsia="Times New Roman" w:cs="Arial"/>
                <w:color w:val="000000"/>
                <w:sz w:val="16"/>
                <w:szCs w:val="16"/>
                <w:lang w:eastAsia="en-GB"/>
              </w:rPr>
            </w:pPr>
            <w:r w:rsidRPr="009D5AF1">
              <w:rPr>
                <w:rFonts w:eastAsia="Times New Roman" w:cs="Arial"/>
                <w:color w:val="000000"/>
                <w:sz w:val="16"/>
                <w:szCs w:val="16"/>
                <w:lang w:eastAsia="en-GB"/>
              </w:rPr>
              <w:t>86-283 PSTVd NC_002030</w:t>
            </w:r>
          </w:p>
        </w:tc>
        <w:tc>
          <w:tcPr>
            <w:tcW w:w="709" w:type="dxa"/>
            <w:vAlign w:val="center"/>
          </w:tcPr>
          <w:p w:rsidRPr="009D5AF1" w:rsidR="00375F22" w:rsidP="00375F22" w:rsidRDefault="00375F22" w14:paraId="4E847A0D" w14:textId="77777777">
            <w:pPr>
              <w:spacing w:after="100" w:afterAutospacing="1"/>
              <w:rPr>
                <w:rFonts w:eastAsia="Times New Roman" w:cs="Arial"/>
                <w:color w:val="000000"/>
                <w:sz w:val="16"/>
                <w:szCs w:val="16"/>
                <w:lang w:eastAsia="en-GB"/>
              </w:rPr>
            </w:pPr>
            <w:r w:rsidRPr="009D5AF1">
              <w:rPr>
                <w:rFonts w:eastAsia="Times New Roman" w:cs="Arial"/>
                <w:color w:val="000000"/>
                <w:sz w:val="16"/>
                <w:szCs w:val="16"/>
                <w:lang w:eastAsia="en-GB"/>
              </w:rPr>
              <w:t>198 nt</w:t>
            </w:r>
          </w:p>
        </w:tc>
        <w:tc>
          <w:tcPr>
            <w:tcW w:w="1843" w:type="dxa"/>
          </w:tcPr>
          <w:p w:rsidRPr="009D5AF1" w:rsidR="00375F22" w:rsidP="00375F22" w:rsidRDefault="00375F22" w14:paraId="4B4B2887" w14:textId="77777777">
            <w:pPr>
              <w:spacing w:after="100" w:afterAutospacing="1"/>
              <w:rPr>
                <w:rFonts w:eastAsia="Times New Roman" w:cs="Arial"/>
                <w:sz w:val="16"/>
                <w:szCs w:val="16"/>
                <w:lang w:val="it-IT" w:eastAsia="en-GB"/>
              </w:rPr>
            </w:pPr>
            <w:r w:rsidRPr="009D5AF1">
              <w:rPr>
                <w:rFonts w:eastAsia="Times New Roman" w:cs="Arial"/>
                <w:sz w:val="16"/>
                <w:szCs w:val="16"/>
                <w:lang w:val="it-IT" w:eastAsia="en-GB"/>
              </w:rPr>
              <w:t>EPPO validation data NPPO-NL (2013a)</w:t>
            </w:r>
          </w:p>
        </w:tc>
        <w:tc>
          <w:tcPr>
            <w:tcW w:w="1417" w:type="dxa"/>
            <w:shd w:val="clear" w:color="auto" w:fill="auto"/>
            <w:vAlign w:val="center"/>
          </w:tcPr>
          <w:p w:rsidRPr="009D5AF1" w:rsidR="00375F22" w:rsidP="00375F22" w:rsidRDefault="00375F22" w14:paraId="1D5E9AC9" w14:textId="77777777">
            <w:pPr>
              <w:spacing w:after="100" w:afterAutospacing="1"/>
              <w:rPr>
                <w:rFonts w:eastAsia="Times New Roman" w:cs="Arial"/>
                <w:sz w:val="16"/>
                <w:szCs w:val="16"/>
                <w:lang w:val="it-IT" w:eastAsia="en-GB"/>
              </w:rPr>
            </w:pPr>
            <w:r w:rsidRPr="009D5AF1">
              <w:rPr>
                <w:rFonts w:eastAsia="Times New Roman" w:cs="Arial"/>
                <w:sz w:val="16"/>
                <w:szCs w:val="16"/>
                <w:lang w:eastAsia="en-GB"/>
              </w:rPr>
              <w:t xml:space="preserve">Verhoeven </w:t>
            </w:r>
            <w:r w:rsidRPr="009D5AF1">
              <w:rPr>
                <w:rFonts w:eastAsia="Times New Roman" w:cs="Arial"/>
                <w:i/>
                <w:sz w:val="16"/>
                <w:szCs w:val="16"/>
                <w:lang w:eastAsia="en-GB"/>
              </w:rPr>
              <w:t>et al.</w:t>
            </w:r>
            <w:r w:rsidRPr="009D5AF1">
              <w:rPr>
                <w:rFonts w:eastAsia="Times New Roman" w:cs="Arial"/>
                <w:sz w:val="16"/>
                <w:szCs w:val="16"/>
                <w:lang w:eastAsia="en-GB"/>
              </w:rPr>
              <w:t>, 2004</w:t>
            </w:r>
          </w:p>
        </w:tc>
      </w:tr>
      <w:tr w:rsidRPr="009D5AF1" w:rsidR="00375F22" w:rsidTr="00375F22" w14:paraId="598D3ED4" w14:textId="77777777">
        <w:trPr>
          <w:trHeight w:val="497"/>
        </w:trPr>
        <w:tc>
          <w:tcPr>
            <w:tcW w:w="851" w:type="dxa"/>
            <w:vMerge/>
            <w:vAlign w:val="center"/>
          </w:tcPr>
          <w:p w:rsidRPr="009D5AF1" w:rsidR="00375F22" w:rsidP="00375F22" w:rsidRDefault="00375F22" w14:paraId="25DAFF62" w14:textId="77777777">
            <w:pPr>
              <w:spacing w:after="100" w:afterAutospacing="1"/>
              <w:jc w:val="center"/>
              <w:rPr>
                <w:rFonts w:eastAsia="Times New Roman" w:cs="Arial"/>
                <w:b/>
                <w:sz w:val="16"/>
                <w:szCs w:val="16"/>
                <w:lang w:val="it-IT" w:eastAsia="en-GB"/>
              </w:rPr>
            </w:pPr>
          </w:p>
        </w:tc>
        <w:tc>
          <w:tcPr>
            <w:tcW w:w="1134" w:type="dxa"/>
            <w:shd w:val="clear" w:color="auto" w:fill="auto"/>
            <w:vAlign w:val="center"/>
          </w:tcPr>
          <w:p w:rsidRPr="009D5AF1" w:rsidR="00375F22" w:rsidP="00375F22" w:rsidRDefault="00375F22" w14:paraId="5D841656" w14:textId="77777777">
            <w:pPr>
              <w:spacing w:after="100" w:afterAutospacing="1"/>
              <w:jc w:val="center"/>
              <w:rPr>
                <w:rFonts w:eastAsia="Times New Roman" w:cs="Arial"/>
                <w:sz w:val="16"/>
                <w:szCs w:val="16"/>
                <w:lang w:eastAsia="en-GB"/>
              </w:rPr>
            </w:pPr>
            <w:r w:rsidRPr="009D5AF1">
              <w:rPr>
                <w:rFonts w:eastAsia="Times New Roman" w:cs="Arial"/>
                <w:sz w:val="16"/>
                <w:szCs w:val="16"/>
                <w:lang w:eastAsia="en-GB"/>
              </w:rPr>
              <w:t>pCLV</w:t>
            </w:r>
          </w:p>
        </w:tc>
        <w:tc>
          <w:tcPr>
            <w:tcW w:w="709" w:type="dxa"/>
            <w:shd w:val="clear" w:color="auto" w:fill="auto"/>
            <w:vAlign w:val="center"/>
          </w:tcPr>
          <w:p w:rsidRPr="009D5AF1" w:rsidR="00375F22" w:rsidP="00375F22" w:rsidRDefault="00375F22" w14:paraId="2F59C2E0"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709" w:type="dxa"/>
            <w:shd w:val="clear" w:color="auto" w:fill="auto"/>
            <w:vAlign w:val="center"/>
          </w:tcPr>
          <w:p w:rsidRPr="009D5AF1" w:rsidR="00375F22" w:rsidP="00375F22" w:rsidRDefault="00375F22" w14:paraId="2195D8DA"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D9D9D9"/>
            <w:vAlign w:val="center"/>
          </w:tcPr>
          <w:p w:rsidRPr="009D5AF1" w:rsidR="00375F22" w:rsidP="00375F22" w:rsidRDefault="00375F22" w14:paraId="0CACF5FF"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8" w:type="dxa"/>
            <w:shd w:val="clear" w:color="auto" w:fill="auto"/>
            <w:vAlign w:val="center"/>
          </w:tcPr>
          <w:p w:rsidRPr="009D5AF1" w:rsidR="00375F22" w:rsidP="00375F22" w:rsidRDefault="00375F22" w14:paraId="6265E019"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auto"/>
            <w:vAlign w:val="center"/>
          </w:tcPr>
          <w:p w:rsidRPr="009D5AF1" w:rsidR="00375F22" w:rsidP="00375F22" w:rsidRDefault="00375F22" w14:paraId="7952FC37"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850" w:type="dxa"/>
            <w:shd w:val="clear" w:color="auto" w:fill="auto"/>
            <w:vAlign w:val="center"/>
          </w:tcPr>
          <w:p w:rsidRPr="009D5AF1" w:rsidR="00375F22" w:rsidP="00375F22" w:rsidRDefault="00375F22" w14:paraId="7FA2C1B6"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851" w:type="dxa"/>
            <w:shd w:val="clear" w:color="auto" w:fill="auto"/>
            <w:vAlign w:val="center"/>
          </w:tcPr>
          <w:p w:rsidRPr="009D5AF1" w:rsidR="00375F22" w:rsidP="00375F22" w:rsidRDefault="00375F22" w14:paraId="21EE6D83"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auto"/>
            <w:vAlign w:val="center"/>
          </w:tcPr>
          <w:p w:rsidRPr="009D5AF1" w:rsidR="00375F22" w:rsidP="00375F22" w:rsidRDefault="00375F22" w14:paraId="52EC00F2"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851" w:type="dxa"/>
            <w:shd w:val="clear" w:color="auto" w:fill="auto"/>
            <w:vAlign w:val="center"/>
          </w:tcPr>
          <w:p w:rsidRPr="009D5AF1" w:rsidR="00375F22" w:rsidP="00375F22" w:rsidRDefault="00375F22" w14:paraId="42ED3342"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1984" w:type="dxa"/>
          </w:tcPr>
          <w:p w:rsidRPr="009D5AF1" w:rsidR="00375F22" w:rsidP="00375F22" w:rsidRDefault="00375F22" w14:paraId="20D441AC" w14:textId="77777777">
            <w:pPr>
              <w:spacing w:after="100" w:afterAutospacing="1"/>
              <w:rPr>
                <w:rFonts w:eastAsia="Times New Roman" w:cs="Arial"/>
                <w:color w:val="000000"/>
                <w:sz w:val="16"/>
                <w:szCs w:val="16"/>
                <w:lang w:eastAsia="en-GB"/>
              </w:rPr>
            </w:pPr>
            <w:r w:rsidRPr="009D5AF1">
              <w:rPr>
                <w:rFonts w:eastAsia="Times New Roman" w:cs="Arial"/>
                <w:color w:val="000000"/>
                <w:sz w:val="16"/>
                <w:szCs w:val="16"/>
                <w:lang w:eastAsia="en-GB"/>
              </w:rPr>
              <w:t>102-101 CLVd NC_003538</w:t>
            </w:r>
          </w:p>
        </w:tc>
        <w:tc>
          <w:tcPr>
            <w:tcW w:w="709" w:type="dxa"/>
            <w:vAlign w:val="center"/>
          </w:tcPr>
          <w:p w:rsidRPr="009D5AF1" w:rsidR="00375F22" w:rsidP="00375F22" w:rsidRDefault="00375F22" w14:paraId="09E81D08" w14:textId="77777777">
            <w:pPr>
              <w:spacing w:after="100" w:afterAutospacing="1"/>
              <w:rPr>
                <w:rFonts w:eastAsia="Times New Roman" w:cs="Arial"/>
                <w:color w:val="000000"/>
                <w:sz w:val="16"/>
                <w:szCs w:val="16"/>
                <w:lang w:eastAsia="en-GB"/>
              </w:rPr>
            </w:pPr>
            <w:r w:rsidRPr="009D5AF1">
              <w:rPr>
                <w:rFonts w:eastAsia="Times New Roman" w:cs="Arial"/>
                <w:color w:val="000000"/>
                <w:sz w:val="16"/>
                <w:szCs w:val="16"/>
                <w:lang w:eastAsia="en-GB"/>
              </w:rPr>
              <w:t>370 nt</w:t>
            </w:r>
          </w:p>
        </w:tc>
        <w:tc>
          <w:tcPr>
            <w:tcW w:w="1843" w:type="dxa"/>
          </w:tcPr>
          <w:p w:rsidRPr="009D5AF1" w:rsidR="00375F22" w:rsidP="00375F22" w:rsidRDefault="00375F22" w14:paraId="28AE8291" w14:textId="77777777">
            <w:pPr>
              <w:spacing w:after="100" w:afterAutospacing="1"/>
              <w:rPr>
                <w:rFonts w:eastAsia="Times New Roman" w:cs="Arial"/>
                <w:sz w:val="16"/>
                <w:szCs w:val="16"/>
                <w:lang w:val="fr-FR" w:eastAsia="en-GB"/>
              </w:rPr>
            </w:pPr>
            <w:r w:rsidRPr="009D5AF1">
              <w:rPr>
                <w:rFonts w:eastAsia="Times New Roman" w:cs="Arial"/>
                <w:sz w:val="16"/>
                <w:szCs w:val="16"/>
                <w:lang w:val="fr-FR" w:eastAsia="en-GB"/>
              </w:rPr>
              <w:t xml:space="preserve">Olivier </w:t>
            </w:r>
            <w:r w:rsidRPr="009D5AF1">
              <w:rPr>
                <w:rFonts w:eastAsia="Times New Roman" w:cs="Arial"/>
                <w:i/>
                <w:sz w:val="16"/>
                <w:szCs w:val="16"/>
                <w:lang w:val="fr-FR" w:eastAsia="en-GB"/>
              </w:rPr>
              <w:t>et al.</w:t>
            </w:r>
            <w:r w:rsidRPr="009D5AF1">
              <w:rPr>
                <w:rFonts w:eastAsia="Times New Roman" w:cs="Arial"/>
                <w:sz w:val="16"/>
                <w:szCs w:val="16"/>
                <w:lang w:val="fr-FR" w:eastAsia="en-GB"/>
              </w:rPr>
              <w:t>, 2016; NPPO-NL (unp.)</w:t>
            </w:r>
          </w:p>
        </w:tc>
        <w:tc>
          <w:tcPr>
            <w:tcW w:w="1417" w:type="dxa"/>
            <w:shd w:val="clear" w:color="auto" w:fill="auto"/>
            <w:vAlign w:val="center"/>
          </w:tcPr>
          <w:p w:rsidRPr="009D5AF1" w:rsidR="00375F22" w:rsidP="00375F22" w:rsidRDefault="00375F22" w14:paraId="49D3B32A" w14:textId="77777777">
            <w:pPr>
              <w:spacing w:after="100" w:afterAutospacing="1"/>
              <w:rPr>
                <w:rFonts w:eastAsia="Times New Roman" w:cs="Arial"/>
                <w:sz w:val="16"/>
                <w:szCs w:val="16"/>
                <w:lang w:eastAsia="en-GB"/>
              </w:rPr>
            </w:pPr>
            <w:r w:rsidRPr="009D5AF1">
              <w:rPr>
                <w:rFonts w:eastAsia="Times New Roman" w:cs="Arial"/>
                <w:sz w:val="16"/>
                <w:szCs w:val="16"/>
                <w:lang w:eastAsia="en-GB"/>
              </w:rPr>
              <w:t>Spieker, 1996</w:t>
            </w:r>
          </w:p>
        </w:tc>
      </w:tr>
      <w:tr w:rsidRPr="009D5AF1" w:rsidR="00375F22" w:rsidTr="00375F22" w14:paraId="7F7A23F0" w14:textId="77777777">
        <w:trPr>
          <w:trHeight w:val="888"/>
        </w:trPr>
        <w:tc>
          <w:tcPr>
            <w:tcW w:w="851" w:type="dxa"/>
            <w:vMerge w:val="restart"/>
            <w:vAlign w:val="center"/>
          </w:tcPr>
          <w:p w:rsidRPr="009D5AF1" w:rsidR="00375F22" w:rsidP="00375F22" w:rsidRDefault="00375F22" w14:paraId="1AB02C6D" w14:textId="77777777">
            <w:pPr>
              <w:spacing w:after="100" w:afterAutospacing="1"/>
              <w:jc w:val="center"/>
              <w:rPr>
                <w:rFonts w:eastAsia="Times New Roman" w:cs="Arial"/>
                <w:sz w:val="16"/>
                <w:szCs w:val="16"/>
                <w:lang w:eastAsia="en-GB"/>
              </w:rPr>
            </w:pPr>
            <w:r w:rsidRPr="009D5AF1">
              <w:rPr>
                <w:rFonts w:eastAsia="Times New Roman" w:cs="Arial"/>
                <w:b/>
                <w:sz w:val="16"/>
                <w:szCs w:val="16"/>
                <w:lang w:eastAsia="en-GB"/>
              </w:rPr>
              <w:t>3.4.3.2</w:t>
            </w:r>
          </w:p>
        </w:tc>
        <w:tc>
          <w:tcPr>
            <w:tcW w:w="1134" w:type="dxa"/>
            <w:shd w:val="clear" w:color="auto" w:fill="auto"/>
            <w:vAlign w:val="center"/>
          </w:tcPr>
          <w:p w:rsidRPr="009D5AF1" w:rsidR="00375F22" w:rsidP="00375F22" w:rsidRDefault="00375F22" w14:paraId="73A50A2A" w14:textId="77777777">
            <w:pPr>
              <w:spacing w:after="100" w:afterAutospacing="1"/>
              <w:jc w:val="center"/>
              <w:rPr>
                <w:rFonts w:eastAsia="Times New Roman" w:cs="Arial"/>
                <w:sz w:val="16"/>
                <w:szCs w:val="16"/>
                <w:lang w:eastAsia="en-GB"/>
              </w:rPr>
            </w:pPr>
            <w:r w:rsidRPr="009D5AF1">
              <w:rPr>
                <w:rFonts w:eastAsia="Times New Roman" w:cs="Arial"/>
                <w:sz w:val="16"/>
                <w:szCs w:val="16"/>
                <w:lang w:eastAsia="en-GB"/>
              </w:rPr>
              <w:t xml:space="preserve"> GenPospi</w:t>
            </w:r>
          </w:p>
        </w:tc>
        <w:tc>
          <w:tcPr>
            <w:tcW w:w="709" w:type="dxa"/>
            <w:shd w:val="clear" w:color="auto" w:fill="D9D9D9"/>
            <w:vAlign w:val="center"/>
          </w:tcPr>
          <w:p w:rsidRPr="009D5AF1" w:rsidR="00375F22" w:rsidP="00375F22" w:rsidRDefault="00375F22" w14:paraId="1D83F2C8"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D9D9D9"/>
            <w:vAlign w:val="center"/>
          </w:tcPr>
          <w:p w:rsidRPr="009D5AF1" w:rsidR="00375F22" w:rsidP="00375F22" w:rsidRDefault="00375F22" w14:paraId="6A05B081"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auto"/>
            <w:vAlign w:val="center"/>
          </w:tcPr>
          <w:p w:rsidRPr="009D5AF1" w:rsidR="00375F22" w:rsidP="00375F22" w:rsidRDefault="00375F22" w14:paraId="77513A7F"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8" w:type="dxa"/>
            <w:shd w:val="clear" w:color="auto" w:fill="D9D9D9"/>
            <w:vAlign w:val="center"/>
          </w:tcPr>
          <w:p w:rsidRPr="009D5AF1" w:rsidR="00375F22" w:rsidP="00375F22" w:rsidRDefault="00375F22" w14:paraId="023E2116"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248801B7"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D9D9D9"/>
            <w:vAlign w:val="center"/>
          </w:tcPr>
          <w:p w:rsidRPr="009D5AF1" w:rsidR="00375F22" w:rsidP="00375F22" w:rsidRDefault="00375F22" w14:paraId="10B69038"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46C76A71"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D9D9D9"/>
            <w:vAlign w:val="center"/>
          </w:tcPr>
          <w:p w:rsidRPr="009D5AF1" w:rsidR="00375F22" w:rsidP="00375F22" w:rsidRDefault="00375F22" w14:paraId="6B4B506F"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435994EE"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984" w:type="dxa"/>
            <w:vAlign w:val="center"/>
          </w:tcPr>
          <w:p w:rsidRPr="009D5AF1" w:rsidR="00375F22" w:rsidP="00375F22" w:rsidRDefault="00375F22" w14:paraId="5EB349CC" w14:textId="77777777">
            <w:pPr>
              <w:spacing w:after="100" w:afterAutospacing="1"/>
              <w:jc w:val="center"/>
              <w:rPr>
                <w:rFonts w:eastAsia="Times New Roman" w:cs="Arial"/>
                <w:color w:val="000000"/>
                <w:sz w:val="16"/>
                <w:szCs w:val="16"/>
                <w:lang w:eastAsia="en-GB"/>
              </w:rPr>
            </w:pPr>
            <w:r>
              <w:rPr>
                <w:rFonts w:eastAsia="Times New Roman" w:cs="Arial"/>
                <w:color w:val="000000"/>
                <w:sz w:val="16"/>
                <w:szCs w:val="16"/>
                <w:lang w:eastAsia="en-GB"/>
              </w:rPr>
              <w:t>N.A.</w:t>
            </w:r>
          </w:p>
        </w:tc>
        <w:tc>
          <w:tcPr>
            <w:tcW w:w="709" w:type="dxa"/>
            <w:vAlign w:val="center"/>
          </w:tcPr>
          <w:p w:rsidRPr="009D5AF1" w:rsidR="00375F22" w:rsidP="00375F22" w:rsidRDefault="00375F22" w14:paraId="1F23010F"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843" w:type="dxa"/>
          </w:tcPr>
          <w:p w:rsidRPr="009D5AF1" w:rsidR="00375F22" w:rsidP="00375F22" w:rsidRDefault="00375F22" w14:paraId="1CEC7026" w14:textId="77777777">
            <w:pPr>
              <w:spacing w:after="100" w:afterAutospacing="1"/>
              <w:rPr>
                <w:rFonts w:eastAsia="Times New Roman" w:cs="Arial"/>
                <w:sz w:val="16"/>
                <w:szCs w:val="16"/>
                <w:lang w:val="it-IT" w:eastAsia="en-GB"/>
              </w:rPr>
            </w:pPr>
            <w:r w:rsidRPr="009D5AF1">
              <w:rPr>
                <w:rFonts w:eastAsia="Times New Roman" w:cs="Arial"/>
                <w:sz w:val="16"/>
                <w:szCs w:val="16"/>
                <w:lang w:val="it-IT" w:eastAsia="en-GB"/>
              </w:rPr>
              <w:t>EPPO validation data NPPO-NL (2013c)</w:t>
            </w:r>
          </w:p>
        </w:tc>
        <w:tc>
          <w:tcPr>
            <w:tcW w:w="1417" w:type="dxa"/>
            <w:shd w:val="clear" w:color="auto" w:fill="auto"/>
            <w:vAlign w:val="center"/>
          </w:tcPr>
          <w:p w:rsidRPr="009D5AF1" w:rsidR="00375F22" w:rsidP="00375F22" w:rsidRDefault="00375F22" w14:paraId="35971129" w14:textId="77777777">
            <w:pPr>
              <w:spacing w:after="100" w:afterAutospacing="1"/>
              <w:rPr>
                <w:rFonts w:eastAsia="Times New Roman" w:cs="Arial"/>
                <w:sz w:val="16"/>
                <w:szCs w:val="16"/>
                <w:lang w:val="it-IT" w:eastAsia="en-GB"/>
              </w:rPr>
            </w:pPr>
            <w:r w:rsidRPr="009D5AF1">
              <w:rPr>
                <w:rFonts w:eastAsia="Times New Roman" w:cs="Arial"/>
                <w:sz w:val="16"/>
                <w:szCs w:val="16"/>
                <w:lang w:eastAsia="en-GB"/>
              </w:rPr>
              <w:t xml:space="preserve">Botermans </w:t>
            </w:r>
            <w:r w:rsidRPr="009D5AF1">
              <w:rPr>
                <w:rFonts w:eastAsia="Times New Roman" w:cs="Arial"/>
                <w:i/>
                <w:sz w:val="16"/>
                <w:szCs w:val="16"/>
                <w:lang w:eastAsia="en-GB"/>
              </w:rPr>
              <w:t>et al.</w:t>
            </w:r>
            <w:r w:rsidRPr="009D5AF1">
              <w:rPr>
                <w:rFonts w:eastAsia="Times New Roman" w:cs="Arial"/>
                <w:sz w:val="16"/>
                <w:szCs w:val="16"/>
                <w:lang w:eastAsia="en-GB"/>
              </w:rPr>
              <w:t>, 2013</w:t>
            </w:r>
          </w:p>
        </w:tc>
      </w:tr>
      <w:tr w:rsidRPr="009D5AF1" w:rsidR="00375F22" w:rsidTr="00375F22" w14:paraId="5398774F" w14:textId="77777777">
        <w:trPr>
          <w:trHeight w:val="436"/>
        </w:trPr>
        <w:tc>
          <w:tcPr>
            <w:tcW w:w="851" w:type="dxa"/>
            <w:vMerge/>
          </w:tcPr>
          <w:p w:rsidRPr="009D5AF1" w:rsidR="00375F22" w:rsidP="00375F22" w:rsidRDefault="00375F22" w14:paraId="0BC1AA6C" w14:textId="77777777">
            <w:pPr>
              <w:spacing w:after="100" w:afterAutospacing="1"/>
              <w:jc w:val="center"/>
              <w:rPr>
                <w:rFonts w:eastAsia="Times New Roman" w:cs="Arial"/>
                <w:sz w:val="16"/>
                <w:szCs w:val="16"/>
                <w:lang w:val="it-IT" w:eastAsia="en-GB"/>
              </w:rPr>
            </w:pPr>
          </w:p>
        </w:tc>
        <w:tc>
          <w:tcPr>
            <w:tcW w:w="1134" w:type="dxa"/>
            <w:shd w:val="clear" w:color="auto" w:fill="auto"/>
            <w:vAlign w:val="center"/>
          </w:tcPr>
          <w:p w:rsidRPr="009D5AF1" w:rsidR="00375F22" w:rsidP="00375F22" w:rsidRDefault="00375F22" w14:paraId="1FB3AB02" w14:textId="77777777">
            <w:pPr>
              <w:spacing w:after="100" w:afterAutospacing="1"/>
              <w:jc w:val="center"/>
              <w:rPr>
                <w:rFonts w:eastAsia="Times New Roman" w:cs="Arial"/>
                <w:sz w:val="16"/>
                <w:szCs w:val="16"/>
                <w:vertAlign w:val="superscript"/>
                <w:lang w:eastAsia="en-GB"/>
              </w:rPr>
            </w:pPr>
            <w:r w:rsidRPr="009D5AF1">
              <w:rPr>
                <w:rFonts w:eastAsia="Times New Roman" w:cs="Arial"/>
                <w:sz w:val="16"/>
                <w:szCs w:val="16"/>
                <w:lang w:eastAsia="en-GB"/>
              </w:rPr>
              <w:t>CLVd</w:t>
            </w:r>
          </w:p>
        </w:tc>
        <w:tc>
          <w:tcPr>
            <w:tcW w:w="709" w:type="dxa"/>
            <w:shd w:val="clear" w:color="auto" w:fill="auto"/>
            <w:vAlign w:val="center"/>
          </w:tcPr>
          <w:p w:rsidRPr="009D5AF1" w:rsidR="00375F22" w:rsidP="00375F22" w:rsidRDefault="00375F22" w14:paraId="4AB420ED"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auto"/>
            <w:vAlign w:val="center"/>
          </w:tcPr>
          <w:p w:rsidRPr="009D5AF1" w:rsidR="00375F22" w:rsidP="00375F22" w:rsidRDefault="00375F22" w14:paraId="7B5FFC96"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D9D9D9"/>
            <w:vAlign w:val="center"/>
          </w:tcPr>
          <w:p w:rsidRPr="009D5AF1" w:rsidR="00375F22" w:rsidP="00375F22" w:rsidRDefault="00375F22" w14:paraId="2C69F430"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8" w:type="dxa"/>
            <w:shd w:val="clear" w:color="auto" w:fill="auto"/>
            <w:vAlign w:val="center"/>
          </w:tcPr>
          <w:p w:rsidRPr="009D5AF1" w:rsidR="00375F22" w:rsidP="00375F22" w:rsidRDefault="00375F22" w14:paraId="77C9AC47"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auto"/>
            <w:vAlign w:val="center"/>
          </w:tcPr>
          <w:p w:rsidRPr="009D5AF1" w:rsidR="00375F22" w:rsidP="00375F22" w:rsidRDefault="00375F22" w14:paraId="0EE30DA4"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auto"/>
            <w:vAlign w:val="center"/>
          </w:tcPr>
          <w:p w:rsidRPr="009D5AF1" w:rsidR="00375F22" w:rsidP="00375F22" w:rsidRDefault="00375F22" w14:paraId="378F0B25"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auto"/>
            <w:vAlign w:val="center"/>
          </w:tcPr>
          <w:p w:rsidRPr="009D5AF1" w:rsidR="00375F22" w:rsidP="00375F22" w:rsidRDefault="00375F22" w14:paraId="05AB579F"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auto"/>
            <w:vAlign w:val="center"/>
          </w:tcPr>
          <w:p w:rsidRPr="009D5AF1" w:rsidR="00375F22" w:rsidP="00375F22" w:rsidRDefault="00375F22" w14:paraId="194D25B0"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auto"/>
            <w:vAlign w:val="center"/>
          </w:tcPr>
          <w:p w:rsidRPr="009D5AF1" w:rsidR="00375F22" w:rsidP="00375F22" w:rsidRDefault="00375F22" w14:paraId="3FAB89E2"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984" w:type="dxa"/>
            <w:vAlign w:val="center"/>
          </w:tcPr>
          <w:p w:rsidRPr="009D5AF1" w:rsidR="00375F22" w:rsidP="00375F22" w:rsidRDefault="00375F22" w14:paraId="32D57EBD" w14:textId="77777777">
            <w:pPr>
              <w:spacing w:after="100" w:afterAutospacing="1"/>
              <w:jc w:val="center"/>
              <w:rPr>
                <w:rFonts w:eastAsia="Times New Roman" w:cs="Arial"/>
                <w:color w:val="000000"/>
                <w:sz w:val="16"/>
                <w:szCs w:val="16"/>
                <w:lang w:eastAsia="en-GB"/>
              </w:rPr>
            </w:pPr>
            <w:r w:rsidRPr="008A1A04">
              <w:rPr>
                <w:rFonts w:eastAsia="Times New Roman" w:cs="Arial"/>
                <w:color w:val="000000"/>
                <w:sz w:val="16"/>
                <w:szCs w:val="16"/>
                <w:lang w:eastAsia="en-GB"/>
              </w:rPr>
              <w:t>N.A.</w:t>
            </w:r>
          </w:p>
        </w:tc>
        <w:tc>
          <w:tcPr>
            <w:tcW w:w="709" w:type="dxa"/>
            <w:vAlign w:val="center"/>
          </w:tcPr>
          <w:p w:rsidRPr="009D5AF1" w:rsidR="00375F22" w:rsidP="00375F22" w:rsidRDefault="00375F22" w14:paraId="436BF81E"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843" w:type="dxa"/>
          </w:tcPr>
          <w:p w:rsidRPr="009D5AF1" w:rsidR="00375F22" w:rsidP="00375F22" w:rsidRDefault="00375F22" w14:paraId="201A807A" w14:textId="77777777">
            <w:pPr>
              <w:spacing w:after="100" w:afterAutospacing="1"/>
              <w:rPr>
                <w:rFonts w:eastAsia="Times New Roman" w:cs="Arial"/>
                <w:sz w:val="16"/>
                <w:szCs w:val="16"/>
                <w:lang w:val="sl-SI" w:eastAsia="en-GB"/>
              </w:rPr>
            </w:pPr>
            <w:r w:rsidRPr="009D5AF1">
              <w:rPr>
                <w:rFonts w:eastAsia="Times New Roman" w:cs="Arial"/>
                <w:sz w:val="16"/>
                <w:szCs w:val="16"/>
                <w:lang w:val="it-IT" w:eastAsia="en-GB"/>
              </w:rPr>
              <w:t>EPPO validation data NPPO-NL (2013c)</w:t>
            </w:r>
          </w:p>
        </w:tc>
        <w:tc>
          <w:tcPr>
            <w:tcW w:w="1417" w:type="dxa"/>
            <w:shd w:val="clear" w:color="auto" w:fill="auto"/>
            <w:vAlign w:val="center"/>
          </w:tcPr>
          <w:p w:rsidRPr="009D5AF1" w:rsidR="00375F22" w:rsidP="00375F22" w:rsidRDefault="00375F22" w14:paraId="33BF792D" w14:textId="77777777">
            <w:pPr>
              <w:spacing w:after="100" w:afterAutospacing="1"/>
              <w:rPr>
                <w:rFonts w:eastAsia="Times New Roman" w:cs="Arial"/>
                <w:sz w:val="16"/>
                <w:szCs w:val="16"/>
                <w:lang w:val="it-IT" w:eastAsia="en-GB"/>
              </w:rPr>
            </w:pPr>
            <w:r w:rsidRPr="009D5AF1">
              <w:rPr>
                <w:rFonts w:eastAsia="Times New Roman" w:cs="Arial"/>
                <w:sz w:val="16"/>
                <w:szCs w:val="16"/>
                <w:lang w:eastAsia="en-GB"/>
              </w:rPr>
              <w:t xml:space="preserve">Monger </w:t>
            </w:r>
            <w:r w:rsidRPr="009D5AF1">
              <w:rPr>
                <w:rFonts w:eastAsia="Times New Roman" w:cs="Arial"/>
                <w:i/>
                <w:sz w:val="16"/>
                <w:szCs w:val="16"/>
                <w:lang w:eastAsia="en-GB"/>
              </w:rPr>
              <w:t>et al.</w:t>
            </w:r>
            <w:r w:rsidRPr="009D5AF1">
              <w:rPr>
                <w:rFonts w:eastAsia="Times New Roman" w:cs="Arial"/>
                <w:sz w:val="16"/>
                <w:szCs w:val="16"/>
                <w:lang w:eastAsia="en-GB"/>
              </w:rPr>
              <w:t>, 2010</w:t>
            </w:r>
          </w:p>
        </w:tc>
      </w:tr>
      <w:tr w:rsidRPr="0074485D" w:rsidR="00375F22" w:rsidTr="00375F22" w14:paraId="298BC479" w14:textId="77777777">
        <w:trPr>
          <w:trHeight w:val="806"/>
        </w:trPr>
        <w:tc>
          <w:tcPr>
            <w:tcW w:w="851" w:type="dxa"/>
            <w:vMerge w:val="restart"/>
            <w:vAlign w:val="center"/>
          </w:tcPr>
          <w:p w:rsidRPr="009D5AF1" w:rsidR="00375F22" w:rsidP="00375F22" w:rsidRDefault="00375F22" w14:paraId="1B25E1E0" w14:textId="77777777">
            <w:pPr>
              <w:spacing w:after="100" w:afterAutospacing="1"/>
              <w:jc w:val="center"/>
              <w:rPr>
                <w:rFonts w:eastAsia="Times New Roman" w:cs="Arial"/>
                <w:sz w:val="16"/>
                <w:szCs w:val="16"/>
                <w:lang w:val="it-IT" w:eastAsia="en-GB"/>
              </w:rPr>
            </w:pPr>
            <w:r w:rsidRPr="009D5AF1">
              <w:rPr>
                <w:rFonts w:eastAsia="Times New Roman" w:cs="Arial"/>
                <w:b/>
                <w:sz w:val="16"/>
                <w:szCs w:val="16"/>
                <w:lang w:eastAsia="en-GB"/>
              </w:rPr>
              <w:t>3.4.3.3</w:t>
            </w:r>
          </w:p>
        </w:tc>
        <w:tc>
          <w:tcPr>
            <w:tcW w:w="1134" w:type="dxa"/>
            <w:shd w:val="clear" w:color="auto" w:fill="auto"/>
            <w:vAlign w:val="center"/>
          </w:tcPr>
          <w:p w:rsidRPr="009D5AF1" w:rsidR="00375F22" w:rsidP="00375F22" w:rsidRDefault="00375F22" w14:paraId="17570F7E" w14:textId="77777777">
            <w:pPr>
              <w:spacing w:after="100" w:afterAutospacing="1"/>
              <w:jc w:val="center"/>
              <w:rPr>
                <w:rFonts w:eastAsia="Times New Roman" w:cs="Arial"/>
                <w:sz w:val="16"/>
                <w:szCs w:val="16"/>
                <w:lang w:eastAsia="en-GB"/>
              </w:rPr>
            </w:pPr>
            <w:r w:rsidRPr="009D5AF1">
              <w:rPr>
                <w:rFonts w:eastAsia="Times New Roman" w:cs="Arial"/>
                <w:sz w:val="16"/>
                <w:szCs w:val="16"/>
                <w:lang w:eastAsia="en-GB"/>
              </w:rPr>
              <w:t>PospiSense1</w:t>
            </w:r>
          </w:p>
        </w:tc>
        <w:tc>
          <w:tcPr>
            <w:tcW w:w="709" w:type="dxa"/>
            <w:shd w:val="clear" w:color="auto" w:fill="auto"/>
            <w:vAlign w:val="center"/>
          </w:tcPr>
          <w:p w:rsidRPr="009D5AF1" w:rsidR="00375F22" w:rsidP="00375F22" w:rsidRDefault="00375F22" w14:paraId="01FA0255"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709" w:type="dxa"/>
            <w:shd w:val="clear" w:color="auto" w:fill="auto"/>
            <w:vAlign w:val="center"/>
          </w:tcPr>
          <w:p w:rsidRPr="009D5AF1" w:rsidR="00375F22" w:rsidP="00375F22" w:rsidRDefault="00375F22" w14:paraId="6F383B23"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D9D9D9"/>
            <w:vAlign w:val="center"/>
          </w:tcPr>
          <w:p w:rsidRPr="009D5AF1" w:rsidR="00375F22" w:rsidP="00375F22" w:rsidRDefault="00375F22" w14:paraId="5B4199C3"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8" w:type="dxa"/>
            <w:shd w:val="clear" w:color="auto" w:fill="auto"/>
            <w:vAlign w:val="center"/>
          </w:tcPr>
          <w:p w:rsidRPr="009D5AF1" w:rsidR="00375F22" w:rsidP="00375F22" w:rsidRDefault="00375F22" w14:paraId="7EB4BBE8"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851" w:type="dxa"/>
            <w:shd w:val="clear" w:color="auto" w:fill="D9D9D9"/>
            <w:vAlign w:val="center"/>
          </w:tcPr>
          <w:p w:rsidRPr="009D5AF1" w:rsidR="00375F22" w:rsidP="00375F22" w:rsidRDefault="00375F22" w14:paraId="7699ACF6"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D9D9D9"/>
            <w:vAlign w:val="center"/>
          </w:tcPr>
          <w:p w:rsidRPr="009D5AF1" w:rsidR="00375F22" w:rsidP="00375F22" w:rsidRDefault="00375F22" w14:paraId="008D58F9"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auto"/>
            <w:vAlign w:val="center"/>
          </w:tcPr>
          <w:p w:rsidRPr="009D5AF1" w:rsidR="00375F22" w:rsidP="00375F22" w:rsidRDefault="00375F22" w14:paraId="499B08D2"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D9D9D9"/>
            <w:vAlign w:val="center"/>
          </w:tcPr>
          <w:p w:rsidRPr="009D5AF1" w:rsidR="00375F22" w:rsidP="00375F22" w:rsidRDefault="00375F22" w14:paraId="5BAE3B40"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4623FF2F"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984" w:type="dxa"/>
            <w:vAlign w:val="center"/>
          </w:tcPr>
          <w:p w:rsidRPr="009755C7" w:rsidR="00375F22" w:rsidP="00375F22" w:rsidRDefault="00375F22" w14:paraId="6E018E5B" w14:textId="77777777">
            <w:pPr>
              <w:spacing w:after="100" w:afterAutospacing="1"/>
              <w:jc w:val="center"/>
              <w:rPr>
                <w:rFonts w:eastAsia="Times New Roman" w:cs="Arial"/>
                <w:color w:val="000000"/>
                <w:sz w:val="16"/>
                <w:szCs w:val="16"/>
                <w:lang w:val="it-IT" w:eastAsia="en-GB"/>
              </w:rPr>
            </w:pPr>
            <w:r w:rsidRPr="008A1A04">
              <w:rPr>
                <w:rFonts w:eastAsia="Times New Roman" w:cs="Arial"/>
                <w:color w:val="000000"/>
                <w:sz w:val="16"/>
                <w:szCs w:val="16"/>
                <w:lang w:eastAsia="en-GB"/>
              </w:rPr>
              <w:t>N.A.</w:t>
            </w:r>
          </w:p>
        </w:tc>
        <w:tc>
          <w:tcPr>
            <w:tcW w:w="709" w:type="dxa"/>
            <w:vAlign w:val="center"/>
          </w:tcPr>
          <w:p w:rsidRPr="009D5AF1" w:rsidR="00375F22" w:rsidP="00375F22" w:rsidRDefault="00375F22" w14:paraId="4CBF228F"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843" w:type="dxa"/>
            <w:vAlign w:val="center"/>
          </w:tcPr>
          <w:p w:rsidRPr="009D5AF1" w:rsidR="00375F22" w:rsidP="00375F22" w:rsidRDefault="00375F22" w14:paraId="5B9D9832" w14:textId="77777777">
            <w:pPr>
              <w:spacing w:after="100" w:afterAutospacing="1"/>
              <w:rPr>
                <w:rFonts w:eastAsia="Times New Roman" w:cs="Arial"/>
                <w:sz w:val="16"/>
                <w:szCs w:val="16"/>
                <w:lang w:val="it-IT" w:eastAsia="en-GB"/>
              </w:rPr>
            </w:pPr>
            <w:r w:rsidRPr="009D5AF1">
              <w:rPr>
                <w:rFonts w:eastAsia="Times New Roman" w:cs="Arial"/>
                <w:sz w:val="16"/>
                <w:szCs w:val="16"/>
                <w:lang w:val="nl-NL" w:eastAsia="en-GB"/>
              </w:rPr>
              <w:t xml:space="preserve">Botermans </w:t>
            </w:r>
            <w:r w:rsidRPr="009D5AF1">
              <w:rPr>
                <w:rFonts w:eastAsia="Times New Roman" w:cs="Arial"/>
                <w:i/>
                <w:sz w:val="16"/>
                <w:szCs w:val="16"/>
                <w:lang w:val="nl-NL" w:eastAsia="en-GB"/>
              </w:rPr>
              <w:t>et al</w:t>
            </w:r>
            <w:r w:rsidRPr="009D5AF1">
              <w:rPr>
                <w:rFonts w:eastAsia="Times New Roman" w:cs="Arial"/>
                <w:sz w:val="16"/>
                <w:szCs w:val="16"/>
                <w:lang w:val="nl-NL" w:eastAsia="en-GB"/>
              </w:rPr>
              <w:t>; 2020;</w:t>
            </w:r>
          </w:p>
        </w:tc>
        <w:tc>
          <w:tcPr>
            <w:tcW w:w="1417" w:type="dxa"/>
            <w:shd w:val="clear" w:color="auto" w:fill="auto"/>
            <w:vAlign w:val="center"/>
          </w:tcPr>
          <w:p w:rsidRPr="00942789" w:rsidR="00375F22" w:rsidP="00375F22" w:rsidRDefault="00375F22" w14:paraId="47E4A49C" w14:textId="77777777">
            <w:pPr>
              <w:spacing w:after="100" w:afterAutospacing="1"/>
              <w:rPr>
                <w:rFonts w:eastAsia="Times New Roman" w:cs="Arial"/>
                <w:sz w:val="16"/>
                <w:szCs w:val="16"/>
                <w:lang w:val="fr-FR" w:eastAsia="en-GB"/>
              </w:rPr>
            </w:pPr>
            <w:r w:rsidRPr="009D5AF1">
              <w:rPr>
                <w:rFonts w:eastAsia="Times New Roman" w:cs="Arial"/>
                <w:sz w:val="16"/>
                <w:szCs w:val="16"/>
                <w:lang w:val="nl-NL" w:eastAsia="en-GB"/>
              </w:rPr>
              <w:t xml:space="preserve">Botermans </w:t>
            </w:r>
            <w:r w:rsidRPr="009D5AF1">
              <w:rPr>
                <w:rFonts w:eastAsia="Times New Roman" w:cs="Arial"/>
                <w:i/>
                <w:sz w:val="16"/>
                <w:szCs w:val="16"/>
                <w:lang w:val="nl-NL" w:eastAsia="en-GB"/>
              </w:rPr>
              <w:t>et al</w:t>
            </w:r>
            <w:r w:rsidRPr="009D5AF1">
              <w:rPr>
                <w:rFonts w:eastAsia="Times New Roman" w:cs="Arial"/>
                <w:sz w:val="16"/>
                <w:szCs w:val="16"/>
                <w:lang w:val="nl-NL" w:eastAsia="en-GB"/>
              </w:rPr>
              <w:t xml:space="preserve">; 2020; Monger </w:t>
            </w:r>
            <w:r w:rsidRPr="009D5AF1">
              <w:rPr>
                <w:rFonts w:eastAsia="Times New Roman" w:cs="Arial"/>
                <w:i/>
                <w:sz w:val="16"/>
                <w:szCs w:val="16"/>
                <w:lang w:val="nl-NL" w:eastAsia="en-GB"/>
              </w:rPr>
              <w:t>et al.</w:t>
            </w:r>
            <w:r w:rsidRPr="009D5AF1">
              <w:rPr>
                <w:rFonts w:eastAsia="Times New Roman" w:cs="Arial"/>
                <w:sz w:val="16"/>
                <w:szCs w:val="16"/>
                <w:lang w:val="nl-NL" w:eastAsia="en-GB"/>
              </w:rPr>
              <w:t>, 2010</w:t>
            </w:r>
          </w:p>
        </w:tc>
      </w:tr>
      <w:tr w:rsidRPr="009D5AF1" w:rsidR="00375F22" w:rsidTr="00375F22" w14:paraId="3F95C79A" w14:textId="77777777">
        <w:trPr>
          <w:trHeight w:val="691"/>
        </w:trPr>
        <w:tc>
          <w:tcPr>
            <w:tcW w:w="851" w:type="dxa"/>
            <w:vMerge/>
          </w:tcPr>
          <w:p w:rsidRPr="0074485D" w:rsidR="00375F22" w:rsidP="00375F22" w:rsidRDefault="00375F22" w14:paraId="71FD1A97" w14:textId="77777777">
            <w:pPr>
              <w:spacing w:after="100" w:afterAutospacing="1"/>
              <w:jc w:val="center"/>
              <w:rPr>
                <w:rFonts w:eastAsia="Times New Roman" w:cs="Arial"/>
                <w:sz w:val="16"/>
                <w:szCs w:val="16"/>
                <w:lang w:val="fr-BE" w:eastAsia="en-GB"/>
              </w:rPr>
            </w:pPr>
          </w:p>
        </w:tc>
        <w:tc>
          <w:tcPr>
            <w:tcW w:w="1134" w:type="dxa"/>
            <w:shd w:val="clear" w:color="auto" w:fill="auto"/>
            <w:vAlign w:val="center"/>
          </w:tcPr>
          <w:p w:rsidRPr="009D5AF1" w:rsidR="00375F22" w:rsidP="00375F22" w:rsidRDefault="00375F22" w14:paraId="15F1FB62" w14:textId="77777777">
            <w:pPr>
              <w:spacing w:after="100" w:afterAutospacing="1"/>
              <w:jc w:val="center"/>
              <w:rPr>
                <w:rFonts w:eastAsia="Times New Roman" w:cs="Arial"/>
                <w:sz w:val="16"/>
                <w:szCs w:val="16"/>
                <w:lang w:eastAsia="en-GB"/>
              </w:rPr>
            </w:pPr>
            <w:r w:rsidRPr="009D5AF1">
              <w:rPr>
                <w:rFonts w:eastAsia="Times New Roman" w:cs="Arial"/>
                <w:sz w:val="16"/>
                <w:szCs w:val="16"/>
                <w:lang w:eastAsia="en-GB"/>
              </w:rPr>
              <w:t>PospiSense2</w:t>
            </w:r>
          </w:p>
        </w:tc>
        <w:tc>
          <w:tcPr>
            <w:tcW w:w="709" w:type="dxa"/>
            <w:shd w:val="clear" w:color="auto" w:fill="auto"/>
            <w:vAlign w:val="center"/>
          </w:tcPr>
          <w:p w:rsidRPr="009D5AF1" w:rsidR="00375F22" w:rsidP="00375F22" w:rsidRDefault="00375F22" w14:paraId="7F45A10F"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709" w:type="dxa"/>
            <w:shd w:val="clear" w:color="auto" w:fill="D9D9D9"/>
            <w:vAlign w:val="center"/>
          </w:tcPr>
          <w:p w:rsidRPr="009D5AF1" w:rsidR="00375F22" w:rsidP="00375F22" w:rsidRDefault="00375F22" w14:paraId="2D40C113"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auto"/>
            <w:vAlign w:val="center"/>
          </w:tcPr>
          <w:p w:rsidRPr="009D5AF1" w:rsidR="00375F22" w:rsidP="00375F22" w:rsidRDefault="00375F22" w14:paraId="283BBCDC"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8" w:type="dxa"/>
            <w:shd w:val="clear" w:color="auto" w:fill="auto"/>
            <w:vAlign w:val="center"/>
          </w:tcPr>
          <w:p w:rsidRPr="009D5AF1" w:rsidR="00375F22" w:rsidP="00375F22" w:rsidRDefault="00375F22" w14:paraId="16C91E4A"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851" w:type="dxa"/>
            <w:shd w:val="clear" w:color="auto" w:fill="auto"/>
            <w:vAlign w:val="center"/>
          </w:tcPr>
          <w:p w:rsidRPr="009D5AF1" w:rsidR="00375F22" w:rsidP="00375F22" w:rsidRDefault="00375F22" w14:paraId="3C9BB29B"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auto"/>
            <w:vAlign w:val="center"/>
          </w:tcPr>
          <w:p w:rsidRPr="009D5AF1" w:rsidR="00375F22" w:rsidP="00375F22" w:rsidRDefault="00375F22" w14:paraId="3C1FC737"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2A2A59D4"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auto"/>
            <w:vAlign w:val="center"/>
          </w:tcPr>
          <w:p w:rsidRPr="009D5AF1" w:rsidR="00375F22" w:rsidP="00375F22" w:rsidRDefault="00375F22" w14:paraId="35C4F37B"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auto"/>
            <w:vAlign w:val="center"/>
          </w:tcPr>
          <w:p w:rsidRPr="009D5AF1" w:rsidR="00375F22" w:rsidP="00375F22" w:rsidRDefault="00375F22" w14:paraId="5FBD8AE0"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984" w:type="dxa"/>
            <w:vAlign w:val="center"/>
          </w:tcPr>
          <w:p w:rsidRPr="009D5AF1" w:rsidR="00375F22" w:rsidP="00375F22" w:rsidRDefault="00375F22" w14:paraId="0585A160" w14:textId="77777777">
            <w:pPr>
              <w:spacing w:after="100" w:afterAutospacing="1"/>
              <w:jc w:val="center"/>
              <w:rPr>
                <w:rFonts w:eastAsia="Times New Roman" w:cs="Arial"/>
                <w:color w:val="000000"/>
                <w:sz w:val="16"/>
                <w:szCs w:val="16"/>
                <w:lang w:eastAsia="en-GB"/>
              </w:rPr>
            </w:pPr>
            <w:r w:rsidRPr="008A1A04">
              <w:rPr>
                <w:rFonts w:eastAsia="Times New Roman" w:cs="Arial"/>
                <w:color w:val="000000"/>
                <w:sz w:val="16"/>
                <w:szCs w:val="16"/>
                <w:lang w:eastAsia="en-GB"/>
              </w:rPr>
              <w:t>N.A.</w:t>
            </w:r>
          </w:p>
        </w:tc>
        <w:tc>
          <w:tcPr>
            <w:tcW w:w="709" w:type="dxa"/>
            <w:vAlign w:val="center"/>
          </w:tcPr>
          <w:p w:rsidRPr="009D5AF1" w:rsidR="00375F22" w:rsidP="00375F22" w:rsidRDefault="00375F22" w14:paraId="728C85DC" w14:textId="77777777">
            <w:pPr>
              <w:spacing w:after="100" w:afterAutospacing="1"/>
              <w:jc w:val="center"/>
              <w:rPr>
                <w:rFonts w:eastAsia="Times New Roman" w:cs="Arial"/>
                <w:color w:val="000000"/>
                <w:sz w:val="16"/>
                <w:szCs w:val="16"/>
                <w:lang w:eastAsia="en-GB"/>
              </w:rPr>
            </w:pPr>
          </w:p>
        </w:tc>
        <w:tc>
          <w:tcPr>
            <w:tcW w:w="1843" w:type="dxa"/>
            <w:vAlign w:val="center"/>
          </w:tcPr>
          <w:p w:rsidRPr="009D5AF1" w:rsidR="00375F22" w:rsidP="00375F22" w:rsidRDefault="00375F22" w14:paraId="13F84CA6" w14:textId="77777777">
            <w:pPr>
              <w:spacing w:after="100" w:afterAutospacing="1"/>
              <w:rPr>
                <w:rFonts w:eastAsia="Times New Roman" w:cs="Arial"/>
                <w:sz w:val="16"/>
                <w:szCs w:val="16"/>
                <w:lang w:val="it-IT" w:eastAsia="en-GB"/>
              </w:rPr>
            </w:pPr>
            <w:r w:rsidRPr="009D5AF1">
              <w:rPr>
                <w:rFonts w:eastAsia="Times New Roman" w:cs="Arial"/>
                <w:sz w:val="16"/>
                <w:szCs w:val="16"/>
                <w:lang w:val="nl-NL" w:eastAsia="en-GB"/>
              </w:rPr>
              <w:t xml:space="preserve">Botermans </w:t>
            </w:r>
            <w:r w:rsidRPr="009D5AF1">
              <w:rPr>
                <w:rFonts w:eastAsia="Times New Roman" w:cs="Arial"/>
                <w:i/>
                <w:sz w:val="16"/>
                <w:szCs w:val="16"/>
                <w:lang w:val="nl-NL" w:eastAsia="en-GB"/>
              </w:rPr>
              <w:t>et al</w:t>
            </w:r>
            <w:r w:rsidRPr="009D5AF1">
              <w:rPr>
                <w:rFonts w:eastAsia="Times New Roman" w:cs="Arial"/>
                <w:sz w:val="16"/>
                <w:szCs w:val="16"/>
                <w:lang w:val="nl-NL" w:eastAsia="en-GB"/>
              </w:rPr>
              <w:t>; 2020;</w:t>
            </w:r>
          </w:p>
        </w:tc>
        <w:tc>
          <w:tcPr>
            <w:tcW w:w="1417" w:type="dxa"/>
            <w:shd w:val="clear" w:color="auto" w:fill="auto"/>
            <w:vAlign w:val="center"/>
          </w:tcPr>
          <w:p w:rsidRPr="009D5AF1" w:rsidR="00375F22" w:rsidP="00375F22" w:rsidRDefault="00375F22" w14:paraId="37A13C5F" w14:textId="77777777">
            <w:pPr>
              <w:spacing w:after="100" w:afterAutospacing="1"/>
              <w:rPr>
                <w:rFonts w:eastAsia="Times New Roman" w:cs="Arial"/>
                <w:sz w:val="16"/>
                <w:szCs w:val="16"/>
                <w:lang w:eastAsia="en-GB"/>
              </w:rPr>
            </w:pPr>
            <w:r w:rsidRPr="009D5AF1">
              <w:rPr>
                <w:rFonts w:eastAsia="Times New Roman" w:cs="Arial"/>
                <w:sz w:val="16"/>
                <w:szCs w:val="16"/>
                <w:lang w:eastAsia="en-GB"/>
              </w:rPr>
              <w:t xml:space="preserve">Botermans </w:t>
            </w:r>
            <w:r w:rsidRPr="009D5AF1">
              <w:rPr>
                <w:rFonts w:eastAsia="Times New Roman" w:cs="Arial"/>
                <w:i/>
                <w:sz w:val="16"/>
                <w:szCs w:val="16"/>
                <w:lang w:eastAsia="en-GB"/>
              </w:rPr>
              <w:t>et al 2020</w:t>
            </w:r>
          </w:p>
        </w:tc>
      </w:tr>
      <w:tr w:rsidRPr="009D5AF1" w:rsidR="00375F22" w:rsidTr="00375F22" w14:paraId="492EFF3F" w14:textId="77777777">
        <w:trPr>
          <w:trHeight w:val="662"/>
        </w:trPr>
        <w:tc>
          <w:tcPr>
            <w:tcW w:w="851" w:type="dxa"/>
            <w:vMerge w:val="restart"/>
            <w:vAlign w:val="center"/>
          </w:tcPr>
          <w:p w:rsidRPr="009D5AF1" w:rsidR="00375F22" w:rsidP="00375F22" w:rsidRDefault="00375F22" w14:paraId="70173689" w14:textId="77777777">
            <w:pPr>
              <w:spacing w:after="100" w:afterAutospacing="1"/>
              <w:jc w:val="center"/>
              <w:rPr>
                <w:rFonts w:eastAsia="Times New Roman" w:cs="Arial"/>
                <w:sz w:val="16"/>
                <w:szCs w:val="16"/>
                <w:lang w:eastAsia="en-GB"/>
              </w:rPr>
            </w:pPr>
            <w:r w:rsidRPr="009D5AF1">
              <w:rPr>
                <w:rFonts w:eastAsia="Times New Roman" w:cs="Arial"/>
                <w:b/>
                <w:sz w:val="16"/>
                <w:szCs w:val="16"/>
                <w:lang w:eastAsia="en-GB"/>
              </w:rPr>
              <w:t>3.4.3.4</w:t>
            </w:r>
          </w:p>
        </w:tc>
        <w:tc>
          <w:tcPr>
            <w:tcW w:w="1134" w:type="dxa"/>
            <w:shd w:val="clear" w:color="auto" w:fill="auto"/>
            <w:vAlign w:val="center"/>
          </w:tcPr>
          <w:p w:rsidRPr="009D5AF1" w:rsidR="00375F22" w:rsidP="00375F22" w:rsidRDefault="00375F22" w14:paraId="45940C92" w14:textId="77777777">
            <w:pPr>
              <w:spacing w:after="100" w:afterAutospacing="1"/>
              <w:jc w:val="center"/>
              <w:rPr>
                <w:rFonts w:eastAsia="Times New Roman" w:cs="Arial"/>
                <w:sz w:val="16"/>
                <w:szCs w:val="16"/>
                <w:lang w:eastAsia="en-GB"/>
              </w:rPr>
            </w:pPr>
            <w:r w:rsidRPr="009D5AF1">
              <w:rPr>
                <w:rFonts w:eastAsia="Times New Roman" w:cs="Arial"/>
                <w:sz w:val="16"/>
                <w:szCs w:val="16"/>
                <w:lang w:eastAsia="en-GB"/>
              </w:rPr>
              <w:t>Mix A</w:t>
            </w:r>
          </w:p>
        </w:tc>
        <w:tc>
          <w:tcPr>
            <w:tcW w:w="709" w:type="dxa"/>
            <w:shd w:val="clear" w:color="auto" w:fill="auto"/>
            <w:vAlign w:val="center"/>
          </w:tcPr>
          <w:p w:rsidRPr="009D5AF1" w:rsidR="00375F22" w:rsidP="00375F22" w:rsidRDefault="00375F22" w14:paraId="5BB31EF8"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709" w:type="dxa"/>
            <w:shd w:val="clear" w:color="auto" w:fill="auto"/>
            <w:vAlign w:val="center"/>
          </w:tcPr>
          <w:p w:rsidRPr="009D5AF1" w:rsidR="00375F22" w:rsidP="00375F22" w:rsidRDefault="00375F22" w14:paraId="01B7F972"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auto"/>
            <w:vAlign w:val="center"/>
          </w:tcPr>
          <w:p w:rsidRPr="009D5AF1" w:rsidR="00375F22" w:rsidP="00375F22" w:rsidRDefault="00375F22" w14:paraId="09E94CBB"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8" w:type="dxa"/>
            <w:shd w:val="clear" w:color="auto" w:fill="auto"/>
            <w:vAlign w:val="center"/>
          </w:tcPr>
          <w:p w:rsidRPr="009D5AF1" w:rsidR="00375F22" w:rsidP="00375F22" w:rsidRDefault="00375F22" w14:paraId="56314BE5"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3C39763C"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D9D9D9"/>
            <w:vAlign w:val="center"/>
          </w:tcPr>
          <w:p w:rsidRPr="009D5AF1" w:rsidR="00375F22" w:rsidP="00375F22" w:rsidRDefault="00375F22" w14:paraId="0379B57D"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auto"/>
            <w:vAlign w:val="center"/>
          </w:tcPr>
          <w:p w:rsidRPr="009D5AF1" w:rsidR="00375F22" w:rsidP="00375F22" w:rsidRDefault="00375F22" w14:paraId="6F344025"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D9D9D9"/>
            <w:vAlign w:val="center"/>
          </w:tcPr>
          <w:p w:rsidRPr="009D5AF1" w:rsidR="00375F22" w:rsidP="00375F22" w:rsidRDefault="00375F22" w14:paraId="428DAD13"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50357F74"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r w:rsidRPr="009D5AF1">
              <w:rPr>
                <w:rFonts w:eastAsia="Times New Roman" w:cs="Arial"/>
                <w:color w:val="000000"/>
                <w:sz w:val="16"/>
                <w:szCs w:val="16"/>
                <w:vertAlign w:val="superscript"/>
                <w:lang w:eastAsia="en-GB"/>
              </w:rPr>
              <w:t>e</w:t>
            </w:r>
          </w:p>
        </w:tc>
        <w:tc>
          <w:tcPr>
            <w:tcW w:w="1984" w:type="dxa"/>
            <w:vAlign w:val="center"/>
          </w:tcPr>
          <w:p w:rsidRPr="009D5AF1" w:rsidR="00375F22" w:rsidP="00375F22" w:rsidRDefault="00375F22" w14:paraId="2F675EE8" w14:textId="77777777">
            <w:pPr>
              <w:spacing w:after="100" w:afterAutospacing="1"/>
              <w:jc w:val="center"/>
              <w:rPr>
                <w:rFonts w:eastAsia="Times New Roman" w:cs="Arial"/>
                <w:color w:val="000000"/>
                <w:sz w:val="16"/>
                <w:szCs w:val="16"/>
                <w:lang w:eastAsia="en-GB"/>
              </w:rPr>
            </w:pPr>
            <w:r w:rsidRPr="008A1A04">
              <w:rPr>
                <w:rFonts w:eastAsia="Times New Roman" w:cs="Arial"/>
                <w:color w:val="000000"/>
                <w:sz w:val="16"/>
                <w:szCs w:val="16"/>
                <w:lang w:eastAsia="en-GB"/>
              </w:rPr>
              <w:t>N.A.</w:t>
            </w:r>
          </w:p>
        </w:tc>
        <w:tc>
          <w:tcPr>
            <w:tcW w:w="709" w:type="dxa"/>
            <w:vAlign w:val="center"/>
          </w:tcPr>
          <w:p w:rsidRPr="009D5AF1" w:rsidR="00375F22" w:rsidP="00375F22" w:rsidRDefault="00375F22" w14:paraId="2BB0B4FC"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843" w:type="dxa"/>
          </w:tcPr>
          <w:p w:rsidRPr="009D5AF1" w:rsidR="00375F22" w:rsidP="00375F22" w:rsidRDefault="00375F22" w14:paraId="351C050F" w14:textId="77777777">
            <w:pPr>
              <w:spacing w:after="100" w:afterAutospacing="1"/>
              <w:rPr>
                <w:rFonts w:eastAsia="Times New Roman" w:cs="Arial"/>
                <w:sz w:val="16"/>
                <w:szCs w:val="16"/>
                <w:lang w:val="it-IT" w:eastAsia="en-GB"/>
              </w:rPr>
            </w:pPr>
            <w:r w:rsidRPr="009D5AF1">
              <w:rPr>
                <w:rFonts w:eastAsia="Times New Roman" w:cs="Arial"/>
                <w:sz w:val="16"/>
                <w:szCs w:val="16"/>
                <w:lang w:val="it-IT" w:eastAsia="en-GB"/>
              </w:rPr>
              <w:t xml:space="preserve">Testa (2015); EPPO validation data </w:t>
            </w:r>
            <w:r w:rsidRPr="009D5AF1">
              <w:rPr>
                <w:rFonts w:eastAsia="Times New Roman" w:cs="Arial"/>
                <w:sz w:val="16"/>
                <w:szCs w:val="16"/>
                <w:lang w:val="nl-NL" w:eastAsia="en-GB"/>
              </w:rPr>
              <w:t>(Naktuinbouw,2017)</w:t>
            </w:r>
          </w:p>
        </w:tc>
        <w:tc>
          <w:tcPr>
            <w:tcW w:w="1417" w:type="dxa"/>
            <w:shd w:val="clear" w:color="auto" w:fill="auto"/>
            <w:vAlign w:val="center"/>
          </w:tcPr>
          <w:p w:rsidRPr="009D5AF1" w:rsidR="00375F22" w:rsidP="00375F22" w:rsidRDefault="00375F22" w14:paraId="0EFADE4E" w14:textId="77777777">
            <w:pPr>
              <w:spacing w:after="100" w:afterAutospacing="1"/>
              <w:rPr>
                <w:rFonts w:eastAsia="Times New Roman" w:cs="Arial"/>
                <w:sz w:val="16"/>
                <w:szCs w:val="16"/>
                <w:lang w:val="it-IT" w:eastAsia="en-GB"/>
              </w:rPr>
            </w:pPr>
            <w:r w:rsidRPr="009D5AF1">
              <w:rPr>
                <w:rFonts w:eastAsia="Times New Roman" w:cs="Arial"/>
                <w:sz w:val="16"/>
                <w:szCs w:val="16"/>
                <w:lang w:val="nl-NL" w:eastAsia="en-GB"/>
              </w:rPr>
              <w:t xml:space="preserve">Boonham </w:t>
            </w:r>
            <w:r w:rsidRPr="009D5AF1">
              <w:rPr>
                <w:rFonts w:eastAsia="Times New Roman" w:cs="Arial"/>
                <w:i/>
                <w:sz w:val="16"/>
                <w:szCs w:val="16"/>
                <w:lang w:val="nl-NL" w:eastAsia="en-GB"/>
              </w:rPr>
              <w:t>et al.</w:t>
            </w:r>
            <w:r w:rsidRPr="009D5AF1">
              <w:rPr>
                <w:rFonts w:eastAsia="Times New Roman" w:cs="Arial"/>
                <w:sz w:val="16"/>
                <w:szCs w:val="16"/>
                <w:lang w:val="nl-NL" w:eastAsia="en-GB"/>
              </w:rPr>
              <w:t>, 2004; Naktuinbouw, 2017</w:t>
            </w:r>
          </w:p>
        </w:tc>
      </w:tr>
      <w:tr w:rsidRPr="009D5AF1" w:rsidR="00375F22" w:rsidTr="00375F22" w14:paraId="2F6ED45F" w14:textId="77777777">
        <w:trPr>
          <w:trHeight w:val="671"/>
        </w:trPr>
        <w:tc>
          <w:tcPr>
            <w:tcW w:w="851" w:type="dxa"/>
            <w:vMerge/>
          </w:tcPr>
          <w:p w:rsidRPr="009D5AF1" w:rsidR="00375F22" w:rsidP="00375F22" w:rsidRDefault="00375F22" w14:paraId="2B02F479" w14:textId="77777777">
            <w:pPr>
              <w:spacing w:after="100" w:afterAutospacing="1"/>
              <w:rPr>
                <w:rFonts w:eastAsia="Times New Roman" w:cs="Arial"/>
                <w:sz w:val="16"/>
                <w:szCs w:val="16"/>
                <w:lang w:val="it-IT" w:eastAsia="en-GB"/>
              </w:rPr>
            </w:pPr>
          </w:p>
        </w:tc>
        <w:tc>
          <w:tcPr>
            <w:tcW w:w="1134" w:type="dxa"/>
            <w:shd w:val="clear" w:color="auto" w:fill="auto"/>
            <w:vAlign w:val="center"/>
          </w:tcPr>
          <w:p w:rsidRPr="009D5AF1" w:rsidR="00375F22" w:rsidP="00375F22" w:rsidRDefault="00375F22" w14:paraId="2B697E9B" w14:textId="77777777">
            <w:pPr>
              <w:spacing w:after="100" w:afterAutospacing="1"/>
              <w:jc w:val="center"/>
              <w:rPr>
                <w:rFonts w:eastAsia="Times New Roman" w:cs="Arial"/>
                <w:sz w:val="16"/>
                <w:szCs w:val="16"/>
                <w:lang w:eastAsia="en-GB"/>
              </w:rPr>
            </w:pPr>
            <w:r w:rsidRPr="009D5AF1">
              <w:rPr>
                <w:rFonts w:eastAsia="Times New Roman" w:cs="Arial"/>
                <w:sz w:val="16"/>
                <w:szCs w:val="16"/>
                <w:lang w:eastAsia="en-GB"/>
              </w:rPr>
              <w:t>Mix B</w:t>
            </w:r>
          </w:p>
        </w:tc>
        <w:tc>
          <w:tcPr>
            <w:tcW w:w="709" w:type="dxa"/>
            <w:shd w:val="clear" w:color="auto" w:fill="auto"/>
            <w:vAlign w:val="center"/>
          </w:tcPr>
          <w:p w:rsidRPr="009D5AF1" w:rsidR="00375F22" w:rsidP="00375F22" w:rsidRDefault="00375F22" w14:paraId="092AC014"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D9D9D9"/>
            <w:vAlign w:val="center"/>
          </w:tcPr>
          <w:p w:rsidRPr="009D5AF1" w:rsidR="00375F22" w:rsidP="00375F22" w:rsidRDefault="00375F22" w14:paraId="4817627B"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D9D9D9"/>
            <w:vAlign w:val="center"/>
          </w:tcPr>
          <w:p w:rsidRPr="009D5AF1" w:rsidR="00375F22" w:rsidP="00375F22" w:rsidRDefault="00375F22" w14:paraId="4429F0C2"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8" w:type="dxa"/>
            <w:shd w:val="clear" w:color="auto" w:fill="auto"/>
            <w:vAlign w:val="center"/>
          </w:tcPr>
          <w:p w:rsidRPr="009D5AF1" w:rsidR="00375F22" w:rsidP="00375F22" w:rsidRDefault="00375F22" w14:paraId="180627C8"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851" w:type="dxa"/>
            <w:shd w:val="clear" w:color="auto" w:fill="auto"/>
            <w:vAlign w:val="center"/>
          </w:tcPr>
          <w:p w:rsidRPr="009D5AF1" w:rsidR="00375F22" w:rsidP="00375F22" w:rsidRDefault="00375F22" w14:paraId="3F30ED50"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auto"/>
            <w:vAlign w:val="center"/>
          </w:tcPr>
          <w:p w:rsidRPr="009D5AF1" w:rsidR="00375F22" w:rsidP="00375F22" w:rsidRDefault="00375F22" w14:paraId="530CDEBE"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2FCA0035" w14:textId="77777777">
            <w:pPr>
              <w:spacing w:after="100" w:afterAutospacing="1"/>
              <w:jc w:val="center"/>
              <w:rPr>
                <w:rFonts w:eastAsia="Times New Roman" w:cs="Arial"/>
                <w:color w:val="000000"/>
                <w:sz w:val="16"/>
                <w:szCs w:val="16"/>
                <w:vertAlign w:val="superscript"/>
                <w:lang w:eastAsia="en-GB"/>
              </w:rPr>
            </w:pPr>
            <w:r w:rsidRPr="009D5AF1">
              <w:rPr>
                <w:rFonts w:eastAsia="Times New Roman" w:cs="Arial"/>
                <w:color w:val="000000"/>
                <w:sz w:val="16"/>
                <w:szCs w:val="16"/>
                <w:lang w:eastAsia="en-GB"/>
              </w:rPr>
              <w:t>+</w:t>
            </w:r>
            <w:r w:rsidRPr="009D5AF1">
              <w:rPr>
                <w:rFonts w:eastAsia="Times New Roman" w:cs="Arial"/>
                <w:color w:val="000000"/>
                <w:sz w:val="16"/>
                <w:szCs w:val="16"/>
                <w:vertAlign w:val="superscript"/>
                <w:lang w:eastAsia="en-GB"/>
              </w:rPr>
              <w:t>f</w:t>
            </w:r>
          </w:p>
        </w:tc>
        <w:tc>
          <w:tcPr>
            <w:tcW w:w="850" w:type="dxa"/>
            <w:shd w:val="clear" w:color="auto" w:fill="auto"/>
            <w:vAlign w:val="center"/>
          </w:tcPr>
          <w:p w:rsidRPr="009D5AF1" w:rsidR="00375F22" w:rsidP="00375F22" w:rsidRDefault="00375F22" w14:paraId="7376BB48"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auto"/>
            <w:vAlign w:val="center"/>
          </w:tcPr>
          <w:p w:rsidRPr="009D5AF1" w:rsidR="00375F22" w:rsidP="00375F22" w:rsidRDefault="00375F22" w14:paraId="2CFBA4AE"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984" w:type="dxa"/>
            <w:vAlign w:val="center"/>
          </w:tcPr>
          <w:p w:rsidRPr="009D5AF1" w:rsidR="00375F22" w:rsidP="00375F22" w:rsidRDefault="00375F22" w14:paraId="4CE973DD" w14:textId="77777777">
            <w:pPr>
              <w:spacing w:after="100" w:afterAutospacing="1"/>
              <w:jc w:val="center"/>
              <w:rPr>
                <w:rFonts w:eastAsia="Times New Roman" w:cs="Arial"/>
                <w:color w:val="000000"/>
                <w:sz w:val="16"/>
                <w:szCs w:val="16"/>
                <w:lang w:val="it-IT" w:eastAsia="en-GB"/>
              </w:rPr>
            </w:pPr>
            <w:r w:rsidRPr="008A1A04">
              <w:rPr>
                <w:rFonts w:eastAsia="Times New Roman" w:cs="Arial"/>
                <w:color w:val="000000"/>
                <w:sz w:val="16"/>
                <w:szCs w:val="16"/>
                <w:lang w:eastAsia="en-GB"/>
              </w:rPr>
              <w:t>N.A.</w:t>
            </w:r>
          </w:p>
        </w:tc>
        <w:tc>
          <w:tcPr>
            <w:tcW w:w="709" w:type="dxa"/>
            <w:vAlign w:val="center"/>
          </w:tcPr>
          <w:p w:rsidRPr="009D5AF1" w:rsidR="00375F22" w:rsidP="00375F22" w:rsidRDefault="00375F22" w14:paraId="330EB828"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843" w:type="dxa"/>
            <w:vAlign w:val="center"/>
          </w:tcPr>
          <w:p w:rsidRPr="0074485D" w:rsidR="00375F22" w:rsidP="00375F22" w:rsidRDefault="00375F22" w14:paraId="56BBAC53" w14:textId="77777777">
            <w:pPr>
              <w:spacing w:after="100" w:afterAutospacing="1"/>
              <w:rPr>
                <w:rFonts w:eastAsia="Times New Roman" w:cs="Arial"/>
                <w:sz w:val="16"/>
                <w:szCs w:val="16"/>
                <w:lang w:val="it-IT" w:eastAsia="en-GB"/>
              </w:rPr>
            </w:pPr>
            <w:r w:rsidRPr="0074485D">
              <w:rPr>
                <w:rFonts w:eastAsia="Times New Roman" w:cs="Arial"/>
                <w:sz w:val="16"/>
                <w:szCs w:val="16"/>
                <w:lang w:val="it-IT" w:eastAsia="en-GB"/>
              </w:rPr>
              <w:t>Testa (2015); EPPO validation data (Naktuinbouw, 2017)</w:t>
            </w:r>
          </w:p>
        </w:tc>
        <w:tc>
          <w:tcPr>
            <w:tcW w:w="1417" w:type="dxa"/>
            <w:shd w:val="clear" w:color="auto" w:fill="auto"/>
            <w:vAlign w:val="center"/>
          </w:tcPr>
          <w:p w:rsidRPr="009D5AF1" w:rsidR="00375F22" w:rsidP="00375F22" w:rsidRDefault="00375F22" w14:paraId="78CEC52A" w14:textId="77777777">
            <w:pPr>
              <w:spacing w:after="100" w:afterAutospacing="1"/>
              <w:rPr>
                <w:rFonts w:eastAsia="Times New Roman" w:cs="Arial"/>
                <w:sz w:val="16"/>
                <w:szCs w:val="16"/>
                <w:lang w:val="fr-FR" w:eastAsia="en-GB"/>
              </w:rPr>
            </w:pPr>
            <w:r w:rsidRPr="009D5AF1">
              <w:rPr>
                <w:rFonts w:eastAsia="Times New Roman" w:cs="Arial"/>
                <w:sz w:val="16"/>
                <w:szCs w:val="16"/>
                <w:lang w:val="nl-NL" w:eastAsia="en-GB"/>
              </w:rPr>
              <w:t xml:space="preserve">Monger </w:t>
            </w:r>
            <w:r w:rsidRPr="009D5AF1">
              <w:rPr>
                <w:rFonts w:eastAsia="Times New Roman" w:cs="Arial"/>
                <w:i/>
                <w:sz w:val="16"/>
                <w:szCs w:val="16"/>
                <w:lang w:val="nl-NL" w:eastAsia="en-GB"/>
              </w:rPr>
              <w:t>et al.</w:t>
            </w:r>
            <w:r w:rsidRPr="009D5AF1">
              <w:rPr>
                <w:rFonts w:eastAsia="Times New Roman" w:cs="Arial"/>
                <w:sz w:val="16"/>
                <w:szCs w:val="16"/>
                <w:lang w:val="nl-NL" w:eastAsia="en-GB"/>
              </w:rPr>
              <w:t>, 2010; Naktuinbouw, 2017</w:t>
            </w:r>
          </w:p>
        </w:tc>
      </w:tr>
      <w:tr w:rsidRPr="009D5AF1" w:rsidR="00375F22" w:rsidTr="00375F22" w14:paraId="3ECC234F" w14:textId="77777777">
        <w:tc>
          <w:tcPr>
            <w:tcW w:w="851" w:type="dxa"/>
            <w:vMerge/>
          </w:tcPr>
          <w:p w:rsidRPr="009D5AF1" w:rsidR="00375F22" w:rsidP="00375F22" w:rsidRDefault="00375F22" w14:paraId="49D5FA95" w14:textId="77777777">
            <w:pPr>
              <w:spacing w:after="100" w:afterAutospacing="1"/>
              <w:rPr>
                <w:rFonts w:eastAsia="Times New Roman" w:cs="Arial"/>
                <w:sz w:val="16"/>
                <w:szCs w:val="16"/>
                <w:lang w:val="fr-FR" w:eastAsia="en-GB"/>
              </w:rPr>
            </w:pPr>
          </w:p>
        </w:tc>
        <w:tc>
          <w:tcPr>
            <w:tcW w:w="1134" w:type="dxa"/>
            <w:shd w:val="clear" w:color="auto" w:fill="auto"/>
            <w:vAlign w:val="center"/>
          </w:tcPr>
          <w:p w:rsidRPr="009D5AF1" w:rsidR="00375F22" w:rsidP="00375F22" w:rsidRDefault="00375F22" w14:paraId="30FAF734" w14:textId="77777777">
            <w:pPr>
              <w:spacing w:after="100" w:afterAutospacing="1"/>
              <w:jc w:val="center"/>
              <w:rPr>
                <w:rFonts w:eastAsia="Times New Roman" w:cs="Arial"/>
                <w:sz w:val="16"/>
                <w:szCs w:val="16"/>
                <w:lang w:eastAsia="en-GB"/>
              </w:rPr>
            </w:pPr>
            <w:r w:rsidRPr="009D5AF1">
              <w:rPr>
                <w:rFonts w:eastAsia="Times New Roman" w:cs="Arial"/>
                <w:sz w:val="16"/>
                <w:szCs w:val="16"/>
                <w:lang w:eastAsia="en-GB"/>
              </w:rPr>
              <w:t>Mix C</w:t>
            </w:r>
          </w:p>
        </w:tc>
        <w:tc>
          <w:tcPr>
            <w:tcW w:w="709" w:type="dxa"/>
            <w:shd w:val="clear" w:color="auto" w:fill="auto"/>
            <w:vAlign w:val="center"/>
          </w:tcPr>
          <w:p w:rsidRPr="009D5AF1" w:rsidR="00375F22" w:rsidP="00375F22" w:rsidRDefault="00375F22" w14:paraId="26EA4DE6"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709" w:type="dxa"/>
            <w:shd w:val="clear" w:color="auto" w:fill="auto"/>
            <w:vAlign w:val="center"/>
          </w:tcPr>
          <w:p w:rsidRPr="009D5AF1" w:rsidR="00375F22" w:rsidP="00375F22" w:rsidRDefault="00375F22" w14:paraId="05BB3964"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auto"/>
            <w:vAlign w:val="center"/>
          </w:tcPr>
          <w:p w:rsidRPr="009D5AF1" w:rsidR="00375F22" w:rsidP="00375F22" w:rsidRDefault="00375F22" w14:paraId="7A9553B8"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8" w:type="dxa"/>
            <w:shd w:val="clear" w:color="auto" w:fill="auto"/>
            <w:vAlign w:val="center"/>
          </w:tcPr>
          <w:p w:rsidRPr="009D5AF1" w:rsidR="00375F22" w:rsidP="00375F22" w:rsidRDefault="00375F22" w14:paraId="4DB9A1FE"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851" w:type="dxa"/>
            <w:shd w:val="clear" w:color="auto" w:fill="auto"/>
            <w:vAlign w:val="center"/>
          </w:tcPr>
          <w:p w:rsidRPr="009D5AF1" w:rsidR="00375F22" w:rsidP="00375F22" w:rsidRDefault="00375F22" w14:paraId="658879B1"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auto"/>
            <w:vAlign w:val="center"/>
          </w:tcPr>
          <w:p w:rsidRPr="009D5AF1" w:rsidR="00375F22" w:rsidP="00375F22" w:rsidRDefault="00375F22" w14:paraId="3FB17522"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auto"/>
            <w:vAlign w:val="center"/>
          </w:tcPr>
          <w:p w:rsidRPr="009D5AF1" w:rsidR="00375F22" w:rsidP="00375F22" w:rsidRDefault="00375F22" w14:paraId="15E78088"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auto"/>
            <w:vAlign w:val="center"/>
          </w:tcPr>
          <w:p w:rsidRPr="009D5AF1" w:rsidR="00375F22" w:rsidP="00375F22" w:rsidRDefault="00375F22" w14:paraId="6D3A9973"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7C1DCBE2"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984" w:type="dxa"/>
            <w:vAlign w:val="center"/>
          </w:tcPr>
          <w:p w:rsidRPr="009D5AF1" w:rsidR="00375F22" w:rsidP="00375F22" w:rsidRDefault="00375F22" w14:paraId="1E2387BA" w14:textId="77777777">
            <w:pPr>
              <w:spacing w:after="100" w:afterAutospacing="1"/>
              <w:jc w:val="center"/>
              <w:rPr>
                <w:rFonts w:eastAsia="Times New Roman" w:cs="Arial"/>
                <w:color w:val="000000"/>
                <w:sz w:val="16"/>
                <w:szCs w:val="16"/>
                <w:lang w:eastAsia="en-GB"/>
              </w:rPr>
            </w:pPr>
            <w:r w:rsidRPr="008A1A04">
              <w:rPr>
                <w:rFonts w:eastAsia="Times New Roman" w:cs="Arial"/>
                <w:color w:val="000000"/>
                <w:sz w:val="16"/>
                <w:szCs w:val="16"/>
                <w:lang w:eastAsia="en-GB"/>
              </w:rPr>
              <w:t>N.A.</w:t>
            </w:r>
          </w:p>
        </w:tc>
        <w:tc>
          <w:tcPr>
            <w:tcW w:w="709" w:type="dxa"/>
            <w:vAlign w:val="center"/>
          </w:tcPr>
          <w:p w:rsidRPr="009D5AF1" w:rsidR="00375F22" w:rsidP="00375F22" w:rsidRDefault="00375F22" w14:paraId="541AB054"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843" w:type="dxa"/>
            <w:vAlign w:val="center"/>
          </w:tcPr>
          <w:p w:rsidRPr="0074485D" w:rsidR="00375F22" w:rsidP="00375F22" w:rsidRDefault="00375F22" w14:paraId="1EEB647A" w14:textId="77777777">
            <w:pPr>
              <w:spacing w:after="100" w:afterAutospacing="1"/>
              <w:rPr>
                <w:rFonts w:eastAsia="Times New Roman" w:cs="Arial"/>
                <w:sz w:val="16"/>
                <w:szCs w:val="16"/>
                <w:lang w:val="it-IT" w:eastAsia="en-GB"/>
              </w:rPr>
            </w:pPr>
            <w:r w:rsidRPr="0074485D">
              <w:rPr>
                <w:rFonts w:eastAsia="Times New Roman" w:cs="Arial"/>
                <w:sz w:val="16"/>
                <w:szCs w:val="16"/>
                <w:lang w:val="it-IT" w:eastAsia="en-GB"/>
              </w:rPr>
              <w:t>Testa (2015); EPPO validation data (Naktuinbouw, 2017)</w:t>
            </w:r>
          </w:p>
        </w:tc>
        <w:tc>
          <w:tcPr>
            <w:tcW w:w="1417" w:type="dxa"/>
            <w:shd w:val="clear" w:color="auto" w:fill="auto"/>
            <w:vAlign w:val="center"/>
          </w:tcPr>
          <w:p w:rsidRPr="009D5AF1" w:rsidR="00375F22" w:rsidP="00375F22" w:rsidRDefault="00375F22" w14:paraId="477A6D9E" w14:textId="77777777">
            <w:pPr>
              <w:spacing w:after="100" w:afterAutospacing="1"/>
              <w:rPr>
                <w:rFonts w:eastAsia="Times New Roman" w:cs="Arial"/>
                <w:sz w:val="16"/>
                <w:szCs w:val="16"/>
                <w:lang w:val="fr-FR" w:eastAsia="en-GB"/>
              </w:rPr>
            </w:pPr>
            <w:r w:rsidRPr="009D5AF1">
              <w:rPr>
                <w:rFonts w:eastAsia="Times New Roman" w:cs="Arial"/>
                <w:sz w:val="16"/>
                <w:szCs w:val="16"/>
                <w:lang w:val="nl-NL" w:eastAsia="en-GB"/>
              </w:rPr>
              <w:t xml:space="preserve">Botermans </w:t>
            </w:r>
            <w:r w:rsidRPr="009D5AF1">
              <w:rPr>
                <w:rFonts w:eastAsia="Times New Roman" w:cs="Arial"/>
                <w:i/>
                <w:sz w:val="16"/>
                <w:szCs w:val="16"/>
                <w:lang w:val="nl-NL" w:eastAsia="en-GB"/>
              </w:rPr>
              <w:t>et al.</w:t>
            </w:r>
            <w:r w:rsidRPr="009D5AF1">
              <w:rPr>
                <w:rFonts w:eastAsia="Times New Roman" w:cs="Arial"/>
                <w:sz w:val="16"/>
                <w:szCs w:val="16"/>
                <w:lang w:val="nl-NL" w:eastAsia="en-GB"/>
              </w:rPr>
              <w:t>, 2013; Naktuinbouw, 2017</w:t>
            </w:r>
          </w:p>
        </w:tc>
      </w:tr>
      <w:tr w:rsidRPr="009D5AF1" w:rsidR="00375F22" w:rsidTr="00375F22" w14:paraId="628F9B5E" w14:textId="77777777">
        <w:tc>
          <w:tcPr>
            <w:tcW w:w="851" w:type="dxa"/>
            <w:vMerge/>
          </w:tcPr>
          <w:p w:rsidRPr="009D5AF1" w:rsidR="00375F22" w:rsidP="00375F22" w:rsidRDefault="00375F22" w14:paraId="38737088" w14:textId="77777777">
            <w:pPr>
              <w:spacing w:after="100" w:afterAutospacing="1"/>
              <w:rPr>
                <w:rFonts w:eastAsia="Times New Roman" w:cs="Arial"/>
                <w:sz w:val="16"/>
                <w:szCs w:val="16"/>
                <w:lang w:val="fr-FR" w:eastAsia="en-GB"/>
              </w:rPr>
            </w:pPr>
          </w:p>
        </w:tc>
        <w:tc>
          <w:tcPr>
            <w:tcW w:w="1134" w:type="dxa"/>
            <w:shd w:val="clear" w:color="auto" w:fill="auto"/>
            <w:vAlign w:val="center"/>
          </w:tcPr>
          <w:p w:rsidRPr="009D5AF1" w:rsidR="00375F22" w:rsidP="00375F22" w:rsidRDefault="00375F22" w14:paraId="3FB0DB49" w14:textId="77777777">
            <w:pPr>
              <w:spacing w:after="100" w:afterAutospacing="1"/>
              <w:jc w:val="center"/>
              <w:rPr>
                <w:rFonts w:eastAsia="Times New Roman" w:cs="Arial"/>
                <w:sz w:val="16"/>
                <w:szCs w:val="16"/>
                <w:lang w:eastAsia="en-GB"/>
              </w:rPr>
            </w:pPr>
            <w:r w:rsidRPr="009D5AF1">
              <w:rPr>
                <w:rFonts w:eastAsia="Times New Roman" w:cs="Arial"/>
                <w:sz w:val="16"/>
                <w:szCs w:val="16"/>
                <w:lang w:eastAsia="en-GB"/>
              </w:rPr>
              <w:t>Mix D</w:t>
            </w:r>
          </w:p>
        </w:tc>
        <w:tc>
          <w:tcPr>
            <w:tcW w:w="709" w:type="dxa"/>
            <w:shd w:val="clear" w:color="auto" w:fill="auto"/>
            <w:vAlign w:val="center"/>
          </w:tcPr>
          <w:p w:rsidRPr="009D5AF1" w:rsidR="00375F22" w:rsidP="00375F22" w:rsidRDefault="00375F22" w14:paraId="7ED95D1A"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709" w:type="dxa"/>
            <w:shd w:val="clear" w:color="auto" w:fill="auto"/>
            <w:vAlign w:val="center"/>
          </w:tcPr>
          <w:p w:rsidRPr="009D5AF1" w:rsidR="00375F22" w:rsidP="00375F22" w:rsidRDefault="00375F22" w14:paraId="73D5A9A0"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auto"/>
            <w:vAlign w:val="center"/>
          </w:tcPr>
          <w:p w:rsidRPr="009D5AF1" w:rsidR="00375F22" w:rsidP="00375F22" w:rsidRDefault="00375F22" w14:paraId="66D950A4"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8" w:type="dxa"/>
            <w:shd w:val="clear" w:color="auto" w:fill="auto"/>
            <w:vAlign w:val="center"/>
          </w:tcPr>
          <w:p w:rsidRPr="009D5AF1" w:rsidR="00375F22" w:rsidP="00375F22" w:rsidRDefault="00375F22" w14:paraId="39F7849C"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851" w:type="dxa"/>
            <w:shd w:val="clear" w:color="auto" w:fill="auto"/>
            <w:vAlign w:val="center"/>
          </w:tcPr>
          <w:p w:rsidRPr="009D5AF1" w:rsidR="00375F22" w:rsidP="00375F22" w:rsidRDefault="00375F22" w14:paraId="67A73720"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auto"/>
            <w:vAlign w:val="center"/>
          </w:tcPr>
          <w:p w:rsidRPr="009D5AF1" w:rsidR="00375F22" w:rsidP="00375F22" w:rsidRDefault="00375F22" w14:paraId="14FABA64"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D9D9D9"/>
            <w:vAlign w:val="center"/>
          </w:tcPr>
          <w:p w:rsidRPr="009D5AF1" w:rsidR="00375F22" w:rsidP="00375F22" w:rsidRDefault="00375F22" w14:paraId="71CD5A27"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0" w:type="dxa"/>
            <w:shd w:val="clear" w:color="auto" w:fill="auto"/>
            <w:vAlign w:val="center"/>
          </w:tcPr>
          <w:p w:rsidRPr="009D5AF1" w:rsidR="00375F22" w:rsidP="00375F22" w:rsidRDefault="00375F22" w14:paraId="6E088379"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851" w:type="dxa"/>
            <w:shd w:val="clear" w:color="auto" w:fill="auto"/>
            <w:vAlign w:val="center"/>
          </w:tcPr>
          <w:p w:rsidRPr="009D5AF1" w:rsidR="00375F22" w:rsidP="00375F22" w:rsidRDefault="00375F22" w14:paraId="57A8BC28"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984" w:type="dxa"/>
            <w:vAlign w:val="center"/>
          </w:tcPr>
          <w:p w:rsidRPr="009D5AF1" w:rsidR="00375F22" w:rsidP="00375F22" w:rsidRDefault="00375F22" w14:paraId="7F472677" w14:textId="77777777">
            <w:pPr>
              <w:spacing w:after="100" w:afterAutospacing="1"/>
              <w:jc w:val="center"/>
              <w:rPr>
                <w:rFonts w:eastAsia="Times New Roman" w:cs="Arial"/>
                <w:color w:val="000000"/>
                <w:sz w:val="16"/>
                <w:szCs w:val="16"/>
                <w:lang w:eastAsia="en-GB"/>
              </w:rPr>
            </w:pPr>
            <w:r w:rsidRPr="008A1A04">
              <w:rPr>
                <w:rFonts w:eastAsia="Times New Roman" w:cs="Arial"/>
                <w:color w:val="000000"/>
                <w:sz w:val="16"/>
                <w:szCs w:val="16"/>
                <w:lang w:eastAsia="en-GB"/>
              </w:rPr>
              <w:t>N.A.</w:t>
            </w:r>
          </w:p>
        </w:tc>
        <w:tc>
          <w:tcPr>
            <w:tcW w:w="709" w:type="dxa"/>
            <w:vAlign w:val="center"/>
          </w:tcPr>
          <w:p w:rsidRPr="009D5AF1" w:rsidR="00375F22" w:rsidP="00375F22" w:rsidRDefault="00375F22" w14:paraId="679B9E8F"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1843" w:type="dxa"/>
            <w:vAlign w:val="center"/>
          </w:tcPr>
          <w:p w:rsidRPr="0074485D" w:rsidR="00375F22" w:rsidP="00375F22" w:rsidRDefault="00375F22" w14:paraId="581ED38D" w14:textId="77777777">
            <w:pPr>
              <w:spacing w:after="100" w:afterAutospacing="1"/>
              <w:rPr>
                <w:rFonts w:eastAsia="Times New Roman" w:cs="Arial"/>
                <w:sz w:val="16"/>
                <w:szCs w:val="16"/>
                <w:lang w:val="it-IT" w:eastAsia="en-GB"/>
              </w:rPr>
            </w:pPr>
            <w:r w:rsidRPr="0074485D">
              <w:rPr>
                <w:rFonts w:eastAsia="Times New Roman" w:cs="Arial"/>
                <w:sz w:val="16"/>
                <w:szCs w:val="16"/>
                <w:lang w:val="it-IT" w:eastAsia="en-GB"/>
              </w:rPr>
              <w:t>Testa (2015); EPPO validation data (Naktuinbouw, 2017)</w:t>
            </w:r>
          </w:p>
        </w:tc>
        <w:tc>
          <w:tcPr>
            <w:tcW w:w="1417" w:type="dxa"/>
            <w:shd w:val="clear" w:color="auto" w:fill="auto"/>
            <w:vAlign w:val="center"/>
          </w:tcPr>
          <w:p w:rsidRPr="009D5AF1" w:rsidR="00375F22" w:rsidP="00375F22" w:rsidRDefault="00375F22" w14:paraId="31A6AEE0" w14:textId="77777777">
            <w:pPr>
              <w:spacing w:after="100" w:afterAutospacing="1"/>
              <w:rPr>
                <w:rFonts w:eastAsia="Times New Roman" w:cs="Arial"/>
                <w:sz w:val="16"/>
                <w:szCs w:val="16"/>
                <w:lang w:eastAsia="en-GB"/>
              </w:rPr>
            </w:pPr>
            <w:r w:rsidRPr="009D5AF1">
              <w:rPr>
                <w:rFonts w:eastAsia="Times New Roman" w:cs="Arial"/>
                <w:sz w:val="16"/>
                <w:szCs w:val="16"/>
                <w:lang w:val="nl-NL" w:eastAsia="en-GB"/>
              </w:rPr>
              <w:t xml:space="preserve">Monger </w:t>
            </w:r>
            <w:r w:rsidRPr="009D5AF1">
              <w:rPr>
                <w:rFonts w:eastAsia="Times New Roman" w:cs="Arial"/>
                <w:i/>
                <w:sz w:val="16"/>
                <w:szCs w:val="16"/>
                <w:lang w:val="nl-NL" w:eastAsia="en-GB"/>
              </w:rPr>
              <w:t>et al.</w:t>
            </w:r>
            <w:r w:rsidRPr="009D5AF1">
              <w:rPr>
                <w:rFonts w:eastAsia="Times New Roman" w:cs="Arial"/>
                <w:sz w:val="16"/>
                <w:szCs w:val="16"/>
                <w:lang w:val="nl-NL" w:eastAsia="en-GB"/>
              </w:rPr>
              <w:t>, 2010</w:t>
            </w:r>
          </w:p>
        </w:tc>
      </w:tr>
      <w:tr w:rsidRPr="009D5AF1" w:rsidR="00375F22" w:rsidTr="00375F22" w14:paraId="6BED60FA" w14:textId="77777777">
        <w:trPr>
          <w:trHeight w:val="447"/>
        </w:trPr>
        <w:tc>
          <w:tcPr>
            <w:tcW w:w="851" w:type="dxa"/>
            <w:vAlign w:val="center"/>
          </w:tcPr>
          <w:p w:rsidRPr="009D5AF1" w:rsidR="00375F22" w:rsidP="00375F22" w:rsidRDefault="00375F22" w14:paraId="3A4856BE" w14:textId="77777777">
            <w:pPr>
              <w:spacing w:after="100" w:afterAutospacing="1"/>
              <w:jc w:val="center"/>
              <w:rPr>
                <w:rFonts w:eastAsia="Times New Roman" w:cs="Arial"/>
                <w:b/>
                <w:sz w:val="16"/>
                <w:szCs w:val="16"/>
                <w:lang w:eastAsia="en-GB"/>
              </w:rPr>
            </w:pPr>
            <w:r w:rsidRPr="009D5AF1">
              <w:rPr>
                <w:rFonts w:eastAsia="Times New Roman" w:cs="Arial"/>
                <w:b/>
                <w:sz w:val="16"/>
                <w:szCs w:val="16"/>
                <w:lang w:eastAsia="en-GB"/>
              </w:rPr>
              <w:t>3.4.3.5</w:t>
            </w:r>
          </w:p>
        </w:tc>
        <w:tc>
          <w:tcPr>
            <w:tcW w:w="1134" w:type="dxa"/>
            <w:shd w:val="clear" w:color="auto" w:fill="auto"/>
            <w:vAlign w:val="center"/>
          </w:tcPr>
          <w:p w:rsidRPr="009D5AF1" w:rsidR="00375F22" w:rsidP="00375F22" w:rsidRDefault="00375F22" w14:paraId="04347897" w14:textId="77777777">
            <w:pPr>
              <w:spacing w:after="100" w:afterAutospacing="1"/>
              <w:jc w:val="center"/>
              <w:rPr>
                <w:rFonts w:eastAsia="Times New Roman" w:cs="Arial"/>
                <w:sz w:val="16"/>
                <w:szCs w:val="16"/>
                <w:lang w:eastAsia="en-GB"/>
              </w:rPr>
            </w:pPr>
            <w:r w:rsidRPr="009D5AF1">
              <w:rPr>
                <w:rFonts w:eastAsia="Times New Roman" w:cs="Arial"/>
                <w:sz w:val="16"/>
                <w:szCs w:val="16"/>
                <w:lang w:eastAsia="en-GB"/>
              </w:rPr>
              <w:t xml:space="preserve">CSVd </w:t>
            </w:r>
          </w:p>
        </w:tc>
        <w:tc>
          <w:tcPr>
            <w:tcW w:w="709" w:type="dxa"/>
            <w:shd w:val="clear" w:color="auto" w:fill="D9D9D9"/>
            <w:vAlign w:val="center"/>
          </w:tcPr>
          <w:p w:rsidRPr="009D5AF1" w:rsidR="00375F22" w:rsidP="00375F22" w:rsidRDefault="00375F22" w14:paraId="6C02E9DB"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w:t>
            </w:r>
          </w:p>
        </w:tc>
        <w:tc>
          <w:tcPr>
            <w:tcW w:w="709" w:type="dxa"/>
            <w:shd w:val="clear" w:color="auto" w:fill="auto"/>
            <w:vAlign w:val="center"/>
          </w:tcPr>
          <w:p w:rsidRPr="009D5AF1" w:rsidR="00375F22" w:rsidP="00375F22" w:rsidRDefault="00375F22" w14:paraId="46D26ED2"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val="nl-NL" w:eastAsia="en-GB"/>
              </w:rPr>
              <w:t>nt</w:t>
            </w:r>
          </w:p>
        </w:tc>
        <w:tc>
          <w:tcPr>
            <w:tcW w:w="709" w:type="dxa"/>
            <w:shd w:val="clear" w:color="auto" w:fill="auto"/>
            <w:vAlign w:val="center"/>
          </w:tcPr>
          <w:p w:rsidRPr="009D5AF1" w:rsidR="00375F22" w:rsidP="00375F22" w:rsidRDefault="00375F22" w14:paraId="11F2364C"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708" w:type="dxa"/>
            <w:shd w:val="clear" w:color="auto" w:fill="auto"/>
            <w:vAlign w:val="center"/>
          </w:tcPr>
          <w:p w:rsidRPr="009D5AF1" w:rsidR="00375F22" w:rsidP="00375F22" w:rsidRDefault="00375F22" w14:paraId="1419CA71"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851" w:type="dxa"/>
            <w:shd w:val="clear" w:color="auto" w:fill="auto"/>
            <w:vAlign w:val="center"/>
          </w:tcPr>
          <w:p w:rsidRPr="009D5AF1" w:rsidR="00375F22" w:rsidP="00375F22" w:rsidRDefault="00375F22" w14:paraId="3C7819CF"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eastAsia="en-GB"/>
              </w:rPr>
              <w:t>nt</w:t>
            </w:r>
          </w:p>
        </w:tc>
        <w:tc>
          <w:tcPr>
            <w:tcW w:w="850" w:type="dxa"/>
            <w:shd w:val="clear" w:color="auto" w:fill="auto"/>
            <w:vAlign w:val="center"/>
          </w:tcPr>
          <w:p w:rsidRPr="009D5AF1" w:rsidR="00375F22" w:rsidP="00375F22" w:rsidRDefault="00375F22" w14:paraId="6682DBFC"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val="nl-NL" w:eastAsia="en-GB"/>
              </w:rPr>
              <w:t>-</w:t>
            </w:r>
          </w:p>
        </w:tc>
        <w:tc>
          <w:tcPr>
            <w:tcW w:w="851" w:type="dxa"/>
            <w:shd w:val="clear" w:color="auto" w:fill="auto"/>
            <w:vAlign w:val="center"/>
          </w:tcPr>
          <w:p w:rsidRPr="009D5AF1" w:rsidR="00375F22" w:rsidP="00375F22" w:rsidRDefault="00375F22" w14:paraId="453E3ED1"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val="nl-NL" w:eastAsia="en-GB"/>
              </w:rPr>
              <w:t>nt</w:t>
            </w:r>
          </w:p>
        </w:tc>
        <w:tc>
          <w:tcPr>
            <w:tcW w:w="850" w:type="dxa"/>
            <w:shd w:val="clear" w:color="auto" w:fill="auto"/>
            <w:vAlign w:val="center"/>
          </w:tcPr>
          <w:p w:rsidRPr="009D5AF1" w:rsidR="00375F22" w:rsidP="00375F22" w:rsidRDefault="00375F22" w14:paraId="7FFCC3D2"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val="nl-NL" w:eastAsia="en-GB"/>
              </w:rPr>
              <w:t>nt</w:t>
            </w:r>
          </w:p>
        </w:tc>
        <w:tc>
          <w:tcPr>
            <w:tcW w:w="851" w:type="dxa"/>
            <w:shd w:val="clear" w:color="auto" w:fill="auto"/>
            <w:vAlign w:val="center"/>
          </w:tcPr>
          <w:p w:rsidRPr="009D5AF1" w:rsidR="00375F22" w:rsidP="00375F22" w:rsidRDefault="00375F22" w14:paraId="1EF13EB6" w14:textId="77777777">
            <w:pPr>
              <w:spacing w:after="100" w:afterAutospacing="1"/>
              <w:jc w:val="center"/>
              <w:rPr>
                <w:rFonts w:eastAsia="Times New Roman" w:cs="Arial"/>
                <w:color w:val="000000"/>
                <w:sz w:val="16"/>
                <w:szCs w:val="16"/>
                <w:lang w:eastAsia="en-GB"/>
              </w:rPr>
            </w:pPr>
            <w:r w:rsidRPr="009D5AF1">
              <w:rPr>
                <w:rFonts w:eastAsia="Times New Roman" w:cs="Arial"/>
                <w:color w:val="000000"/>
                <w:sz w:val="16"/>
                <w:szCs w:val="16"/>
                <w:lang w:val="nl-NL" w:eastAsia="en-GB"/>
              </w:rPr>
              <w:t>nt</w:t>
            </w:r>
          </w:p>
        </w:tc>
        <w:tc>
          <w:tcPr>
            <w:tcW w:w="1984" w:type="dxa"/>
            <w:vAlign w:val="center"/>
          </w:tcPr>
          <w:p w:rsidRPr="009D5AF1" w:rsidR="00375F22" w:rsidP="00375F22" w:rsidRDefault="00375F22" w14:paraId="27FF837E" w14:textId="77777777">
            <w:pPr>
              <w:spacing w:after="100" w:afterAutospacing="1"/>
              <w:jc w:val="center"/>
              <w:rPr>
                <w:rFonts w:eastAsia="Times New Roman" w:cs="Arial"/>
                <w:color w:val="000000"/>
                <w:sz w:val="16"/>
                <w:szCs w:val="16"/>
                <w:lang w:eastAsia="en-GB"/>
              </w:rPr>
            </w:pPr>
            <w:r w:rsidRPr="008A1A04">
              <w:rPr>
                <w:rFonts w:eastAsia="Times New Roman" w:cs="Arial"/>
                <w:color w:val="000000"/>
                <w:sz w:val="16"/>
                <w:szCs w:val="16"/>
                <w:lang w:eastAsia="en-GB"/>
              </w:rPr>
              <w:t>N.A.</w:t>
            </w:r>
          </w:p>
        </w:tc>
        <w:tc>
          <w:tcPr>
            <w:tcW w:w="709" w:type="dxa"/>
            <w:vAlign w:val="center"/>
          </w:tcPr>
          <w:p w:rsidRPr="009D5AF1" w:rsidR="00375F22" w:rsidP="00375F22" w:rsidRDefault="00375F22" w14:paraId="1064352B" w14:textId="77777777">
            <w:pPr>
              <w:spacing w:after="100" w:afterAutospacing="1"/>
              <w:jc w:val="center"/>
              <w:rPr>
                <w:rFonts w:eastAsia="Times New Roman" w:cs="Arial"/>
                <w:sz w:val="16"/>
                <w:szCs w:val="16"/>
                <w:lang w:eastAsia="en-GB"/>
              </w:rPr>
            </w:pPr>
            <w:r w:rsidRPr="009D5AF1">
              <w:rPr>
                <w:rFonts w:eastAsia="Times New Roman" w:cs="Arial"/>
                <w:sz w:val="16"/>
                <w:szCs w:val="16"/>
                <w:lang w:eastAsia="en-GB"/>
              </w:rPr>
              <w:t>-</w:t>
            </w:r>
          </w:p>
        </w:tc>
        <w:tc>
          <w:tcPr>
            <w:tcW w:w="1843" w:type="dxa"/>
            <w:shd w:val="clear" w:color="auto" w:fill="auto"/>
            <w:vAlign w:val="center"/>
          </w:tcPr>
          <w:p w:rsidRPr="00F80A1B" w:rsidR="00375F22" w:rsidP="00375F22" w:rsidRDefault="00375F22" w14:paraId="6F587588" w14:textId="77777777">
            <w:pPr>
              <w:spacing w:after="100" w:afterAutospacing="1"/>
              <w:rPr>
                <w:rFonts w:eastAsia="Times New Roman" w:cs="Arial"/>
                <w:sz w:val="16"/>
                <w:szCs w:val="16"/>
                <w:highlight w:val="yellow"/>
                <w:lang w:val="fr-FR" w:eastAsia="en-GB"/>
              </w:rPr>
            </w:pPr>
            <w:r w:rsidRPr="00F80A1B">
              <w:rPr>
                <w:rFonts w:eastAsia="Times New Roman" w:cs="Arial"/>
                <w:sz w:val="16"/>
                <w:szCs w:val="16"/>
                <w:lang w:val="fr-FR" w:eastAsia="en-GB"/>
              </w:rPr>
              <w:t>c.f. Section 4 (Fera, UK)</w:t>
            </w:r>
          </w:p>
        </w:tc>
        <w:tc>
          <w:tcPr>
            <w:tcW w:w="1417" w:type="dxa"/>
            <w:shd w:val="clear" w:color="auto" w:fill="auto"/>
            <w:vAlign w:val="center"/>
          </w:tcPr>
          <w:p w:rsidRPr="009D5AF1" w:rsidR="00375F22" w:rsidP="00375F22" w:rsidRDefault="00375F22" w14:paraId="2FA1C41D" w14:textId="77777777">
            <w:pPr>
              <w:spacing w:after="100" w:afterAutospacing="1"/>
              <w:rPr>
                <w:rFonts w:eastAsia="Times New Roman" w:cs="Arial"/>
                <w:sz w:val="16"/>
                <w:szCs w:val="16"/>
                <w:highlight w:val="yellow"/>
                <w:lang w:eastAsia="en-GB"/>
              </w:rPr>
            </w:pPr>
            <w:r w:rsidRPr="009D5AF1">
              <w:rPr>
                <w:rFonts w:eastAsia="Times New Roman" w:cs="Arial"/>
                <w:sz w:val="16"/>
                <w:szCs w:val="16"/>
                <w:lang w:eastAsia="en-GB"/>
              </w:rPr>
              <w:t xml:space="preserve">Mumford </w:t>
            </w:r>
            <w:r w:rsidRPr="009D5AF1">
              <w:rPr>
                <w:rFonts w:eastAsia="Times New Roman" w:cs="Arial"/>
                <w:i/>
                <w:sz w:val="16"/>
                <w:szCs w:val="16"/>
                <w:lang w:eastAsia="en-GB"/>
              </w:rPr>
              <w:t>et al.</w:t>
            </w:r>
            <w:r w:rsidRPr="009D5AF1">
              <w:rPr>
                <w:rFonts w:eastAsia="Times New Roman" w:cs="Arial"/>
                <w:sz w:val="16"/>
                <w:szCs w:val="16"/>
                <w:lang w:eastAsia="en-GB"/>
              </w:rPr>
              <w:t xml:space="preserve"> 2000</w:t>
            </w:r>
          </w:p>
        </w:tc>
      </w:tr>
    </w:tbl>
    <w:p w:rsidRPr="00900C5E" w:rsidR="00375F22" w:rsidP="00375F22" w:rsidRDefault="00375F22" w14:paraId="0CAE4BDD" w14:textId="77777777">
      <w:pPr>
        <w:ind w:left="-709"/>
        <w:rPr>
          <w:sz w:val="16"/>
          <w:szCs w:val="16"/>
        </w:rPr>
      </w:pPr>
      <w:bookmarkStart w:name="_Hlk112769583" w:id="39"/>
      <w:r>
        <w:rPr>
          <w:sz w:val="16"/>
          <w:szCs w:val="16"/>
        </w:rPr>
        <w:t xml:space="preserve">+ detected; - not detected; nt not tested; </w:t>
      </w:r>
      <w:bookmarkEnd w:id="39"/>
      <w:r w:rsidRPr="00900C5E">
        <w:rPr>
          <w:sz w:val="16"/>
          <w:szCs w:val="16"/>
          <w:vertAlign w:val="superscript"/>
        </w:rPr>
        <w:t>a</w:t>
      </w:r>
      <w:r w:rsidRPr="00900C5E">
        <w:rPr>
          <w:sz w:val="16"/>
          <w:szCs w:val="16"/>
        </w:rPr>
        <w:t xml:space="preserve"> Position of amplicon in reference sequence of indicated species in NCBI GenBank;</w:t>
      </w:r>
      <w:r>
        <w:rPr>
          <w:sz w:val="16"/>
          <w:szCs w:val="16"/>
        </w:rPr>
        <w:t xml:space="preserve"> </w:t>
      </w:r>
      <w:r w:rsidRPr="00900C5E">
        <w:rPr>
          <w:sz w:val="16"/>
          <w:szCs w:val="16"/>
          <w:vertAlign w:val="superscript"/>
        </w:rPr>
        <w:t>b</w:t>
      </w:r>
      <w:r w:rsidRPr="00900C5E">
        <w:rPr>
          <w:sz w:val="16"/>
          <w:szCs w:val="16"/>
        </w:rPr>
        <w:t xml:space="preserve"> Sequence of PCR product can be used for identification;</w:t>
      </w:r>
      <w:r>
        <w:rPr>
          <w:sz w:val="16"/>
          <w:szCs w:val="16"/>
        </w:rPr>
        <w:t xml:space="preserve"> </w:t>
      </w:r>
      <w:r w:rsidRPr="00FB01E9">
        <w:rPr>
          <w:sz w:val="16"/>
          <w:szCs w:val="16"/>
          <w:vertAlign w:val="superscript"/>
        </w:rPr>
        <w:t>c</w:t>
      </w:r>
      <w:r w:rsidRPr="00900C5E">
        <w:rPr>
          <w:sz w:val="16"/>
          <w:szCs w:val="16"/>
        </w:rPr>
        <w:t xml:space="preserve"> It is known that not all isolates of CLVd (GenBank acc. no. FM995506.1) will be detected (Steyer et al., 2010);</w:t>
      </w:r>
      <w:r>
        <w:rPr>
          <w:sz w:val="16"/>
          <w:szCs w:val="16"/>
        </w:rPr>
        <w:t xml:space="preserve"> </w:t>
      </w:r>
      <w:r w:rsidRPr="00FB01E9">
        <w:rPr>
          <w:sz w:val="16"/>
          <w:szCs w:val="16"/>
          <w:vertAlign w:val="superscript"/>
        </w:rPr>
        <w:t>d</w:t>
      </w:r>
      <w:r w:rsidRPr="00900C5E">
        <w:rPr>
          <w:sz w:val="16"/>
          <w:szCs w:val="16"/>
        </w:rPr>
        <w:t xml:space="preserve"> Complete sequence includes primer sequences (because of the circular genome it is advisable to include these sequences in BLAST searches);</w:t>
      </w:r>
      <w:r>
        <w:rPr>
          <w:sz w:val="16"/>
          <w:szCs w:val="16"/>
        </w:rPr>
        <w:t xml:space="preserve"> </w:t>
      </w:r>
      <w:r w:rsidRPr="00FB01E9">
        <w:rPr>
          <w:sz w:val="16"/>
          <w:szCs w:val="16"/>
          <w:vertAlign w:val="superscript"/>
        </w:rPr>
        <w:t>e</w:t>
      </w:r>
      <w:r w:rsidRPr="00900C5E">
        <w:rPr>
          <w:sz w:val="16"/>
          <w:szCs w:val="16"/>
        </w:rPr>
        <w:t xml:space="preserve"> It is known that at least one isolate of TPMVd (GenBank acc. no. K00817.1) will not or only be poorly detected (Testa, 2015; EPPO validation data (Naktuinbouw, 2017);</w:t>
      </w:r>
      <w:r w:rsidRPr="00FB01E9">
        <w:rPr>
          <w:sz w:val="16"/>
          <w:szCs w:val="16"/>
          <w:vertAlign w:val="superscript"/>
        </w:rPr>
        <w:t xml:space="preserve"> f</w:t>
      </w:r>
      <w:r w:rsidRPr="00900C5E">
        <w:rPr>
          <w:sz w:val="16"/>
          <w:szCs w:val="16"/>
        </w:rPr>
        <w:t xml:space="preserve"> May cross react with some isolates (Monger et al., 2010)</w:t>
      </w:r>
      <w:r>
        <w:rPr>
          <w:sz w:val="16"/>
          <w:szCs w:val="16"/>
        </w:rPr>
        <w:t>.</w:t>
      </w:r>
    </w:p>
    <w:p w:rsidR="00375F22" w:rsidP="00375F22" w:rsidRDefault="00375F22" w14:paraId="15A10646" w14:textId="77777777">
      <w:pPr>
        <w:rPr>
          <w:sz w:val="18"/>
          <w:szCs w:val="18"/>
        </w:rPr>
      </w:pPr>
      <w:r>
        <w:rPr>
          <w:sz w:val="18"/>
          <w:szCs w:val="18"/>
        </w:rPr>
        <w:br w:type="page"/>
      </w:r>
    </w:p>
    <w:p w:rsidRPr="009D5AF1" w:rsidR="00375F22" w:rsidP="00375F22" w:rsidRDefault="00375F22" w14:paraId="5D7A6C9E" w14:textId="77777777">
      <w:pPr>
        <w:rPr>
          <w:sz w:val="16"/>
          <w:szCs w:val="16"/>
        </w:rPr>
      </w:pPr>
      <w:r w:rsidRPr="002446ED">
        <w:rPr>
          <w:b/>
          <w:bCs/>
          <w:sz w:val="18"/>
          <w:szCs w:val="18"/>
        </w:rPr>
        <w:lastRenderedPageBreak/>
        <w:t>Table 3</w:t>
      </w:r>
      <w:r w:rsidRPr="00437184">
        <w:rPr>
          <w:sz w:val="18"/>
          <w:szCs w:val="18"/>
        </w:rPr>
        <w:t xml:space="preserve">: Overview of additional </w:t>
      </w:r>
      <w:r>
        <w:rPr>
          <w:sz w:val="18"/>
          <w:szCs w:val="18"/>
        </w:rPr>
        <w:t>PCR-based</w:t>
      </w:r>
      <w:r w:rsidRPr="00437184">
        <w:rPr>
          <w:sz w:val="18"/>
          <w:szCs w:val="18"/>
        </w:rPr>
        <w:t xml:space="preserve"> tests suitable for pospiviroid detection and/or identification</w:t>
      </w:r>
      <w:r w:rsidRPr="009D5AF1">
        <w:rPr>
          <w:sz w:val="16"/>
          <w:szCs w:val="16"/>
        </w:rPr>
        <w:t>.</w:t>
      </w:r>
      <w:r>
        <w:rPr>
          <w:sz w:val="16"/>
          <w:szCs w:val="16"/>
        </w:rPr>
        <w:t xml:space="preserve"> </w:t>
      </w:r>
      <w:r w:rsidRPr="00436046">
        <w:rPr>
          <w:sz w:val="16"/>
          <w:szCs w:val="16"/>
        </w:rPr>
        <w:t>Position and size of amplicon are given for RT-PCR tests only.</w:t>
      </w:r>
    </w:p>
    <w:tbl>
      <w:tblPr>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4"/>
        <w:gridCol w:w="952"/>
        <w:gridCol w:w="710"/>
        <w:gridCol w:w="710"/>
        <w:gridCol w:w="710"/>
        <w:gridCol w:w="773"/>
        <w:gridCol w:w="850"/>
        <w:gridCol w:w="851"/>
        <w:gridCol w:w="850"/>
        <w:gridCol w:w="851"/>
        <w:gridCol w:w="850"/>
        <w:gridCol w:w="1560"/>
        <w:gridCol w:w="1417"/>
        <w:gridCol w:w="1843"/>
      </w:tblGrid>
      <w:tr w:rsidRPr="003F31CB" w:rsidR="00375F22" w:rsidTr="00375F22" w14:paraId="22582565" w14:textId="77777777">
        <w:trPr>
          <w:jc w:val="center"/>
        </w:trPr>
        <w:tc>
          <w:tcPr>
            <w:tcW w:w="2094" w:type="dxa"/>
            <w:shd w:val="clear" w:color="auto" w:fill="auto"/>
            <w:vAlign w:val="center"/>
          </w:tcPr>
          <w:p w:rsidRPr="003F31CB" w:rsidR="00375F22" w:rsidP="00375F22" w:rsidRDefault="00375F22" w14:paraId="3CA5C449" w14:textId="77777777">
            <w:pPr>
              <w:spacing w:after="100" w:afterAutospacing="1"/>
              <w:rPr>
                <w:rFonts w:eastAsia="Times New Roman" w:cs="Arial"/>
                <w:b/>
                <w:sz w:val="16"/>
                <w:szCs w:val="16"/>
                <w:lang w:eastAsia="en-GB"/>
              </w:rPr>
            </w:pPr>
            <w:r w:rsidRPr="003F31CB">
              <w:rPr>
                <w:rFonts w:eastAsia="Times New Roman" w:cs="Arial"/>
                <w:b/>
                <w:sz w:val="16"/>
                <w:szCs w:val="16"/>
                <w:lang w:eastAsia="en-GB"/>
              </w:rPr>
              <w:t>Reference</w:t>
            </w:r>
          </w:p>
        </w:tc>
        <w:tc>
          <w:tcPr>
            <w:tcW w:w="952" w:type="dxa"/>
            <w:shd w:val="clear" w:color="auto" w:fill="auto"/>
            <w:vAlign w:val="center"/>
          </w:tcPr>
          <w:p w:rsidRPr="003F31CB" w:rsidR="00375F22" w:rsidP="00375F22" w:rsidRDefault="00375F22" w14:paraId="3E680B06" w14:textId="77777777">
            <w:pPr>
              <w:spacing w:after="100" w:afterAutospacing="1"/>
              <w:jc w:val="center"/>
              <w:rPr>
                <w:rFonts w:eastAsia="Times New Roman" w:cs="Arial"/>
                <w:b/>
                <w:sz w:val="16"/>
                <w:szCs w:val="16"/>
                <w:lang w:eastAsia="en-GB"/>
              </w:rPr>
            </w:pPr>
            <w:r w:rsidRPr="003F31CB">
              <w:rPr>
                <w:rFonts w:eastAsia="Times New Roman" w:cs="Arial"/>
                <w:b/>
                <w:sz w:val="16"/>
                <w:szCs w:val="16"/>
                <w:lang w:eastAsia="en-GB"/>
              </w:rPr>
              <w:t>Primers &amp; probes</w:t>
            </w:r>
          </w:p>
        </w:tc>
        <w:tc>
          <w:tcPr>
            <w:tcW w:w="710" w:type="dxa"/>
            <w:shd w:val="clear" w:color="auto" w:fill="auto"/>
            <w:vAlign w:val="center"/>
          </w:tcPr>
          <w:p w:rsidRPr="003F31CB" w:rsidR="00375F22" w:rsidP="00375F22" w:rsidRDefault="00375F22" w14:paraId="387BAB3D" w14:textId="77777777">
            <w:pPr>
              <w:spacing w:after="100" w:afterAutospacing="1"/>
              <w:rPr>
                <w:rFonts w:eastAsia="Times New Roman" w:cs="Arial"/>
                <w:b/>
                <w:sz w:val="16"/>
                <w:szCs w:val="16"/>
                <w:lang w:eastAsia="en-GB"/>
              </w:rPr>
            </w:pPr>
            <w:r w:rsidRPr="003F31CB">
              <w:rPr>
                <w:rFonts w:eastAsia="Times New Roman" w:cs="Arial"/>
                <w:b/>
                <w:sz w:val="16"/>
                <w:szCs w:val="16"/>
                <w:lang w:eastAsia="en-GB"/>
              </w:rPr>
              <w:t>CSVd</w:t>
            </w:r>
          </w:p>
        </w:tc>
        <w:tc>
          <w:tcPr>
            <w:tcW w:w="710" w:type="dxa"/>
            <w:shd w:val="clear" w:color="auto" w:fill="auto"/>
            <w:vAlign w:val="center"/>
          </w:tcPr>
          <w:p w:rsidRPr="003F31CB" w:rsidR="00375F22" w:rsidP="00375F22" w:rsidRDefault="00375F22" w14:paraId="7B6516A1" w14:textId="77777777">
            <w:pPr>
              <w:spacing w:after="100" w:afterAutospacing="1"/>
              <w:rPr>
                <w:rFonts w:eastAsia="Times New Roman" w:cs="Arial"/>
                <w:b/>
                <w:sz w:val="16"/>
                <w:szCs w:val="16"/>
                <w:lang w:eastAsia="en-GB"/>
              </w:rPr>
            </w:pPr>
            <w:r w:rsidRPr="003F31CB">
              <w:rPr>
                <w:rFonts w:eastAsia="Times New Roman" w:cs="Arial"/>
                <w:b/>
                <w:sz w:val="16"/>
                <w:szCs w:val="16"/>
                <w:lang w:eastAsia="en-GB"/>
              </w:rPr>
              <w:t>CEVd</w:t>
            </w:r>
          </w:p>
        </w:tc>
        <w:tc>
          <w:tcPr>
            <w:tcW w:w="710" w:type="dxa"/>
            <w:shd w:val="clear" w:color="auto" w:fill="auto"/>
            <w:vAlign w:val="center"/>
          </w:tcPr>
          <w:p w:rsidRPr="003F31CB" w:rsidR="00375F22" w:rsidP="00375F22" w:rsidRDefault="00375F22" w14:paraId="702205A9" w14:textId="77777777">
            <w:pPr>
              <w:spacing w:after="100" w:afterAutospacing="1"/>
              <w:rPr>
                <w:rFonts w:eastAsia="Times New Roman" w:cs="Arial"/>
                <w:b/>
                <w:sz w:val="16"/>
                <w:szCs w:val="16"/>
                <w:lang w:eastAsia="en-GB"/>
              </w:rPr>
            </w:pPr>
            <w:r w:rsidRPr="003F31CB">
              <w:rPr>
                <w:rFonts w:eastAsia="Times New Roman" w:cs="Arial"/>
                <w:b/>
                <w:sz w:val="16"/>
                <w:szCs w:val="16"/>
                <w:lang w:eastAsia="en-GB"/>
              </w:rPr>
              <w:t>CLVd</w:t>
            </w:r>
          </w:p>
        </w:tc>
        <w:tc>
          <w:tcPr>
            <w:tcW w:w="773" w:type="dxa"/>
            <w:shd w:val="clear" w:color="auto" w:fill="auto"/>
            <w:vAlign w:val="center"/>
          </w:tcPr>
          <w:p w:rsidRPr="003F31CB" w:rsidR="00375F22" w:rsidP="00375F22" w:rsidRDefault="00375F22" w14:paraId="6440293E" w14:textId="77777777">
            <w:pPr>
              <w:spacing w:after="100" w:afterAutospacing="1"/>
              <w:rPr>
                <w:rFonts w:eastAsia="Times New Roman" w:cs="Arial"/>
                <w:b/>
                <w:sz w:val="16"/>
                <w:szCs w:val="16"/>
                <w:lang w:eastAsia="en-GB"/>
              </w:rPr>
            </w:pPr>
            <w:r w:rsidRPr="003F31CB">
              <w:rPr>
                <w:rFonts w:eastAsia="Times New Roman" w:cs="Arial"/>
                <w:b/>
                <w:sz w:val="16"/>
                <w:szCs w:val="16"/>
                <w:lang w:eastAsia="en-GB"/>
              </w:rPr>
              <w:t>IrVd-1</w:t>
            </w:r>
          </w:p>
        </w:tc>
        <w:tc>
          <w:tcPr>
            <w:tcW w:w="850" w:type="dxa"/>
            <w:shd w:val="clear" w:color="auto" w:fill="auto"/>
            <w:vAlign w:val="center"/>
          </w:tcPr>
          <w:p w:rsidRPr="003F31CB" w:rsidR="00375F22" w:rsidP="00375F22" w:rsidRDefault="00375F22" w14:paraId="0C7B0B50" w14:textId="77777777">
            <w:pPr>
              <w:spacing w:after="100" w:afterAutospacing="1"/>
              <w:rPr>
                <w:rFonts w:eastAsia="Times New Roman" w:cs="Arial"/>
                <w:b/>
                <w:sz w:val="16"/>
                <w:szCs w:val="16"/>
                <w:lang w:eastAsia="en-GB"/>
              </w:rPr>
            </w:pPr>
            <w:r w:rsidRPr="003F31CB">
              <w:rPr>
                <w:rFonts w:eastAsia="Times New Roman" w:cs="Arial"/>
                <w:b/>
                <w:sz w:val="16"/>
                <w:szCs w:val="16"/>
                <w:lang w:eastAsia="en-GB"/>
              </w:rPr>
              <w:t>PCFVd</w:t>
            </w:r>
          </w:p>
        </w:tc>
        <w:tc>
          <w:tcPr>
            <w:tcW w:w="851" w:type="dxa"/>
            <w:shd w:val="clear" w:color="auto" w:fill="auto"/>
            <w:vAlign w:val="center"/>
          </w:tcPr>
          <w:p w:rsidRPr="003F31CB" w:rsidR="00375F22" w:rsidP="00375F22" w:rsidRDefault="00375F22" w14:paraId="676DC318" w14:textId="77777777">
            <w:pPr>
              <w:spacing w:after="100" w:afterAutospacing="1"/>
              <w:rPr>
                <w:rFonts w:eastAsia="Times New Roman" w:cs="Arial"/>
                <w:b/>
                <w:sz w:val="16"/>
                <w:szCs w:val="16"/>
                <w:lang w:eastAsia="en-GB"/>
              </w:rPr>
            </w:pPr>
            <w:r w:rsidRPr="003F31CB">
              <w:rPr>
                <w:rFonts w:eastAsia="Times New Roman" w:cs="Arial"/>
                <w:b/>
                <w:sz w:val="16"/>
                <w:szCs w:val="16"/>
                <w:lang w:eastAsia="en-GB"/>
              </w:rPr>
              <w:t>PSTVd</w:t>
            </w:r>
          </w:p>
        </w:tc>
        <w:tc>
          <w:tcPr>
            <w:tcW w:w="850" w:type="dxa"/>
            <w:shd w:val="clear" w:color="auto" w:fill="auto"/>
            <w:vAlign w:val="center"/>
          </w:tcPr>
          <w:p w:rsidRPr="003F31CB" w:rsidR="00375F22" w:rsidP="00375F22" w:rsidRDefault="00375F22" w14:paraId="78E2510C" w14:textId="77777777">
            <w:pPr>
              <w:spacing w:after="100" w:afterAutospacing="1"/>
              <w:rPr>
                <w:rFonts w:eastAsia="Times New Roman" w:cs="Arial"/>
                <w:b/>
                <w:sz w:val="16"/>
                <w:szCs w:val="16"/>
                <w:lang w:eastAsia="en-GB"/>
              </w:rPr>
            </w:pPr>
            <w:r w:rsidRPr="003F31CB">
              <w:rPr>
                <w:rFonts w:eastAsia="Times New Roman" w:cs="Arial"/>
                <w:b/>
                <w:sz w:val="16"/>
                <w:szCs w:val="16"/>
                <w:lang w:eastAsia="en-GB"/>
              </w:rPr>
              <w:t>TASVd</w:t>
            </w:r>
          </w:p>
        </w:tc>
        <w:tc>
          <w:tcPr>
            <w:tcW w:w="851" w:type="dxa"/>
            <w:shd w:val="clear" w:color="auto" w:fill="auto"/>
            <w:vAlign w:val="center"/>
          </w:tcPr>
          <w:p w:rsidRPr="003F31CB" w:rsidR="00375F22" w:rsidP="00375F22" w:rsidRDefault="00375F22" w14:paraId="1D4C37B1" w14:textId="77777777">
            <w:pPr>
              <w:spacing w:after="100" w:afterAutospacing="1"/>
              <w:rPr>
                <w:rFonts w:eastAsia="Times New Roman" w:cs="Arial"/>
                <w:b/>
                <w:sz w:val="16"/>
                <w:szCs w:val="16"/>
                <w:lang w:eastAsia="en-GB"/>
              </w:rPr>
            </w:pPr>
            <w:r w:rsidRPr="003F31CB">
              <w:rPr>
                <w:rFonts w:eastAsia="Times New Roman" w:cs="Arial"/>
                <w:b/>
                <w:sz w:val="16"/>
                <w:szCs w:val="16"/>
                <w:lang w:eastAsia="en-GB"/>
              </w:rPr>
              <w:t>TCDVd</w:t>
            </w:r>
          </w:p>
        </w:tc>
        <w:tc>
          <w:tcPr>
            <w:tcW w:w="850" w:type="dxa"/>
            <w:shd w:val="clear" w:color="auto" w:fill="auto"/>
            <w:vAlign w:val="center"/>
          </w:tcPr>
          <w:p w:rsidRPr="003F31CB" w:rsidR="00375F22" w:rsidP="00375F22" w:rsidRDefault="00375F22" w14:paraId="10013E5F" w14:textId="77777777">
            <w:pPr>
              <w:spacing w:after="100" w:afterAutospacing="1"/>
              <w:rPr>
                <w:rFonts w:eastAsia="Times New Roman" w:cs="Arial"/>
                <w:b/>
                <w:sz w:val="16"/>
                <w:szCs w:val="16"/>
                <w:lang w:eastAsia="en-GB"/>
              </w:rPr>
            </w:pPr>
            <w:r w:rsidRPr="003F31CB">
              <w:rPr>
                <w:rFonts w:eastAsia="Times New Roman" w:cs="Arial"/>
                <w:b/>
                <w:sz w:val="16"/>
                <w:szCs w:val="16"/>
                <w:lang w:eastAsia="en-GB"/>
              </w:rPr>
              <w:t>TPMVd</w:t>
            </w:r>
          </w:p>
        </w:tc>
        <w:tc>
          <w:tcPr>
            <w:tcW w:w="1560" w:type="dxa"/>
          </w:tcPr>
          <w:p w:rsidRPr="003F31CB" w:rsidR="00375F22" w:rsidP="00375F22" w:rsidRDefault="00375F22" w14:paraId="1AC2776A" w14:textId="77777777">
            <w:pPr>
              <w:spacing w:after="100" w:afterAutospacing="1"/>
              <w:jc w:val="center"/>
              <w:rPr>
                <w:rFonts w:eastAsia="Times New Roman" w:cs="Arial"/>
                <w:b/>
                <w:sz w:val="16"/>
                <w:szCs w:val="16"/>
                <w:lang w:eastAsia="en-GB"/>
              </w:rPr>
            </w:pPr>
            <w:r w:rsidRPr="003F31CB">
              <w:rPr>
                <w:rFonts w:eastAsia="Times New Roman" w:cs="Arial"/>
                <w:b/>
                <w:sz w:val="16"/>
                <w:szCs w:val="16"/>
                <w:lang w:eastAsia="en-GB"/>
              </w:rPr>
              <w:t>Position of amplicon*</w:t>
            </w:r>
          </w:p>
        </w:tc>
        <w:tc>
          <w:tcPr>
            <w:tcW w:w="1417" w:type="dxa"/>
            <w:vAlign w:val="center"/>
          </w:tcPr>
          <w:p w:rsidRPr="003F31CB" w:rsidR="00375F22" w:rsidP="00375F22" w:rsidRDefault="00375F22" w14:paraId="316BDA20" w14:textId="77777777">
            <w:pPr>
              <w:spacing w:after="100" w:afterAutospacing="1"/>
              <w:jc w:val="center"/>
              <w:rPr>
                <w:rFonts w:eastAsia="Times New Roman" w:cs="Arial"/>
                <w:b/>
                <w:sz w:val="16"/>
                <w:szCs w:val="16"/>
                <w:lang w:eastAsia="en-GB"/>
              </w:rPr>
            </w:pPr>
            <w:r>
              <w:rPr>
                <w:rFonts w:eastAsia="Times New Roman" w:cs="Arial"/>
                <w:b/>
                <w:sz w:val="16"/>
                <w:szCs w:val="16"/>
                <w:lang w:eastAsia="en-GB"/>
              </w:rPr>
              <w:t>S</w:t>
            </w:r>
            <w:r w:rsidRPr="008345BF">
              <w:rPr>
                <w:rFonts w:eastAsia="Times New Roman" w:cs="Arial"/>
                <w:b/>
                <w:sz w:val="16"/>
                <w:szCs w:val="16"/>
                <w:lang w:eastAsia="en-GB"/>
              </w:rPr>
              <w:t>ize</w:t>
            </w:r>
          </w:p>
        </w:tc>
        <w:tc>
          <w:tcPr>
            <w:tcW w:w="1843" w:type="dxa"/>
            <w:vAlign w:val="center"/>
          </w:tcPr>
          <w:p w:rsidRPr="003F31CB" w:rsidR="00375F22" w:rsidP="00375F22" w:rsidRDefault="00375F22" w14:paraId="119BD572" w14:textId="77777777">
            <w:pPr>
              <w:spacing w:after="100" w:afterAutospacing="1"/>
              <w:jc w:val="center"/>
              <w:rPr>
                <w:rFonts w:eastAsia="Times New Roman" w:cs="Arial"/>
                <w:b/>
                <w:sz w:val="16"/>
                <w:szCs w:val="16"/>
                <w:lang w:eastAsia="en-GB"/>
              </w:rPr>
            </w:pPr>
            <w:r w:rsidRPr="003F31CB">
              <w:rPr>
                <w:rFonts w:eastAsia="Times New Roman" w:cs="Arial"/>
                <w:b/>
                <w:sz w:val="16"/>
                <w:szCs w:val="16"/>
                <w:lang w:eastAsia="en-GB"/>
              </w:rPr>
              <w:t>Re</w:t>
            </w:r>
            <w:r>
              <w:rPr>
                <w:rFonts w:eastAsia="Times New Roman" w:cs="Arial"/>
                <w:b/>
                <w:sz w:val="16"/>
                <w:szCs w:val="16"/>
                <w:lang w:eastAsia="en-GB"/>
              </w:rPr>
              <w:t>ferences</w:t>
            </w:r>
            <w:r w:rsidRPr="003F31CB">
              <w:rPr>
                <w:rFonts w:eastAsia="Times New Roman" w:cs="Arial"/>
                <w:b/>
                <w:sz w:val="16"/>
                <w:szCs w:val="16"/>
                <w:lang w:eastAsia="en-GB"/>
              </w:rPr>
              <w:t xml:space="preserve"> on validation</w:t>
            </w:r>
          </w:p>
        </w:tc>
      </w:tr>
      <w:tr w:rsidRPr="003F31CB" w:rsidR="00375F22" w:rsidTr="00375F22" w14:paraId="1AEC1D78" w14:textId="77777777">
        <w:trPr>
          <w:jc w:val="center"/>
        </w:trPr>
        <w:tc>
          <w:tcPr>
            <w:tcW w:w="2094" w:type="dxa"/>
            <w:shd w:val="clear" w:color="auto" w:fill="auto"/>
            <w:vAlign w:val="center"/>
          </w:tcPr>
          <w:p w:rsidRPr="003F31CB" w:rsidR="00375F22" w:rsidP="00375F22" w:rsidRDefault="00375F22" w14:paraId="2A9F6943"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 xml:space="preserve">Boonham </w:t>
            </w:r>
            <w:r w:rsidRPr="003F31CB">
              <w:rPr>
                <w:rFonts w:eastAsia="Times New Roman" w:cs="Arial"/>
                <w:i/>
                <w:sz w:val="16"/>
                <w:szCs w:val="16"/>
                <w:lang w:eastAsia="en-GB"/>
              </w:rPr>
              <w:t>et al.</w:t>
            </w:r>
            <w:r w:rsidRPr="003F31CB">
              <w:rPr>
                <w:rFonts w:eastAsia="Times New Roman" w:cs="Arial"/>
                <w:sz w:val="16"/>
                <w:szCs w:val="16"/>
                <w:lang w:eastAsia="en-GB"/>
              </w:rPr>
              <w:t>, 2004</w:t>
            </w:r>
          </w:p>
        </w:tc>
        <w:tc>
          <w:tcPr>
            <w:tcW w:w="952" w:type="dxa"/>
            <w:shd w:val="clear" w:color="auto" w:fill="auto"/>
            <w:vAlign w:val="center"/>
          </w:tcPr>
          <w:p w:rsidRPr="003F31CB" w:rsidR="00375F22" w:rsidP="00375F22" w:rsidRDefault="00375F22" w14:paraId="4095F373"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PSTV</w:t>
            </w:r>
          </w:p>
        </w:tc>
        <w:tc>
          <w:tcPr>
            <w:tcW w:w="710" w:type="dxa"/>
            <w:shd w:val="clear" w:color="auto" w:fill="auto"/>
            <w:vAlign w:val="center"/>
          </w:tcPr>
          <w:p w:rsidRPr="003F31CB" w:rsidR="00375F22" w:rsidP="00375F22" w:rsidRDefault="00375F22" w14:paraId="53A960E3"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23F6C3B3"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4CBE7EB2"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773" w:type="dxa"/>
            <w:shd w:val="clear" w:color="auto" w:fill="auto"/>
            <w:vAlign w:val="center"/>
          </w:tcPr>
          <w:p w:rsidRPr="003F31CB" w:rsidR="00375F22" w:rsidP="00375F22" w:rsidRDefault="00375F22" w14:paraId="430F563E"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3E6C71B9"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D9D9D9" w:themeFill="background1" w:themeFillShade="D9"/>
            <w:vAlign w:val="center"/>
          </w:tcPr>
          <w:p w:rsidRPr="003F31CB" w:rsidR="00375F22" w:rsidP="00375F22" w:rsidRDefault="00375F22" w14:paraId="6153A0F2"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60523C7A"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D9D9D9" w:themeFill="background1" w:themeFillShade="D9"/>
            <w:vAlign w:val="center"/>
          </w:tcPr>
          <w:p w:rsidRPr="003F31CB" w:rsidR="00375F22" w:rsidP="00375F22" w:rsidRDefault="00375F22" w14:paraId="4DE708FC"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D9D9D9" w:themeFill="background1" w:themeFillShade="D9"/>
            <w:vAlign w:val="center"/>
          </w:tcPr>
          <w:p w:rsidRPr="003F31CB" w:rsidR="00375F22" w:rsidP="00375F22" w:rsidRDefault="00375F22" w14:paraId="33507E45"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r w:rsidRPr="003F31CB">
              <w:rPr>
                <w:rFonts w:eastAsia="Times New Roman" w:cs="Arial"/>
                <w:color w:val="000000"/>
                <w:sz w:val="16"/>
                <w:szCs w:val="16"/>
                <w:vertAlign w:val="superscript"/>
                <w:lang w:eastAsia="en-GB"/>
              </w:rPr>
              <w:t>a</w:t>
            </w:r>
          </w:p>
        </w:tc>
        <w:tc>
          <w:tcPr>
            <w:tcW w:w="1560" w:type="dxa"/>
          </w:tcPr>
          <w:p w:rsidRPr="003F31CB" w:rsidR="00375F22" w:rsidP="00375F22" w:rsidRDefault="00375F22" w14:paraId="3208E4EC" w14:textId="77777777">
            <w:pPr>
              <w:spacing w:after="100" w:afterAutospacing="1"/>
              <w:jc w:val="center"/>
              <w:rPr>
                <w:rFonts w:eastAsia="Times New Roman" w:cs="Arial"/>
                <w:sz w:val="16"/>
                <w:szCs w:val="16"/>
                <w:lang w:eastAsia="en-GB"/>
              </w:rPr>
            </w:pPr>
            <w:r>
              <w:rPr>
                <w:rFonts w:eastAsia="Times New Roman" w:cs="Arial"/>
                <w:sz w:val="16"/>
                <w:szCs w:val="16"/>
                <w:lang w:eastAsia="en-GB"/>
              </w:rPr>
              <w:t>N.A.</w:t>
            </w:r>
          </w:p>
        </w:tc>
        <w:tc>
          <w:tcPr>
            <w:tcW w:w="1417" w:type="dxa"/>
            <w:vAlign w:val="center"/>
          </w:tcPr>
          <w:p w:rsidRPr="003F31CB" w:rsidR="00375F22" w:rsidP="00375F22" w:rsidRDefault="00375F22" w14:paraId="1A4312FE" w14:textId="77777777">
            <w:pPr>
              <w:spacing w:after="100" w:afterAutospacing="1"/>
              <w:jc w:val="center"/>
              <w:rPr>
                <w:rFonts w:eastAsia="Times New Roman" w:cs="Arial"/>
                <w:sz w:val="16"/>
                <w:szCs w:val="16"/>
                <w:lang w:eastAsia="en-GB"/>
              </w:rPr>
            </w:pPr>
            <w:r w:rsidRPr="003F31CB">
              <w:rPr>
                <w:rFonts w:eastAsia="Times New Roman" w:cs="Arial"/>
                <w:sz w:val="16"/>
                <w:szCs w:val="16"/>
                <w:lang w:eastAsia="en-GB"/>
              </w:rPr>
              <w:t>-</w:t>
            </w:r>
          </w:p>
        </w:tc>
        <w:tc>
          <w:tcPr>
            <w:tcW w:w="1843" w:type="dxa"/>
            <w:vAlign w:val="center"/>
          </w:tcPr>
          <w:p w:rsidRPr="003F31CB" w:rsidR="00375F22" w:rsidP="00375F22" w:rsidRDefault="00375F22" w14:paraId="1A3C6B46"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Naktuinbouw (2012a), NAK (2015)</w:t>
            </w:r>
          </w:p>
        </w:tc>
      </w:tr>
      <w:tr w:rsidRPr="003F31CB" w:rsidR="00375F22" w:rsidTr="00375F22" w14:paraId="06476561" w14:textId="77777777">
        <w:trPr>
          <w:jc w:val="center"/>
        </w:trPr>
        <w:tc>
          <w:tcPr>
            <w:tcW w:w="2094" w:type="dxa"/>
            <w:shd w:val="clear" w:color="auto" w:fill="auto"/>
            <w:vAlign w:val="center"/>
          </w:tcPr>
          <w:p w:rsidRPr="003F31CB" w:rsidR="00375F22" w:rsidP="00375F22" w:rsidRDefault="00375F22" w14:paraId="6F33518B"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 xml:space="preserve">Hooftman </w:t>
            </w:r>
            <w:r w:rsidRPr="003F31CB">
              <w:rPr>
                <w:rFonts w:eastAsia="Times New Roman" w:cs="Arial"/>
                <w:i/>
                <w:sz w:val="16"/>
                <w:szCs w:val="16"/>
                <w:lang w:eastAsia="en-GB"/>
              </w:rPr>
              <w:t>et al.</w:t>
            </w:r>
            <w:r w:rsidRPr="003F31CB">
              <w:rPr>
                <w:rFonts w:eastAsia="Times New Roman" w:cs="Arial"/>
                <w:sz w:val="16"/>
                <w:szCs w:val="16"/>
                <w:lang w:eastAsia="en-GB"/>
              </w:rPr>
              <w:t>, 1996</w:t>
            </w:r>
          </w:p>
        </w:tc>
        <w:tc>
          <w:tcPr>
            <w:tcW w:w="952" w:type="dxa"/>
            <w:shd w:val="clear" w:color="auto" w:fill="auto"/>
            <w:vAlign w:val="center"/>
          </w:tcPr>
          <w:p w:rsidRPr="003F31CB" w:rsidR="00375F22" w:rsidP="00375F22" w:rsidRDefault="00375F22" w14:paraId="1ECC303E"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CSVdh/c</w:t>
            </w:r>
          </w:p>
        </w:tc>
        <w:tc>
          <w:tcPr>
            <w:tcW w:w="710" w:type="dxa"/>
            <w:shd w:val="clear" w:color="auto" w:fill="D9D9D9"/>
            <w:vAlign w:val="center"/>
          </w:tcPr>
          <w:p w:rsidRPr="003F31CB" w:rsidR="00375F22" w:rsidP="00375F22" w:rsidRDefault="00375F22" w14:paraId="1A637FFC"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7631A8A1"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710" w:type="dxa"/>
            <w:shd w:val="clear" w:color="auto" w:fill="auto"/>
            <w:vAlign w:val="center"/>
          </w:tcPr>
          <w:p w:rsidRPr="003F31CB" w:rsidR="00375F22" w:rsidP="00375F22" w:rsidRDefault="00375F22" w14:paraId="6A1F30A1"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773" w:type="dxa"/>
            <w:shd w:val="clear" w:color="auto" w:fill="auto"/>
            <w:vAlign w:val="center"/>
          </w:tcPr>
          <w:p w:rsidRPr="003F31CB" w:rsidR="00375F22" w:rsidP="00375F22" w:rsidRDefault="00375F22" w14:paraId="49999257"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238FE521"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1" w:type="dxa"/>
            <w:shd w:val="clear" w:color="auto" w:fill="auto"/>
            <w:vAlign w:val="center"/>
          </w:tcPr>
          <w:p w:rsidRPr="003F31CB" w:rsidR="00375F22" w:rsidP="00375F22" w:rsidRDefault="00375F22" w14:paraId="6255EE70"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15A93B85"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1" w:type="dxa"/>
            <w:shd w:val="clear" w:color="auto" w:fill="auto"/>
            <w:vAlign w:val="center"/>
          </w:tcPr>
          <w:p w:rsidRPr="003F31CB" w:rsidR="00375F22" w:rsidP="00375F22" w:rsidRDefault="00375F22" w14:paraId="185D2853"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48E0A4CF"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1560" w:type="dxa"/>
          </w:tcPr>
          <w:p w:rsidRPr="003F31CB" w:rsidR="00375F22" w:rsidP="00375F22" w:rsidRDefault="00375F22" w14:paraId="6D1F7CED"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62-112 CSVd NC_002015</w:t>
            </w:r>
          </w:p>
        </w:tc>
        <w:tc>
          <w:tcPr>
            <w:tcW w:w="1417" w:type="dxa"/>
            <w:vAlign w:val="center"/>
          </w:tcPr>
          <w:p w:rsidRPr="003F31CB" w:rsidR="00375F22" w:rsidP="00375F22" w:rsidRDefault="00375F22" w14:paraId="6C08873B" w14:textId="77777777">
            <w:pPr>
              <w:spacing w:after="100" w:afterAutospacing="1"/>
              <w:rPr>
                <w:rFonts w:eastAsia="Times New Roman" w:cs="Arial"/>
                <w:sz w:val="16"/>
                <w:szCs w:val="16"/>
                <w:vertAlign w:val="superscript"/>
                <w:lang w:eastAsia="en-GB"/>
              </w:rPr>
            </w:pPr>
            <w:r w:rsidRPr="003F31CB">
              <w:rPr>
                <w:rFonts w:eastAsia="Times New Roman" w:cs="Arial"/>
                <w:sz w:val="16"/>
                <w:szCs w:val="16"/>
                <w:lang w:eastAsia="en-GB"/>
              </w:rPr>
              <w:t>complete genome</w:t>
            </w:r>
            <w:r w:rsidRPr="003F31CB">
              <w:rPr>
                <w:rFonts w:eastAsia="Times New Roman" w:cs="Arial"/>
                <w:sz w:val="16"/>
                <w:szCs w:val="16"/>
                <w:vertAlign w:val="superscript"/>
                <w:lang w:eastAsia="en-GB"/>
              </w:rPr>
              <w:t>b</w:t>
            </w:r>
          </w:p>
        </w:tc>
        <w:tc>
          <w:tcPr>
            <w:tcW w:w="1843" w:type="dxa"/>
            <w:vAlign w:val="center"/>
          </w:tcPr>
          <w:p w:rsidRPr="003F31CB" w:rsidR="00375F22" w:rsidP="00375F22" w:rsidRDefault="00375F22" w14:paraId="1E38DB72"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 xml:space="preserve">c.f. </w:t>
            </w:r>
            <w:r>
              <w:rPr>
                <w:rFonts w:eastAsia="Times New Roman" w:cs="Arial"/>
                <w:sz w:val="16"/>
                <w:szCs w:val="16"/>
                <w:lang w:eastAsia="en-GB"/>
              </w:rPr>
              <w:t>ref.</w:t>
            </w:r>
          </w:p>
        </w:tc>
      </w:tr>
      <w:tr w:rsidRPr="002446ED" w:rsidR="00375F22" w:rsidTr="00375F22" w14:paraId="751F008F" w14:textId="77777777">
        <w:trPr>
          <w:jc w:val="center"/>
        </w:trPr>
        <w:tc>
          <w:tcPr>
            <w:tcW w:w="2094" w:type="dxa"/>
            <w:vMerge w:val="restart"/>
            <w:shd w:val="clear" w:color="auto" w:fill="auto"/>
            <w:vAlign w:val="center"/>
          </w:tcPr>
          <w:p w:rsidRPr="003F31CB" w:rsidR="00375F22" w:rsidP="00375F22" w:rsidRDefault="00375F22" w14:paraId="7C090038" w14:textId="77777777">
            <w:pPr>
              <w:spacing w:after="100" w:afterAutospacing="1"/>
              <w:rPr>
                <w:rFonts w:eastAsia="Times New Roman" w:cs="Arial"/>
                <w:sz w:val="16"/>
                <w:szCs w:val="16"/>
                <w:vertAlign w:val="superscript"/>
                <w:lang w:val="fr-FR" w:eastAsia="en-GB"/>
              </w:rPr>
            </w:pPr>
            <w:r w:rsidRPr="003F31CB">
              <w:rPr>
                <w:rFonts w:eastAsia="Times New Roman" w:cs="Arial"/>
                <w:sz w:val="16"/>
                <w:szCs w:val="16"/>
                <w:lang w:val="fr-FR" w:eastAsia="en-GB"/>
              </w:rPr>
              <w:t xml:space="preserve">Mumford </w:t>
            </w:r>
            <w:r w:rsidRPr="003F31CB">
              <w:rPr>
                <w:rFonts w:eastAsia="Times New Roman" w:cs="Arial"/>
                <w:i/>
                <w:sz w:val="16"/>
                <w:szCs w:val="16"/>
                <w:lang w:val="fr-FR" w:eastAsia="en-GB"/>
              </w:rPr>
              <w:t>et al.</w:t>
            </w:r>
            <w:r w:rsidRPr="003F31CB">
              <w:rPr>
                <w:rFonts w:eastAsia="Times New Roman" w:cs="Arial"/>
                <w:sz w:val="16"/>
                <w:szCs w:val="16"/>
                <w:lang w:val="fr-FR" w:eastAsia="en-GB"/>
              </w:rPr>
              <w:t>, 2000</w:t>
            </w:r>
            <w:r w:rsidRPr="003F31CB">
              <w:rPr>
                <w:rFonts w:eastAsia="Times New Roman" w:cs="Arial"/>
                <w:sz w:val="16"/>
                <w:szCs w:val="16"/>
                <w:vertAlign w:val="superscript"/>
                <w:lang w:val="fr-FR" w:eastAsia="en-GB"/>
              </w:rPr>
              <w:t>c</w:t>
            </w:r>
          </w:p>
        </w:tc>
        <w:tc>
          <w:tcPr>
            <w:tcW w:w="952" w:type="dxa"/>
            <w:shd w:val="clear" w:color="auto" w:fill="auto"/>
            <w:vAlign w:val="center"/>
          </w:tcPr>
          <w:p w:rsidRPr="003F31CB" w:rsidR="00375F22" w:rsidP="00375F22" w:rsidRDefault="00375F22" w14:paraId="005A5737"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Vir2/1</w:t>
            </w:r>
          </w:p>
        </w:tc>
        <w:tc>
          <w:tcPr>
            <w:tcW w:w="710" w:type="dxa"/>
            <w:shd w:val="clear" w:color="auto" w:fill="D9D9D9"/>
            <w:vAlign w:val="center"/>
          </w:tcPr>
          <w:p w:rsidRPr="003F31CB" w:rsidR="00375F22" w:rsidP="00375F22" w:rsidRDefault="00375F22" w14:paraId="24D077A1"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w:t>
            </w:r>
          </w:p>
        </w:tc>
        <w:tc>
          <w:tcPr>
            <w:tcW w:w="710" w:type="dxa"/>
            <w:shd w:val="clear" w:color="auto" w:fill="D9D9D9"/>
            <w:vAlign w:val="center"/>
          </w:tcPr>
          <w:p w:rsidRPr="003F31CB" w:rsidR="00375F22" w:rsidP="00375F22" w:rsidRDefault="00375F22" w14:paraId="6C8A1A21"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w:t>
            </w:r>
          </w:p>
        </w:tc>
        <w:tc>
          <w:tcPr>
            <w:tcW w:w="710" w:type="dxa"/>
            <w:shd w:val="clear" w:color="auto" w:fill="auto"/>
            <w:vAlign w:val="center"/>
          </w:tcPr>
          <w:p w:rsidRPr="003F31CB" w:rsidR="00375F22" w:rsidP="00375F22" w:rsidRDefault="00375F22" w14:paraId="09194686"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nt</w:t>
            </w:r>
          </w:p>
        </w:tc>
        <w:tc>
          <w:tcPr>
            <w:tcW w:w="773" w:type="dxa"/>
            <w:shd w:val="clear" w:color="auto" w:fill="auto"/>
            <w:vAlign w:val="center"/>
          </w:tcPr>
          <w:p w:rsidRPr="003F31CB" w:rsidR="00375F22" w:rsidP="00375F22" w:rsidRDefault="00375F22" w14:paraId="29B330C3"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nt</w:t>
            </w:r>
          </w:p>
        </w:tc>
        <w:tc>
          <w:tcPr>
            <w:tcW w:w="850" w:type="dxa"/>
            <w:shd w:val="clear" w:color="auto" w:fill="auto"/>
            <w:vAlign w:val="center"/>
          </w:tcPr>
          <w:p w:rsidRPr="003F31CB" w:rsidR="00375F22" w:rsidP="00375F22" w:rsidRDefault="00375F22" w14:paraId="5A627783"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nt</w:t>
            </w:r>
          </w:p>
        </w:tc>
        <w:tc>
          <w:tcPr>
            <w:tcW w:w="851" w:type="dxa"/>
            <w:shd w:val="clear" w:color="auto" w:fill="D9D9D9"/>
            <w:vAlign w:val="center"/>
          </w:tcPr>
          <w:p w:rsidRPr="003F31CB" w:rsidR="00375F22" w:rsidP="00375F22" w:rsidRDefault="00375F22" w14:paraId="0E8FD228"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w:t>
            </w:r>
          </w:p>
        </w:tc>
        <w:tc>
          <w:tcPr>
            <w:tcW w:w="850" w:type="dxa"/>
            <w:shd w:val="clear" w:color="auto" w:fill="auto"/>
            <w:vAlign w:val="center"/>
          </w:tcPr>
          <w:p w:rsidRPr="003F31CB" w:rsidR="00375F22" w:rsidP="00375F22" w:rsidRDefault="00375F22" w14:paraId="3E7DFBC8"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nt</w:t>
            </w:r>
          </w:p>
        </w:tc>
        <w:tc>
          <w:tcPr>
            <w:tcW w:w="851" w:type="dxa"/>
            <w:shd w:val="clear" w:color="auto" w:fill="auto"/>
            <w:vAlign w:val="center"/>
          </w:tcPr>
          <w:p w:rsidRPr="003F31CB" w:rsidR="00375F22" w:rsidP="00375F22" w:rsidRDefault="00375F22" w14:paraId="02310ACA"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nt</w:t>
            </w:r>
          </w:p>
        </w:tc>
        <w:tc>
          <w:tcPr>
            <w:tcW w:w="850" w:type="dxa"/>
            <w:shd w:val="clear" w:color="auto" w:fill="auto"/>
            <w:vAlign w:val="center"/>
          </w:tcPr>
          <w:p w:rsidRPr="003F31CB" w:rsidR="00375F22" w:rsidP="00375F22" w:rsidRDefault="00375F22" w14:paraId="2E77A6C6"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nt</w:t>
            </w:r>
          </w:p>
        </w:tc>
        <w:tc>
          <w:tcPr>
            <w:tcW w:w="1560" w:type="dxa"/>
          </w:tcPr>
          <w:p w:rsidRPr="003F31CB" w:rsidR="00375F22" w:rsidP="00375F22" w:rsidRDefault="00375F22" w14:paraId="3F45C709"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17-280 CSVd NC_002015</w:t>
            </w:r>
          </w:p>
        </w:tc>
        <w:tc>
          <w:tcPr>
            <w:tcW w:w="1417" w:type="dxa"/>
            <w:vAlign w:val="center"/>
          </w:tcPr>
          <w:p w:rsidRPr="003F31CB" w:rsidR="00375F22" w:rsidP="00375F22" w:rsidRDefault="00375F22" w14:paraId="72F16B39" w14:textId="77777777">
            <w:pPr>
              <w:spacing w:after="100" w:afterAutospacing="1"/>
              <w:rPr>
                <w:rFonts w:eastAsia="Times New Roman" w:cs="Arial"/>
                <w:sz w:val="16"/>
                <w:szCs w:val="16"/>
                <w:lang w:val="nl-NL" w:eastAsia="en-GB"/>
              </w:rPr>
            </w:pPr>
            <w:r w:rsidRPr="003F31CB">
              <w:rPr>
                <w:rFonts w:eastAsia="Times New Roman" w:cs="Arial"/>
                <w:sz w:val="16"/>
                <w:szCs w:val="16"/>
                <w:lang w:eastAsia="en-GB"/>
              </w:rPr>
              <w:t>264 nt</w:t>
            </w:r>
          </w:p>
        </w:tc>
        <w:tc>
          <w:tcPr>
            <w:tcW w:w="1843" w:type="dxa"/>
            <w:vMerge w:val="restart"/>
            <w:vAlign w:val="center"/>
          </w:tcPr>
          <w:p w:rsidRPr="003F31CB" w:rsidR="00375F22" w:rsidP="00375F22" w:rsidRDefault="00375F22" w14:paraId="32AB6A6F" w14:textId="77777777">
            <w:pPr>
              <w:spacing w:after="100" w:afterAutospacing="1"/>
              <w:rPr>
                <w:rFonts w:eastAsia="Times New Roman" w:cs="Arial"/>
                <w:sz w:val="16"/>
                <w:szCs w:val="16"/>
                <w:lang w:val="fr-FR" w:eastAsia="en-GB"/>
              </w:rPr>
            </w:pPr>
            <w:r w:rsidRPr="003F31CB">
              <w:rPr>
                <w:rFonts w:eastAsia="Times New Roman" w:cs="Arial"/>
                <w:sz w:val="16"/>
                <w:szCs w:val="16"/>
                <w:lang w:val="fr-FR" w:eastAsia="en-GB"/>
              </w:rPr>
              <w:t xml:space="preserve">c.f. </w:t>
            </w:r>
            <w:r>
              <w:rPr>
                <w:rFonts w:eastAsia="Times New Roman" w:cs="Arial"/>
                <w:sz w:val="16"/>
                <w:szCs w:val="16"/>
                <w:lang w:val="fr-FR" w:eastAsia="en-GB"/>
              </w:rPr>
              <w:t xml:space="preserve">section 4 </w:t>
            </w:r>
            <w:r w:rsidRPr="003F31CB">
              <w:rPr>
                <w:rFonts w:eastAsia="Times New Roman" w:cs="Arial"/>
                <w:sz w:val="16"/>
                <w:szCs w:val="16"/>
                <w:lang w:val="fr-FR" w:eastAsia="en-GB"/>
              </w:rPr>
              <w:t>(Fera, UK)</w:t>
            </w:r>
          </w:p>
        </w:tc>
      </w:tr>
      <w:tr w:rsidRPr="003F31CB" w:rsidR="00375F22" w:rsidTr="00375F22" w14:paraId="4FCF15BF" w14:textId="77777777">
        <w:trPr>
          <w:jc w:val="center"/>
        </w:trPr>
        <w:tc>
          <w:tcPr>
            <w:tcW w:w="2094" w:type="dxa"/>
            <w:vMerge/>
            <w:shd w:val="clear" w:color="auto" w:fill="auto"/>
            <w:vAlign w:val="center"/>
          </w:tcPr>
          <w:p w:rsidRPr="003F31CB" w:rsidR="00375F22" w:rsidP="00375F22" w:rsidRDefault="00375F22" w14:paraId="41655ECB" w14:textId="77777777">
            <w:pPr>
              <w:spacing w:after="100" w:afterAutospacing="1"/>
              <w:rPr>
                <w:rFonts w:eastAsia="Times New Roman" w:cs="Arial"/>
                <w:sz w:val="16"/>
                <w:szCs w:val="16"/>
                <w:lang w:val="fr-FR" w:eastAsia="en-GB"/>
              </w:rPr>
            </w:pPr>
          </w:p>
        </w:tc>
        <w:tc>
          <w:tcPr>
            <w:tcW w:w="952" w:type="dxa"/>
            <w:shd w:val="clear" w:color="auto" w:fill="auto"/>
            <w:vAlign w:val="center"/>
          </w:tcPr>
          <w:p w:rsidRPr="003F31CB" w:rsidR="00375F22" w:rsidP="00375F22" w:rsidRDefault="00375F22" w14:paraId="68F25A80"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CSVd</w:t>
            </w:r>
          </w:p>
        </w:tc>
        <w:tc>
          <w:tcPr>
            <w:tcW w:w="710" w:type="dxa"/>
            <w:shd w:val="clear" w:color="auto" w:fill="D9D9D9"/>
            <w:vAlign w:val="center"/>
          </w:tcPr>
          <w:p w:rsidRPr="003F31CB" w:rsidR="00375F22" w:rsidP="00375F22" w:rsidRDefault="00375F22" w14:paraId="3486C8A7"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31CC7494"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nt</w:t>
            </w:r>
          </w:p>
        </w:tc>
        <w:tc>
          <w:tcPr>
            <w:tcW w:w="710" w:type="dxa"/>
            <w:shd w:val="clear" w:color="auto" w:fill="auto"/>
            <w:vAlign w:val="center"/>
          </w:tcPr>
          <w:p w:rsidRPr="003F31CB" w:rsidR="00375F22" w:rsidP="00375F22" w:rsidRDefault="00375F22" w14:paraId="0BA1174D"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773" w:type="dxa"/>
            <w:shd w:val="clear" w:color="auto" w:fill="auto"/>
            <w:vAlign w:val="center"/>
          </w:tcPr>
          <w:p w:rsidRPr="003F31CB" w:rsidR="00375F22" w:rsidP="00375F22" w:rsidRDefault="00375F22" w14:paraId="3E07AE07"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47AC2034"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1" w:type="dxa"/>
            <w:shd w:val="clear" w:color="auto" w:fill="auto"/>
            <w:vAlign w:val="center"/>
          </w:tcPr>
          <w:p w:rsidRPr="003F31CB" w:rsidR="00375F22" w:rsidP="00375F22" w:rsidRDefault="00375F22" w14:paraId="315C46AE"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w:t>
            </w:r>
          </w:p>
        </w:tc>
        <w:tc>
          <w:tcPr>
            <w:tcW w:w="850" w:type="dxa"/>
            <w:shd w:val="clear" w:color="auto" w:fill="auto"/>
            <w:vAlign w:val="center"/>
          </w:tcPr>
          <w:p w:rsidRPr="003F31CB" w:rsidR="00375F22" w:rsidP="00375F22" w:rsidRDefault="00375F22" w14:paraId="3C10483E"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nt</w:t>
            </w:r>
          </w:p>
        </w:tc>
        <w:tc>
          <w:tcPr>
            <w:tcW w:w="851" w:type="dxa"/>
            <w:shd w:val="clear" w:color="auto" w:fill="auto"/>
            <w:vAlign w:val="center"/>
          </w:tcPr>
          <w:p w:rsidRPr="003F31CB" w:rsidR="00375F22" w:rsidP="00375F22" w:rsidRDefault="00375F22" w14:paraId="57B053DB"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nt</w:t>
            </w:r>
          </w:p>
        </w:tc>
        <w:tc>
          <w:tcPr>
            <w:tcW w:w="850" w:type="dxa"/>
            <w:shd w:val="clear" w:color="auto" w:fill="auto"/>
            <w:vAlign w:val="center"/>
          </w:tcPr>
          <w:p w:rsidRPr="003F31CB" w:rsidR="00375F22" w:rsidP="00375F22" w:rsidRDefault="00375F22" w14:paraId="228DD087"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nt</w:t>
            </w:r>
          </w:p>
        </w:tc>
        <w:tc>
          <w:tcPr>
            <w:tcW w:w="1560" w:type="dxa"/>
          </w:tcPr>
          <w:p w:rsidRPr="003F31CB" w:rsidR="00375F22" w:rsidP="00375F22" w:rsidRDefault="00375F22" w14:paraId="358587F6" w14:textId="77777777">
            <w:pPr>
              <w:spacing w:after="100" w:afterAutospacing="1"/>
              <w:jc w:val="center"/>
              <w:rPr>
                <w:rFonts w:eastAsia="Times New Roman" w:cs="Arial"/>
                <w:sz w:val="16"/>
                <w:szCs w:val="16"/>
                <w:lang w:eastAsia="en-GB"/>
              </w:rPr>
            </w:pPr>
            <w:r>
              <w:rPr>
                <w:rFonts w:eastAsia="Times New Roman" w:cs="Arial"/>
                <w:sz w:val="16"/>
                <w:szCs w:val="16"/>
                <w:lang w:eastAsia="en-GB"/>
              </w:rPr>
              <w:t>N.A.</w:t>
            </w:r>
          </w:p>
        </w:tc>
        <w:tc>
          <w:tcPr>
            <w:tcW w:w="1417" w:type="dxa"/>
            <w:vAlign w:val="center"/>
          </w:tcPr>
          <w:p w:rsidRPr="003F31CB" w:rsidR="00375F22" w:rsidP="00375F22" w:rsidRDefault="00375F22" w14:paraId="5EBDB5B1" w14:textId="77777777">
            <w:pPr>
              <w:spacing w:after="100" w:afterAutospacing="1"/>
              <w:jc w:val="center"/>
              <w:rPr>
                <w:rFonts w:eastAsia="Times New Roman" w:cs="Arial"/>
                <w:sz w:val="16"/>
                <w:szCs w:val="16"/>
                <w:lang w:eastAsia="en-GB"/>
              </w:rPr>
            </w:pPr>
            <w:r w:rsidRPr="003F31CB">
              <w:rPr>
                <w:rFonts w:eastAsia="Times New Roman" w:cs="Arial"/>
                <w:sz w:val="16"/>
                <w:szCs w:val="16"/>
                <w:lang w:eastAsia="en-GB"/>
              </w:rPr>
              <w:t>-</w:t>
            </w:r>
          </w:p>
        </w:tc>
        <w:tc>
          <w:tcPr>
            <w:tcW w:w="1843" w:type="dxa"/>
            <w:vMerge/>
            <w:vAlign w:val="center"/>
          </w:tcPr>
          <w:p w:rsidRPr="003F31CB" w:rsidR="00375F22" w:rsidP="00375F22" w:rsidRDefault="00375F22" w14:paraId="2EF03286" w14:textId="77777777">
            <w:pPr>
              <w:spacing w:after="100" w:afterAutospacing="1"/>
              <w:rPr>
                <w:rFonts w:eastAsia="Times New Roman" w:cs="Arial"/>
                <w:sz w:val="16"/>
                <w:szCs w:val="16"/>
                <w:lang w:val="fr-FR" w:eastAsia="en-GB"/>
              </w:rPr>
            </w:pPr>
          </w:p>
        </w:tc>
      </w:tr>
      <w:tr w:rsidRPr="003F31CB" w:rsidR="00375F22" w:rsidTr="00375F22" w14:paraId="4E3594BF" w14:textId="77777777">
        <w:trPr>
          <w:jc w:val="center"/>
        </w:trPr>
        <w:tc>
          <w:tcPr>
            <w:tcW w:w="2094" w:type="dxa"/>
            <w:shd w:val="clear" w:color="auto" w:fill="auto"/>
            <w:vAlign w:val="center"/>
          </w:tcPr>
          <w:p w:rsidRPr="003F31CB" w:rsidR="00375F22" w:rsidP="00375F22" w:rsidRDefault="00375F22" w14:paraId="56821CC6" w14:textId="77777777">
            <w:pPr>
              <w:spacing w:after="100" w:afterAutospacing="1"/>
              <w:rPr>
                <w:rFonts w:eastAsia="Times New Roman" w:cs="Arial"/>
                <w:sz w:val="16"/>
                <w:szCs w:val="16"/>
                <w:lang w:val="nl-NL" w:eastAsia="en-GB"/>
              </w:rPr>
            </w:pPr>
            <w:r w:rsidRPr="003F31CB">
              <w:rPr>
                <w:rFonts w:eastAsia="Times New Roman" w:cs="Arial"/>
                <w:sz w:val="16"/>
                <w:szCs w:val="16"/>
                <w:lang w:eastAsia="en-GB"/>
              </w:rPr>
              <w:t>Önelge, 1997</w:t>
            </w:r>
          </w:p>
        </w:tc>
        <w:tc>
          <w:tcPr>
            <w:tcW w:w="952" w:type="dxa"/>
            <w:shd w:val="clear" w:color="auto" w:fill="auto"/>
            <w:vAlign w:val="center"/>
          </w:tcPr>
          <w:p w:rsidRPr="003F31CB" w:rsidR="00375F22" w:rsidP="00375F22" w:rsidRDefault="00375F22" w14:paraId="5896B058" w14:textId="77777777">
            <w:pPr>
              <w:spacing w:after="100" w:afterAutospacing="1"/>
              <w:rPr>
                <w:rFonts w:eastAsia="Times New Roman" w:cs="Arial"/>
                <w:sz w:val="16"/>
                <w:szCs w:val="16"/>
                <w:lang w:val="nl-NL" w:eastAsia="en-GB"/>
              </w:rPr>
            </w:pPr>
            <w:r w:rsidRPr="003F31CB">
              <w:rPr>
                <w:rFonts w:eastAsia="Times New Roman" w:cs="Arial"/>
                <w:sz w:val="16"/>
                <w:szCs w:val="16"/>
                <w:lang w:eastAsia="en-GB"/>
              </w:rPr>
              <w:t>CEVd</w:t>
            </w:r>
          </w:p>
        </w:tc>
        <w:tc>
          <w:tcPr>
            <w:tcW w:w="710" w:type="dxa"/>
            <w:shd w:val="clear" w:color="auto" w:fill="auto"/>
            <w:vAlign w:val="center"/>
          </w:tcPr>
          <w:p w:rsidRPr="003F31CB" w:rsidR="00375F22" w:rsidP="00375F22" w:rsidRDefault="00375F22" w14:paraId="27F806B2"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710" w:type="dxa"/>
            <w:shd w:val="clear" w:color="auto" w:fill="D9D9D9"/>
            <w:vAlign w:val="center"/>
          </w:tcPr>
          <w:p w:rsidRPr="003F31CB" w:rsidR="00375F22" w:rsidP="00375F22" w:rsidRDefault="00375F22" w14:paraId="7125B5A0"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4EB5A898"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773" w:type="dxa"/>
            <w:shd w:val="clear" w:color="auto" w:fill="auto"/>
            <w:vAlign w:val="center"/>
          </w:tcPr>
          <w:p w:rsidRPr="003F31CB" w:rsidR="00375F22" w:rsidP="00375F22" w:rsidRDefault="00375F22" w14:paraId="2A11B798"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04BD1D09"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1" w:type="dxa"/>
            <w:shd w:val="clear" w:color="auto" w:fill="auto"/>
            <w:vAlign w:val="center"/>
          </w:tcPr>
          <w:p w:rsidRPr="003F31CB" w:rsidR="00375F22" w:rsidP="00375F22" w:rsidRDefault="00375F22" w14:paraId="660F9B70"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0" w:type="dxa"/>
            <w:shd w:val="clear" w:color="auto" w:fill="D9D9D9"/>
            <w:vAlign w:val="center"/>
          </w:tcPr>
          <w:p w:rsidRPr="003F31CB" w:rsidR="00375F22" w:rsidP="00375F22" w:rsidRDefault="00375F22" w14:paraId="7FCB083A" w14:textId="77777777">
            <w:pPr>
              <w:spacing w:after="100" w:afterAutospacing="1"/>
              <w:jc w:val="center"/>
              <w:rPr>
                <w:rFonts w:eastAsia="Times New Roman" w:cs="Arial"/>
                <w:color w:val="000000"/>
                <w:sz w:val="16"/>
                <w:szCs w:val="16"/>
                <w:vertAlign w:val="superscript"/>
                <w:lang w:val="nl-NL" w:eastAsia="en-GB"/>
              </w:rPr>
            </w:pPr>
            <w:r w:rsidRPr="003F31CB">
              <w:rPr>
                <w:rFonts w:eastAsia="Times New Roman" w:cs="Arial"/>
                <w:color w:val="000000"/>
                <w:sz w:val="16"/>
                <w:szCs w:val="16"/>
                <w:lang w:eastAsia="en-GB"/>
              </w:rPr>
              <w:t>+</w:t>
            </w:r>
            <w:r w:rsidRPr="003F31CB">
              <w:rPr>
                <w:rFonts w:eastAsia="Times New Roman" w:cs="Arial"/>
                <w:color w:val="000000"/>
                <w:sz w:val="16"/>
                <w:szCs w:val="16"/>
                <w:vertAlign w:val="superscript"/>
                <w:lang w:eastAsia="en-GB"/>
              </w:rPr>
              <w:t>d</w:t>
            </w:r>
          </w:p>
        </w:tc>
        <w:tc>
          <w:tcPr>
            <w:tcW w:w="851" w:type="dxa"/>
            <w:shd w:val="clear" w:color="auto" w:fill="auto"/>
            <w:vAlign w:val="center"/>
          </w:tcPr>
          <w:p w:rsidRPr="003F31CB" w:rsidR="00375F22" w:rsidP="00375F22" w:rsidRDefault="00375F22" w14:paraId="2B079288"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5C8D2FD0"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1560" w:type="dxa"/>
          </w:tcPr>
          <w:p w:rsidRPr="003F31CB" w:rsidR="00375F22" w:rsidP="00375F22" w:rsidRDefault="00375F22" w14:paraId="2F70388C"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80-117 CEVd NC_002015</w:t>
            </w:r>
          </w:p>
        </w:tc>
        <w:tc>
          <w:tcPr>
            <w:tcW w:w="1417" w:type="dxa"/>
            <w:vAlign w:val="center"/>
          </w:tcPr>
          <w:p w:rsidRPr="003F31CB" w:rsidR="00375F22" w:rsidP="00375F22" w:rsidRDefault="00375F22" w14:paraId="7F36219B" w14:textId="77777777">
            <w:pPr>
              <w:spacing w:after="100" w:afterAutospacing="1"/>
              <w:rPr>
                <w:rFonts w:eastAsia="Times New Roman" w:cs="Arial"/>
                <w:sz w:val="16"/>
                <w:szCs w:val="16"/>
                <w:lang w:val="nl-NL" w:eastAsia="en-GB"/>
              </w:rPr>
            </w:pPr>
            <w:r w:rsidRPr="003F31CB">
              <w:rPr>
                <w:rFonts w:eastAsia="Times New Roman" w:cs="Arial"/>
                <w:sz w:val="16"/>
                <w:szCs w:val="16"/>
                <w:lang w:eastAsia="en-GB"/>
              </w:rPr>
              <w:t>complete genome</w:t>
            </w:r>
            <w:r w:rsidRPr="003F31CB">
              <w:rPr>
                <w:rFonts w:eastAsia="Times New Roman" w:cs="Arial"/>
                <w:sz w:val="16"/>
                <w:szCs w:val="16"/>
                <w:vertAlign w:val="superscript"/>
                <w:lang w:eastAsia="en-GB"/>
              </w:rPr>
              <w:t>b</w:t>
            </w:r>
          </w:p>
        </w:tc>
        <w:tc>
          <w:tcPr>
            <w:tcW w:w="1843" w:type="dxa"/>
            <w:vAlign w:val="center"/>
          </w:tcPr>
          <w:p w:rsidRPr="003F31CB" w:rsidR="00375F22" w:rsidP="00375F22" w:rsidRDefault="00375F22" w14:paraId="5AB433D7"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 xml:space="preserve">c.f. </w:t>
            </w:r>
            <w:r>
              <w:rPr>
                <w:rFonts w:eastAsia="Times New Roman" w:cs="Arial"/>
                <w:sz w:val="16"/>
                <w:szCs w:val="16"/>
                <w:lang w:eastAsia="en-GB"/>
              </w:rPr>
              <w:t>ref.</w:t>
            </w:r>
          </w:p>
        </w:tc>
      </w:tr>
      <w:tr w:rsidRPr="0074485D" w:rsidR="00375F22" w:rsidTr="00375F22" w14:paraId="3EAF52F2" w14:textId="77777777">
        <w:trPr>
          <w:jc w:val="center"/>
        </w:trPr>
        <w:tc>
          <w:tcPr>
            <w:tcW w:w="2094" w:type="dxa"/>
            <w:shd w:val="clear" w:color="auto" w:fill="auto"/>
            <w:vAlign w:val="center"/>
          </w:tcPr>
          <w:p w:rsidRPr="003F31CB" w:rsidR="00375F22" w:rsidP="00375F22" w:rsidRDefault="00375F22" w14:paraId="789854D3" w14:textId="77777777">
            <w:pPr>
              <w:spacing w:after="100" w:afterAutospacing="1"/>
              <w:rPr>
                <w:rFonts w:eastAsia="Times New Roman" w:cs="Arial"/>
                <w:sz w:val="16"/>
                <w:szCs w:val="16"/>
                <w:lang w:val="nl-NL" w:eastAsia="en-GB"/>
              </w:rPr>
            </w:pPr>
            <w:r w:rsidRPr="003F31CB">
              <w:rPr>
                <w:rFonts w:eastAsia="Times New Roman" w:cs="Arial"/>
                <w:sz w:val="16"/>
                <w:szCs w:val="16"/>
                <w:lang w:eastAsia="en-GB"/>
              </w:rPr>
              <w:t xml:space="preserve">Shamloul </w:t>
            </w:r>
            <w:r w:rsidRPr="003F31CB">
              <w:rPr>
                <w:rFonts w:eastAsia="Times New Roman" w:cs="Arial"/>
                <w:i/>
                <w:sz w:val="16"/>
                <w:szCs w:val="16"/>
                <w:lang w:eastAsia="en-GB"/>
              </w:rPr>
              <w:t>et al.</w:t>
            </w:r>
            <w:r w:rsidRPr="003F31CB">
              <w:rPr>
                <w:rFonts w:eastAsia="Times New Roman" w:cs="Arial"/>
                <w:sz w:val="16"/>
                <w:szCs w:val="16"/>
                <w:lang w:eastAsia="en-GB"/>
              </w:rPr>
              <w:t>, 1997</w:t>
            </w:r>
          </w:p>
        </w:tc>
        <w:tc>
          <w:tcPr>
            <w:tcW w:w="952" w:type="dxa"/>
            <w:shd w:val="clear" w:color="auto" w:fill="auto"/>
            <w:vAlign w:val="center"/>
          </w:tcPr>
          <w:p w:rsidRPr="003F31CB" w:rsidR="00375F22" w:rsidP="00375F22" w:rsidRDefault="00375F22" w14:paraId="06FB2302" w14:textId="77777777">
            <w:pPr>
              <w:spacing w:after="100" w:afterAutospacing="1"/>
              <w:rPr>
                <w:rFonts w:eastAsia="Times New Roman" w:cs="Arial"/>
                <w:sz w:val="16"/>
                <w:szCs w:val="16"/>
                <w:vertAlign w:val="superscript"/>
                <w:lang w:eastAsia="en-GB"/>
              </w:rPr>
            </w:pPr>
            <w:r w:rsidRPr="003F31CB">
              <w:rPr>
                <w:rFonts w:eastAsia="Times New Roman" w:cs="Arial"/>
                <w:sz w:val="16"/>
                <w:szCs w:val="16"/>
                <w:lang w:eastAsia="en-GB"/>
              </w:rPr>
              <w:t>3H1/2H1</w:t>
            </w:r>
            <w:r w:rsidRPr="003F31CB">
              <w:rPr>
                <w:rFonts w:eastAsia="Times New Roman" w:cs="Arial"/>
                <w:sz w:val="16"/>
                <w:szCs w:val="16"/>
                <w:vertAlign w:val="superscript"/>
                <w:lang w:eastAsia="en-GB"/>
              </w:rPr>
              <w:t>e</w:t>
            </w:r>
          </w:p>
        </w:tc>
        <w:tc>
          <w:tcPr>
            <w:tcW w:w="710" w:type="dxa"/>
            <w:shd w:val="clear" w:color="auto" w:fill="auto"/>
            <w:vAlign w:val="center"/>
          </w:tcPr>
          <w:p w:rsidRPr="003F31CB" w:rsidR="00375F22" w:rsidP="00375F22" w:rsidRDefault="00375F22" w14:paraId="6B7ABD0B"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710" w:type="dxa"/>
            <w:shd w:val="clear" w:color="auto" w:fill="auto"/>
            <w:vAlign w:val="center"/>
          </w:tcPr>
          <w:p w:rsidRPr="003F31CB" w:rsidR="00375F22" w:rsidP="00375F22" w:rsidRDefault="00375F22" w14:paraId="5EB34D79"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710" w:type="dxa"/>
            <w:shd w:val="clear" w:color="auto" w:fill="auto"/>
            <w:vAlign w:val="center"/>
          </w:tcPr>
          <w:p w:rsidRPr="003F31CB" w:rsidR="00375F22" w:rsidP="00375F22" w:rsidRDefault="00375F22" w14:paraId="1FB00C2D"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773" w:type="dxa"/>
            <w:shd w:val="clear" w:color="auto" w:fill="auto"/>
            <w:vAlign w:val="center"/>
          </w:tcPr>
          <w:p w:rsidRPr="003F31CB" w:rsidR="00375F22" w:rsidP="00375F22" w:rsidRDefault="00375F22" w14:paraId="3FCFDF6F"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24BB6AEF"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1" w:type="dxa"/>
            <w:shd w:val="clear" w:color="auto" w:fill="D9D9D9"/>
            <w:vAlign w:val="center"/>
          </w:tcPr>
          <w:p w:rsidRPr="003F31CB" w:rsidR="00375F22" w:rsidP="00375F22" w:rsidRDefault="00375F22" w14:paraId="450222D9"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7DFFB85E"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1" w:type="dxa"/>
            <w:shd w:val="clear" w:color="auto" w:fill="D9D9D9"/>
            <w:vAlign w:val="center"/>
          </w:tcPr>
          <w:p w:rsidRPr="003F31CB" w:rsidR="00375F22" w:rsidP="00375F22" w:rsidRDefault="00375F22" w14:paraId="5650F0AC"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w:t>
            </w:r>
          </w:p>
        </w:tc>
        <w:tc>
          <w:tcPr>
            <w:tcW w:w="850" w:type="dxa"/>
            <w:shd w:val="clear" w:color="auto" w:fill="D9D9D9"/>
            <w:vAlign w:val="center"/>
          </w:tcPr>
          <w:p w:rsidRPr="003F31CB" w:rsidR="00375F22" w:rsidP="00375F22" w:rsidRDefault="00375F22" w14:paraId="7A2DE081"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w:t>
            </w:r>
            <w:r w:rsidRPr="003F31CB">
              <w:rPr>
                <w:rFonts w:eastAsia="Times New Roman" w:cs="Arial"/>
                <w:color w:val="000000"/>
                <w:sz w:val="16"/>
                <w:szCs w:val="16"/>
                <w:vertAlign w:val="superscript"/>
                <w:lang w:eastAsia="en-GB"/>
              </w:rPr>
              <w:t>a</w:t>
            </w:r>
          </w:p>
        </w:tc>
        <w:tc>
          <w:tcPr>
            <w:tcW w:w="1560" w:type="dxa"/>
          </w:tcPr>
          <w:p w:rsidRPr="003F31CB" w:rsidR="00375F22" w:rsidP="00375F22" w:rsidRDefault="00375F22" w14:paraId="4D0AB5E4" w14:textId="77777777">
            <w:pPr>
              <w:spacing w:after="100" w:afterAutospacing="1"/>
              <w:rPr>
                <w:rFonts w:eastAsia="Times New Roman" w:cs="Arial"/>
                <w:sz w:val="16"/>
                <w:szCs w:val="16"/>
                <w:lang w:eastAsia="en-GB"/>
              </w:rPr>
            </w:pPr>
            <w:r w:rsidRPr="003F31CB">
              <w:rPr>
                <w:rFonts w:eastAsia="Times New Roman" w:cs="Arial"/>
                <w:color w:val="000000"/>
                <w:sz w:val="16"/>
                <w:szCs w:val="16"/>
                <w:lang w:eastAsia="en-GB"/>
              </w:rPr>
              <w:t>69-113 PSTVd NC_002030</w:t>
            </w:r>
          </w:p>
        </w:tc>
        <w:tc>
          <w:tcPr>
            <w:tcW w:w="1417" w:type="dxa"/>
            <w:vAlign w:val="center"/>
          </w:tcPr>
          <w:p w:rsidRPr="003F31CB" w:rsidR="00375F22" w:rsidP="00375F22" w:rsidRDefault="00375F22" w14:paraId="2EF0BD94" w14:textId="77777777">
            <w:pPr>
              <w:spacing w:after="100" w:afterAutospacing="1"/>
              <w:rPr>
                <w:rFonts w:eastAsia="Times New Roman" w:cs="Arial"/>
                <w:sz w:val="16"/>
                <w:szCs w:val="16"/>
                <w:vertAlign w:val="superscript"/>
                <w:lang w:val="nl-NL" w:eastAsia="en-GB"/>
              </w:rPr>
            </w:pPr>
            <w:r w:rsidRPr="003F31CB">
              <w:rPr>
                <w:rFonts w:eastAsia="Times New Roman" w:cs="Arial"/>
                <w:sz w:val="16"/>
                <w:szCs w:val="16"/>
                <w:lang w:eastAsia="en-GB"/>
              </w:rPr>
              <w:t>complete genome</w:t>
            </w:r>
            <w:r w:rsidRPr="003F31CB">
              <w:rPr>
                <w:rFonts w:eastAsia="Times New Roman" w:cs="Arial"/>
                <w:sz w:val="16"/>
                <w:szCs w:val="16"/>
                <w:vertAlign w:val="superscript"/>
                <w:lang w:eastAsia="en-GB"/>
              </w:rPr>
              <w:t>b</w:t>
            </w:r>
          </w:p>
        </w:tc>
        <w:tc>
          <w:tcPr>
            <w:tcW w:w="1843" w:type="dxa"/>
            <w:vAlign w:val="center"/>
          </w:tcPr>
          <w:p w:rsidRPr="003F31CB" w:rsidR="00375F22" w:rsidP="00375F22" w:rsidRDefault="00375F22" w14:paraId="64A590C2" w14:textId="77777777">
            <w:pPr>
              <w:spacing w:after="100" w:afterAutospacing="1"/>
              <w:rPr>
                <w:rFonts w:eastAsia="Times New Roman" w:cs="Arial"/>
                <w:sz w:val="16"/>
                <w:szCs w:val="16"/>
                <w:lang w:val="it-IT" w:eastAsia="en-GB"/>
              </w:rPr>
            </w:pPr>
            <w:r w:rsidRPr="003F31CB">
              <w:rPr>
                <w:rFonts w:eastAsia="Times New Roman" w:cs="Arial"/>
                <w:sz w:val="16"/>
                <w:szCs w:val="16"/>
                <w:lang w:val="it-IT" w:eastAsia="en-GB"/>
              </w:rPr>
              <w:t>EPPO validation data EPPO validation data NPPO-NL (2013d)</w:t>
            </w:r>
          </w:p>
        </w:tc>
      </w:tr>
      <w:tr w:rsidRPr="003F31CB" w:rsidR="00375F22" w:rsidTr="00375F22" w14:paraId="32120093" w14:textId="77777777">
        <w:trPr>
          <w:jc w:val="center"/>
        </w:trPr>
        <w:tc>
          <w:tcPr>
            <w:tcW w:w="2094" w:type="dxa"/>
            <w:shd w:val="clear" w:color="auto" w:fill="auto"/>
            <w:vAlign w:val="center"/>
          </w:tcPr>
          <w:p w:rsidRPr="003F31CB" w:rsidR="00375F22" w:rsidP="00375F22" w:rsidRDefault="00375F22" w14:paraId="670DDA0A"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 xml:space="preserve">Spieker </w:t>
            </w:r>
            <w:r w:rsidRPr="003F31CB">
              <w:rPr>
                <w:rFonts w:eastAsia="Times New Roman" w:cs="Arial"/>
                <w:i/>
                <w:sz w:val="16"/>
                <w:szCs w:val="16"/>
                <w:lang w:eastAsia="en-GB"/>
              </w:rPr>
              <w:t>et al.</w:t>
            </w:r>
            <w:r w:rsidRPr="003F31CB">
              <w:rPr>
                <w:rFonts w:eastAsia="Times New Roman" w:cs="Arial"/>
                <w:sz w:val="16"/>
                <w:szCs w:val="16"/>
                <w:lang w:eastAsia="en-GB"/>
              </w:rPr>
              <w:t>, 1996a</w:t>
            </w:r>
          </w:p>
        </w:tc>
        <w:tc>
          <w:tcPr>
            <w:tcW w:w="952" w:type="dxa"/>
            <w:shd w:val="clear" w:color="auto" w:fill="auto"/>
            <w:vAlign w:val="center"/>
          </w:tcPr>
          <w:p w:rsidRPr="003F31CB" w:rsidR="00375F22" w:rsidP="00375F22" w:rsidRDefault="00375F22" w14:paraId="1972A074"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pCLVR4/</w:t>
            </w:r>
            <w:r w:rsidRPr="003F31CB">
              <w:rPr>
                <w:rFonts w:eastAsia="Times New Roman" w:cs="Arial"/>
                <w:sz w:val="16"/>
                <w:szCs w:val="16"/>
                <w:lang w:eastAsia="en-GB"/>
              </w:rPr>
              <w:br/>
            </w:r>
            <w:r w:rsidRPr="003F31CB">
              <w:rPr>
                <w:rFonts w:eastAsia="Times New Roman" w:cs="Arial"/>
                <w:sz w:val="16"/>
                <w:szCs w:val="16"/>
                <w:lang w:eastAsia="en-GB"/>
              </w:rPr>
              <w:t>pCLV4</w:t>
            </w:r>
          </w:p>
        </w:tc>
        <w:tc>
          <w:tcPr>
            <w:tcW w:w="710" w:type="dxa"/>
            <w:shd w:val="clear" w:color="auto" w:fill="auto"/>
            <w:vAlign w:val="center"/>
          </w:tcPr>
          <w:p w:rsidRPr="003F31CB" w:rsidR="00375F22" w:rsidP="00375F22" w:rsidRDefault="00375F22" w14:paraId="5D824E6B"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710" w:type="dxa"/>
            <w:shd w:val="clear" w:color="auto" w:fill="auto"/>
            <w:vAlign w:val="center"/>
          </w:tcPr>
          <w:p w:rsidRPr="003F31CB" w:rsidR="00375F22" w:rsidP="00375F22" w:rsidRDefault="00375F22" w14:paraId="6B073543"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D9D9D9"/>
            <w:vAlign w:val="center"/>
          </w:tcPr>
          <w:p w:rsidRPr="003F31CB" w:rsidR="00375F22" w:rsidP="00375F22" w:rsidRDefault="00375F22" w14:paraId="0E9335BE"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73" w:type="dxa"/>
            <w:shd w:val="clear" w:color="auto" w:fill="auto"/>
            <w:vAlign w:val="center"/>
          </w:tcPr>
          <w:p w:rsidRPr="003F31CB" w:rsidR="00375F22" w:rsidP="00375F22" w:rsidRDefault="00375F22" w14:paraId="40816ACD"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3FEB1DD4"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1" w:type="dxa"/>
            <w:shd w:val="clear" w:color="auto" w:fill="auto"/>
            <w:vAlign w:val="center"/>
          </w:tcPr>
          <w:p w:rsidRPr="003F31CB" w:rsidR="00375F22" w:rsidP="00375F22" w:rsidRDefault="00375F22" w14:paraId="39E42250"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000517CE"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auto"/>
            <w:vAlign w:val="center"/>
          </w:tcPr>
          <w:p w:rsidRPr="003F31CB" w:rsidR="00375F22" w:rsidP="00375F22" w:rsidRDefault="00375F22" w14:paraId="5E6EEAEA"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6036EBDF"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1560" w:type="dxa"/>
          </w:tcPr>
          <w:p w:rsidRPr="003F31CB" w:rsidR="00375F22" w:rsidP="00375F22" w:rsidRDefault="00375F22" w14:paraId="3603C20C" w14:textId="77777777">
            <w:pPr>
              <w:spacing w:after="100" w:afterAutospacing="1"/>
              <w:rPr>
                <w:rFonts w:eastAsia="Times New Roman" w:cs="Arial"/>
                <w:sz w:val="16"/>
                <w:szCs w:val="16"/>
                <w:lang w:eastAsia="en-GB"/>
              </w:rPr>
            </w:pPr>
            <w:r w:rsidRPr="003F31CB">
              <w:rPr>
                <w:rFonts w:eastAsia="Times New Roman" w:cs="Arial"/>
                <w:color w:val="000000"/>
                <w:sz w:val="16"/>
                <w:szCs w:val="16"/>
                <w:lang w:eastAsia="en-GB"/>
              </w:rPr>
              <w:t>102-101 CLVd NC_003538</w:t>
            </w:r>
          </w:p>
        </w:tc>
        <w:tc>
          <w:tcPr>
            <w:tcW w:w="1417" w:type="dxa"/>
            <w:vAlign w:val="center"/>
          </w:tcPr>
          <w:p w:rsidRPr="003F31CB" w:rsidR="00375F22" w:rsidP="00375F22" w:rsidRDefault="00375F22" w14:paraId="49381FC0" w14:textId="77777777">
            <w:pPr>
              <w:spacing w:after="100" w:afterAutospacing="1"/>
              <w:rPr>
                <w:rFonts w:eastAsia="Times New Roman" w:cs="Arial"/>
                <w:sz w:val="16"/>
                <w:szCs w:val="16"/>
                <w:vertAlign w:val="superscript"/>
                <w:lang w:eastAsia="en-GB"/>
              </w:rPr>
            </w:pPr>
            <w:r w:rsidRPr="003F31CB">
              <w:rPr>
                <w:rFonts w:eastAsia="Times New Roman" w:cs="Arial"/>
                <w:sz w:val="16"/>
                <w:szCs w:val="16"/>
                <w:lang w:eastAsia="en-GB"/>
              </w:rPr>
              <w:t>complete genome</w:t>
            </w:r>
            <w:r w:rsidRPr="003F31CB">
              <w:rPr>
                <w:rFonts w:eastAsia="Times New Roman" w:cs="Arial"/>
                <w:sz w:val="16"/>
                <w:szCs w:val="16"/>
                <w:vertAlign w:val="superscript"/>
                <w:lang w:eastAsia="en-GB"/>
              </w:rPr>
              <w:t>b</w:t>
            </w:r>
          </w:p>
        </w:tc>
        <w:tc>
          <w:tcPr>
            <w:tcW w:w="1843" w:type="dxa"/>
            <w:vAlign w:val="center"/>
          </w:tcPr>
          <w:p w:rsidRPr="003F31CB" w:rsidR="00375F22" w:rsidP="00375F22" w:rsidRDefault="00375F22" w14:paraId="0926D6FB"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c.f. ref</w:t>
            </w:r>
            <w:r>
              <w:rPr>
                <w:rFonts w:eastAsia="Times New Roman" w:cs="Arial"/>
                <w:sz w:val="16"/>
                <w:szCs w:val="16"/>
                <w:lang w:eastAsia="en-GB"/>
              </w:rPr>
              <w:t>.</w:t>
            </w:r>
            <w:r w:rsidRPr="003F31CB">
              <w:rPr>
                <w:rFonts w:eastAsia="Times New Roman" w:cs="Arial"/>
                <w:sz w:val="16"/>
                <w:szCs w:val="16"/>
                <w:lang w:eastAsia="en-GB"/>
              </w:rPr>
              <w:t>, NPPO-NL (unp.)</w:t>
            </w:r>
          </w:p>
        </w:tc>
      </w:tr>
      <w:tr w:rsidRPr="003F31CB" w:rsidR="00375F22" w:rsidTr="00375F22" w14:paraId="77C646A4" w14:textId="77777777">
        <w:trPr>
          <w:jc w:val="center"/>
        </w:trPr>
        <w:tc>
          <w:tcPr>
            <w:tcW w:w="2094" w:type="dxa"/>
            <w:shd w:val="clear" w:color="auto" w:fill="auto"/>
            <w:vAlign w:val="center"/>
          </w:tcPr>
          <w:p w:rsidRPr="003F31CB" w:rsidR="00375F22" w:rsidP="00375F22" w:rsidRDefault="00375F22" w14:paraId="77ACD360" w14:textId="77777777">
            <w:pPr>
              <w:spacing w:after="100" w:afterAutospacing="1"/>
              <w:rPr>
                <w:rFonts w:eastAsia="Times New Roman" w:cs="Arial"/>
                <w:sz w:val="16"/>
                <w:szCs w:val="16"/>
                <w:lang w:val="nl-NL" w:eastAsia="en-GB"/>
              </w:rPr>
            </w:pPr>
            <w:r w:rsidRPr="003F31CB">
              <w:rPr>
                <w:rFonts w:eastAsia="Times New Roman" w:cs="Arial"/>
                <w:sz w:val="16"/>
                <w:szCs w:val="16"/>
                <w:lang w:eastAsia="en-GB"/>
              </w:rPr>
              <w:t xml:space="preserve">Verhoeven </w:t>
            </w:r>
            <w:r w:rsidRPr="003F31CB">
              <w:rPr>
                <w:rFonts w:eastAsia="Times New Roman" w:cs="Arial"/>
                <w:i/>
                <w:sz w:val="16"/>
                <w:szCs w:val="16"/>
                <w:lang w:eastAsia="en-GB"/>
              </w:rPr>
              <w:t>et al.</w:t>
            </w:r>
            <w:r w:rsidRPr="003F31CB">
              <w:rPr>
                <w:rFonts w:eastAsia="Times New Roman" w:cs="Arial"/>
                <w:sz w:val="16"/>
                <w:szCs w:val="16"/>
                <w:lang w:eastAsia="en-GB"/>
              </w:rPr>
              <w:t>, 2</w:t>
            </w:r>
            <w:r w:rsidRPr="003F31CB">
              <w:rPr>
                <w:rFonts w:eastAsia="Times New Roman" w:cs="Arial"/>
                <w:sz w:val="16"/>
                <w:szCs w:val="16"/>
                <w:lang w:val="nl-NL" w:eastAsia="en-GB"/>
              </w:rPr>
              <w:t>009</w:t>
            </w:r>
          </w:p>
        </w:tc>
        <w:tc>
          <w:tcPr>
            <w:tcW w:w="952" w:type="dxa"/>
            <w:shd w:val="clear" w:color="auto" w:fill="auto"/>
            <w:vAlign w:val="center"/>
          </w:tcPr>
          <w:p w:rsidRPr="003F31CB" w:rsidR="00375F22" w:rsidP="00375F22" w:rsidRDefault="00375F22" w14:paraId="3C36111F" w14:textId="77777777">
            <w:pPr>
              <w:spacing w:after="100" w:afterAutospacing="1"/>
              <w:rPr>
                <w:rFonts w:eastAsia="Times New Roman" w:cs="Arial"/>
                <w:sz w:val="16"/>
                <w:szCs w:val="16"/>
                <w:lang w:val="nl-NL" w:eastAsia="en-GB"/>
              </w:rPr>
            </w:pPr>
            <w:r w:rsidRPr="003F31CB">
              <w:rPr>
                <w:rFonts w:eastAsia="Times New Roman" w:cs="Arial"/>
                <w:sz w:val="16"/>
                <w:szCs w:val="16"/>
                <w:lang w:val="nl-NL" w:eastAsia="en-GB"/>
              </w:rPr>
              <w:t>AP-FW1/RE2</w:t>
            </w:r>
          </w:p>
        </w:tc>
        <w:tc>
          <w:tcPr>
            <w:tcW w:w="710" w:type="dxa"/>
            <w:shd w:val="clear" w:color="auto" w:fill="auto"/>
            <w:vAlign w:val="center"/>
          </w:tcPr>
          <w:p w:rsidRPr="003F31CB" w:rsidR="00375F22" w:rsidP="00375F22" w:rsidRDefault="00375F22" w14:paraId="013BA6DC"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710" w:type="dxa"/>
            <w:shd w:val="clear" w:color="auto" w:fill="auto"/>
            <w:vAlign w:val="center"/>
          </w:tcPr>
          <w:p w:rsidRPr="003F31CB" w:rsidR="00375F22" w:rsidP="00375F22" w:rsidRDefault="00375F22" w14:paraId="687CFC2B"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710" w:type="dxa"/>
            <w:shd w:val="clear" w:color="auto" w:fill="auto"/>
            <w:vAlign w:val="center"/>
          </w:tcPr>
          <w:p w:rsidRPr="003F31CB" w:rsidR="00375F22" w:rsidP="00375F22" w:rsidRDefault="00375F22" w14:paraId="1DE2EAF2"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773" w:type="dxa"/>
            <w:shd w:val="clear" w:color="auto" w:fill="auto"/>
            <w:vAlign w:val="center"/>
          </w:tcPr>
          <w:p w:rsidRPr="003F31CB" w:rsidR="00375F22" w:rsidP="00375F22" w:rsidRDefault="00375F22" w14:paraId="255C0561"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0" w:type="dxa"/>
            <w:shd w:val="clear" w:color="auto" w:fill="D9D9D9"/>
            <w:vAlign w:val="center"/>
          </w:tcPr>
          <w:p w:rsidRPr="003F31CB" w:rsidR="00375F22" w:rsidP="00375F22" w:rsidRDefault="00375F22" w14:paraId="56472E4F"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w:t>
            </w:r>
          </w:p>
        </w:tc>
        <w:tc>
          <w:tcPr>
            <w:tcW w:w="851" w:type="dxa"/>
            <w:shd w:val="clear" w:color="auto" w:fill="auto"/>
            <w:vAlign w:val="center"/>
          </w:tcPr>
          <w:p w:rsidRPr="003F31CB" w:rsidR="00375F22" w:rsidP="00375F22" w:rsidRDefault="00375F22" w14:paraId="03C85EE6"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38ED5AFF"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1" w:type="dxa"/>
            <w:shd w:val="clear" w:color="auto" w:fill="auto"/>
            <w:vAlign w:val="center"/>
          </w:tcPr>
          <w:p w:rsidRPr="003F31CB" w:rsidR="00375F22" w:rsidP="00375F22" w:rsidRDefault="00375F22" w14:paraId="04C8C062"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2489179E" w14:textId="77777777">
            <w:pPr>
              <w:spacing w:after="100" w:afterAutospacing="1"/>
              <w:jc w:val="center"/>
              <w:rPr>
                <w:rFonts w:eastAsia="Times New Roman" w:cs="Arial"/>
                <w:color w:val="000000"/>
                <w:sz w:val="16"/>
                <w:szCs w:val="16"/>
                <w:lang w:val="nl-NL" w:eastAsia="en-GB"/>
              </w:rPr>
            </w:pPr>
            <w:r w:rsidRPr="003F31CB">
              <w:rPr>
                <w:rFonts w:eastAsia="Times New Roman" w:cs="Arial"/>
                <w:color w:val="000000"/>
                <w:sz w:val="16"/>
                <w:szCs w:val="16"/>
                <w:lang w:val="nl-NL" w:eastAsia="en-GB"/>
              </w:rPr>
              <w:t>nt</w:t>
            </w:r>
          </w:p>
        </w:tc>
        <w:tc>
          <w:tcPr>
            <w:tcW w:w="1560" w:type="dxa"/>
          </w:tcPr>
          <w:p w:rsidRPr="003F31CB" w:rsidR="00375F22" w:rsidP="00375F22" w:rsidRDefault="00375F22" w14:paraId="3A5BBBBA" w14:textId="77777777">
            <w:pPr>
              <w:spacing w:after="100" w:afterAutospacing="1"/>
              <w:rPr>
                <w:rFonts w:eastAsia="Times New Roman" w:cs="Arial"/>
                <w:i/>
                <w:sz w:val="16"/>
                <w:szCs w:val="16"/>
                <w:lang w:val="nl-NL" w:eastAsia="en-GB"/>
              </w:rPr>
            </w:pPr>
            <w:r w:rsidRPr="003F31CB">
              <w:rPr>
                <w:rFonts w:eastAsia="Times New Roman" w:cs="Arial"/>
                <w:color w:val="000000"/>
                <w:sz w:val="16"/>
                <w:szCs w:val="16"/>
                <w:lang w:eastAsia="en-GB"/>
              </w:rPr>
              <w:t>178-164 PCFVd NC_011590</w:t>
            </w:r>
          </w:p>
        </w:tc>
        <w:tc>
          <w:tcPr>
            <w:tcW w:w="1417" w:type="dxa"/>
            <w:vAlign w:val="center"/>
          </w:tcPr>
          <w:p w:rsidRPr="003F31CB" w:rsidR="00375F22" w:rsidP="00375F22" w:rsidRDefault="00375F22" w14:paraId="6C3D924E" w14:textId="77777777">
            <w:pPr>
              <w:spacing w:after="100" w:afterAutospacing="1"/>
              <w:rPr>
                <w:rFonts w:eastAsia="Times New Roman" w:cs="Arial"/>
                <w:sz w:val="16"/>
                <w:szCs w:val="16"/>
                <w:lang w:val="nl-NL" w:eastAsia="en-GB"/>
              </w:rPr>
            </w:pPr>
            <w:r w:rsidRPr="003F31CB">
              <w:rPr>
                <w:rFonts w:eastAsia="Times New Roman" w:cs="Arial"/>
                <w:i/>
                <w:sz w:val="16"/>
                <w:szCs w:val="16"/>
                <w:lang w:val="nl-NL" w:eastAsia="en-GB"/>
              </w:rPr>
              <w:t>ca.</w:t>
            </w:r>
            <w:r w:rsidRPr="003F31CB">
              <w:rPr>
                <w:rFonts w:eastAsia="Times New Roman" w:cs="Arial"/>
                <w:sz w:val="16"/>
                <w:szCs w:val="16"/>
                <w:lang w:val="nl-NL" w:eastAsia="en-GB"/>
              </w:rPr>
              <w:t xml:space="preserve"> complete genome (-13nt)</w:t>
            </w:r>
          </w:p>
        </w:tc>
        <w:tc>
          <w:tcPr>
            <w:tcW w:w="1843" w:type="dxa"/>
            <w:vAlign w:val="center"/>
          </w:tcPr>
          <w:p w:rsidRPr="003F31CB" w:rsidR="00375F22" w:rsidP="00375F22" w:rsidRDefault="00375F22" w14:paraId="11229BF8"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 xml:space="preserve">c.f. </w:t>
            </w:r>
            <w:r>
              <w:rPr>
                <w:rFonts w:eastAsia="Times New Roman" w:cs="Arial"/>
                <w:sz w:val="16"/>
                <w:szCs w:val="16"/>
                <w:lang w:eastAsia="en-GB"/>
              </w:rPr>
              <w:t>ref.</w:t>
            </w:r>
          </w:p>
        </w:tc>
      </w:tr>
      <w:tr w:rsidRPr="0074485D" w:rsidR="00375F22" w:rsidTr="00375F22" w14:paraId="3355C8A5" w14:textId="77777777">
        <w:trPr>
          <w:jc w:val="center"/>
        </w:trPr>
        <w:tc>
          <w:tcPr>
            <w:tcW w:w="2094" w:type="dxa"/>
            <w:shd w:val="clear" w:color="auto" w:fill="auto"/>
            <w:vAlign w:val="center"/>
          </w:tcPr>
          <w:p w:rsidRPr="003F31CB" w:rsidR="00375F22" w:rsidP="00375F22" w:rsidRDefault="00375F22" w14:paraId="0C9101B5" w14:textId="77777777">
            <w:pPr>
              <w:spacing w:after="100" w:afterAutospacing="1"/>
              <w:rPr>
                <w:rFonts w:eastAsia="Times New Roman" w:cs="Arial"/>
                <w:sz w:val="16"/>
                <w:szCs w:val="16"/>
                <w:highlight w:val="yellow"/>
                <w:lang w:eastAsia="en-GB"/>
              </w:rPr>
            </w:pPr>
            <w:r w:rsidRPr="003F31CB">
              <w:rPr>
                <w:rFonts w:eastAsia="Times New Roman" w:cs="Arial"/>
                <w:sz w:val="16"/>
                <w:szCs w:val="16"/>
                <w:lang w:eastAsia="en-GB"/>
              </w:rPr>
              <w:t xml:space="preserve">Verhoeven </w:t>
            </w:r>
            <w:r w:rsidRPr="003F31CB">
              <w:rPr>
                <w:rFonts w:eastAsia="Times New Roman" w:cs="Arial"/>
                <w:i/>
                <w:sz w:val="16"/>
                <w:szCs w:val="16"/>
                <w:lang w:eastAsia="en-GB"/>
              </w:rPr>
              <w:t>et al.,</w:t>
            </w:r>
            <w:r w:rsidRPr="003F31CB">
              <w:rPr>
                <w:rFonts w:eastAsia="Times New Roman" w:cs="Arial"/>
                <w:sz w:val="16"/>
                <w:szCs w:val="16"/>
                <w:lang w:eastAsia="en-GB"/>
              </w:rPr>
              <w:t xml:space="preserve"> 2004</w:t>
            </w:r>
          </w:p>
        </w:tc>
        <w:tc>
          <w:tcPr>
            <w:tcW w:w="952" w:type="dxa"/>
            <w:shd w:val="clear" w:color="auto" w:fill="auto"/>
            <w:vAlign w:val="center"/>
          </w:tcPr>
          <w:p w:rsidRPr="003F31CB" w:rsidR="00375F22" w:rsidP="00375F22" w:rsidRDefault="00375F22" w14:paraId="31FB479C"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Vid-FW/RW</w:t>
            </w:r>
          </w:p>
        </w:tc>
        <w:tc>
          <w:tcPr>
            <w:tcW w:w="710" w:type="dxa"/>
            <w:shd w:val="clear" w:color="auto" w:fill="auto"/>
            <w:vAlign w:val="center"/>
          </w:tcPr>
          <w:p w:rsidRPr="003F31CB" w:rsidR="00375F22" w:rsidP="00375F22" w:rsidRDefault="00375F22" w14:paraId="0FF6F0C2"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0F7F0817"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D9D9D9" w:themeFill="background1" w:themeFillShade="D9"/>
            <w:vAlign w:val="center"/>
          </w:tcPr>
          <w:p w:rsidRPr="003F31CB" w:rsidR="00375F22" w:rsidP="00375F22" w:rsidRDefault="00375F22" w14:paraId="17660405" w14:textId="77777777">
            <w:pPr>
              <w:spacing w:after="100" w:afterAutospacing="1"/>
              <w:jc w:val="center"/>
              <w:rPr>
                <w:rFonts w:eastAsia="Times New Roman" w:cs="Arial"/>
                <w:color w:val="000000"/>
                <w:sz w:val="16"/>
                <w:szCs w:val="16"/>
                <w:highlight w:val="lightGray"/>
                <w:lang w:eastAsia="en-GB"/>
              </w:rPr>
            </w:pPr>
            <w:r w:rsidRPr="003F31CB">
              <w:rPr>
                <w:rFonts w:eastAsia="Times New Roman" w:cs="Arial"/>
                <w:color w:val="000000"/>
                <w:sz w:val="16"/>
                <w:szCs w:val="16"/>
                <w:lang w:eastAsia="en-GB"/>
              </w:rPr>
              <w:t>+</w:t>
            </w:r>
          </w:p>
        </w:tc>
        <w:tc>
          <w:tcPr>
            <w:tcW w:w="773" w:type="dxa"/>
            <w:shd w:val="clear" w:color="auto" w:fill="auto"/>
            <w:vAlign w:val="center"/>
          </w:tcPr>
          <w:p w:rsidRPr="003F31CB" w:rsidR="00375F22" w:rsidP="00375F22" w:rsidRDefault="00375F22" w14:paraId="3FB4E6FE"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1A0E7A70" w14:textId="77777777">
            <w:pPr>
              <w:spacing w:after="100" w:afterAutospacing="1"/>
              <w:jc w:val="center"/>
              <w:rPr>
                <w:rFonts w:eastAsia="Times New Roman" w:cs="Arial"/>
                <w:color w:val="000000"/>
                <w:sz w:val="16"/>
                <w:szCs w:val="16"/>
                <w:highlight w:val="lightGray"/>
                <w:lang w:eastAsia="en-GB"/>
              </w:rPr>
            </w:pPr>
            <w:r w:rsidRPr="003F31CB">
              <w:rPr>
                <w:rFonts w:eastAsia="Times New Roman" w:cs="Arial"/>
                <w:color w:val="000000"/>
                <w:sz w:val="16"/>
                <w:szCs w:val="16"/>
                <w:lang w:eastAsia="en-GB"/>
              </w:rPr>
              <w:t>-</w:t>
            </w:r>
          </w:p>
        </w:tc>
        <w:tc>
          <w:tcPr>
            <w:tcW w:w="851" w:type="dxa"/>
            <w:shd w:val="clear" w:color="auto" w:fill="BFBFBF"/>
            <w:vAlign w:val="center"/>
          </w:tcPr>
          <w:p w:rsidRPr="003F31CB" w:rsidR="00375F22" w:rsidP="00375F22" w:rsidRDefault="00375F22" w14:paraId="387BDE33" w14:textId="77777777">
            <w:pPr>
              <w:spacing w:after="100" w:afterAutospacing="1"/>
              <w:jc w:val="center"/>
              <w:rPr>
                <w:rFonts w:eastAsia="Times New Roman" w:cs="Arial"/>
                <w:color w:val="000000"/>
                <w:sz w:val="16"/>
                <w:szCs w:val="16"/>
                <w:highlight w:val="lightGray"/>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03081742"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D9D9D9" w:themeFill="background1" w:themeFillShade="D9"/>
            <w:vAlign w:val="center"/>
          </w:tcPr>
          <w:p w:rsidRPr="003F31CB" w:rsidR="00375F22" w:rsidP="00375F22" w:rsidRDefault="00375F22" w14:paraId="6870F273" w14:textId="77777777">
            <w:pPr>
              <w:spacing w:after="100" w:afterAutospacing="1"/>
              <w:jc w:val="center"/>
              <w:rPr>
                <w:rFonts w:eastAsia="Times New Roman" w:cs="Arial"/>
                <w:color w:val="000000"/>
                <w:sz w:val="16"/>
                <w:szCs w:val="16"/>
                <w:highlight w:val="lightGray"/>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50121DD0"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1560" w:type="dxa"/>
          </w:tcPr>
          <w:p w:rsidRPr="003F31CB" w:rsidR="00375F22" w:rsidP="00375F22" w:rsidRDefault="00375F22" w14:paraId="620EA4F4" w14:textId="77777777">
            <w:pPr>
              <w:spacing w:after="100" w:afterAutospacing="1"/>
              <w:rPr>
                <w:rFonts w:eastAsia="Times New Roman" w:cs="Arial"/>
                <w:sz w:val="16"/>
                <w:szCs w:val="16"/>
                <w:lang w:eastAsia="en-GB"/>
              </w:rPr>
            </w:pPr>
            <w:r w:rsidRPr="003F31CB">
              <w:rPr>
                <w:rFonts w:eastAsia="Times New Roman" w:cs="Arial"/>
                <w:color w:val="000000"/>
                <w:sz w:val="16"/>
                <w:szCs w:val="16"/>
                <w:lang w:eastAsia="en-GB"/>
              </w:rPr>
              <w:t>355-354 PSTVd NC_002030</w:t>
            </w:r>
          </w:p>
        </w:tc>
        <w:tc>
          <w:tcPr>
            <w:tcW w:w="1417" w:type="dxa"/>
            <w:vAlign w:val="center"/>
          </w:tcPr>
          <w:p w:rsidRPr="003F31CB" w:rsidR="00375F22" w:rsidP="00375F22" w:rsidRDefault="00375F22" w14:paraId="66DB1029"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complete genome</w:t>
            </w:r>
          </w:p>
        </w:tc>
        <w:tc>
          <w:tcPr>
            <w:tcW w:w="1843" w:type="dxa"/>
            <w:vAlign w:val="center"/>
          </w:tcPr>
          <w:p w:rsidRPr="0074485D" w:rsidR="00375F22" w:rsidP="00375F22" w:rsidRDefault="00375F22" w14:paraId="7D07E7D5" w14:textId="77777777">
            <w:pPr>
              <w:spacing w:after="100" w:afterAutospacing="1"/>
              <w:rPr>
                <w:rFonts w:eastAsia="Times New Roman" w:cs="Arial"/>
                <w:sz w:val="16"/>
                <w:szCs w:val="16"/>
                <w:lang w:val="it-IT" w:eastAsia="en-GB"/>
              </w:rPr>
            </w:pPr>
            <w:r w:rsidRPr="0074485D">
              <w:rPr>
                <w:rFonts w:eastAsia="Times New Roman" w:cs="Arial"/>
                <w:sz w:val="16"/>
                <w:szCs w:val="16"/>
                <w:lang w:val="it-IT" w:eastAsia="en-GB"/>
              </w:rPr>
              <w:t>EPPO validation data NPPO-NL (2013b)</w:t>
            </w:r>
          </w:p>
        </w:tc>
      </w:tr>
      <w:tr w:rsidRPr="003F31CB" w:rsidR="00375F22" w:rsidTr="00375F22" w14:paraId="577D2FF8" w14:textId="77777777">
        <w:trPr>
          <w:jc w:val="center"/>
        </w:trPr>
        <w:tc>
          <w:tcPr>
            <w:tcW w:w="2094" w:type="dxa"/>
            <w:shd w:val="clear" w:color="auto" w:fill="auto"/>
            <w:vAlign w:val="center"/>
          </w:tcPr>
          <w:p w:rsidRPr="003F31CB" w:rsidR="00375F22" w:rsidP="00375F22" w:rsidRDefault="00375F22" w14:paraId="7CFF3BED" w14:textId="77777777">
            <w:pPr>
              <w:spacing w:after="100" w:afterAutospacing="1"/>
              <w:rPr>
                <w:rFonts w:eastAsia="Times New Roman" w:cs="Arial"/>
                <w:sz w:val="16"/>
                <w:szCs w:val="16"/>
                <w:lang w:val="nl-NL" w:eastAsia="en-GB"/>
              </w:rPr>
            </w:pPr>
            <w:r w:rsidRPr="003F31CB">
              <w:rPr>
                <w:rFonts w:eastAsia="Times New Roman" w:cs="Arial"/>
                <w:sz w:val="16"/>
                <w:szCs w:val="16"/>
                <w:lang w:eastAsia="en-GB"/>
              </w:rPr>
              <w:t xml:space="preserve">Verhoeven </w:t>
            </w:r>
            <w:r w:rsidRPr="003F31CB">
              <w:rPr>
                <w:rFonts w:eastAsia="Times New Roman" w:cs="Arial"/>
                <w:i/>
                <w:sz w:val="16"/>
                <w:szCs w:val="16"/>
                <w:lang w:eastAsia="en-GB"/>
              </w:rPr>
              <w:t>et al.</w:t>
            </w:r>
            <w:r w:rsidRPr="003F31CB">
              <w:rPr>
                <w:rFonts w:eastAsia="Times New Roman" w:cs="Arial"/>
                <w:sz w:val="16"/>
                <w:szCs w:val="16"/>
                <w:lang w:eastAsia="en-GB"/>
              </w:rPr>
              <w:t>, 2010b</w:t>
            </w:r>
          </w:p>
        </w:tc>
        <w:tc>
          <w:tcPr>
            <w:tcW w:w="952" w:type="dxa"/>
            <w:shd w:val="clear" w:color="auto" w:fill="auto"/>
            <w:vAlign w:val="center"/>
          </w:tcPr>
          <w:p w:rsidRPr="003F31CB" w:rsidR="00375F22" w:rsidP="00375F22" w:rsidRDefault="00375F22" w14:paraId="66AAF911"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IrVd-1</w:t>
            </w:r>
          </w:p>
        </w:tc>
        <w:tc>
          <w:tcPr>
            <w:tcW w:w="710" w:type="dxa"/>
            <w:shd w:val="clear" w:color="auto" w:fill="auto"/>
            <w:vAlign w:val="center"/>
          </w:tcPr>
          <w:p w:rsidRPr="003F31CB" w:rsidR="00375F22" w:rsidP="00375F22" w:rsidRDefault="00375F22" w14:paraId="4821F8B0"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710" w:type="dxa"/>
            <w:shd w:val="clear" w:color="auto" w:fill="auto"/>
            <w:vAlign w:val="center"/>
          </w:tcPr>
          <w:p w:rsidRPr="003F31CB" w:rsidR="00375F22" w:rsidP="00375F22" w:rsidRDefault="00375F22" w14:paraId="5A4E46E9"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710" w:type="dxa"/>
            <w:shd w:val="clear" w:color="auto" w:fill="auto"/>
            <w:vAlign w:val="center"/>
          </w:tcPr>
          <w:p w:rsidRPr="003F31CB" w:rsidR="00375F22" w:rsidP="00375F22" w:rsidRDefault="00375F22" w14:paraId="080343B9"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773" w:type="dxa"/>
            <w:shd w:val="clear" w:color="auto" w:fill="D9D9D9"/>
            <w:vAlign w:val="center"/>
          </w:tcPr>
          <w:p w:rsidRPr="003F31CB" w:rsidR="00375F22" w:rsidP="00375F22" w:rsidRDefault="00375F22" w14:paraId="0049B2FA"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2663DF16"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1" w:type="dxa"/>
            <w:shd w:val="clear" w:color="auto" w:fill="auto"/>
            <w:vAlign w:val="center"/>
          </w:tcPr>
          <w:p w:rsidRPr="003F31CB" w:rsidR="00375F22" w:rsidP="00375F22" w:rsidRDefault="00375F22" w14:paraId="607226A8"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1641F731"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1" w:type="dxa"/>
            <w:shd w:val="clear" w:color="auto" w:fill="auto"/>
            <w:vAlign w:val="center"/>
          </w:tcPr>
          <w:p w:rsidRPr="003F31CB" w:rsidR="00375F22" w:rsidP="00375F22" w:rsidRDefault="00375F22" w14:paraId="7BB4C573"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6107C4E3"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1560" w:type="dxa"/>
          </w:tcPr>
          <w:p w:rsidRPr="003F31CB" w:rsidR="00375F22" w:rsidP="00375F22" w:rsidRDefault="00375F22" w14:paraId="021918E7"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168-167 IrVd-1 NC_003613</w:t>
            </w:r>
          </w:p>
        </w:tc>
        <w:tc>
          <w:tcPr>
            <w:tcW w:w="1417" w:type="dxa"/>
            <w:vAlign w:val="center"/>
          </w:tcPr>
          <w:p w:rsidRPr="003F31CB" w:rsidR="00375F22" w:rsidP="00375F22" w:rsidRDefault="00375F22" w14:paraId="17DD00A1" w14:textId="77777777">
            <w:pPr>
              <w:spacing w:after="100" w:afterAutospacing="1"/>
              <w:rPr>
                <w:rFonts w:eastAsia="Times New Roman" w:cs="Arial"/>
                <w:sz w:val="16"/>
                <w:szCs w:val="16"/>
                <w:vertAlign w:val="superscript"/>
                <w:lang w:eastAsia="en-GB"/>
              </w:rPr>
            </w:pPr>
            <w:r w:rsidRPr="003F31CB">
              <w:rPr>
                <w:rFonts w:eastAsia="Times New Roman" w:cs="Arial"/>
                <w:sz w:val="16"/>
                <w:szCs w:val="16"/>
                <w:lang w:eastAsia="en-GB"/>
              </w:rPr>
              <w:t>complete genome</w:t>
            </w:r>
            <w:r w:rsidRPr="003F31CB">
              <w:rPr>
                <w:rFonts w:eastAsia="Times New Roman" w:cs="Arial"/>
                <w:sz w:val="16"/>
                <w:szCs w:val="16"/>
                <w:vertAlign w:val="superscript"/>
                <w:lang w:eastAsia="en-GB"/>
              </w:rPr>
              <w:t>b</w:t>
            </w:r>
          </w:p>
        </w:tc>
        <w:tc>
          <w:tcPr>
            <w:tcW w:w="1843" w:type="dxa"/>
            <w:vAlign w:val="center"/>
          </w:tcPr>
          <w:p w:rsidRPr="003F31CB" w:rsidR="00375F22" w:rsidP="00375F22" w:rsidRDefault="00375F22" w14:paraId="146DE880"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 xml:space="preserve">c.f. </w:t>
            </w:r>
            <w:r>
              <w:rPr>
                <w:rFonts w:eastAsia="Times New Roman" w:cs="Arial"/>
                <w:sz w:val="16"/>
                <w:szCs w:val="16"/>
                <w:lang w:eastAsia="en-GB"/>
              </w:rPr>
              <w:t>ref.</w:t>
            </w:r>
          </w:p>
        </w:tc>
      </w:tr>
      <w:tr w:rsidRPr="003F31CB" w:rsidR="00375F22" w:rsidTr="00375F22" w14:paraId="16CF04BB" w14:textId="77777777">
        <w:trPr>
          <w:jc w:val="center"/>
        </w:trPr>
        <w:tc>
          <w:tcPr>
            <w:tcW w:w="2094" w:type="dxa"/>
            <w:shd w:val="clear" w:color="auto" w:fill="auto"/>
            <w:vAlign w:val="center"/>
          </w:tcPr>
          <w:p w:rsidRPr="003F31CB" w:rsidR="00375F22" w:rsidP="00375F22" w:rsidRDefault="00375F22" w14:paraId="78A62325"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 xml:space="preserve">Verhoeven </w:t>
            </w:r>
            <w:r w:rsidRPr="003F31CB">
              <w:rPr>
                <w:rFonts w:eastAsia="Times New Roman" w:cs="Arial"/>
                <w:i/>
                <w:sz w:val="16"/>
                <w:szCs w:val="16"/>
                <w:lang w:eastAsia="en-GB"/>
              </w:rPr>
              <w:t>et al.</w:t>
            </w:r>
            <w:r w:rsidRPr="003F31CB">
              <w:rPr>
                <w:rFonts w:eastAsia="Times New Roman" w:cs="Arial"/>
                <w:sz w:val="16"/>
                <w:szCs w:val="16"/>
                <w:lang w:eastAsia="en-GB"/>
              </w:rPr>
              <w:t>, 2017</w:t>
            </w:r>
          </w:p>
        </w:tc>
        <w:tc>
          <w:tcPr>
            <w:tcW w:w="952" w:type="dxa"/>
            <w:shd w:val="clear" w:color="auto" w:fill="auto"/>
            <w:vAlign w:val="center"/>
          </w:tcPr>
          <w:p w:rsidRPr="003F31CB" w:rsidR="00375F22" w:rsidP="00375F22" w:rsidRDefault="00375F22" w14:paraId="189F2B6B"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Pospi2</w:t>
            </w:r>
            <w:r w:rsidRPr="003F31CB">
              <w:rPr>
                <w:rFonts w:eastAsia="Times New Roman" w:cs="Arial"/>
                <w:sz w:val="16"/>
                <w:szCs w:val="16"/>
                <w:vertAlign w:val="superscript"/>
                <w:lang w:eastAsia="en-GB"/>
              </w:rPr>
              <w:t>f</w:t>
            </w:r>
          </w:p>
        </w:tc>
        <w:tc>
          <w:tcPr>
            <w:tcW w:w="710" w:type="dxa"/>
            <w:shd w:val="clear" w:color="auto" w:fill="D9D9D9"/>
            <w:vAlign w:val="center"/>
          </w:tcPr>
          <w:p w:rsidRPr="003F31CB" w:rsidR="00375F22" w:rsidP="00375F22" w:rsidRDefault="00375F22" w14:paraId="2D516DC8"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D9D9D9"/>
            <w:vAlign w:val="center"/>
          </w:tcPr>
          <w:p w:rsidRPr="003F31CB" w:rsidR="00375F22" w:rsidP="00375F22" w:rsidRDefault="00375F22" w14:paraId="27ED5731"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5736BBDB"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73" w:type="dxa"/>
            <w:shd w:val="clear" w:color="auto" w:fill="D9D9D9"/>
            <w:vAlign w:val="center"/>
          </w:tcPr>
          <w:p w:rsidRPr="003F31CB" w:rsidR="00375F22" w:rsidP="00375F22" w:rsidRDefault="00375F22" w14:paraId="69D19E37"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D9D9D9"/>
            <w:vAlign w:val="center"/>
          </w:tcPr>
          <w:p w:rsidRPr="003F31CB" w:rsidR="00375F22" w:rsidP="00375F22" w:rsidRDefault="00375F22" w14:paraId="29AFA622"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D9D9D9"/>
            <w:vAlign w:val="center"/>
          </w:tcPr>
          <w:p w:rsidRPr="003F31CB" w:rsidR="00375F22" w:rsidP="00375F22" w:rsidRDefault="00375F22" w14:paraId="52852D62"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D9D9D9"/>
            <w:vAlign w:val="center"/>
          </w:tcPr>
          <w:p w:rsidRPr="003F31CB" w:rsidR="00375F22" w:rsidP="00375F22" w:rsidRDefault="00375F22" w14:paraId="5A2AE9EF"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D9D9D9"/>
            <w:vAlign w:val="center"/>
          </w:tcPr>
          <w:p w:rsidRPr="003F31CB" w:rsidR="00375F22" w:rsidP="00375F22" w:rsidRDefault="00375F22" w14:paraId="3B5D4DCA"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D9D9D9"/>
            <w:vAlign w:val="center"/>
          </w:tcPr>
          <w:p w:rsidRPr="003F31CB" w:rsidR="00375F22" w:rsidP="00375F22" w:rsidRDefault="00375F22" w14:paraId="057E21AB"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1560" w:type="dxa"/>
          </w:tcPr>
          <w:p w:rsidRPr="003F31CB" w:rsidR="00375F22" w:rsidP="00375F22" w:rsidRDefault="00375F22" w14:paraId="52DE4415" w14:textId="77777777">
            <w:pPr>
              <w:spacing w:after="100" w:afterAutospacing="1"/>
              <w:rPr>
                <w:rFonts w:eastAsia="Times New Roman" w:cs="Arial"/>
                <w:i/>
                <w:sz w:val="16"/>
                <w:szCs w:val="16"/>
                <w:lang w:eastAsia="en-GB"/>
              </w:rPr>
            </w:pPr>
            <w:r w:rsidRPr="003F31CB">
              <w:rPr>
                <w:rFonts w:eastAsia="Times New Roman" w:cs="Arial"/>
                <w:color w:val="000000"/>
                <w:sz w:val="16"/>
                <w:szCs w:val="16"/>
                <w:lang w:eastAsia="en-GB"/>
              </w:rPr>
              <w:t>261-103 PSTVd NC_002030</w:t>
            </w:r>
          </w:p>
        </w:tc>
        <w:tc>
          <w:tcPr>
            <w:tcW w:w="1417" w:type="dxa"/>
            <w:vAlign w:val="center"/>
          </w:tcPr>
          <w:p w:rsidRPr="003F31CB" w:rsidR="00375F22" w:rsidP="00375F22" w:rsidRDefault="00375F22" w14:paraId="33E6C4DA" w14:textId="77777777">
            <w:pPr>
              <w:spacing w:after="100" w:afterAutospacing="1"/>
              <w:rPr>
                <w:rFonts w:eastAsia="Times New Roman" w:cs="Arial"/>
                <w:sz w:val="16"/>
                <w:szCs w:val="16"/>
                <w:lang w:eastAsia="en-GB"/>
              </w:rPr>
            </w:pPr>
            <w:r w:rsidRPr="003F31CB">
              <w:rPr>
                <w:rFonts w:eastAsia="Times New Roman" w:cs="Arial"/>
                <w:i/>
                <w:sz w:val="16"/>
                <w:szCs w:val="16"/>
                <w:lang w:eastAsia="en-GB"/>
              </w:rPr>
              <w:t>ca</w:t>
            </w:r>
            <w:r w:rsidRPr="003F31CB">
              <w:rPr>
                <w:rFonts w:eastAsia="Times New Roman" w:cs="Arial"/>
                <w:sz w:val="16"/>
                <w:szCs w:val="16"/>
                <w:lang w:eastAsia="en-GB"/>
              </w:rPr>
              <w:t>. half genome</w:t>
            </w:r>
          </w:p>
        </w:tc>
        <w:tc>
          <w:tcPr>
            <w:tcW w:w="1843" w:type="dxa"/>
            <w:vAlign w:val="center"/>
          </w:tcPr>
          <w:p w:rsidRPr="003F31CB" w:rsidR="00375F22" w:rsidP="00375F22" w:rsidRDefault="00375F22" w14:paraId="371AB643"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 xml:space="preserve">c.f. </w:t>
            </w:r>
            <w:r>
              <w:rPr>
                <w:rFonts w:eastAsia="Times New Roman" w:cs="Arial"/>
                <w:sz w:val="16"/>
                <w:szCs w:val="16"/>
                <w:lang w:eastAsia="en-GB"/>
              </w:rPr>
              <w:t>ref.</w:t>
            </w:r>
          </w:p>
        </w:tc>
      </w:tr>
      <w:tr w:rsidRPr="003F31CB" w:rsidR="00375F22" w:rsidTr="00375F22" w14:paraId="5B0A57A5" w14:textId="77777777">
        <w:trPr>
          <w:jc w:val="center"/>
        </w:trPr>
        <w:tc>
          <w:tcPr>
            <w:tcW w:w="2094" w:type="dxa"/>
            <w:vMerge w:val="restart"/>
            <w:shd w:val="clear" w:color="auto" w:fill="auto"/>
            <w:vAlign w:val="center"/>
          </w:tcPr>
          <w:p w:rsidRPr="003F31CB" w:rsidR="00375F22" w:rsidP="00375F22" w:rsidRDefault="00375F22" w14:paraId="1EF52BFD" w14:textId="77777777">
            <w:pPr>
              <w:spacing w:after="100" w:afterAutospacing="1"/>
              <w:rPr>
                <w:rFonts w:eastAsia="Times New Roman" w:cs="Arial"/>
                <w:sz w:val="16"/>
                <w:szCs w:val="16"/>
                <w:lang w:val="nl-NL" w:eastAsia="en-GB"/>
              </w:rPr>
            </w:pPr>
            <w:r w:rsidRPr="003F31CB">
              <w:rPr>
                <w:rFonts w:eastAsia="Times New Roman" w:cs="Arial"/>
                <w:sz w:val="16"/>
                <w:szCs w:val="16"/>
                <w:lang w:val="nl-NL" w:eastAsia="en-GB"/>
              </w:rPr>
              <w:t xml:space="preserve">Monger </w:t>
            </w:r>
            <w:r w:rsidRPr="003F31CB">
              <w:rPr>
                <w:rFonts w:eastAsia="Times New Roman" w:cs="Arial"/>
                <w:i/>
                <w:sz w:val="16"/>
                <w:szCs w:val="16"/>
                <w:lang w:val="nl-NL" w:eastAsia="en-GB"/>
              </w:rPr>
              <w:t>et al.</w:t>
            </w:r>
            <w:r w:rsidRPr="003F31CB">
              <w:rPr>
                <w:rFonts w:eastAsia="Times New Roman" w:cs="Arial"/>
                <w:sz w:val="16"/>
                <w:szCs w:val="16"/>
                <w:lang w:val="nl-NL" w:eastAsia="en-GB"/>
              </w:rPr>
              <w:t>, 2010; Naktuinbouw (unp</w:t>
            </w:r>
            <w:r>
              <w:rPr>
                <w:rFonts w:eastAsia="Times New Roman" w:cs="Arial"/>
                <w:sz w:val="16"/>
                <w:szCs w:val="16"/>
                <w:lang w:val="nl-NL" w:eastAsia="en-GB"/>
              </w:rPr>
              <w:t>.</w:t>
            </w:r>
            <w:r w:rsidRPr="003F31CB">
              <w:rPr>
                <w:rFonts w:eastAsia="Times New Roman" w:cs="Arial"/>
                <w:sz w:val="16"/>
                <w:szCs w:val="16"/>
                <w:lang w:val="nl-NL" w:eastAsia="en-GB"/>
              </w:rPr>
              <w:t>)</w:t>
            </w:r>
          </w:p>
        </w:tc>
        <w:tc>
          <w:tcPr>
            <w:tcW w:w="952" w:type="dxa"/>
            <w:shd w:val="clear" w:color="auto" w:fill="auto"/>
            <w:vAlign w:val="center"/>
          </w:tcPr>
          <w:p w:rsidRPr="003F31CB" w:rsidR="00375F22" w:rsidP="00375F22" w:rsidRDefault="00375F22" w14:paraId="3EA54946"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Generic</w:t>
            </w:r>
          </w:p>
        </w:tc>
        <w:tc>
          <w:tcPr>
            <w:tcW w:w="710" w:type="dxa"/>
            <w:shd w:val="clear" w:color="auto" w:fill="D9D9D9"/>
            <w:vAlign w:val="center"/>
          </w:tcPr>
          <w:p w:rsidRPr="003F31CB" w:rsidR="00375F22" w:rsidP="00375F22" w:rsidRDefault="00375F22" w14:paraId="65F8DD64"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D9D9D9"/>
            <w:vAlign w:val="center"/>
          </w:tcPr>
          <w:p w:rsidRPr="003F31CB" w:rsidR="00375F22" w:rsidP="00375F22" w:rsidRDefault="00375F22" w14:paraId="175232CD"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D9D9D9"/>
            <w:vAlign w:val="center"/>
          </w:tcPr>
          <w:p w:rsidRPr="003F31CB" w:rsidR="00375F22" w:rsidP="00375F22" w:rsidRDefault="00375F22" w14:paraId="4773A469"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73" w:type="dxa"/>
            <w:shd w:val="clear" w:color="auto" w:fill="auto"/>
            <w:vAlign w:val="center"/>
          </w:tcPr>
          <w:p w:rsidRPr="003F31CB" w:rsidR="00375F22" w:rsidP="00375F22" w:rsidRDefault="00375F22" w14:paraId="3A7723FD"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07AC8492"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1" w:type="dxa"/>
            <w:shd w:val="clear" w:color="auto" w:fill="D9D9D9"/>
            <w:vAlign w:val="center"/>
          </w:tcPr>
          <w:p w:rsidRPr="003F31CB" w:rsidR="00375F22" w:rsidP="00375F22" w:rsidRDefault="00375F22" w14:paraId="0066787C"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D9D9D9"/>
            <w:vAlign w:val="center"/>
          </w:tcPr>
          <w:p w:rsidRPr="003F31CB" w:rsidR="00375F22" w:rsidP="00375F22" w:rsidRDefault="00375F22" w14:paraId="7628DD4C"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D9D9D9"/>
            <w:vAlign w:val="center"/>
          </w:tcPr>
          <w:p w:rsidRPr="003F31CB" w:rsidR="00375F22" w:rsidP="00375F22" w:rsidRDefault="00375F22" w14:paraId="18BEABEB"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65D6093F"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1560" w:type="dxa"/>
            <w:vAlign w:val="center"/>
          </w:tcPr>
          <w:p w:rsidRPr="003F31CB" w:rsidR="00375F22" w:rsidP="00375F22" w:rsidRDefault="00375F22" w14:paraId="5F2D9C89" w14:textId="77777777">
            <w:pPr>
              <w:spacing w:after="100" w:afterAutospacing="1"/>
              <w:jc w:val="center"/>
              <w:rPr>
                <w:rFonts w:eastAsia="Times New Roman" w:cs="Arial"/>
                <w:color w:val="000000"/>
                <w:sz w:val="16"/>
                <w:szCs w:val="16"/>
                <w:lang w:eastAsia="en-GB"/>
              </w:rPr>
            </w:pPr>
            <w:r>
              <w:rPr>
                <w:rFonts w:eastAsia="Times New Roman" w:cs="Arial"/>
                <w:sz w:val="16"/>
                <w:szCs w:val="16"/>
                <w:lang w:eastAsia="en-GB"/>
              </w:rPr>
              <w:t>N.A.</w:t>
            </w:r>
          </w:p>
        </w:tc>
        <w:tc>
          <w:tcPr>
            <w:tcW w:w="1417" w:type="dxa"/>
            <w:vAlign w:val="center"/>
          </w:tcPr>
          <w:p w:rsidRPr="003F31CB" w:rsidR="00375F22" w:rsidP="00375F22" w:rsidRDefault="00375F22" w14:paraId="73DB2E20" w14:textId="77777777">
            <w:pPr>
              <w:spacing w:after="100" w:afterAutospacing="1"/>
              <w:jc w:val="center"/>
              <w:rPr>
                <w:rFonts w:eastAsia="Times New Roman" w:cs="Arial"/>
                <w:sz w:val="16"/>
                <w:szCs w:val="16"/>
                <w:lang w:eastAsia="en-GB"/>
              </w:rPr>
            </w:pPr>
            <w:r w:rsidRPr="003F31CB">
              <w:rPr>
                <w:rFonts w:eastAsia="Times New Roman" w:cs="Arial"/>
                <w:sz w:val="16"/>
                <w:szCs w:val="16"/>
                <w:lang w:eastAsia="en-GB"/>
              </w:rPr>
              <w:t>-</w:t>
            </w:r>
          </w:p>
        </w:tc>
        <w:tc>
          <w:tcPr>
            <w:tcW w:w="1843" w:type="dxa"/>
            <w:vMerge w:val="restart"/>
            <w:vAlign w:val="center"/>
          </w:tcPr>
          <w:p w:rsidRPr="003F31CB" w:rsidR="00375F22" w:rsidP="00375F22" w:rsidRDefault="00375F22" w14:paraId="3A857338"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 xml:space="preserve">c.f. </w:t>
            </w:r>
            <w:r>
              <w:rPr>
                <w:rFonts w:eastAsia="Times New Roman" w:cs="Arial"/>
                <w:sz w:val="16"/>
                <w:szCs w:val="16"/>
                <w:lang w:eastAsia="en-GB"/>
              </w:rPr>
              <w:t>ref.</w:t>
            </w:r>
          </w:p>
          <w:p w:rsidRPr="003F31CB" w:rsidR="00375F22" w:rsidP="00375F22" w:rsidRDefault="00375F22" w14:paraId="2CA1ECE8" w14:textId="77777777">
            <w:pPr>
              <w:spacing w:after="100" w:afterAutospacing="1"/>
              <w:rPr>
                <w:rFonts w:eastAsia="Times New Roman" w:cs="Arial"/>
                <w:sz w:val="16"/>
                <w:szCs w:val="16"/>
                <w:lang w:val="nl-NL" w:eastAsia="en-GB"/>
              </w:rPr>
            </w:pPr>
            <w:r w:rsidRPr="003F31CB">
              <w:rPr>
                <w:rFonts w:eastAsia="Times New Roman" w:cs="Arial"/>
                <w:sz w:val="16"/>
                <w:szCs w:val="16"/>
                <w:lang w:eastAsia="en-GB"/>
              </w:rPr>
              <w:t>Testa (2015)</w:t>
            </w:r>
          </w:p>
        </w:tc>
      </w:tr>
      <w:tr w:rsidRPr="003F31CB" w:rsidR="00375F22" w:rsidTr="00375F22" w14:paraId="174BBEFF" w14:textId="77777777">
        <w:trPr>
          <w:jc w:val="center"/>
        </w:trPr>
        <w:tc>
          <w:tcPr>
            <w:tcW w:w="2094" w:type="dxa"/>
            <w:vMerge/>
            <w:shd w:val="clear" w:color="auto" w:fill="auto"/>
            <w:vAlign w:val="center"/>
          </w:tcPr>
          <w:p w:rsidRPr="003F31CB" w:rsidR="00375F22" w:rsidP="00375F22" w:rsidRDefault="00375F22" w14:paraId="36D14D34" w14:textId="77777777">
            <w:pPr>
              <w:spacing w:after="100" w:afterAutospacing="1"/>
              <w:rPr>
                <w:rFonts w:eastAsia="Times New Roman" w:cs="Arial"/>
                <w:sz w:val="16"/>
                <w:szCs w:val="16"/>
                <w:lang w:eastAsia="en-GB"/>
              </w:rPr>
            </w:pPr>
          </w:p>
        </w:tc>
        <w:tc>
          <w:tcPr>
            <w:tcW w:w="952" w:type="dxa"/>
            <w:shd w:val="clear" w:color="auto" w:fill="auto"/>
            <w:vAlign w:val="center"/>
          </w:tcPr>
          <w:p w:rsidRPr="003F31CB" w:rsidR="00375F22" w:rsidP="00375F22" w:rsidRDefault="00375F22" w14:paraId="168B8BD3"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CEVd</w:t>
            </w:r>
          </w:p>
        </w:tc>
        <w:tc>
          <w:tcPr>
            <w:tcW w:w="710" w:type="dxa"/>
            <w:shd w:val="clear" w:color="auto" w:fill="auto"/>
            <w:vAlign w:val="center"/>
          </w:tcPr>
          <w:p w:rsidRPr="003F31CB" w:rsidR="00375F22" w:rsidP="00375F22" w:rsidRDefault="00375F22" w14:paraId="027FDF85"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D9D9D9"/>
            <w:vAlign w:val="center"/>
          </w:tcPr>
          <w:p w:rsidRPr="003F31CB" w:rsidR="00375F22" w:rsidP="00375F22" w:rsidRDefault="00375F22" w14:paraId="7EAE97D3"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0B0387CC"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73" w:type="dxa"/>
            <w:shd w:val="clear" w:color="auto" w:fill="auto"/>
            <w:vAlign w:val="center"/>
          </w:tcPr>
          <w:p w:rsidRPr="003F31CB" w:rsidR="00375F22" w:rsidP="00375F22" w:rsidRDefault="00375F22" w14:paraId="217D572E"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608650C8"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auto"/>
            <w:vAlign w:val="center"/>
          </w:tcPr>
          <w:p w:rsidRPr="003F31CB" w:rsidR="00375F22" w:rsidP="00375F22" w:rsidRDefault="00375F22" w14:paraId="1BD5F707"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D9D9D9"/>
            <w:vAlign w:val="center"/>
          </w:tcPr>
          <w:p w:rsidRPr="003F31CB" w:rsidR="00375F22" w:rsidP="00375F22" w:rsidRDefault="00375F22" w14:paraId="7A72905F"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r w:rsidRPr="003F31CB">
              <w:rPr>
                <w:rFonts w:eastAsia="Times New Roman" w:cs="Arial"/>
                <w:color w:val="000000"/>
                <w:sz w:val="16"/>
                <w:szCs w:val="16"/>
                <w:vertAlign w:val="superscript"/>
                <w:lang w:eastAsia="en-GB"/>
              </w:rPr>
              <w:t>g</w:t>
            </w:r>
          </w:p>
        </w:tc>
        <w:tc>
          <w:tcPr>
            <w:tcW w:w="851" w:type="dxa"/>
            <w:shd w:val="clear" w:color="auto" w:fill="auto"/>
            <w:vAlign w:val="center"/>
          </w:tcPr>
          <w:p w:rsidRPr="003F31CB" w:rsidR="00375F22" w:rsidP="00375F22" w:rsidRDefault="00375F22" w14:paraId="18197BA2"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24A8B7B7"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1560" w:type="dxa"/>
            <w:vAlign w:val="center"/>
          </w:tcPr>
          <w:p w:rsidRPr="003F31CB" w:rsidR="00375F22" w:rsidP="00375F22" w:rsidRDefault="00375F22" w14:paraId="779CB45B" w14:textId="77777777">
            <w:pPr>
              <w:spacing w:after="100" w:afterAutospacing="1"/>
              <w:jc w:val="center"/>
              <w:rPr>
                <w:rFonts w:eastAsia="Times New Roman" w:cs="Arial"/>
                <w:color w:val="000000"/>
                <w:sz w:val="16"/>
                <w:szCs w:val="16"/>
                <w:lang w:eastAsia="en-GB"/>
              </w:rPr>
            </w:pPr>
            <w:r>
              <w:rPr>
                <w:rFonts w:eastAsia="Times New Roman" w:cs="Arial"/>
                <w:sz w:val="16"/>
                <w:szCs w:val="16"/>
                <w:lang w:eastAsia="en-GB"/>
              </w:rPr>
              <w:t>N.A.</w:t>
            </w:r>
          </w:p>
        </w:tc>
        <w:tc>
          <w:tcPr>
            <w:tcW w:w="1417" w:type="dxa"/>
            <w:vAlign w:val="center"/>
          </w:tcPr>
          <w:p w:rsidRPr="003F31CB" w:rsidR="00375F22" w:rsidP="00375F22" w:rsidRDefault="00375F22" w14:paraId="51BFEED5" w14:textId="77777777">
            <w:pPr>
              <w:spacing w:after="100" w:afterAutospacing="1"/>
              <w:jc w:val="center"/>
              <w:rPr>
                <w:rFonts w:eastAsia="Times New Roman" w:cs="Arial"/>
                <w:sz w:val="16"/>
                <w:szCs w:val="16"/>
                <w:lang w:eastAsia="en-GB"/>
              </w:rPr>
            </w:pPr>
            <w:r w:rsidRPr="003F31CB">
              <w:rPr>
                <w:rFonts w:eastAsia="Times New Roman" w:cs="Arial"/>
                <w:sz w:val="16"/>
                <w:szCs w:val="16"/>
                <w:lang w:eastAsia="en-GB"/>
              </w:rPr>
              <w:t>-</w:t>
            </w:r>
          </w:p>
        </w:tc>
        <w:tc>
          <w:tcPr>
            <w:tcW w:w="1843" w:type="dxa"/>
            <w:vMerge/>
            <w:vAlign w:val="center"/>
          </w:tcPr>
          <w:p w:rsidRPr="003F31CB" w:rsidR="00375F22" w:rsidP="00375F22" w:rsidRDefault="00375F22" w14:paraId="4B3A513F" w14:textId="77777777">
            <w:pPr>
              <w:spacing w:after="100" w:afterAutospacing="1"/>
              <w:rPr>
                <w:rFonts w:eastAsia="Times New Roman" w:cs="Arial"/>
                <w:sz w:val="16"/>
                <w:szCs w:val="16"/>
                <w:lang w:val="nl-NL" w:eastAsia="en-GB"/>
              </w:rPr>
            </w:pPr>
          </w:p>
        </w:tc>
      </w:tr>
      <w:tr w:rsidRPr="003F31CB" w:rsidR="00375F22" w:rsidTr="00375F22" w14:paraId="1712364B" w14:textId="77777777">
        <w:trPr>
          <w:jc w:val="center"/>
        </w:trPr>
        <w:tc>
          <w:tcPr>
            <w:tcW w:w="2094" w:type="dxa"/>
            <w:vMerge/>
            <w:shd w:val="clear" w:color="auto" w:fill="auto"/>
            <w:vAlign w:val="center"/>
          </w:tcPr>
          <w:p w:rsidRPr="003F31CB" w:rsidR="00375F22" w:rsidP="00375F22" w:rsidRDefault="00375F22" w14:paraId="4FEAFFB2" w14:textId="77777777">
            <w:pPr>
              <w:spacing w:after="100" w:afterAutospacing="1"/>
              <w:rPr>
                <w:rFonts w:eastAsia="Times New Roman" w:cs="Arial"/>
                <w:sz w:val="16"/>
                <w:szCs w:val="16"/>
                <w:lang w:eastAsia="en-GB"/>
              </w:rPr>
            </w:pPr>
          </w:p>
        </w:tc>
        <w:tc>
          <w:tcPr>
            <w:tcW w:w="952" w:type="dxa"/>
            <w:shd w:val="clear" w:color="auto" w:fill="auto"/>
            <w:vAlign w:val="center"/>
          </w:tcPr>
          <w:p w:rsidRPr="003F31CB" w:rsidR="00375F22" w:rsidP="00375F22" w:rsidRDefault="00375F22" w14:paraId="05603F50"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CLVd</w:t>
            </w:r>
          </w:p>
        </w:tc>
        <w:tc>
          <w:tcPr>
            <w:tcW w:w="710" w:type="dxa"/>
            <w:shd w:val="clear" w:color="auto" w:fill="auto"/>
            <w:vAlign w:val="center"/>
          </w:tcPr>
          <w:p w:rsidRPr="003F31CB" w:rsidR="00375F22" w:rsidP="00375F22" w:rsidRDefault="00375F22" w14:paraId="586985E6"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6342BE57"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D9D9D9"/>
            <w:vAlign w:val="center"/>
          </w:tcPr>
          <w:p w:rsidRPr="003F31CB" w:rsidR="00375F22" w:rsidP="00375F22" w:rsidRDefault="00375F22" w14:paraId="128CFE21"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73" w:type="dxa"/>
            <w:shd w:val="clear" w:color="auto" w:fill="auto"/>
            <w:vAlign w:val="center"/>
          </w:tcPr>
          <w:p w:rsidRPr="003F31CB" w:rsidR="00375F22" w:rsidP="00375F22" w:rsidRDefault="00375F22" w14:paraId="45FDE864"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38C92B35"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auto"/>
            <w:vAlign w:val="center"/>
          </w:tcPr>
          <w:p w:rsidRPr="003F31CB" w:rsidR="00375F22" w:rsidP="00375F22" w:rsidRDefault="00375F22" w14:paraId="188B52CB"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33F3F49D"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auto"/>
            <w:vAlign w:val="center"/>
          </w:tcPr>
          <w:p w:rsidRPr="003F31CB" w:rsidR="00375F22" w:rsidP="00375F22" w:rsidRDefault="00375F22" w14:paraId="30FBEDB9"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4BDB9F02"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1560" w:type="dxa"/>
            <w:vAlign w:val="center"/>
          </w:tcPr>
          <w:p w:rsidRPr="003F31CB" w:rsidR="00375F22" w:rsidP="00375F22" w:rsidRDefault="00375F22" w14:paraId="436FF089" w14:textId="77777777">
            <w:pPr>
              <w:spacing w:after="100" w:afterAutospacing="1"/>
              <w:jc w:val="center"/>
              <w:rPr>
                <w:rFonts w:eastAsia="Times New Roman" w:cs="Arial"/>
                <w:color w:val="000000"/>
                <w:sz w:val="16"/>
                <w:szCs w:val="16"/>
                <w:lang w:eastAsia="en-GB"/>
              </w:rPr>
            </w:pPr>
            <w:r>
              <w:rPr>
                <w:rFonts w:eastAsia="Times New Roman" w:cs="Arial"/>
                <w:sz w:val="16"/>
                <w:szCs w:val="16"/>
                <w:lang w:eastAsia="en-GB"/>
              </w:rPr>
              <w:t>N.A.</w:t>
            </w:r>
          </w:p>
        </w:tc>
        <w:tc>
          <w:tcPr>
            <w:tcW w:w="1417" w:type="dxa"/>
            <w:vAlign w:val="center"/>
          </w:tcPr>
          <w:p w:rsidRPr="003F31CB" w:rsidR="00375F22" w:rsidP="00375F22" w:rsidRDefault="00375F22" w14:paraId="386B8552" w14:textId="77777777">
            <w:pPr>
              <w:spacing w:after="100" w:afterAutospacing="1"/>
              <w:jc w:val="center"/>
              <w:rPr>
                <w:rFonts w:eastAsia="Times New Roman" w:cs="Arial"/>
                <w:sz w:val="16"/>
                <w:szCs w:val="16"/>
                <w:lang w:eastAsia="en-GB"/>
              </w:rPr>
            </w:pPr>
            <w:r w:rsidRPr="003F31CB">
              <w:rPr>
                <w:rFonts w:eastAsia="Times New Roman" w:cs="Arial"/>
                <w:sz w:val="16"/>
                <w:szCs w:val="16"/>
                <w:lang w:eastAsia="en-GB"/>
              </w:rPr>
              <w:t>-</w:t>
            </w:r>
          </w:p>
        </w:tc>
        <w:tc>
          <w:tcPr>
            <w:tcW w:w="1843" w:type="dxa"/>
            <w:vMerge/>
            <w:vAlign w:val="center"/>
          </w:tcPr>
          <w:p w:rsidRPr="003F31CB" w:rsidR="00375F22" w:rsidP="00375F22" w:rsidRDefault="00375F22" w14:paraId="0FE6748E" w14:textId="77777777">
            <w:pPr>
              <w:spacing w:after="100" w:afterAutospacing="1"/>
              <w:rPr>
                <w:rFonts w:eastAsia="Times New Roman" w:cs="Arial"/>
                <w:sz w:val="16"/>
                <w:szCs w:val="16"/>
                <w:lang w:val="nl-NL" w:eastAsia="en-GB"/>
              </w:rPr>
            </w:pPr>
          </w:p>
        </w:tc>
      </w:tr>
      <w:tr w:rsidRPr="003F31CB" w:rsidR="00375F22" w:rsidTr="00375F22" w14:paraId="5B09DAB2" w14:textId="77777777">
        <w:trPr>
          <w:jc w:val="center"/>
        </w:trPr>
        <w:tc>
          <w:tcPr>
            <w:tcW w:w="2094" w:type="dxa"/>
            <w:vMerge/>
            <w:shd w:val="clear" w:color="auto" w:fill="auto"/>
            <w:vAlign w:val="center"/>
          </w:tcPr>
          <w:p w:rsidRPr="003F31CB" w:rsidR="00375F22" w:rsidP="00375F22" w:rsidRDefault="00375F22" w14:paraId="30B99265" w14:textId="77777777">
            <w:pPr>
              <w:spacing w:after="100" w:afterAutospacing="1"/>
              <w:rPr>
                <w:rFonts w:eastAsia="Times New Roman" w:cs="Arial"/>
                <w:sz w:val="16"/>
                <w:szCs w:val="16"/>
                <w:lang w:eastAsia="en-GB"/>
              </w:rPr>
            </w:pPr>
          </w:p>
        </w:tc>
        <w:tc>
          <w:tcPr>
            <w:tcW w:w="952" w:type="dxa"/>
            <w:shd w:val="clear" w:color="auto" w:fill="auto"/>
            <w:vAlign w:val="center"/>
          </w:tcPr>
          <w:p w:rsidRPr="003F31CB" w:rsidR="00375F22" w:rsidP="00375F22" w:rsidRDefault="00375F22" w14:paraId="5A31FA8A"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TASVd</w:t>
            </w:r>
          </w:p>
        </w:tc>
        <w:tc>
          <w:tcPr>
            <w:tcW w:w="710" w:type="dxa"/>
            <w:shd w:val="clear" w:color="auto" w:fill="auto"/>
            <w:vAlign w:val="center"/>
          </w:tcPr>
          <w:p w:rsidRPr="003F31CB" w:rsidR="00375F22" w:rsidP="00375F22" w:rsidRDefault="00375F22" w14:paraId="4A6575C5"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3163E726"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60A77BD0"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73" w:type="dxa"/>
            <w:shd w:val="clear" w:color="auto" w:fill="auto"/>
            <w:vAlign w:val="center"/>
          </w:tcPr>
          <w:p w:rsidRPr="003F31CB" w:rsidR="00375F22" w:rsidP="00375F22" w:rsidRDefault="00375F22" w14:paraId="1445C0B1"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0" w:type="dxa"/>
            <w:shd w:val="clear" w:color="auto" w:fill="auto"/>
            <w:vAlign w:val="center"/>
          </w:tcPr>
          <w:p w:rsidRPr="003F31CB" w:rsidR="00375F22" w:rsidP="00375F22" w:rsidRDefault="00375F22" w14:paraId="52FE0FE1"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auto"/>
            <w:vAlign w:val="center"/>
          </w:tcPr>
          <w:p w:rsidRPr="003F31CB" w:rsidR="00375F22" w:rsidP="00375F22" w:rsidRDefault="00375F22" w14:paraId="77B412D0"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D9D9D9"/>
            <w:vAlign w:val="center"/>
          </w:tcPr>
          <w:p w:rsidRPr="003F31CB" w:rsidR="00375F22" w:rsidP="00375F22" w:rsidRDefault="00375F22" w14:paraId="52429ADD"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auto"/>
            <w:vAlign w:val="center"/>
          </w:tcPr>
          <w:p w:rsidRPr="003F31CB" w:rsidR="00375F22" w:rsidP="00375F22" w:rsidRDefault="00375F22" w14:paraId="603C004D"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78E47903"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1560" w:type="dxa"/>
            <w:vAlign w:val="center"/>
          </w:tcPr>
          <w:p w:rsidRPr="003F31CB" w:rsidR="00375F22" w:rsidP="00375F22" w:rsidRDefault="00375F22" w14:paraId="70036FA2" w14:textId="77777777">
            <w:pPr>
              <w:spacing w:after="100" w:afterAutospacing="1"/>
              <w:jc w:val="center"/>
              <w:rPr>
                <w:rFonts w:eastAsia="Times New Roman" w:cs="Arial"/>
                <w:color w:val="000000"/>
                <w:sz w:val="16"/>
                <w:szCs w:val="16"/>
                <w:lang w:eastAsia="en-GB"/>
              </w:rPr>
            </w:pPr>
            <w:r>
              <w:rPr>
                <w:rFonts w:eastAsia="Times New Roman" w:cs="Arial"/>
                <w:sz w:val="16"/>
                <w:szCs w:val="16"/>
                <w:lang w:eastAsia="en-GB"/>
              </w:rPr>
              <w:t>N.A.</w:t>
            </w:r>
          </w:p>
        </w:tc>
        <w:tc>
          <w:tcPr>
            <w:tcW w:w="1417" w:type="dxa"/>
            <w:vAlign w:val="center"/>
          </w:tcPr>
          <w:p w:rsidRPr="003F31CB" w:rsidR="00375F22" w:rsidP="00375F22" w:rsidRDefault="00375F22" w14:paraId="4EDE8A51" w14:textId="77777777">
            <w:pPr>
              <w:spacing w:after="100" w:afterAutospacing="1"/>
              <w:jc w:val="center"/>
              <w:rPr>
                <w:rFonts w:eastAsia="Times New Roman" w:cs="Arial"/>
                <w:sz w:val="16"/>
                <w:szCs w:val="16"/>
                <w:lang w:eastAsia="en-GB"/>
              </w:rPr>
            </w:pPr>
            <w:r w:rsidRPr="003F31CB">
              <w:rPr>
                <w:rFonts w:eastAsia="Times New Roman" w:cs="Arial"/>
                <w:sz w:val="16"/>
                <w:szCs w:val="16"/>
                <w:lang w:eastAsia="en-GB"/>
              </w:rPr>
              <w:t>-</w:t>
            </w:r>
          </w:p>
        </w:tc>
        <w:tc>
          <w:tcPr>
            <w:tcW w:w="1843" w:type="dxa"/>
            <w:vMerge/>
            <w:vAlign w:val="center"/>
          </w:tcPr>
          <w:p w:rsidRPr="003F31CB" w:rsidR="00375F22" w:rsidP="00375F22" w:rsidRDefault="00375F22" w14:paraId="4A6D37FE" w14:textId="77777777">
            <w:pPr>
              <w:spacing w:after="100" w:afterAutospacing="1"/>
              <w:rPr>
                <w:rFonts w:eastAsia="Times New Roman" w:cs="Arial"/>
                <w:sz w:val="16"/>
                <w:szCs w:val="16"/>
                <w:lang w:val="nl-NL" w:eastAsia="en-GB"/>
              </w:rPr>
            </w:pPr>
          </w:p>
        </w:tc>
      </w:tr>
      <w:tr w:rsidRPr="003F31CB" w:rsidR="00375F22" w:rsidTr="00375F22" w14:paraId="474444E5" w14:textId="77777777">
        <w:trPr>
          <w:jc w:val="center"/>
        </w:trPr>
        <w:tc>
          <w:tcPr>
            <w:tcW w:w="2094" w:type="dxa"/>
            <w:shd w:val="clear" w:color="auto" w:fill="auto"/>
            <w:vAlign w:val="center"/>
          </w:tcPr>
          <w:p w:rsidRPr="003F31CB" w:rsidR="00375F22" w:rsidP="00375F22" w:rsidRDefault="00375F22" w14:paraId="2417CD2F" w14:textId="77777777">
            <w:pPr>
              <w:spacing w:after="100" w:afterAutospacing="1"/>
              <w:rPr>
                <w:rFonts w:eastAsia="Times New Roman" w:cs="Arial"/>
                <w:sz w:val="16"/>
                <w:szCs w:val="16"/>
                <w:lang w:val="fr-FR" w:eastAsia="en-GB"/>
              </w:rPr>
            </w:pPr>
            <w:r w:rsidRPr="003F31CB">
              <w:rPr>
                <w:rFonts w:eastAsia="Times New Roman" w:cs="Arial"/>
                <w:sz w:val="16"/>
                <w:szCs w:val="16"/>
                <w:lang w:val="fr-FR" w:eastAsia="en-GB"/>
              </w:rPr>
              <w:t>Naktuinbouw (un</w:t>
            </w:r>
            <w:r>
              <w:rPr>
                <w:rFonts w:eastAsia="Times New Roman" w:cs="Arial"/>
                <w:sz w:val="16"/>
                <w:szCs w:val="16"/>
                <w:lang w:val="fr-FR" w:eastAsia="en-GB"/>
              </w:rPr>
              <w:t>p.</w:t>
            </w:r>
            <w:r w:rsidRPr="003F31CB">
              <w:rPr>
                <w:rFonts w:eastAsia="Times New Roman" w:cs="Arial"/>
                <w:sz w:val="16"/>
                <w:szCs w:val="16"/>
                <w:lang w:val="fr-FR" w:eastAsia="en-GB"/>
              </w:rPr>
              <w:t>)</w:t>
            </w:r>
          </w:p>
        </w:tc>
        <w:tc>
          <w:tcPr>
            <w:tcW w:w="952" w:type="dxa"/>
            <w:shd w:val="clear" w:color="auto" w:fill="auto"/>
            <w:vAlign w:val="center"/>
          </w:tcPr>
          <w:p w:rsidRPr="003F31CB" w:rsidR="00375F22" w:rsidP="00375F22" w:rsidRDefault="00375F22" w14:paraId="40275AD7" w14:textId="77777777">
            <w:pPr>
              <w:spacing w:after="100" w:afterAutospacing="1"/>
              <w:rPr>
                <w:rFonts w:eastAsia="Times New Roman" w:cs="Arial"/>
                <w:sz w:val="16"/>
                <w:szCs w:val="16"/>
                <w:lang w:eastAsia="en-GB"/>
              </w:rPr>
            </w:pPr>
            <w:r w:rsidRPr="003F31CB">
              <w:rPr>
                <w:rFonts w:eastAsia="Times New Roman" w:cs="Arial"/>
                <w:sz w:val="16"/>
                <w:szCs w:val="16"/>
                <w:lang w:eastAsia="en-GB"/>
              </w:rPr>
              <w:t>PCFVd</w:t>
            </w:r>
          </w:p>
        </w:tc>
        <w:tc>
          <w:tcPr>
            <w:tcW w:w="710" w:type="dxa"/>
            <w:shd w:val="clear" w:color="auto" w:fill="auto"/>
            <w:vAlign w:val="center"/>
          </w:tcPr>
          <w:p w:rsidRPr="003F31CB" w:rsidR="00375F22" w:rsidP="00375F22" w:rsidRDefault="00375F22" w14:paraId="40D4D0FB"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710" w:type="dxa"/>
            <w:shd w:val="clear" w:color="auto" w:fill="auto"/>
            <w:vAlign w:val="center"/>
          </w:tcPr>
          <w:p w:rsidRPr="003F31CB" w:rsidR="00375F22" w:rsidP="00375F22" w:rsidRDefault="00375F22" w14:paraId="3F621615"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10" w:type="dxa"/>
            <w:shd w:val="clear" w:color="auto" w:fill="auto"/>
            <w:vAlign w:val="center"/>
          </w:tcPr>
          <w:p w:rsidRPr="003F31CB" w:rsidR="00375F22" w:rsidP="00375F22" w:rsidRDefault="00375F22" w14:paraId="30F608DC"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773" w:type="dxa"/>
            <w:shd w:val="clear" w:color="auto" w:fill="auto"/>
            <w:vAlign w:val="center"/>
          </w:tcPr>
          <w:p w:rsidRPr="003F31CB" w:rsidR="00375F22" w:rsidP="00375F22" w:rsidRDefault="00375F22" w14:paraId="69BEA29B"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nt</w:t>
            </w:r>
          </w:p>
        </w:tc>
        <w:tc>
          <w:tcPr>
            <w:tcW w:w="850" w:type="dxa"/>
            <w:shd w:val="clear" w:color="auto" w:fill="D9D9D9"/>
            <w:vAlign w:val="center"/>
          </w:tcPr>
          <w:p w:rsidRPr="003F31CB" w:rsidR="00375F22" w:rsidP="00375F22" w:rsidRDefault="00375F22" w14:paraId="51710779"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auto"/>
            <w:vAlign w:val="center"/>
          </w:tcPr>
          <w:p w:rsidRPr="003F31CB" w:rsidR="00375F22" w:rsidP="00375F22" w:rsidRDefault="00375F22" w14:paraId="78388DC3"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2CA365C1"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1" w:type="dxa"/>
            <w:shd w:val="clear" w:color="auto" w:fill="auto"/>
            <w:vAlign w:val="center"/>
          </w:tcPr>
          <w:p w:rsidRPr="003F31CB" w:rsidR="00375F22" w:rsidP="00375F22" w:rsidRDefault="00375F22" w14:paraId="138376F5"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850" w:type="dxa"/>
            <w:shd w:val="clear" w:color="auto" w:fill="auto"/>
            <w:vAlign w:val="center"/>
          </w:tcPr>
          <w:p w:rsidRPr="003F31CB" w:rsidR="00375F22" w:rsidP="00375F22" w:rsidRDefault="00375F22" w14:paraId="35774050" w14:textId="77777777">
            <w:pPr>
              <w:spacing w:after="100" w:afterAutospacing="1"/>
              <w:jc w:val="center"/>
              <w:rPr>
                <w:rFonts w:eastAsia="Times New Roman" w:cs="Arial"/>
                <w:color w:val="000000"/>
                <w:sz w:val="16"/>
                <w:szCs w:val="16"/>
                <w:lang w:eastAsia="en-GB"/>
              </w:rPr>
            </w:pPr>
            <w:r w:rsidRPr="003F31CB">
              <w:rPr>
                <w:rFonts w:eastAsia="Times New Roman" w:cs="Arial"/>
                <w:color w:val="000000"/>
                <w:sz w:val="16"/>
                <w:szCs w:val="16"/>
                <w:lang w:eastAsia="en-GB"/>
              </w:rPr>
              <w:t>-</w:t>
            </w:r>
          </w:p>
        </w:tc>
        <w:tc>
          <w:tcPr>
            <w:tcW w:w="1560" w:type="dxa"/>
            <w:vAlign w:val="center"/>
          </w:tcPr>
          <w:p w:rsidRPr="003F31CB" w:rsidR="00375F22" w:rsidP="00375F22" w:rsidRDefault="00375F22" w14:paraId="3AEB1674" w14:textId="77777777">
            <w:pPr>
              <w:spacing w:after="100" w:afterAutospacing="1"/>
              <w:jc w:val="center"/>
              <w:rPr>
                <w:rFonts w:eastAsia="Times New Roman" w:cs="Arial"/>
                <w:color w:val="000000"/>
                <w:sz w:val="16"/>
                <w:szCs w:val="16"/>
                <w:lang w:eastAsia="en-GB"/>
              </w:rPr>
            </w:pPr>
            <w:r>
              <w:rPr>
                <w:rFonts w:eastAsia="Times New Roman" w:cs="Arial"/>
                <w:sz w:val="16"/>
                <w:szCs w:val="16"/>
                <w:lang w:eastAsia="en-GB"/>
              </w:rPr>
              <w:t>N.A.</w:t>
            </w:r>
          </w:p>
        </w:tc>
        <w:tc>
          <w:tcPr>
            <w:tcW w:w="1417" w:type="dxa"/>
            <w:vAlign w:val="center"/>
          </w:tcPr>
          <w:p w:rsidRPr="003F31CB" w:rsidR="00375F22" w:rsidP="00375F22" w:rsidRDefault="00375F22" w14:paraId="67C92E5D" w14:textId="77777777">
            <w:pPr>
              <w:spacing w:after="100" w:afterAutospacing="1"/>
              <w:jc w:val="center"/>
              <w:rPr>
                <w:rFonts w:eastAsia="Times New Roman" w:cs="Arial"/>
                <w:sz w:val="16"/>
                <w:szCs w:val="16"/>
                <w:lang w:eastAsia="en-GB"/>
              </w:rPr>
            </w:pPr>
            <w:r w:rsidRPr="003F31CB">
              <w:rPr>
                <w:rFonts w:eastAsia="Times New Roman" w:cs="Arial"/>
                <w:sz w:val="16"/>
                <w:szCs w:val="16"/>
                <w:lang w:eastAsia="en-GB"/>
              </w:rPr>
              <w:t>-</w:t>
            </w:r>
          </w:p>
        </w:tc>
        <w:tc>
          <w:tcPr>
            <w:tcW w:w="1843" w:type="dxa"/>
            <w:vAlign w:val="center"/>
          </w:tcPr>
          <w:p w:rsidRPr="003F31CB" w:rsidR="00375F22" w:rsidP="00375F22" w:rsidRDefault="00375F22" w14:paraId="2C0497E7" w14:textId="77777777">
            <w:pPr>
              <w:spacing w:after="100" w:afterAutospacing="1"/>
              <w:rPr>
                <w:rFonts w:eastAsia="Times New Roman" w:cs="Arial"/>
                <w:sz w:val="16"/>
                <w:szCs w:val="16"/>
                <w:lang w:val="fr-FR" w:eastAsia="en-GB"/>
              </w:rPr>
            </w:pPr>
            <w:r w:rsidRPr="003F31CB">
              <w:rPr>
                <w:rFonts w:eastAsia="Times New Roman" w:cs="Arial"/>
                <w:sz w:val="16"/>
                <w:szCs w:val="16"/>
                <w:lang w:val="fr-FR" w:eastAsia="en-GB"/>
              </w:rPr>
              <w:t>Testa, (2015)</w:t>
            </w:r>
          </w:p>
        </w:tc>
      </w:tr>
    </w:tbl>
    <w:p w:rsidRPr="009615AE" w:rsidR="00375F22" w:rsidP="00375F22" w:rsidRDefault="00375F22" w14:paraId="2113E613" w14:textId="77777777">
      <w:pPr>
        <w:ind w:left="-709"/>
        <w:rPr>
          <w:sz w:val="16"/>
          <w:szCs w:val="16"/>
        </w:rPr>
      </w:pPr>
      <w:r>
        <w:rPr>
          <w:sz w:val="16"/>
          <w:szCs w:val="16"/>
        </w:rPr>
        <w:t xml:space="preserve">+ detected; - not detected; nt not tested; </w:t>
      </w:r>
      <w:r w:rsidRPr="009615AE">
        <w:rPr>
          <w:sz w:val="16"/>
          <w:szCs w:val="16"/>
        </w:rPr>
        <w:t>*Position of amplicon in reference sequence of indicated species in NCBI GenBank</w:t>
      </w:r>
      <w:r>
        <w:rPr>
          <w:sz w:val="16"/>
          <w:szCs w:val="16"/>
        </w:rPr>
        <w:t>. Amplicon size is given where relevant for cloning and sequencing purposes</w:t>
      </w:r>
      <w:r w:rsidRPr="009615AE">
        <w:rPr>
          <w:sz w:val="16"/>
          <w:szCs w:val="16"/>
        </w:rPr>
        <w:t>; nt: not tested.</w:t>
      </w:r>
      <w:r>
        <w:rPr>
          <w:sz w:val="16"/>
          <w:szCs w:val="16"/>
        </w:rPr>
        <w:t xml:space="preserve"> Unp.: unpublished. </w:t>
      </w:r>
      <w:r w:rsidRPr="009615AE">
        <w:rPr>
          <w:sz w:val="16"/>
          <w:szCs w:val="16"/>
          <w:vertAlign w:val="superscript"/>
        </w:rPr>
        <w:t xml:space="preserve">a </w:t>
      </w:r>
      <w:r w:rsidRPr="009615AE">
        <w:rPr>
          <w:sz w:val="16"/>
          <w:szCs w:val="16"/>
        </w:rPr>
        <w:t>It is known that at least one isolate of TPMVd (GenBank acc. no. K00817.1) will not or only be poorly detected (Testa, 2015; EPPO validation data; Naktuinbouw, 2017).</w:t>
      </w:r>
      <w:r>
        <w:rPr>
          <w:sz w:val="16"/>
          <w:szCs w:val="16"/>
        </w:rPr>
        <w:t xml:space="preserve"> </w:t>
      </w:r>
      <w:r w:rsidRPr="009615AE">
        <w:rPr>
          <w:sz w:val="16"/>
          <w:szCs w:val="16"/>
          <w:vertAlign w:val="superscript"/>
        </w:rPr>
        <w:t xml:space="preserve">b </w:t>
      </w:r>
      <w:r w:rsidRPr="009615AE">
        <w:rPr>
          <w:sz w:val="16"/>
          <w:szCs w:val="16"/>
        </w:rPr>
        <w:t>Complete sequence includes primer sequences (because of the circular genome it might be advisable to include these sequences in BLAST searches);</w:t>
      </w:r>
      <w:r>
        <w:rPr>
          <w:sz w:val="16"/>
          <w:szCs w:val="16"/>
        </w:rPr>
        <w:t xml:space="preserve"> </w:t>
      </w:r>
      <w:r w:rsidRPr="009615AE">
        <w:rPr>
          <w:sz w:val="16"/>
          <w:szCs w:val="16"/>
          <w:vertAlign w:val="superscript"/>
        </w:rPr>
        <w:t>c</w:t>
      </w:r>
      <w:r w:rsidRPr="009615AE">
        <w:rPr>
          <w:sz w:val="16"/>
          <w:szCs w:val="16"/>
        </w:rPr>
        <w:t xml:space="preserve"> Test described in EPPO DP PM 7/6(1); if not described refer to EPPO (2002) EPPO Bulletin 32, 245-253;</w:t>
      </w:r>
      <w:r>
        <w:rPr>
          <w:sz w:val="16"/>
          <w:szCs w:val="16"/>
        </w:rPr>
        <w:t xml:space="preserve"> </w:t>
      </w:r>
      <w:r w:rsidRPr="009615AE">
        <w:rPr>
          <w:sz w:val="16"/>
          <w:szCs w:val="16"/>
          <w:vertAlign w:val="superscript"/>
        </w:rPr>
        <w:t xml:space="preserve">d </w:t>
      </w:r>
      <w:r w:rsidRPr="009615AE">
        <w:rPr>
          <w:sz w:val="16"/>
          <w:szCs w:val="16"/>
        </w:rPr>
        <w:t>All tested TASVd isolates tested at NPPO-NL were detected so far;</w:t>
      </w:r>
      <w:r>
        <w:rPr>
          <w:sz w:val="16"/>
          <w:szCs w:val="16"/>
        </w:rPr>
        <w:t xml:space="preserve"> </w:t>
      </w:r>
      <w:r w:rsidRPr="009615AE">
        <w:rPr>
          <w:sz w:val="16"/>
          <w:szCs w:val="16"/>
          <w:vertAlign w:val="superscript"/>
        </w:rPr>
        <w:t xml:space="preserve">e </w:t>
      </w:r>
      <w:r w:rsidRPr="009615AE">
        <w:rPr>
          <w:sz w:val="16"/>
          <w:szCs w:val="16"/>
        </w:rPr>
        <w:t>Primer names used in IPPC protocol DP-07 PSTVd;</w:t>
      </w:r>
      <w:r>
        <w:rPr>
          <w:sz w:val="16"/>
          <w:szCs w:val="16"/>
        </w:rPr>
        <w:t xml:space="preserve"> </w:t>
      </w:r>
      <w:r w:rsidRPr="009615AE">
        <w:rPr>
          <w:sz w:val="16"/>
          <w:szCs w:val="16"/>
          <w:vertAlign w:val="superscript"/>
        </w:rPr>
        <w:t xml:space="preserve">f </w:t>
      </w:r>
      <w:r w:rsidRPr="009615AE">
        <w:rPr>
          <w:sz w:val="16"/>
          <w:szCs w:val="16"/>
        </w:rPr>
        <w:t>Primers complementary to pospi1;</w:t>
      </w:r>
      <w:r>
        <w:rPr>
          <w:sz w:val="16"/>
          <w:szCs w:val="16"/>
        </w:rPr>
        <w:t xml:space="preserve"> </w:t>
      </w:r>
      <w:r w:rsidRPr="009615AE">
        <w:rPr>
          <w:sz w:val="16"/>
          <w:szCs w:val="16"/>
          <w:vertAlign w:val="superscript"/>
        </w:rPr>
        <w:t xml:space="preserve">g </w:t>
      </w:r>
      <w:r w:rsidRPr="009615AE">
        <w:rPr>
          <w:sz w:val="16"/>
          <w:szCs w:val="16"/>
        </w:rPr>
        <w:t>CEVd primers and probe cross react with TASVd isolates.</w:t>
      </w:r>
      <w:r>
        <w:rPr>
          <w:sz w:val="16"/>
          <w:szCs w:val="16"/>
        </w:rPr>
        <w:t xml:space="preserve"> </w:t>
      </w:r>
    </w:p>
    <w:p w:rsidRPr="00BE31CA" w:rsidR="00375F22" w:rsidP="00375F22" w:rsidRDefault="00375F22" w14:paraId="136E3B6D" w14:textId="77777777">
      <w:pPr>
        <w:rPr>
          <w:sz w:val="18"/>
          <w:szCs w:val="18"/>
        </w:rPr>
      </w:pPr>
    </w:p>
    <w:p w:rsidR="00375F22" w:rsidP="00D62874" w:rsidRDefault="00375F22" w14:paraId="400452CA" w14:textId="77777777">
      <w:pPr>
        <w:pStyle w:val="IPPHeadSection"/>
        <w:tabs>
          <w:tab w:val="clear" w:pos="851"/>
          <w:tab w:val="left" w:pos="0"/>
        </w:tabs>
        <w:ind w:left="0" w:firstLine="0"/>
        <w:jc w:val="center"/>
      </w:pPr>
    </w:p>
    <w:sectPr w:rsidR="00375F22" w:rsidSect="007C6B4C">
      <w:headerReference w:type="even" r:id="rId35"/>
      <w:headerReference w:type="default" r:id="rId36"/>
      <w:footerReference w:type="even" r:id="rId37"/>
      <w:footerReference w:type="default" r:id="rId38"/>
      <w:headerReference w:type="first" r:id="rId39"/>
      <w:footerReference w:type="first" r:id="rId40"/>
      <w:pgSz w:w="16838" w:h="11906" w:orient="landscape" w:code="9"/>
      <w:pgMar w:top="1411" w:right="1555" w:bottom="1411" w:left="141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010" w:rsidP="00D62874" w:rsidRDefault="00157010" w14:paraId="12FE90F3" w14:textId="77777777">
      <w:r>
        <w:separator/>
      </w:r>
    </w:p>
  </w:endnote>
  <w:endnote w:type="continuationSeparator" w:id="0">
    <w:p w:rsidR="00157010" w:rsidP="00D62874" w:rsidRDefault="00157010" w14:paraId="111C6F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roman"/>
    <w:pitch w:val="variable"/>
    <w:sig w:usb0="00000003" w:usb1="00000000" w:usb2="00000000" w:usb3="00000000" w:csb0="0000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2" w:rsidP="00375F22" w:rsidRDefault="00375F22" w14:paraId="75EFC795" w14:textId="0B6E3C50">
    <w:pPr>
      <w:pStyle w:val="IPPFooter"/>
    </w:pPr>
    <w:r w:rsidRPr="0070540B">
      <w:rPr>
        <w:rStyle w:val="PageNumber"/>
        <w:b/>
      </w:rPr>
      <w:t xml:space="preserve">Page </w:t>
    </w:r>
    <w:r w:rsidRPr="0070540B">
      <w:rPr>
        <w:rStyle w:val="PageNumber"/>
        <w:b/>
      </w:rPr>
      <w:fldChar w:fldCharType="begin"/>
    </w:r>
    <w:r w:rsidRPr="0070540B">
      <w:rPr>
        <w:rStyle w:val="PageNumber"/>
        <w:b/>
      </w:rPr>
      <w:instrText xml:space="preserve"> PAGE </w:instrText>
    </w:r>
    <w:r w:rsidRPr="0070540B">
      <w:rPr>
        <w:rStyle w:val="PageNumber"/>
        <w:b/>
      </w:rPr>
      <w:fldChar w:fldCharType="separate"/>
    </w:r>
    <w:r w:rsidR="002B1C62">
      <w:rPr>
        <w:rStyle w:val="PageNumber"/>
        <w:b/>
        <w:noProof/>
      </w:rPr>
      <w:t>2</w:t>
    </w:r>
    <w:r w:rsidRPr="0070540B">
      <w:rPr>
        <w:rStyle w:val="PageNumber"/>
        <w:b/>
      </w:rPr>
      <w:fldChar w:fldCharType="end"/>
    </w:r>
    <w:r w:rsidRPr="0070540B">
      <w:rPr>
        <w:rStyle w:val="PageNumber"/>
        <w:b/>
      </w:rPr>
      <w:t xml:space="preserve"> of </w:t>
    </w:r>
    <w:r>
      <w:rPr>
        <w:rStyle w:val="PageNumber"/>
        <w:b/>
      </w:rPr>
      <w:t>20</w:t>
    </w:r>
    <w:r>
      <w:tab/>
    </w:r>
    <w:r w:rsidRPr="0070540B">
      <w:t>Internatio</w:t>
    </w:r>
    <w:r>
      <w:t>nal Plant Protection Conventi</w:t>
    </w:r>
    <w:r w:rsidR="00890B83">
      <w:t>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2" w:rsidP="00375F22" w:rsidRDefault="00375F22" w14:paraId="4C8CDD86" w14:textId="77777777">
    <w:pPr>
      <w:pStyle w:val="Footer"/>
      <w:pBdr>
        <w:bottom w:val="single" w:color="auto" w:sz="6" w:space="1"/>
      </w:pBdr>
      <w:jc w:val="right"/>
      <w:rPr>
        <w:rFonts w:cs="Arial"/>
        <w:sz w:val="18"/>
        <w:szCs w:val="18"/>
      </w:rPr>
    </w:pPr>
  </w:p>
  <w:p w:rsidRPr="00E02FA3" w:rsidR="00375F22" w:rsidP="00375F22" w:rsidRDefault="00375F22" w14:paraId="531B398A" w14:textId="3DA52536">
    <w:pPr>
      <w:pStyle w:val="IPPFooter"/>
    </w:pPr>
    <w:r w:rsidRPr="0070540B">
      <w:t>Internatio</w:t>
    </w:r>
    <w:r>
      <w:t xml:space="preserve">nal Plant Protection </w:t>
    </w:r>
    <w:r w:rsidRPr="0070540B">
      <w:t>Convention</w:t>
    </w:r>
    <w:r>
      <w:tab/>
    </w:r>
    <w:r w:rsidRPr="0070540B">
      <w:rPr>
        <w:rStyle w:val="PageNumber"/>
        <w:b/>
      </w:rPr>
      <w:t xml:space="preserve">Page </w:t>
    </w:r>
    <w:r w:rsidRPr="0070540B">
      <w:rPr>
        <w:rStyle w:val="PageNumber"/>
        <w:b/>
      </w:rPr>
      <w:fldChar w:fldCharType="begin"/>
    </w:r>
    <w:r w:rsidRPr="0070540B">
      <w:rPr>
        <w:rStyle w:val="PageNumber"/>
        <w:b/>
      </w:rPr>
      <w:instrText xml:space="preserve"> PAGE </w:instrText>
    </w:r>
    <w:r w:rsidRPr="0070540B">
      <w:rPr>
        <w:rStyle w:val="PageNumber"/>
        <w:b/>
      </w:rPr>
      <w:fldChar w:fldCharType="separate"/>
    </w:r>
    <w:r w:rsidR="002B1C62">
      <w:rPr>
        <w:rStyle w:val="PageNumber"/>
        <w:b/>
        <w:noProof/>
      </w:rPr>
      <w:t>3</w:t>
    </w:r>
    <w:r w:rsidRPr="0070540B">
      <w:rPr>
        <w:rStyle w:val="PageNumber"/>
        <w:b/>
      </w:rPr>
      <w:fldChar w:fldCharType="end"/>
    </w:r>
    <w:r w:rsidRPr="0070540B">
      <w:rPr>
        <w:rStyle w:val="PageNumber"/>
        <w:b/>
      </w:rPr>
      <w:t xml:space="preserve"> of </w:t>
    </w:r>
    <w:r>
      <w:rPr>
        <w:rStyle w:val="PageNumber"/>
        <w:b/>
      </w:rPr>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2" w:rsidP="00375F22" w:rsidRDefault="00375F22" w14:paraId="4AF9DC3E" w14:textId="52ADE08A">
    <w:pPr>
      <w:pStyle w:val="IPPFooter"/>
    </w:pPr>
    <w:r w:rsidRPr="0070540B">
      <w:t>Internatio</w:t>
    </w:r>
    <w:r>
      <w:t xml:space="preserve">nal Plant Protection </w:t>
    </w:r>
    <w:r w:rsidRPr="0070540B">
      <w:t>Convention</w:t>
    </w:r>
    <w:r>
      <w:tab/>
    </w:r>
    <w:r w:rsidRPr="0070540B">
      <w:rPr>
        <w:rStyle w:val="PageNumber"/>
        <w:b/>
      </w:rPr>
      <w:t xml:space="preserve">Page </w:t>
    </w:r>
    <w:r w:rsidRPr="0070540B">
      <w:rPr>
        <w:rStyle w:val="PageNumber"/>
        <w:b/>
      </w:rPr>
      <w:fldChar w:fldCharType="begin"/>
    </w:r>
    <w:r w:rsidRPr="0070540B">
      <w:rPr>
        <w:rStyle w:val="PageNumber"/>
        <w:b/>
      </w:rPr>
      <w:instrText xml:space="preserve"> PAGE </w:instrText>
    </w:r>
    <w:r w:rsidRPr="0070540B">
      <w:rPr>
        <w:rStyle w:val="PageNumber"/>
        <w:b/>
      </w:rPr>
      <w:fldChar w:fldCharType="separate"/>
    </w:r>
    <w:r w:rsidR="002B1C62">
      <w:rPr>
        <w:rStyle w:val="PageNumber"/>
        <w:b/>
        <w:noProof/>
      </w:rPr>
      <w:t>1</w:t>
    </w:r>
    <w:r w:rsidRPr="0070540B">
      <w:rPr>
        <w:rStyle w:val="PageNumber"/>
        <w:b/>
      </w:rPr>
      <w:fldChar w:fldCharType="end"/>
    </w:r>
    <w:r w:rsidRPr="0070540B">
      <w:rPr>
        <w:rStyle w:val="PageNumber"/>
        <w:b/>
      </w:rPr>
      <w:t xml:space="preserve"> of </w:t>
    </w:r>
    <w:r>
      <w:rPr>
        <w:rStyle w:val="PageNumber"/>
        <w:b/>
      </w:rPr>
      <w:t>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2" w:rsidP="00375F22" w:rsidRDefault="00375F22" w14:paraId="2771F10B" w14:textId="7B194B2C">
    <w:pPr>
      <w:pStyle w:val="IPPFooter"/>
      <w:tabs>
        <w:tab w:val="clear" w:pos="9072"/>
        <w:tab w:val="right" w:pos="9356"/>
      </w:tabs>
      <w:jc w:val="both"/>
    </w:pPr>
    <w:r w:rsidRPr="006D7132">
      <w:rPr>
        <w:rFonts w:cs="Arial"/>
        <w:szCs w:val="18"/>
      </w:rPr>
      <w:t xml:space="preserve">Page </w:t>
    </w:r>
    <w:r w:rsidRPr="006D7132">
      <w:rPr>
        <w:rFonts w:cs="Arial"/>
        <w:szCs w:val="18"/>
      </w:rPr>
      <w:fldChar w:fldCharType="begin"/>
    </w:r>
    <w:r w:rsidRPr="006D7132">
      <w:rPr>
        <w:rFonts w:cs="Arial"/>
        <w:szCs w:val="18"/>
      </w:rPr>
      <w:instrText xml:space="preserve"> PAGE </w:instrText>
    </w:r>
    <w:r w:rsidRPr="006D7132">
      <w:rPr>
        <w:rFonts w:cs="Arial"/>
        <w:szCs w:val="18"/>
      </w:rPr>
      <w:fldChar w:fldCharType="separate"/>
    </w:r>
    <w:r w:rsidR="00890B83">
      <w:rPr>
        <w:rFonts w:cs="Arial"/>
        <w:noProof/>
        <w:szCs w:val="18"/>
      </w:rPr>
      <w:t>36</w:t>
    </w:r>
    <w:r w:rsidRPr="006D7132">
      <w:rPr>
        <w:rFonts w:cs="Arial"/>
        <w:szCs w:val="18"/>
      </w:rPr>
      <w:fldChar w:fldCharType="end"/>
    </w:r>
    <w:r w:rsidRPr="006D7132">
      <w:rPr>
        <w:rFonts w:cs="Arial"/>
        <w:szCs w:val="18"/>
      </w:rPr>
      <w:t xml:space="preserve"> of </w:t>
    </w:r>
    <w:r w:rsidRPr="006D7132">
      <w:rPr>
        <w:rFonts w:cs="Arial"/>
        <w:szCs w:val="18"/>
      </w:rPr>
      <w:fldChar w:fldCharType="begin"/>
    </w:r>
    <w:r w:rsidRPr="006D7132">
      <w:rPr>
        <w:rFonts w:cs="Arial"/>
        <w:szCs w:val="18"/>
      </w:rPr>
      <w:instrText xml:space="preserve"> NUMPAGES  </w:instrText>
    </w:r>
    <w:r w:rsidRPr="006D7132">
      <w:rPr>
        <w:rFonts w:cs="Arial"/>
        <w:szCs w:val="18"/>
      </w:rPr>
      <w:fldChar w:fldCharType="separate"/>
    </w:r>
    <w:r w:rsidR="00890B83">
      <w:rPr>
        <w:rFonts w:cs="Arial"/>
        <w:noProof/>
        <w:szCs w:val="18"/>
      </w:rPr>
      <w:t>36</w:t>
    </w:r>
    <w:r w:rsidRPr="006D7132">
      <w:rPr>
        <w:rFonts w:cs="Arial"/>
        <w:szCs w:val="18"/>
      </w:rPr>
      <w:fldChar w:fldCharType="end"/>
    </w:r>
    <w:r>
      <w:rPr>
        <w:rFonts w:cs="Arial"/>
        <w:szCs w:val="18"/>
      </w:rPr>
      <w:tab/>
    </w:r>
    <w:r w:rsidRPr="00890B83" w:rsidR="00890B83">
      <w:rPr>
        <w:rFonts w:cs="Arial"/>
        <w:szCs w:val="18"/>
      </w:rPr>
      <w:t xml:space="preserve">                                                                           </w:t>
    </w:r>
    <w:r w:rsidR="00890B83">
      <w:rPr>
        <w:rFonts w:cs="Arial"/>
        <w:szCs w:val="18"/>
      </w:rPr>
      <w:t xml:space="preserve">                                                                                                             I</w:t>
    </w:r>
    <w:r w:rsidRPr="00890B83" w:rsidR="00890B83">
      <w:rPr>
        <w:rFonts w:cs="Arial"/>
        <w:szCs w:val="18"/>
      </w:rPr>
      <w:t>nternational Plant Protection Convention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2" w:rsidP="00454BD1" w:rsidRDefault="00375F22" w14:paraId="257BEE2D" w14:textId="6E55B1D2">
    <w:pPr>
      <w:pStyle w:val="IPPFooter"/>
      <w:tabs>
        <w:tab w:val="clear" w:pos="9072"/>
        <w:tab w:val="right" w:pos="9356"/>
      </w:tabs>
      <w:jc w:val="both"/>
    </w:pPr>
    <w:r w:rsidRPr="006D7132">
      <w:rPr>
        <w:rFonts w:cs="Arial"/>
        <w:szCs w:val="18"/>
      </w:rPr>
      <w:t>International Plant Protection Convention</w:t>
    </w:r>
    <w:r w:rsidRPr="007A7682">
      <w:rPr>
        <w:rFonts w:cs="Arial"/>
        <w:szCs w:val="18"/>
      </w:rPr>
      <w:t xml:space="preserve"> </w:t>
    </w:r>
    <w:r>
      <w:rPr>
        <w:rFonts w:cs="Arial"/>
        <w:szCs w:val="18"/>
      </w:rPr>
      <w:tab/>
    </w:r>
    <w:r w:rsidRPr="006D7132">
      <w:rPr>
        <w:rFonts w:cs="Arial"/>
        <w:szCs w:val="18"/>
      </w:rPr>
      <w:t xml:space="preserve">Page </w:t>
    </w:r>
    <w:r w:rsidRPr="006D7132">
      <w:rPr>
        <w:rFonts w:cs="Arial"/>
        <w:szCs w:val="18"/>
      </w:rPr>
      <w:fldChar w:fldCharType="begin"/>
    </w:r>
    <w:r w:rsidRPr="006D7132">
      <w:rPr>
        <w:rFonts w:cs="Arial"/>
        <w:szCs w:val="18"/>
      </w:rPr>
      <w:instrText xml:space="preserve"> PAGE </w:instrText>
    </w:r>
    <w:r w:rsidRPr="006D7132">
      <w:rPr>
        <w:rFonts w:cs="Arial"/>
        <w:szCs w:val="18"/>
      </w:rPr>
      <w:fldChar w:fldCharType="separate"/>
    </w:r>
    <w:r w:rsidR="00890B83">
      <w:rPr>
        <w:rFonts w:cs="Arial"/>
        <w:noProof/>
        <w:szCs w:val="18"/>
      </w:rPr>
      <w:t>35</w:t>
    </w:r>
    <w:r w:rsidRPr="006D7132">
      <w:rPr>
        <w:rFonts w:cs="Arial"/>
        <w:szCs w:val="18"/>
      </w:rPr>
      <w:fldChar w:fldCharType="end"/>
    </w:r>
    <w:r w:rsidRPr="006D7132">
      <w:rPr>
        <w:rFonts w:cs="Arial"/>
        <w:szCs w:val="18"/>
      </w:rPr>
      <w:t xml:space="preserve"> of </w:t>
    </w:r>
    <w:r w:rsidRPr="006D7132">
      <w:rPr>
        <w:rFonts w:cs="Arial"/>
        <w:szCs w:val="18"/>
      </w:rPr>
      <w:fldChar w:fldCharType="begin"/>
    </w:r>
    <w:r w:rsidRPr="006D7132">
      <w:rPr>
        <w:rFonts w:cs="Arial"/>
        <w:szCs w:val="18"/>
      </w:rPr>
      <w:instrText xml:space="preserve"> NUMPAGES  </w:instrText>
    </w:r>
    <w:r w:rsidRPr="006D7132">
      <w:rPr>
        <w:rFonts w:cs="Arial"/>
        <w:szCs w:val="18"/>
      </w:rPr>
      <w:fldChar w:fldCharType="separate"/>
    </w:r>
    <w:r w:rsidR="00890B83">
      <w:rPr>
        <w:rFonts w:cs="Arial"/>
        <w:noProof/>
        <w:szCs w:val="18"/>
      </w:rPr>
      <w:t>35</w:t>
    </w:r>
    <w:r w:rsidRPr="006D7132">
      <w:rPr>
        <w:rFonts w:cs="Arial"/>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2" w:rsidP="00375F22" w:rsidRDefault="00375F22" w14:paraId="1B267A92" w14:textId="2D4456A7">
    <w:pPr>
      <w:pStyle w:val="IPPHeader"/>
    </w:pPr>
  </w:p>
  <w:p w:rsidRPr="006D7132" w:rsidR="00375F22" w:rsidP="00375F22" w:rsidRDefault="00375F22" w14:paraId="2E38F37B" w14:textId="6386F72E">
    <w:pPr>
      <w:pStyle w:val="Footer"/>
      <w:rPr>
        <w:rFonts w:ascii="Arial" w:hAnsi="Arial" w:cs="Arial"/>
        <w:b/>
        <w:sz w:val="18"/>
        <w:szCs w:val="18"/>
        <w:lang w:val="en-US"/>
      </w:rPr>
    </w:pPr>
    <w:r w:rsidRPr="006D7132">
      <w:rPr>
        <w:rFonts w:ascii="Arial" w:hAnsi="Arial" w:cs="Arial"/>
        <w:b/>
        <w:sz w:val="18"/>
        <w:szCs w:val="18"/>
      </w:rPr>
      <w:t xml:space="preserve">International Plant Protection Convention </w:t>
    </w:r>
    <w:r w:rsidRPr="006D7132">
      <w:rPr>
        <w:rFonts w:ascii="Arial" w:hAnsi="Arial" w:cs="Arial"/>
        <w:b/>
        <w:sz w:val="18"/>
        <w:szCs w:val="18"/>
      </w:rPr>
      <w:tab/>
    </w:r>
    <w:r w:rsidRPr="006D7132">
      <w:rPr>
        <w:rFonts w:ascii="Arial" w:hAnsi="Arial" w:cs="Arial"/>
        <w:b/>
        <w:sz w:val="18"/>
        <w:szCs w:val="18"/>
      </w:rPr>
      <w:tab/>
    </w:r>
    <w:r w:rsidR="00890B83">
      <w:rPr>
        <w:rFonts w:ascii="Arial" w:hAnsi="Arial" w:cs="Arial"/>
        <w:b/>
        <w:sz w:val="18"/>
        <w:szCs w:val="18"/>
      </w:rPr>
      <w:t xml:space="preserve">                                             </w:t>
    </w:r>
    <w:r w:rsidR="00890B83">
      <w:rPr>
        <w:rFonts w:ascii="Arial" w:hAnsi="Arial" w:cs="Arial"/>
        <w:b/>
        <w:sz w:val="18"/>
        <w:szCs w:val="18"/>
      </w:rPr>
      <w:tab/>
    </w:r>
    <w:r w:rsidR="00890B83">
      <w:rPr>
        <w:rFonts w:ascii="Arial" w:hAnsi="Arial" w:cs="Arial"/>
        <w:b/>
        <w:sz w:val="18"/>
        <w:szCs w:val="18"/>
      </w:rPr>
      <w:t xml:space="preserve">          </w:t>
    </w:r>
    <w:r w:rsidRPr="006D7132">
      <w:rPr>
        <w:rFonts w:ascii="Arial" w:hAnsi="Arial" w:cs="Arial"/>
        <w:b/>
        <w:sz w:val="18"/>
        <w:szCs w:val="18"/>
      </w:rPr>
      <w:t xml:space="preserve">Page </w:t>
    </w:r>
    <w:r w:rsidRPr="006D7132">
      <w:rPr>
        <w:rFonts w:ascii="Arial" w:hAnsi="Arial" w:cs="Arial"/>
        <w:b/>
        <w:sz w:val="18"/>
        <w:szCs w:val="18"/>
      </w:rPr>
      <w:fldChar w:fldCharType="begin"/>
    </w:r>
    <w:r w:rsidRPr="006D7132">
      <w:rPr>
        <w:rFonts w:ascii="Arial" w:hAnsi="Arial" w:cs="Arial"/>
        <w:b/>
        <w:sz w:val="18"/>
        <w:szCs w:val="18"/>
      </w:rPr>
      <w:instrText xml:space="preserve"> PAGE </w:instrText>
    </w:r>
    <w:r w:rsidRPr="006D7132">
      <w:rPr>
        <w:rFonts w:ascii="Arial" w:hAnsi="Arial" w:cs="Arial"/>
        <w:b/>
        <w:sz w:val="18"/>
        <w:szCs w:val="18"/>
      </w:rPr>
      <w:fldChar w:fldCharType="separate"/>
    </w:r>
    <w:r w:rsidR="00890B83">
      <w:rPr>
        <w:rFonts w:ascii="Arial" w:hAnsi="Arial" w:cs="Arial"/>
        <w:b/>
        <w:noProof/>
        <w:sz w:val="18"/>
        <w:szCs w:val="18"/>
      </w:rPr>
      <w:t>35</w:t>
    </w:r>
    <w:r w:rsidRPr="006D7132">
      <w:rPr>
        <w:rFonts w:ascii="Arial" w:hAnsi="Arial" w:cs="Arial"/>
        <w:b/>
        <w:sz w:val="18"/>
        <w:szCs w:val="18"/>
      </w:rPr>
      <w:fldChar w:fldCharType="end"/>
    </w:r>
    <w:r w:rsidRPr="006D7132">
      <w:rPr>
        <w:rFonts w:ascii="Arial" w:hAnsi="Arial" w:cs="Arial"/>
        <w:b/>
        <w:sz w:val="18"/>
        <w:szCs w:val="18"/>
      </w:rPr>
      <w:t xml:space="preserve"> of </w:t>
    </w:r>
    <w:r w:rsidRPr="006D7132">
      <w:rPr>
        <w:rFonts w:ascii="Arial" w:hAnsi="Arial" w:cs="Arial"/>
        <w:b/>
        <w:sz w:val="18"/>
        <w:szCs w:val="18"/>
      </w:rPr>
      <w:fldChar w:fldCharType="begin"/>
    </w:r>
    <w:r w:rsidRPr="006D7132">
      <w:rPr>
        <w:rFonts w:ascii="Arial" w:hAnsi="Arial" w:cs="Arial"/>
        <w:b/>
        <w:sz w:val="18"/>
        <w:szCs w:val="18"/>
      </w:rPr>
      <w:instrText xml:space="preserve"> NUMPAGES  </w:instrText>
    </w:r>
    <w:r w:rsidRPr="006D7132">
      <w:rPr>
        <w:rFonts w:ascii="Arial" w:hAnsi="Arial" w:cs="Arial"/>
        <w:b/>
        <w:sz w:val="18"/>
        <w:szCs w:val="18"/>
      </w:rPr>
      <w:fldChar w:fldCharType="separate"/>
    </w:r>
    <w:r w:rsidR="00890B83">
      <w:rPr>
        <w:rFonts w:ascii="Arial" w:hAnsi="Arial" w:cs="Arial"/>
        <w:b/>
        <w:noProof/>
        <w:sz w:val="18"/>
        <w:szCs w:val="18"/>
      </w:rPr>
      <w:t>36</w:t>
    </w:r>
    <w:r w:rsidRPr="006D7132">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010" w:rsidP="00D62874" w:rsidRDefault="00157010" w14:paraId="610DEF4E" w14:textId="77777777">
      <w:r>
        <w:separator/>
      </w:r>
    </w:p>
  </w:footnote>
  <w:footnote w:type="continuationSeparator" w:id="0">
    <w:p w:rsidR="00157010" w:rsidP="00D62874" w:rsidRDefault="00157010" w14:paraId="6AF09E90" w14:textId="77777777">
      <w:r>
        <w:continuationSeparator/>
      </w:r>
    </w:p>
  </w:footnote>
  <w:footnote w:id="1">
    <w:p w:rsidRPr="00375F22" w:rsidR="00375F22" w:rsidP="00375F22" w:rsidRDefault="00375F22" w14:paraId="3458B0EA" w14:textId="77777777">
      <w:pPr>
        <w:pStyle w:val="FootnoteText"/>
        <w:rPr>
          <w:szCs w:val="20"/>
        </w:rPr>
      </w:pPr>
      <w:r>
        <w:rPr>
          <w:rStyle w:val="FootnoteReference"/>
        </w:rPr>
        <w:footnoteRef/>
      </w:r>
      <w:r>
        <w:t xml:space="preserve"> </w:t>
      </w:r>
      <w:r w:rsidRPr="00375F22">
        <w:rPr>
          <w:szCs w:val="20"/>
        </w:rPr>
        <w:t xml:space="preserve">The use of names of reagents, chemicals or equipment in these diagnostic protocols implies no approval of them to the exclusion of others that may also be suitable. Laboratory procedures presented in the protocols may be adjusted to the standards of individual laboratories, provided that they are validated.  </w:t>
      </w:r>
    </w:p>
  </w:footnote>
  <w:footnote w:id="2">
    <w:p w:rsidR="00375F22" w:rsidRDefault="00375F22" w14:paraId="4D77DFF1" w14:textId="7265F255">
      <w:pPr>
        <w:pStyle w:val="FootnoteText"/>
      </w:pPr>
      <w:r>
        <w:rPr>
          <w:rStyle w:val="FootnoteReference"/>
        </w:rPr>
        <w:footnoteRef/>
      </w:r>
      <w:r>
        <w:t xml:space="preserve"> </w:t>
      </w:r>
      <w:r w:rsidRPr="00375F22">
        <w:t>At this stage an external positive control such as Dahlia latent viroid (DLVd) for real-time RT-PCR, could be added to the homogenization buffer.</w:t>
      </w:r>
    </w:p>
  </w:footnote>
  <w:footnote w:id="3">
    <w:p w:rsidRPr="00375F22" w:rsidR="00375F22" w:rsidP="00375F22" w:rsidRDefault="00375F22" w14:paraId="1BB8E644" w14:textId="5A7360F1">
      <w:pPr>
        <w:rPr>
          <w:sz w:val="20"/>
        </w:rPr>
      </w:pPr>
      <w:r>
        <w:rPr>
          <w:rStyle w:val="FootnoteReference"/>
        </w:rPr>
        <w:footnoteRef/>
      </w:r>
      <w:r>
        <w:t xml:space="preserve"> </w:t>
      </w:r>
      <w:r w:rsidRPr="00375F22">
        <w:rPr>
          <w:sz w:val="20"/>
        </w:rPr>
        <w:t>Extraction buffer consists of 200 μL of 8% (w/v) tetrasodium pyrophosphate (TNaPP) solution (pH10) and 100 μL Antifoam B Emulsion (Sigma) added to 9.8 ml Guanidine Lysis Buffer (8M Guanidine Hydrochloride, 20mM Na2EDTA, 3% (w/v) PVP-10, 25mM citric acid monohydrate, 1mM tri-sodium citrate, 0.5% Triton X-100, 25% ethanol).</w:t>
      </w:r>
    </w:p>
    <w:p w:rsidR="00375F22" w:rsidRDefault="00375F22" w14:paraId="743A192C" w14:textId="22E3E9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13BFD" w:rsidR="00375F22" w:rsidP="00375F22" w:rsidRDefault="00375F22" w14:paraId="4987E0B1" w14:textId="77777777">
    <w:pPr>
      <w:pStyle w:val="IPPHeader"/>
      <w:ind w:right="-568"/>
    </w:pPr>
    <w:r>
      <w:t>2018-</w:t>
    </w:r>
    <w:r w:rsidRPr="00CA1FE4">
      <w:t>031</w:t>
    </w:r>
    <w:r>
      <w:tab/>
    </w:r>
    <w:r>
      <w:tab/>
    </w:r>
    <w:r w:rsidRPr="00B814B1">
      <w:t>Draft Annex to ISPM 27:</w:t>
    </w:r>
    <w:r w:rsidRPr="00CA1FE4">
      <w:t xml:space="preserve"> Pospiviroid species (except Potato spindle tuber viroid (DP 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A1FE4" w:rsidR="00375F22" w:rsidP="00375F22" w:rsidRDefault="00375F22" w14:paraId="7C6CD9B9" w14:textId="77777777">
    <w:pPr>
      <w:pStyle w:val="IPPHeader"/>
      <w:ind w:right="-568"/>
    </w:pPr>
    <w:r w:rsidRPr="00B814B1">
      <w:t>Draft Annex to ISPM 27:</w:t>
    </w:r>
    <w:r w:rsidRPr="00CA1FE4">
      <w:t xml:space="preserve"> Pospiviroid species (except Potato spindle tuber viroid (DP 7))</w:t>
    </w:r>
    <w:r>
      <w:tab/>
    </w:r>
    <w:r>
      <w:t>2018-</w:t>
    </w:r>
    <w:r w:rsidRPr="00CA1FE4">
      <w:t>031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75F22" w:rsidP="00375F22" w:rsidRDefault="00375F22" w14:paraId="54D88059" w14:textId="792E3361">
    <w:pPr>
      <w:pStyle w:val="IPPHeader"/>
      <w:ind w:left="142"/>
    </w:pPr>
    <w:r>
      <w:rPr>
        <w:noProof/>
      </w:rPr>
      <w:drawing>
        <wp:anchor distT="0" distB="0" distL="114300" distR="114300" simplePos="0" relativeHeight="251663360" behindDoc="0" locked="0" layoutInCell="1" allowOverlap="1" wp14:anchorId="35E0C868" wp14:editId="0B75033E">
          <wp:simplePos x="0" y="0"/>
          <wp:positionH relativeFrom="column">
            <wp:posOffset>-632460</wp:posOffset>
          </wp:positionH>
          <wp:positionV relativeFrom="paragraph">
            <wp:posOffset>-59690</wp:posOffset>
          </wp:positionV>
          <wp:extent cx="632460" cy="324485"/>
          <wp:effectExtent l="0" t="0" r="0" b="0"/>
          <wp:wrapSquare wrapText="bothSides"/>
          <wp:docPr id="4" name="Picture 4"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324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30A239D" wp14:editId="5704F974">
          <wp:simplePos x="0" y="0"/>
          <wp:positionH relativeFrom="column">
            <wp:posOffset>-944245</wp:posOffset>
          </wp:positionH>
          <wp:positionV relativeFrom="paragraph">
            <wp:posOffset>-591820</wp:posOffset>
          </wp:positionV>
          <wp:extent cx="7605395" cy="3879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539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C09">
      <w:t>International Plant Protection Convention</w:t>
    </w:r>
    <w:r w:rsidRPr="00995C09">
      <w:tab/>
    </w:r>
    <w:r w:rsidR="002B1C62">
      <w:rPr>
        <w:rFonts w:eastAsia="Times" w:cs="Arial"/>
        <w:bCs/>
        <w:szCs w:val="18"/>
      </w:rPr>
      <w:t>2018</w:t>
    </w:r>
    <w:r w:rsidRPr="00E02FA3">
      <w:rPr>
        <w:rFonts w:eastAsia="Times" w:cs="Arial"/>
        <w:bCs/>
        <w:szCs w:val="18"/>
      </w:rPr>
      <w:t>-031</w:t>
    </w:r>
    <w:r w:rsidRPr="00E02FA3">
      <w:br/>
    </w:r>
    <w:r w:rsidRPr="00E02FA3">
      <w:t xml:space="preserve">Draft Annex to ISPM 27: </w:t>
    </w:r>
    <w:r w:rsidRPr="00E02FA3">
      <w:rPr>
        <w:rFonts w:eastAsia="Times" w:cs="Arial"/>
        <w:bCs/>
        <w:szCs w:val="18"/>
      </w:rPr>
      <w:t xml:space="preserve">Pospiviroid species (except </w:t>
    </w:r>
    <w:r w:rsidRPr="00E02FA3">
      <w:rPr>
        <w:rFonts w:eastAsia="Times" w:cs="Arial"/>
        <w:bCs/>
        <w:i/>
        <w:szCs w:val="18"/>
      </w:rPr>
      <w:t>Potato spindle tuber viroid</w:t>
    </w:r>
    <w:r w:rsidRPr="00E02FA3">
      <w:rPr>
        <w:rFonts w:eastAsia="Times" w:cs="Arial"/>
        <w:bCs/>
        <w:szCs w:val="18"/>
      </w:rPr>
      <w:t xml:space="preserve"> (DP 7))</w:t>
    </w:r>
    <w:r>
      <w:rPr>
        <w:iCs/>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D7132" w:rsidR="00375F22" w:rsidP="00375F22" w:rsidRDefault="00890B83" w14:paraId="49DC5EA7" w14:textId="7A8A42DA">
    <w:pPr>
      <w:pStyle w:val="IPPHeader"/>
      <w:tabs>
        <w:tab w:val="clear" w:pos="1134"/>
        <w:tab w:val="clear" w:pos="9072"/>
        <w:tab w:val="left" w:pos="0"/>
        <w:tab w:val="right" w:pos="9356"/>
      </w:tabs>
    </w:pPr>
    <w:r w:rsidRPr="00890B83">
      <w:rPr>
        <w:rFonts w:cs="Arial"/>
        <w:szCs w:val="18"/>
        <w:lang w:val="da-DK" w:eastAsia="zh-CN"/>
      </w:rPr>
      <w:t>2018-031</w:t>
    </w:r>
    <w:r w:rsidR="00375F22">
      <w:tab/>
    </w:r>
    <w:r>
      <w:t xml:space="preserve">                                                                                                                           </w:t>
    </w:r>
    <w:r w:rsidRPr="00890B83">
      <w:rPr>
        <w:lang w:eastAsia="zh-CN"/>
      </w:rPr>
      <w:t>Draft Annex to ISPM 27: Pospiviroid species (except Potato spindle tuber viroid (DP 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22" w:rsidP="00454BD1" w:rsidRDefault="00375F22" w14:paraId="6A99A35C" w14:textId="5F6F163A">
    <w:pPr>
      <w:pStyle w:val="IPPHeader"/>
      <w:tabs>
        <w:tab w:val="clear" w:pos="1134"/>
        <w:tab w:val="clear" w:pos="9072"/>
        <w:tab w:val="left" w:pos="0"/>
        <w:tab w:val="right" w:pos="9356"/>
      </w:tabs>
    </w:pPr>
    <w:r w:rsidRPr="006D7132">
      <w:rPr>
        <w:szCs w:val="18"/>
      </w:rPr>
      <w:t>Quality assurance issues associated with DPs</w:t>
    </w:r>
    <w:r>
      <w:rPr>
        <w:szCs w:val="18"/>
      </w:rPr>
      <w:ptab w:alignment="right" w:relativeTo="margin" w:leader="none"/>
    </w:r>
    <w:r>
      <w:rPr>
        <w:szCs w:val="18"/>
      </w:rPr>
      <w:t>XX</w:t>
    </w:r>
    <w:r>
      <w:rPr>
        <w:rFonts w:cs="Arial"/>
        <w:szCs w:val="18"/>
        <w:lang w:val="da-DK" w:eastAsia="zh-CN"/>
      </w:rPr>
      <w:t>_TPDP_2022_Oct_Nov</w:t>
    </w:r>
    <w:r>
      <w:t xml:space="preserve"> (X.X)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54BD1" w:rsidR="00375F22" w:rsidP="00FF5E7B" w:rsidRDefault="00890B83" w14:paraId="455FC426" w14:textId="780E7EEB">
    <w:pPr>
      <w:pStyle w:val="IPPHeader"/>
      <w:tabs>
        <w:tab w:val="clear" w:pos="9072"/>
        <w:tab w:val="right" w:pos="9356"/>
      </w:tabs>
      <w:rPr>
        <w:i/>
      </w:rPr>
    </w:pPr>
    <w:r w:rsidRPr="00890B83">
      <w:rPr>
        <w:lang w:eastAsia="zh-CN"/>
      </w:rPr>
      <w:t>Draft Annex to ISPM 27: Pospiviroid species (except Potato spindle tuber viroid (DP 7))</w:t>
    </w:r>
    <w:r w:rsidR="00375F22">
      <w:rPr>
        <w:lang w:eastAsia="zh-CN"/>
      </w:rPr>
      <w:tab/>
    </w:r>
    <w:r>
      <w:rPr>
        <w:lang w:eastAsia="zh-CN"/>
      </w:rPr>
      <w:t xml:space="preserve">                               </w:t>
    </w:r>
    <w:r>
      <w:rPr>
        <w:lang w:eastAsia="zh-CN"/>
      </w:rPr>
      <w:tab/>
    </w:r>
    <w:r>
      <w:rPr>
        <w:lang w:eastAsia="zh-CN"/>
      </w:rPr>
      <w:tab/>
    </w:r>
    <w:r>
      <w:rPr>
        <w:lang w:eastAsia="zh-CN"/>
      </w:rPr>
      <w:t xml:space="preserve">                 </w:t>
    </w:r>
    <w:r w:rsidRPr="00890B83">
      <w:rPr>
        <w:lang w:eastAsia="zh-CN"/>
      </w:rPr>
      <w:t>2018-031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E5B4CC4C"/>
    <w:lvl w:ilvl="0">
      <w:start w:val="1"/>
      <w:numFmt w:val="decimal"/>
      <w:pStyle w:val="ListNumber"/>
      <w:lvlText w:val="%1."/>
      <w:lvlJc w:val="left"/>
      <w:pPr>
        <w:tabs>
          <w:tab w:val="num" w:pos="360"/>
        </w:tabs>
        <w:ind w:left="36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FFFFFF89"/>
    <w:multiLevelType w:val="singleLevel"/>
    <w:tmpl w:val="BFCA3D98"/>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hint="default" w:ascii="Times New Roman" w:hAnsi="Times New Roman"/>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hint="default" w:ascii="Times New Roman" w:hAnsi="Times New Roman"/>
        <w:color w:val="auto"/>
        <w:sz w:val="22"/>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E3C1459"/>
    <w:multiLevelType w:val="multilevel"/>
    <w:tmpl w:val="8CA4E9BE"/>
    <w:lvl w:ilvl="0">
      <w:start w:val="3"/>
      <w:numFmt w:val="decimal"/>
      <w:lvlText w:val="%1"/>
      <w:lvlJc w:val="left"/>
      <w:pPr>
        <w:ind w:left="550" w:hanging="550"/>
      </w:pPr>
      <w:rPr>
        <w:rFonts w:hint="default"/>
      </w:rPr>
    </w:lvl>
    <w:lvl w:ilvl="1">
      <w:start w:val="4"/>
      <w:numFmt w:val="decimal"/>
      <w:lvlText w:val="%1.%2"/>
      <w:lvlJc w:val="left"/>
      <w:pPr>
        <w:ind w:left="550" w:hanging="55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hint="default" w:ascii="Arial" w:hAnsi="Arial"/>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697658"/>
    <w:multiLevelType w:val="multilevel"/>
    <w:tmpl w:val="2D42B8DA"/>
    <w:lvl w:ilvl="0">
      <w:start w:val="1"/>
      <w:numFmt w:val="bullet"/>
      <w:pStyle w:val="IPPPargraphnumbering"/>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hint="default" w:ascii="Times New Roman" w:hAnsi="Times New Roman"/>
        <w:b w:val="0"/>
        <w:i w:val="0"/>
        <w:color w:val="auto"/>
        <w:sz w:val="22"/>
      </w:rPr>
    </w:lvl>
    <w:lvl w:ilvl="1" w:tplc="04090019" w:tentative="1">
      <w:start w:val="1"/>
      <w:numFmt w:val="bullet"/>
      <w:lvlText w:val="o"/>
      <w:lvlJc w:val="left"/>
      <w:pPr>
        <w:ind w:left="1440" w:hanging="360"/>
      </w:pPr>
      <w:rPr>
        <w:rFonts w:hint="default" w:ascii="Courier New" w:hAnsi="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rPr>
    </w:lvl>
    <w:lvl w:ilvl="8" w:tplc="0409001B" w:tentative="1">
      <w:start w:val="1"/>
      <w:numFmt w:val="bullet"/>
      <w:lvlText w:val=""/>
      <w:lvlJc w:val="left"/>
      <w:pPr>
        <w:ind w:left="6480" w:hanging="360"/>
      </w:pPr>
      <w:rPr>
        <w:rFonts w:hint="default" w:ascii="Wingdings" w:hAnsi="Wingdings"/>
      </w:rPr>
    </w:lvl>
  </w:abstractNum>
  <w:abstractNum w:abstractNumId="10"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hint="default" w:ascii="Times New Roman" w:hAnsi="Times New Roman"/>
        <w:b w:val="0"/>
        <w:i w:val="0"/>
        <w:color w:val="auto"/>
        <w:sz w:val="2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A354E39"/>
    <w:multiLevelType w:val="hybridMultilevel"/>
    <w:tmpl w:val="52EA3E24"/>
    <w:lvl w:ilvl="0" w:tplc="34EC9708">
      <w:numFmt w:val="bullet"/>
      <w:pStyle w:val="IPPBullet1"/>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51D2757"/>
    <w:multiLevelType w:val="hybridMultilevel"/>
    <w:tmpl w:val="8E445FD4"/>
    <w:lvl w:ilvl="0" w:tplc="C4348534">
      <w:start w:val="1"/>
      <w:numFmt w:val="bullet"/>
      <w:pStyle w:val="IPPBullet2"/>
      <w:lvlText w:val=""/>
      <w:lvlJc w:val="left"/>
      <w:pPr>
        <w:ind w:left="927" w:hanging="360"/>
      </w:pPr>
      <w:rPr>
        <w:rFonts w:hint="default" w:ascii="Symbol" w:hAnsi="Symbol"/>
        <w:b w:val="0"/>
        <w:i w:val="0"/>
        <w:color w:val="auto"/>
        <w:sz w:val="22"/>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4"/>
  </w:num>
  <w:num w:numId="4">
    <w:abstractNumId w:val="6"/>
  </w:num>
  <w:num w:numId="5">
    <w:abstractNumId w:val="12"/>
  </w:num>
  <w:num w:numId="6">
    <w:abstractNumId w:val="9"/>
  </w:num>
  <w:num w:numId="7">
    <w:abstractNumId w:val="7"/>
  </w:num>
  <w:num w:numId="8">
    <w:abstractNumId w:val="13"/>
  </w:num>
  <w:num w:numId="9">
    <w:abstractNumId w:val="3"/>
    <w:lvlOverride w:ilvl="0">
      <w:lvl w:ilvl="0">
        <w:start w:val="1"/>
        <w:numFmt w:val="decimal"/>
        <w:pStyle w:val="IPPParagraphnumbering"/>
        <w:lvlText w:val="[%1]"/>
        <w:lvlJc w:val="left"/>
        <w:pPr>
          <w:tabs>
            <w:tab w:val="num" w:pos="0"/>
          </w:tabs>
          <w:ind w:left="0" w:hanging="482"/>
        </w:pPr>
        <w:rPr>
          <w:rFonts w:hint="default" w:ascii="Arial" w:hAnsi="Arial"/>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0">
    <w:abstractNumId w:val="11"/>
  </w:num>
  <w:num w:numId="11">
    <w:abstractNumId w:val="8"/>
  </w:num>
  <w:num w:numId="12">
    <w:abstractNumId w:val="1"/>
  </w:num>
  <w:num w:numId="13">
    <w:abstractNumId w:val="0"/>
  </w:num>
  <w:num w:numId="14">
    <w:abstractNumId w:val="5"/>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attachedTemplate r:id="rId1"/>
  <w:linkStyles/>
  <w:trackRevisions w:val="false"/>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1NzO3sAQSpkC2ko5ScGpxcWZ+HkiBUS0AEtvjUSwAAAA="/>
  </w:docVars>
  <w:rsids>
    <w:rsidRoot w:val="00D62874"/>
    <w:rsid w:val="00001E7B"/>
    <w:rsid w:val="00004D84"/>
    <w:rsid w:val="000D5210"/>
    <w:rsid w:val="00151F19"/>
    <w:rsid w:val="00157010"/>
    <w:rsid w:val="00181256"/>
    <w:rsid w:val="001F2A95"/>
    <w:rsid w:val="001F36C5"/>
    <w:rsid w:val="001F6D3F"/>
    <w:rsid w:val="00215A72"/>
    <w:rsid w:val="00255A9A"/>
    <w:rsid w:val="00287125"/>
    <w:rsid w:val="002B1C62"/>
    <w:rsid w:val="002B3386"/>
    <w:rsid w:val="00361257"/>
    <w:rsid w:val="00375218"/>
    <w:rsid w:val="00375F22"/>
    <w:rsid w:val="003C430C"/>
    <w:rsid w:val="0044293F"/>
    <w:rsid w:val="00454BD1"/>
    <w:rsid w:val="00470FBC"/>
    <w:rsid w:val="004B6472"/>
    <w:rsid w:val="004D4C9F"/>
    <w:rsid w:val="00520552"/>
    <w:rsid w:val="00541697"/>
    <w:rsid w:val="00563F96"/>
    <w:rsid w:val="00564B7F"/>
    <w:rsid w:val="0058264F"/>
    <w:rsid w:val="006357EA"/>
    <w:rsid w:val="0068005D"/>
    <w:rsid w:val="006F3B30"/>
    <w:rsid w:val="00706E92"/>
    <w:rsid w:val="007A7682"/>
    <w:rsid w:val="007C6B4C"/>
    <w:rsid w:val="007F07DE"/>
    <w:rsid w:val="007F4977"/>
    <w:rsid w:val="00811D23"/>
    <w:rsid w:val="0082256B"/>
    <w:rsid w:val="00890B83"/>
    <w:rsid w:val="00955B59"/>
    <w:rsid w:val="00961E3C"/>
    <w:rsid w:val="009875B0"/>
    <w:rsid w:val="009D6768"/>
    <w:rsid w:val="00A44EC1"/>
    <w:rsid w:val="00A61D4D"/>
    <w:rsid w:val="00A65846"/>
    <w:rsid w:val="00A7240B"/>
    <w:rsid w:val="00A76954"/>
    <w:rsid w:val="00A879E4"/>
    <w:rsid w:val="00AC0BB7"/>
    <w:rsid w:val="00AD767A"/>
    <w:rsid w:val="00B07A95"/>
    <w:rsid w:val="00B5420C"/>
    <w:rsid w:val="00B84F28"/>
    <w:rsid w:val="00B917B3"/>
    <w:rsid w:val="00BA4EBF"/>
    <w:rsid w:val="00BB6C7E"/>
    <w:rsid w:val="00C1245F"/>
    <w:rsid w:val="00C27658"/>
    <w:rsid w:val="00C57838"/>
    <w:rsid w:val="00C86A23"/>
    <w:rsid w:val="00CD7BCD"/>
    <w:rsid w:val="00D01D31"/>
    <w:rsid w:val="00D145D8"/>
    <w:rsid w:val="00D44467"/>
    <w:rsid w:val="00D52804"/>
    <w:rsid w:val="00D62874"/>
    <w:rsid w:val="00D92F95"/>
    <w:rsid w:val="00DA30A6"/>
    <w:rsid w:val="00DC1F57"/>
    <w:rsid w:val="00DC71D7"/>
    <w:rsid w:val="00DD6337"/>
    <w:rsid w:val="00DF4B36"/>
    <w:rsid w:val="00E1207C"/>
    <w:rsid w:val="00E35500"/>
    <w:rsid w:val="00E36C85"/>
    <w:rsid w:val="00EB7BD3"/>
    <w:rsid w:val="00EC3759"/>
    <w:rsid w:val="00ED2064"/>
    <w:rsid w:val="00EF45B2"/>
    <w:rsid w:val="00F02AC3"/>
    <w:rsid w:val="00F37D49"/>
    <w:rsid w:val="00F72E1D"/>
    <w:rsid w:val="00FD2CDC"/>
    <w:rsid w:val="00FE7AB4"/>
    <w:rsid w:val="00FF5E7B"/>
    <w:rsid w:val="14D7A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BEBED"/>
  <w15:docId w15:val="{E797484C-F052-4C17-96AC-7D62FD6D68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1207C"/>
    <w:pPr>
      <w:spacing w:after="0" w:line="240" w:lineRule="auto"/>
      <w:jc w:val="both"/>
    </w:pPr>
    <w:rPr>
      <w:rFonts w:ascii="Times New Roman" w:hAnsi="Times New Roman" w:eastAsia="MS Mincho" w:cs="Times New Roman"/>
      <w:szCs w:val="24"/>
      <w:lang w:val="en-GB"/>
    </w:rPr>
  </w:style>
  <w:style w:type="paragraph" w:styleId="Heading1">
    <w:name w:val="heading 1"/>
    <w:basedOn w:val="Normal"/>
    <w:next w:val="Normal"/>
    <w:link w:val="Heading1Char"/>
    <w:qFormat/>
    <w:rsid w:val="00E1207C"/>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E1207C"/>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1207C"/>
    <w:pPr>
      <w:keepNext/>
      <w:spacing w:before="240" w:after="60"/>
      <w:outlineLvl w:val="2"/>
    </w:pPr>
    <w:rPr>
      <w:rFonts w:ascii="Calibri" w:hAnsi="Calibri"/>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D62874"/>
    <w:pPr>
      <w:spacing w:after="0" w:line="240" w:lineRule="auto"/>
    </w:pPr>
  </w:style>
  <w:style w:type="paragraph" w:styleId="IPPNormal" w:customStyle="1">
    <w:name w:val="IPP Normal"/>
    <w:basedOn w:val="Normal"/>
    <w:qFormat/>
    <w:rsid w:val="00E1207C"/>
    <w:pPr>
      <w:spacing w:after="180"/>
    </w:pPr>
    <w:rPr>
      <w:rFonts w:eastAsia="Times"/>
    </w:rPr>
  </w:style>
  <w:style w:type="paragraph" w:styleId="IPPNormalCloseSpace" w:customStyle="1">
    <w:name w:val="IPP NormalCloseSpace"/>
    <w:basedOn w:val="Normal"/>
    <w:qFormat/>
    <w:rsid w:val="00E1207C"/>
    <w:pPr>
      <w:keepNext/>
      <w:spacing w:after="60"/>
    </w:pPr>
  </w:style>
  <w:style w:type="paragraph" w:styleId="IPPNumberedList" w:customStyle="1">
    <w:name w:val="IPP NumberedList"/>
    <w:basedOn w:val="IPPBullet1"/>
    <w:qFormat/>
    <w:rsid w:val="00E1207C"/>
    <w:pPr>
      <w:numPr>
        <w:numId w:val="1"/>
      </w:numPr>
    </w:pPr>
  </w:style>
  <w:style w:type="paragraph" w:styleId="Header">
    <w:name w:val="header"/>
    <w:basedOn w:val="Normal"/>
    <w:link w:val="HeaderChar"/>
    <w:uiPriority w:val="99"/>
    <w:rsid w:val="00E1207C"/>
    <w:pPr>
      <w:tabs>
        <w:tab w:val="center" w:pos="4680"/>
        <w:tab w:val="right" w:pos="9360"/>
      </w:tabs>
    </w:pPr>
  </w:style>
  <w:style w:type="character" w:styleId="HeaderChar" w:customStyle="1">
    <w:name w:val="Header Char"/>
    <w:basedOn w:val="DefaultParagraphFont"/>
    <w:link w:val="Header"/>
    <w:uiPriority w:val="99"/>
    <w:rsid w:val="00E1207C"/>
    <w:rPr>
      <w:rFonts w:ascii="Times New Roman" w:hAnsi="Times New Roman" w:eastAsia="MS Mincho" w:cs="Times New Roman"/>
      <w:szCs w:val="24"/>
      <w:lang w:val="en-GB"/>
    </w:rPr>
  </w:style>
  <w:style w:type="paragraph" w:styleId="Footer">
    <w:name w:val="footer"/>
    <w:basedOn w:val="Normal"/>
    <w:link w:val="FooterChar"/>
    <w:uiPriority w:val="99"/>
    <w:rsid w:val="00E1207C"/>
    <w:pPr>
      <w:tabs>
        <w:tab w:val="center" w:pos="4680"/>
        <w:tab w:val="right" w:pos="9360"/>
      </w:tabs>
    </w:pPr>
  </w:style>
  <w:style w:type="character" w:styleId="FooterChar" w:customStyle="1">
    <w:name w:val="Footer Char"/>
    <w:basedOn w:val="DefaultParagraphFont"/>
    <w:link w:val="Footer"/>
    <w:uiPriority w:val="99"/>
    <w:rsid w:val="00E1207C"/>
    <w:rPr>
      <w:rFonts w:ascii="Times New Roman" w:hAnsi="Times New Roman" w:eastAsia="MS Mincho" w:cs="Times New Roman"/>
      <w:szCs w:val="24"/>
      <w:lang w:val="en-GB"/>
    </w:rPr>
  </w:style>
  <w:style w:type="paragraph" w:styleId="IPPHeader" w:customStyle="1">
    <w:name w:val="IPP Header"/>
    <w:basedOn w:val="Normal"/>
    <w:qFormat/>
    <w:rsid w:val="00E1207C"/>
    <w:pPr>
      <w:pBdr>
        <w:bottom w:val="single" w:color="auto" w:sz="4" w:space="4"/>
      </w:pBdr>
      <w:tabs>
        <w:tab w:val="left" w:pos="1134"/>
        <w:tab w:val="right" w:pos="9072"/>
      </w:tabs>
      <w:spacing w:after="120"/>
      <w:jc w:val="left"/>
    </w:pPr>
    <w:rPr>
      <w:rFonts w:ascii="Arial" w:hAnsi="Arial"/>
      <w:sz w:val="18"/>
      <w:lang w:val="en-US"/>
    </w:rPr>
  </w:style>
  <w:style w:type="paragraph" w:styleId="IPPHeading1" w:customStyle="1">
    <w:name w:val="IPP Heading1"/>
    <w:basedOn w:val="IPPNormal"/>
    <w:next w:val="IPPNormal"/>
    <w:qFormat/>
    <w:rsid w:val="00E1207C"/>
    <w:pPr>
      <w:keepNext/>
      <w:tabs>
        <w:tab w:val="left" w:pos="567"/>
      </w:tabs>
      <w:spacing w:before="240" w:after="120"/>
      <w:ind w:left="567" w:hanging="567"/>
      <w:jc w:val="left"/>
      <w:outlineLvl w:val="1"/>
    </w:pPr>
    <w:rPr>
      <w:b/>
      <w:sz w:val="24"/>
      <w:szCs w:val="22"/>
    </w:rPr>
  </w:style>
  <w:style w:type="paragraph" w:styleId="FootnoteText">
    <w:name w:val="footnote text"/>
    <w:basedOn w:val="Normal"/>
    <w:link w:val="FootnoteTextChar"/>
    <w:uiPriority w:val="99"/>
    <w:rsid w:val="00E1207C"/>
    <w:pPr>
      <w:spacing w:before="60"/>
    </w:pPr>
    <w:rPr>
      <w:sz w:val="20"/>
    </w:rPr>
  </w:style>
  <w:style w:type="character" w:styleId="FootnoteTextChar" w:customStyle="1">
    <w:name w:val="Footnote Text Char"/>
    <w:basedOn w:val="DefaultParagraphFont"/>
    <w:link w:val="FootnoteText"/>
    <w:uiPriority w:val="99"/>
    <w:rsid w:val="00E1207C"/>
    <w:rPr>
      <w:rFonts w:ascii="Times New Roman" w:hAnsi="Times New Roman" w:eastAsia="MS Mincho" w:cs="Times New Roman"/>
      <w:sz w:val="20"/>
      <w:szCs w:val="24"/>
      <w:lang w:val="en-GB"/>
    </w:rPr>
  </w:style>
  <w:style w:type="character" w:styleId="FootnoteReference">
    <w:name w:val="footnote reference"/>
    <w:aliases w:val="Footnote text,Ref,de nota al pie,Footnote Reference1,Ref1,de nota al pie1,註腳內容,de nota al pie + (Asian) MS Mincho,11 pt,16 Point,Superscript 6 Point"/>
    <w:basedOn w:val="DefaultParagraphFont"/>
    <w:uiPriority w:val="99"/>
    <w:rsid w:val="00E1207C"/>
    <w:rPr>
      <w:vertAlign w:val="superscript"/>
    </w:rPr>
  </w:style>
  <w:style w:type="table" w:styleId="TableGrid">
    <w:name w:val="Table Grid"/>
    <w:basedOn w:val="TableNormal"/>
    <w:rsid w:val="00E1207C"/>
    <w:pPr>
      <w:spacing w:after="0" w:line="240" w:lineRule="auto"/>
    </w:pPr>
    <w:rPr>
      <w:rFonts w:ascii="Cambria" w:hAnsi="Cambria" w:eastAsia="MS Mincho" w:cs="Times New Roman"/>
      <w:sz w:val="20"/>
      <w:szCs w:val="20"/>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PPIndent" w:customStyle="1">
    <w:name w:val="IPP Indent"/>
    <w:basedOn w:val="IPPIndentClose"/>
    <w:qFormat/>
    <w:rsid w:val="00E1207C"/>
    <w:pPr>
      <w:spacing w:after="180"/>
    </w:pPr>
  </w:style>
  <w:style w:type="character" w:styleId="IPPNormalbold" w:customStyle="1">
    <w:name w:val="IPP Normal bold"/>
    <w:basedOn w:val="PlainTextChar"/>
    <w:rsid w:val="00E1207C"/>
    <w:rPr>
      <w:rFonts w:ascii="Times New Roman" w:hAnsi="Times New Roman" w:eastAsia="Times" w:cs="Times New Roman"/>
      <w:b/>
      <w:sz w:val="22"/>
      <w:szCs w:val="21"/>
      <w:lang w:val="en-AU"/>
    </w:rPr>
  </w:style>
  <w:style w:type="paragraph" w:styleId="IPPHeadSection" w:customStyle="1">
    <w:name w:val="IPP HeadSection"/>
    <w:basedOn w:val="Normal"/>
    <w:next w:val="Normal"/>
    <w:qFormat/>
    <w:rsid w:val="00E1207C"/>
    <w:pPr>
      <w:keepNext/>
      <w:tabs>
        <w:tab w:val="left" w:pos="851"/>
      </w:tabs>
      <w:spacing w:before="360" w:after="120"/>
      <w:ind w:left="851" w:hanging="851"/>
      <w:outlineLvl w:val="0"/>
    </w:pPr>
    <w:rPr>
      <w:rFonts w:eastAsia="Times"/>
      <w:b/>
      <w:bCs/>
      <w:caps/>
      <w:sz w:val="24"/>
      <w:szCs w:val="22"/>
    </w:rPr>
  </w:style>
  <w:style w:type="paragraph" w:styleId="IPPFooter" w:customStyle="1">
    <w:name w:val="IPP Footer"/>
    <w:basedOn w:val="IPPHeader"/>
    <w:next w:val="PlainText"/>
    <w:qFormat/>
    <w:rsid w:val="00E1207C"/>
    <w:pPr>
      <w:pBdr>
        <w:top w:val="single" w:color="auto" w:sz="4" w:space="4"/>
        <w:bottom w:val="none" w:color="auto" w:sz="0" w:space="0"/>
      </w:pBdr>
      <w:tabs>
        <w:tab w:val="clear" w:pos="1134"/>
      </w:tabs>
      <w:jc w:val="right"/>
    </w:pPr>
    <w:rPr>
      <w:b/>
    </w:rPr>
  </w:style>
  <w:style w:type="character" w:styleId="Hyperlink">
    <w:name w:val="Hyperlink"/>
    <w:basedOn w:val="DefaultParagraphFont"/>
    <w:uiPriority w:val="99"/>
    <w:unhideWhenUsed/>
    <w:rsid w:val="00D62874"/>
    <w:rPr>
      <w:color w:val="0000FF"/>
      <w:u w:val="single"/>
    </w:rPr>
  </w:style>
  <w:style w:type="character" w:styleId="Emphasis">
    <w:name w:val="Emphasis"/>
    <w:basedOn w:val="DefaultParagraphFont"/>
    <w:uiPriority w:val="20"/>
    <w:qFormat/>
    <w:rsid w:val="00D62874"/>
    <w:rPr>
      <w:i/>
      <w:iCs/>
    </w:rPr>
  </w:style>
  <w:style w:type="paragraph" w:styleId="PlainText">
    <w:name w:val="Plain Text"/>
    <w:basedOn w:val="Normal"/>
    <w:link w:val="PlainTextChar"/>
    <w:uiPriority w:val="99"/>
    <w:unhideWhenUsed/>
    <w:rsid w:val="00E1207C"/>
    <w:pPr>
      <w:jc w:val="left"/>
    </w:pPr>
    <w:rPr>
      <w:rFonts w:ascii="Courier" w:hAnsi="Courier" w:eastAsia="Times"/>
      <w:sz w:val="21"/>
      <w:szCs w:val="21"/>
      <w:lang w:val="en-AU"/>
    </w:rPr>
  </w:style>
  <w:style w:type="character" w:styleId="PlainTextChar" w:customStyle="1">
    <w:name w:val="Plain Text Char"/>
    <w:basedOn w:val="DefaultParagraphFont"/>
    <w:link w:val="PlainText"/>
    <w:uiPriority w:val="99"/>
    <w:rsid w:val="00E1207C"/>
    <w:rPr>
      <w:rFonts w:ascii="Courier" w:hAnsi="Courier" w:eastAsia="Times" w:cs="Times New Roman"/>
      <w:sz w:val="21"/>
      <w:szCs w:val="21"/>
      <w:lang w:val="en-AU"/>
    </w:rPr>
  </w:style>
  <w:style w:type="paragraph" w:styleId="BalloonText">
    <w:name w:val="Balloon Text"/>
    <w:basedOn w:val="Normal"/>
    <w:link w:val="BalloonTextChar"/>
    <w:uiPriority w:val="99"/>
    <w:rsid w:val="00E1207C"/>
    <w:rPr>
      <w:rFonts w:ascii="Tahoma" w:hAnsi="Tahoma" w:cs="Tahoma"/>
      <w:sz w:val="16"/>
      <w:szCs w:val="16"/>
    </w:rPr>
  </w:style>
  <w:style w:type="character" w:styleId="BalloonTextChar" w:customStyle="1">
    <w:name w:val="Balloon Text Char"/>
    <w:basedOn w:val="DefaultParagraphFont"/>
    <w:link w:val="BalloonText"/>
    <w:uiPriority w:val="99"/>
    <w:rsid w:val="00E1207C"/>
    <w:rPr>
      <w:rFonts w:ascii="Tahoma" w:hAnsi="Tahoma" w:eastAsia="MS Mincho" w:cs="Tahoma"/>
      <w:sz w:val="16"/>
      <w:szCs w:val="16"/>
      <w:lang w:val="en-GB"/>
    </w:rPr>
  </w:style>
  <w:style w:type="paragraph" w:styleId="ListParagraph">
    <w:name w:val="List Paragraph"/>
    <w:basedOn w:val="Normal"/>
    <w:uiPriority w:val="34"/>
    <w:qFormat/>
    <w:rsid w:val="00E1207C"/>
    <w:pPr>
      <w:spacing w:line="240" w:lineRule="atLeast"/>
      <w:ind w:left="800" w:leftChars="400"/>
    </w:pPr>
    <w:rPr>
      <w:rFonts w:ascii="Verdana" w:hAnsi="Verdana" w:eastAsia="Times New Roman"/>
      <w:sz w:val="20"/>
      <w:lang w:val="nl-NL" w:eastAsia="nl-NL"/>
    </w:rPr>
  </w:style>
  <w:style w:type="character" w:styleId="CommentReference">
    <w:name w:val="annotation reference"/>
    <w:basedOn w:val="DefaultParagraphFont"/>
    <w:uiPriority w:val="99"/>
    <w:unhideWhenUsed/>
    <w:rsid w:val="00DD6337"/>
    <w:rPr>
      <w:sz w:val="16"/>
      <w:szCs w:val="16"/>
    </w:rPr>
  </w:style>
  <w:style w:type="paragraph" w:styleId="CommentText">
    <w:name w:val="annotation text"/>
    <w:basedOn w:val="Normal"/>
    <w:link w:val="CommentTextChar"/>
    <w:unhideWhenUsed/>
    <w:rsid w:val="00DD6337"/>
    <w:rPr>
      <w:sz w:val="20"/>
      <w:szCs w:val="20"/>
    </w:rPr>
  </w:style>
  <w:style w:type="character" w:styleId="CommentTextChar" w:customStyle="1">
    <w:name w:val="Comment Text Char"/>
    <w:basedOn w:val="DefaultParagraphFont"/>
    <w:link w:val="CommentText"/>
    <w:rsid w:val="00DD6337"/>
    <w:rPr>
      <w:rFonts w:ascii="Times New Roman" w:hAnsi="Times New Roman" w:eastAsia="MS Mincho" w:cs="Times New Roman"/>
      <w:sz w:val="20"/>
      <w:szCs w:val="20"/>
      <w:lang w:val="en-GB"/>
    </w:rPr>
  </w:style>
  <w:style w:type="paragraph" w:styleId="CommentSubject">
    <w:name w:val="annotation subject"/>
    <w:basedOn w:val="CommentText"/>
    <w:next w:val="CommentText"/>
    <w:link w:val="CommentSubjectChar"/>
    <w:semiHidden/>
    <w:unhideWhenUsed/>
    <w:rsid w:val="00DD6337"/>
    <w:rPr>
      <w:b/>
      <w:bCs/>
    </w:rPr>
  </w:style>
  <w:style w:type="character" w:styleId="CommentSubjectChar" w:customStyle="1">
    <w:name w:val="Comment Subject Char"/>
    <w:basedOn w:val="CommentTextChar"/>
    <w:link w:val="CommentSubject"/>
    <w:uiPriority w:val="99"/>
    <w:semiHidden/>
    <w:rsid w:val="00DD6337"/>
    <w:rPr>
      <w:rFonts w:ascii="Times New Roman" w:hAnsi="Times New Roman" w:eastAsia="MS Mincho" w:cs="Times New Roman"/>
      <w:b/>
      <w:bCs/>
      <w:sz w:val="20"/>
      <w:szCs w:val="20"/>
      <w:lang w:val="en-GB"/>
    </w:rPr>
  </w:style>
  <w:style w:type="character" w:styleId="Heading1Char" w:customStyle="1">
    <w:name w:val="Heading 1 Char"/>
    <w:basedOn w:val="DefaultParagraphFont"/>
    <w:link w:val="Heading1"/>
    <w:rsid w:val="00E1207C"/>
    <w:rPr>
      <w:rFonts w:ascii="Times New Roman" w:hAnsi="Times New Roman" w:eastAsia="MS Mincho" w:cs="Times New Roman"/>
      <w:b/>
      <w:bCs/>
      <w:szCs w:val="24"/>
      <w:lang w:val="en-GB"/>
    </w:rPr>
  </w:style>
  <w:style w:type="character" w:styleId="Heading2Char" w:customStyle="1">
    <w:name w:val="Heading 2 Char"/>
    <w:basedOn w:val="DefaultParagraphFont"/>
    <w:link w:val="Heading2"/>
    <w:rsid w:val="00E1207C"/>
    <w:rPr>
      <w:rFonts w:ascii="Calibri" w:hAnsi="Calibri" w:eastAsia="MS Mincho" w:cs="Times New Roman"/>
      <w:b/>
      <w:bCs/>
      <w:i/>
      <w:iCs/>
      <w:sz w:val="28"/>
      <w:szCs w:val="28"/>
      <w:lang w:val="en-GB"/>
    </w:rPr>
  </w:style>
  <w:style w:type="character" w:styleId="Heading3Char" w:customStyle="1">
    <w:name w:val="Heading 3 Char"/>
    <w:basedOn w:val="DefaultParagraphFont"/>
    <w:link w:val="Heading3"/>
    <w:rsid w:val="00E1207C"/>
    <w:rPr>
      <w:rFonts w:ascii="Calibri" w:hAnsi="Calibri" w:eastAsia="MS Mincho" w:cs="Times New Roman"/>
      <w:b/>
      <w:bCs/>
      <w:sz w:val="26"/>
      <w:szCs w:val="26"/>
      <w:lang w:val="en-GB"/>
    </w:rPr>
  </w:style>
  <w:style w:type="paragraph" w:styleId="Style" w:customStyle="1">
    <w:name w:val="Style"/>
    <w:basedOn w:val="Footer"/>
    <w:autoRedefine/>
    <w:qFormat/>
    <w:rsid w:val="00E1207C"/>
    <w:pPr>
      <w:pBdr>
        <w:top w:val="single" w:color="auto" w:sz="4" w:space="1"/>
      </w:pBdr>
      <w:tabs>
        <w:tab w:val="clear" w:pos="4680"/>
        <w:tab w:val="clear" w:pos="9360"/>
        <w:tab w:val="right" w:pos="9072"/>
      </w:tabs>
      <w:spacing w:after="120"/>
      <w:jc w:val="left"/>
    </w:pPr>
    <w:rPr>
      <w:rFonts w:ascii="Arial" w:hAnsi="Arial" w:eastAsia="Times"/>
      <w:sz w:val="18"/>
      <w:lang w:val="es-ES_tradnl" w:eastAsia="en-GB"/>
    </w:rPr>
  </w:style>
  <w:style w:type="character" w:styleId="PageNumber">
    <w:name w:val="page number"/>
    <w:rsid w:val="00E1207C"/>
    <w:rPr>
      <w:rFonts w:ascii="Arial" w:hAnsi="Arial"/>
      <w:b/>
      <w:sz w:val="18"/>
    </w:rPr>
  </w:style>
  <w:style w:type="paragraph" w:styleId="IPPArialFootnote" w:customStyle="1">
    <w:name w:val="IPP Arial Footnote"/>
    <w:basedOn w:val="IPPArialTable"/>
    <w:qFormat/>
    <w:rsid w:val="00E1207C"/>
    <w:pPr>
      <w:tabs>
        <w:tab w:val="left" w:pos="28"/>
      </w:tabs>
      <w:ind w:left="284" w:hanging="284"/>
    </w:pPr>
    <w:rPr>
      <w:sz w:val="16"/>
    </w:rPr>
  </w:style>
  <w:style w:type="paragraph" w:styleId="IPPContentsHead" w:customStyle="1">
    <w:name w:val="IPP ContentsHead"/>
    <w:basedOn w:val="IPPSubhead"/>
    <w:next w:val="IPPNormal"/>
    <w:qFormat/>
    <w:rsid w:val="00E1207C"/>
    <w:pPr>
      <w:spacing w:after="240"/>
    </w:pPr>
    <w:rPr>
      <w:sz w:val="24"/>
    </w:rPr>
  </w:style>
  <w:style w:type="paragraph" w:styleId="IPPBullet2" w:customStyle="1">
    <w:name w:val="IPP Bullet2"/>
    <w:basedOn w:val="IPPNormal"/>
    <w:next w:val="IPPBullet1"/>
    <w:qFormat/>
    <w:rsid w:val="00E1207C"/>
    <w:pPr>
      <w:numPr>
        <w:numId w:val="5"/>
      </w:numPr>
      <w:tabs>
        <w:tab w:val="left" w:pos="1134"/>
      </w:tabs>
      <w:spacing w:after="60"/>
      <w:ind w:left="1134" w:hanging="567"/>
    </w:pPr>
  </w:style>
  <w:style w:type="paragraph" w:styleId="IPPQuote" w:customStyle="1">
    <w:name w:val="IPP Quote"/>
    <w:basedOn w:val="IPPNormal"/>
    <w:qFormat/>
    <w:rsid w:val="00E1207C"/>
    <w:pPr>
      <w:ind w:left="851" w:right="851"/>
    </w:pPr>
    <w:rPr>
      <w:sz w:val="18"/>
    </w:rPr>
  </w:style>
  <w:style w:type="paragraph" w:styleId="IPPIndentClose" w:customStyle="1">
    <w:name w:val="IPP Indent Close"/>
    <w:basedOn w:val="IPPNormal"/>
    <w:qFormat/>
    <w:rsid w:val="00E1207C"/>
    <w:pPr>
      <w:tabs>
        <w:tab w:val="left" w:pos="2835"/>
      </w:tabs>
      <w:spacing w:after="60"/>
      <w:ind w:left="567"/>
    </w:pPr>
  </w:style>
  <w:style w:type="paragraph" w:styleId="IPPFootnote" w:customStyle="1">
    <w:name w:val="IPP Footnote"/>
    <w:basedOn w:val="IPPArialFootnote"/>
    <w:qFormat/>
    <w:rsid w:val="00E1207C"/>
    <w:pPr>
      <w:tabs>
        <w:tab w:val="left" w:pos="0"/>
      </w:tabs>
      <w:spacing w:before="0"/>
      <w:ind w:left="0" w:firstLine="0"/>
      <w:jc w:val="both"/>
    </w:pPr>
    <w:rPr>
      <w:rFonts w:ascii="Times New Roman" w:hAnsi="Times New Roman" w:eastAsia="Times New Roman"/>
      <w:sz w:val="20"/>
    </w:rPr>
  </w:style>
  <w:style w:type="paragraph" w:styleId="IPPHeading3" w:customStyle="1">
    <w:name w:val="IPP Heading3"/>
    <w:basedOn w:val="IPPNormal"/>
    <w:qFormat/>
    <w:rsid w:val="00E1207C"/>
    <w:pPr>
      <w:keepNext/>
      <w:tabs>
        <w:tab w:val="left" w:pos="567"/>
      </w:tabs>
      <w:spacing w:before="120" w:after="120"/>
      <w:ind w:left="567" w:hanging="567"/>
    </w:pPr>
    <w:rPr>
      <w:b/>
      <w:i/>
    </w:rPr>
  </w:style>
  <w:style w:type="character" w:styleId="IPPnormalitalics" w:customStyle="1">
    <w:name w:val="IPP normal italics"/>
    <w:basedOn w:val="DefaultParagraphFont"/>
    <w:rsid w:val="00E1207C"/>
    <w:rPr>
      <w:rFonts w:ascii="Times New Roman" w:hAnsi="Times New Roman"/>
      <w:i/>
      <w:sz w:val="22"/>
      <w:lang w:val="en-US"/>
    </w:rPr>
  </w:style>
  <w:style w:type="paragraph" w:styleId="IPPSubhead" w:customStyle="1">
    <w:name w:val="IPP Subhead"/>
    <w:basedOn w:val="Normal"/>
    <w:qFormat/>
    <w:rsid w:val="00E1207C"/>
    <w:pPr>
      <w:keepNext/>
      <w:ind w:left="567" w:hanging="567"/>
      <w:jc w:val="left"/>
    </w:pPr>
    <w:rPr>
      <w:b/>
      <w:bCs/>
      <w:iCs/>
      <w:szCs w:val="22"/>
    </w:rPr>
  </w:style>
  <w:style w:type="character" w:styleId="IPPNormalunderlined" w:customStyle="1">
    <w:name w:val="IPP Normal underlined"/>
    <w:basedOn w:val="DefaultParagraphFont"/>
    <w:rsid w:val="00E1207C"/>
    <w:rPr>
      <w:rFonts w:ascii="Times New Roman" w:hAnsi="Times New Roman"/>
      <w:sz w:val="22"/>
      <w:u w:val="single"/>
      <w:lang w:val="en-US"/>
    </w:rPr>
  </w:style>
  <w:style w:type="paragraph" w:styleId="IPPBullet1" w:customStyle="1">
    <w:name w:val="IPP Bullet1"/>
    <w:basedOn w:val="IPPBullet1Last"/>
    <w:qFormat/>
    <w:rsid w:val="00E1207C"/>
    <w:pPr>
      <w:numPr>
        <w:numId w:val="10"/>
      </w:numPr>
      <w:spacing w:after="60"/>
      <w:ind w:left="567" w:hanging="567"/>
    </w:pPr>
    <w:rPr>
      <w:lang w:val="en-US"/>
    </w:rPr>
  </w:style>
  <w:style w:type="paragraph" w:styleId="IPPBullet1Last" w:customStyle="1">
    <w:name w:val="IPP Bullet1Last"/>
    <w:basedOn w:val="IPPNormal"/>
    <w:next w:val="IPPNormal"/>
    <w:autoRedefine/>
    <w:qFormat/>
    <w:rsid w:val="00E1207C"/>
    <w:pPr>
      <w:numPr>
        <w:numId w:val="6"/>
      </w:numPr>
    </w:pPr>
  </w:style>
  <w:style w:type="character" w:styleId="IPPNormalstrikethrough" w:customStyle="1">
    <w:name w:val="IPP Normal strikethrough"/>
    <w:rsid w:val="00E1207C"/>
    <w:rPr>
      <w:rFonts w:ascii="Times New Roman" w:hAnsi="Times New Roman"/>
      <w:strike/>
      <w:dstrike w:val="0"/>
      <w:sz w:val="22"/>
    </w:rPr>
  </w:style>
  <w:style w:type="paragraph" w:styleId="IPPTitle16pt" w:customStyle="1">
    <w:name w:val="IPP Title16pt"/>
    <w:basedOn w:val="Normal"/>
    <w:qFormat/>
    <w:rsid w:val="00E1207C"/>
    <w:pPr>
      <w:spacing w:after="720"/>
      <w:ind w:left="1701" w:right="1701"/>
      <w:jc w:val="center"/>
    </w:pPr>
    <w:rPr>
      <w:rFonts w:ascii="Arial" w:hAnsi="Arial" w:cs="Arial"/>
      <w:b/>
      <w:bCs/>
      <w:sz w:val="32"/>
      <w:szCs w:val="32"/>
    </w:rPr>
  </w:style>
  <w:style w:type="paragraph" w:styleId="IPPTitle18pt" w:customStyle="1">
    <w:name w:val="IPP Title18pt"/>
    <w:basedOn w:val="Normal"/>
    <w:qFormat/>
    <w:rsid w:val="00E1207C"/>
    <w:pPr>
      <w:spacing w:after="360"/>
      <w:jc w:val="center"/>
    </w:pPr>
    <w:rPr>
      <w:rFonts w:ascii="Arial" w:hAnsi="Arial" w:cs="Arial"/>
      <w:b/>
      <w:bCs/>
      <w:sz w:val="36"/>
      <w:szCs w:val="36"/>
    </w:rPr>
  </w:style>
  <w:style w:type="paragraph" w:styleId="IPPAnnexHead" w:customStyle="1">
    <w:name w:val="IPP AnnexHead"/>
    <w:basedOn w:val="IPPNormal"/>
    <w:next w:val="IPPNormal"/>
    <w:qFormat/>
    <w:rsid w:val="00E1207C"/>
    <w:pPr>
      <w:keepNext/>
      <w:tabs>
        <w:tab w:val="left" w:pos="567"/>
      </w:tabs>
      <w:spacing w:before="120"/>
      <w:jc w:val="left"/>
      <w:outlineLvl w:val="1"/>
    </w:pPr>
    <w:rPr>
      <w:b/>
      <w:sz w:val="24"/>
    </w:rPr>
  </w:style>
  <w:style w:type="numbering" w:styleId="IPPParagraphnumberedlist" w:customStyle="1">
    <w:name w:val="IPP Paragraph numbered list"/>
    <w:rsid w:val="00E1207C"/>
    <w:pPr>
      <w:numPr>
        <w:numId w:val="4"/>
      </w:numPr>
    </w:pPr>
  </w:style>
  <w:style w:type="paragraph" w:styleId="IPPHeading2" w:customStyle="1">
    <w:name w:val="IPP Heading2"/>
    <w:basedOn w:val="IPPNormal"/>
    <w:next w:val="IPPNormal"/>
    <w:qFormat/>
    <w:rsid w:val="00E1207C"/>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E1207C"/>
    <w:pPr>
      <w:tabs>
        <w:tab w:val="right" w:leader="dot" w:pos="9072"/>
      </w:tabs>
      <w:spacing w:before="240"/>
      <w:ind w:left="567" w:hanging="567"/>
    </w:pPr>
  </w:style>
  <w:style w:type="paragraph" w:styleId="TOC2">
    <w:name w:val="toc 2"/>
    <w:basedOn w:val="TOC1"/>
    <w:next w:val="Normal"/>
    <w:autoRedefine/>
    <w:uiPriority w:val="39"/>
    <w:rsid w:val="00E1207C"/>
    <w:pPr>
      <w:keepNext w:val="0"/>
      <w:tabs>
        <w:tab w:val="left" w:pos="425"/>
      </w:tabs>
      <w:spacing w:before="120" w:after="0"/>
      <w:ind w:left="425" w:right="284" w:hanging="425"/>
    </w:pPr>
  </w:style>
  <w:style w:type="paragraph" w:styleId="TOC3">
    <w:name w:val="toc 3"/>
    <w:basedOn w:val="TOC2"/>
    <w:next w:val="Normal"/>
    <w:autoRedefine/>
    <w:uiPriority w:val="39"/>
    <w:rsid w:val="00E1207C"/>
    <w:pPr>
      <w:tabs>
        <w:tab w:val="left" w:pos="1276"/>
      </w:tabs>
      <w:spacing w:before="60"/>
      <w:ind w:left="1276" w:hanging="851"/>
    </w:pPr>
    <w:rPr>
      <w:rFonts w:eastAsia="Times"/>
    </w:rPr>
  </w:style>
  <w:style w:type="paragraph" w:styleId="TOC4">
    <w:name w:val="toc 4"/>
    <w:basedOn w:val="Normal"/>
    <w:next w:val="Normal"/>
    <w:autoRedefine/>
    <w:uiPriority w:val="39"/>
    <w:rsid w:val="00E1207C"/>
    <w:pPr>
      <w:spacing w:after="120"/>
      <w:ind w:left="660"/>
    </w:pPr>
    <w:rPr>
      <w:rFonts w:eastAsia="Times"/>
      <w:lang w:val="en-AU"/>
    </w:rPr>
  </w:style>
  <w:style w:type="paragraph" w:styleId="TOC5">
    <w:name w:val="toc 5"/>
    <w:basedOn w:val="Normal"/>
    <w:next w:val="Normal"/>
    <w:autoRedefine/>
    <w:uiPriority w:val="39"/>
    <w:rsid w:val="00E1207C"/>
    <w:pPr>
      <w:spacing w:after="120"/>
      <w:ind w:left="880"/>
    </w:pPr>
    <w:rPr>
      <w:rFonts w:eastAsia="Times"/>
      <w:lang w:val="en-AU"/>
    </w:rPr>
  </w:style>
  <w:style w:type="paragraph" w:styleId="TOC6">
    <w:name w:val="toc 6"/>
    <w:basedOn w:val="Normal"/>
    <w:next w:val="Normal"/>
    <w:autoRedefine/>
    <w:uiPriority w:val="39"/>
    <w:rsid w:val="00E1207C"/>
    <w:pPr>
      <w:spacing w:after="120"/>
      <w:ind w:left="1100"/>
    </w:pPr>
    <w:rPr>
      <w:rFonts w:eastAsia="Times"/>
      <w:lang w:val="en-AU"/>
    </w:rPr>
  </w:style>
  <w:style w:type="paragraph" w:styleId="TOC7">
    <w:name w:val="toc 7"/>
    <w:basedOn w:val="Normal"/>
    <w:next w:val="Normal"/>
    <w:autoRedefine/>
    <w:uiPriority w:val="39"/>
    <w:rsid w:val="00E1207C"/>
    <w:pPr>
      <w:spacing w:after="120"/>
      <w:ind w:left="1320"/>
    </w:pPr>
    <w:rPr>
      <w:rFonts w:eastAsia="Times"/>
      <w:lang w:val="en-AU"/>
    </w:rPr>
  </w:style>
  <w:style w:type="paragraph" w:styleId="TOC8">
    <w:name w:val="toc 8"/>
    <w:basedOn w:val="Normal"/>
    <w:next w:val="Normal"/>
    <w:autoRedefine/>
    <w:uiPriority w:val="39"/>
    <w:rsid w:val="00E1207C"/>
    <w:pPr>
      <w:spacing w:after="120"/>
      <w:ind w:left="1540"/>
    </w:pPr>
    <w:rPr>
      <w:rFonts w:eastAsia="Times"/>
      <w:lang w:val="en-AU"/>
    </w:rPr>
  </w:style>
  <w:style w:type="paragraph" w:styleId="TOC9">
    <w:name w:val="toc 9"/>
    <w:basedOn w:val="Normal"/>
    <w:next w:val="Normal"/>
    <w:autoRedefine/>
    <w:uiPriority w:val="39"/>
    <w:rsid w:val="00E1207C"/>
    <w:pPr>
      <w:spacing w:after="120"/>
      <w:ind w:left="1760"/>
    </w:pPr>
    <w:rPr>
      <w:rFonts w:eastAsia="Times"/>
      <w:lang w:val="en-AU"/>
    </w:rPr>
  </w:style>
  <w:style w:type="paragraph" w:styleId="IPPReferences" w:customStyle="1">
    <w:name w:val="IPP References"/>
    <w:basedOn w:val="IPPNormal"/>
    <w:qFormat/>
    <w:rsid w:val="00E1207C"/>
    <w:pPr>
      <w:spacing w:after="60"/>
      <w:ind w:left="567" w:hanging="567"/>
    </w:pPr>
  </w:style>
  <w:style w:type="paragraph" w:styleId="IPPArial" w:customStyle="1">
    <w:name w:val="IPP Arial"/>
    <w:basedOn w:val="IPPNormal"/>
    <w:qFormat/>
    <w:rsid w:val="00E1207C"/>
    <w:pPr>
      <w:spacing w:after="0"/>
    </w:pPr>
    <w:rPr>
      <w:rFonts w:ascii="Arial" w:hAnsi="Arial"/>
      <w:sz w:val="18"/>
    </w:rPr>
  </w:style>
  <w:style w:type="paragraph" w:styleId="IPPArialTable" w:customStyle="1">
    <w:name w:val="IPP Arial Table"/>
    <w:basedOn w:val="IPPArial"/>
    <w:qFormat/>
    <w:rsid w:val="00E1207C"/>
    <w:pPr>
      <w:spacing w:before="60" w:after="60"/>
      <w:jc w:val="left"/>
    </w:pPr>
  </w:style>
  <w:style w:type="paragraph" w:styleId="IPPHeaderlandscape" w:customStyle="1">
    <w:name w:val="IPP Header landscape"/>
    <w:basedOn w:val="IPPHeader"/>
    <w:qFormat/>
    <w:rsid w:val="00E1207C"/>
    <w:pPr>
      <w:pBdr>
        <w:bottom w:val="single" w:color="auto" w:sz="4" w:space="1"/>
      </w:pBdr>
      <w:tabs>
        <w:tab w:val="clear" w:pos="9072"/>
        <w:tab w:val="right" w:pos="14034"/>
      </w:tabs>
      <w:spacing w:after="0"/>
      <w:ind w:right="-32"/>
    </w:pPr>
    <w:rPr>
      <w:noProof/>
    </w:rPr>
  </w:style>
  <w:style w:type="paragraph" w:styleId="IPPLetterList" w:customStyle="1">
    <w:name w:val="IPP LetterList"/>
    <w:basedOn w:val="IPPBullet2"/>
    <w:qFormat/>
    <w:rsid w:val="00E1207C"/>
    <w:pPr>
      <w:numPr>
        <w:numId w:val="2"/>
      </w:numPr>
      <w:jc w:val="left"/>
    </w:pPr>
  </w:style>
  <w:style w:type="paragraph" w:styleId="IPPLetterListIndent" w:customStyle="1">
    <w:name w:val="IPP LetterList Indent"/>
    <w:basedOn w:val="IPPLetterList"/>
    <w:qFormat/>
    <w:rsid w:val="00E1207C"/>
    <w:pPr>
      <w:numPr>
        <w:numId w:val="3"/>
      </w:numPr>
    </w:pPr>
  </w:style>
  <w:style w:type="paragraph" w:styleId="IPPFooterLandscape" w:customStyle="1">
    <w:name w:val="IPP Footer Landscape"/>
    <w:basedOn w:val="IPPHeaderlandscape"/>
    <w:qFormat/>
    <w:rsid w:val="00E1207C"/>
    <w:pPr>
      <w:pBdr>
        <w:top w:val="single" w:color="auto" w:sz="4" w:space="1"/>
        <w:bottom w:val="none" w:color="auto" w:sz="0" w:space="0"/>
      </w:pBdr>
      <w:jc w:val="right"/>
    </w:pPr>
    <w:rPr>
      <w:b/>
    </w:rPr>
  </w:style>
  <w:style w:type="paragraph" w:styleId="IPPSubheadSpace" w:customStyle="1">
    <w:name w:val="IPP Subhead Space"/>
    <w:basedOn w:val="IPPSubhead"/>
    <w:qFormat/>
    <w:rsid w:val="00E1207C"/>
    <w:pPr>
      <w:tabs>
        <w:tab w:val="left" w:pos="567"/>
      </w:tabs>
      <w:spacing w:before="60" w:after="60"/>
    </w:pPr>
  </w:style>
  <w:style w:type="paragraph" w:styleId="IPPSubheadSpaceAfter" w:customStyle="1">
    <w:name w:val="IPP Subhead SpaceAfter"/>
    <w:basedOn w:val="IPPSubhead"/>
    <w:qFormat/>
    <w:rsid w:val="00E1207C"/>
    <w:pPr>
      <w:spacing w:after="60"/>
    </w:pPr>
  </w:style>
  <w:style w:type="paragraph" w:styleId="IPPHdg1Num" w:customStyle="1">
    <w:name w:val="IPP Hdg1Num"/>
    <w:basedOn w:val="IPPHeading1"/>
    <w:next w:val="IPPNormal"/>
    <w:qFormat/>
    <w:rsid w:val="00E1207C"/>
    <w:pPr>
      <w:numPr>
        <w:numId w:val="7"/>
      </w:numPr>
    </w:pPr>
  </w:style>
  <w:style w:type="paragraph" w:styleId="IPPHdg2Num" w:customStyle="1">
    <w:name w:val="IPP Hdg2Num"/>
    <w:basedOn w:val="IPPHeading2"/>
    <w:next w:val="IPPNormal"/>
    <w:qFormat/>
    <w:rsid w:val="00E1207C"/>
    <w:pPr>
      <w:numPr>
        <w:ilvl w:val="1"/>
        <w:numId w:val="8"/>
      </w:numPr>
    </w:pPr>
  </w:style>
  <w:style w:type="character" w:styleId="Strong">
    <w:name w:val="Strong"/>
    <w:basedOn w:val="DefaultParagraphFont"/>
    <w:uiPriority w:val="22"/>
    <w:qFormat/>
    <w:rsid w:val="00E1207C"/>
    <w:rPr>
      <w:b/>
      <w:bCs/>
    </w:rPr>
  </w:style>
  <w:style w:type="paragraph" w:styleId="IPPParagraphnumbering" w:customStyle="1">
    <w:name w:val="IPP Paragraph numbering"/>
    <w:basedOn w:val="IPPNormal"/>
    <w:qFormat/>
    <w:rsid w:val="00E1207C"/>
    <w:pPr>
      <w:numPr>
        <w:numId w:val="9"/>
      </w:numPr>
    </w:pPr>
    <w:rPr>
      <w:lang w:val="en-US"/>
    </w:rPr>
  </w:style>
  <w:style w:type="paragraph" w:styleId="IPPParagraphnumberingclose" w:customStyle="1">
    <w:name w:val="IPP Paragraph numbering close"/>
    <w:basedOn w:val="IPPParagraphnumbering"/>
    <w:qFormat/>
    <w:rsid w:val="00E1207C"/>
    <w:pPr>
      <w:keepNext/>
      <w:spacing w:after="60"/>
    </w:pPr>
  </w:style>
  <w:style w:type="paragraph" w:styleId="IPPNumberedListLast" w:customStyle="1">
    <w:name w:val="IPP NumberedListLast"/>
    <w:basedOn w:val="IPPNumberedList"/>
    <w:qFormat/>
    <w:rsid w:val="00E1207C"/>
    <w:pPr>
      <w:spacing w:after="180"/>
    </w:pPr>
  </w:style>
  <w:style w:type="character" w:styleId="newcommentbold" w:customStyle="1">
    <w:name w:val="newcommentbold"/>
    <w:rsid w:val="00375F22"/>
    <w:rPr>
      <w:b/>
      <w:bCs/>
      <w:color w:val="2A954E"/>
      <w:u w:val="single"/>
    </w:rPr>
  </w:style>
  <w:style w:type="character" w:styleId="ippcstrike" w:customStyle="1">
    <w:name w:val="ippcstrike"/>
    <w:rsid w:val="00375F22"/>
    <w:rPr>
      <w:strike/>
    </w:rPr>
  </w:style>
  <w:style w:type="character" w:styleId="ippch1" w:customStyle="1">
    <w:name w:val="ippch1"/>
    <w:rsid w:val="00375F22"/>
    <w:rPr>
      <w:b/>
      <w:bCs/>
      <w:sz w:val="48"/>
      <w:szCs w:val="48"/>
    </w:rPr>
  </w:style>
  <w:style w:type="paragraph" w:styleId="NormalWeb">
    <w:name w:val="Normal (Web)"/>
    <w:basedOn w:val="Normal"/>
    <w:link w:val="NormalWebChar"/>
    <w:uiPriority w:val="99"/>
    <w:unhideWhenUsed/>
    <w:rsid w:val="00375F22"/>
    <w:pPr>
      <w:spacing w:before="100" w:beforeAutospacing="1" w:after="100" w:afterAutospacing="1"/>
      <w:jc w:val="left"/>
    </w:pPr>
    <w:rPr>
      <w:rFonts w:eastAsia="Times New Roman"/>
      <w:sz w:val="24"/>
      <w:lang w:val="en-US"/>
    </w:rPr>
  </w:style>
  <w:style w:type="character" w:styleId="newcomment" w:customStyle="1">
    <w:name w:val="newcomment"/>
    <w:uiPriority w:val="99"/>
    <w:rsid w:val="00375F22"/>
    <w:rPr>
      <w:color w:val="2A954E"/>
      <w:u w:val="single"/>
    </w:rPr>
  </w:style>
  <w:style w:type="character" w:styleId="FollowedHyperlink">
    <w:name w:val="FollowedHyperlink"/>
    <w:rsid w:val="00375F22"/>
    <w:rPr>
      <w:color w:val="800080"/>
      <w:u w:val="single"/>
    </w:rPr>
  </w:style>
  <w:style w:type="paragraph" w:styleId="parano" w:customStyle="1">
    <w:name w:val="para_no"/>
    <w:basedOn w:val="Normal"/>
    <w:uiPriority w:val="99"/>
    <w:rsid w:val="00375F22"/>
    <w:pPr>
      <w:spacing w:before="100" w:beforeAutospacing="1" w:after="100" w:afterAutospacing="1"/>
      <w:jc w:val="left"/>
    </w:pPr>
    <w:rPr>
      <w:rFonts w:eastAsia="Times New Roman"/>
      <w:i/>
      <w:iCs/>
      <w:color w:val="0000FF"/>
      <w:sz w:val="24"/>
      <w:lang w:val="en-US"/>
    </w:rPr>
  </w:style>
  <w:style w:type="character" w:styleId="markdelete" w:customStyle="1">
    <w:name w:val="markdelete"/>
    <w:rsid w:val="00375F22"/>
    <w:rPr>
      <w:strike/>
      <w:color w:val="A72727"/>
    </w:rPr>
  </w:style>
  <w:style w:type="paragraph" w:styleId="Default" w:customStyle="1">
    <w:name w:val="Default"/>
    <w:rsid w:val="00375F22"/>
    <w:pPr>
      <w:autoSpaceDE w:val="0"/>
      <w:autoSpaceDN w:val="0"/>
      <w:adjustRightInd w:val="0"/>
      <w:spacing w:after="0" w:line="240" w:lineRule="auto"/>
    </w:pPr>
    <w:rPr>
      <w:rFonts w:ascii="Times New Roman" w:hAnsi="Times New Roman" w:eastAsia="Calibri" w:cs="Times New Roman"/>
      <w:color w:val="000000"/>
      <w:sz w:val="24"/>
      <w:szCs w:val="24"/>
      <w:lang w:val="en-GB" w:eastAsia="en-GB"/>
    </w:rPr>
  </w:style>
  <w:style w:type="paragraph" w:styleId="Pa0" w:customStyle="1">
    <w:name w:val="Pa0"/>
    <w:basedOn w:val="Default"/>
    <w:next w:val="Default"/>
    <w:rsid w:val="00375F22"/>
    <w:pPr>
      <w:spacing w:line="241" w:lineRule="atLeast"/>
    </w:pPr>
    <w:rPr>
      <w:rFonts w:ascii="Palatino" w:hAnsi="Palatino"/>
      <w:color w:val="auto"/>
      <w:lang w:val="es-ES" w:eastAsia="es-ES"/>
    </w:rPr>
  </w:style>
  <w:style w:type="character" w:styleId="articlepagesstyle" w:customStyle="1">
    <w:name w:val="articlepagesstyle"/>
    <w:rsid w:val="00375F22"/>
  </w:style>
  <w:style w:type="character" w:styleId="authorname3" w:customStyle="1">
    <w:name w:val="authorname3"/>
    <w:rsid w:val="00375F22"/>
    <w:rPr>
      <w:b/>
      <w:bCs/>
    </w:rPr>
  </w:style>
  <w:style w:type="character" w:styleId="nlmx" w:customStyle="1">
    <w:name w:val="nlm_x"/>
    <w:rsid w:val="00375F22"/>
  </w:style>
  <w:style w:type="character" w:styleId="singleaffiliation" w:customStyle="1">
    <w:name w:val="singleaffiliation"/>
    <w:rsid w:val="00375F22"/>
  </w:style>
  <w:style w:type="paragraph" w:styleId="Revision">
    <w:name w:val="Revision"/>
    <w:hidden/>
    <w:uiPriority w:val="99"/>
    <w:semiHidden/>
    <w:rsid w:val="00375F22"/>
    <w:pPr>
      <w:spacing w:after="0" w:line="240" w:lineRule="auto"/>
    </w:pPr>
    <w:rPr>
      <w:rFonts w:ascii="Arial" w:hAnsi="Arial" w:eastAsia="Calibri" w:cs="Cordia New"/>
    </w:rPr>
  </w:style>
  <w:style w:type="character" w:styleId="apple-converted-space" w:customStyle="1">
    <w:name w:val="apple-converted-space"/>
    <w:rsid w:val="00375F22"/>
  </w:style>
  <w:style w:type="paragraph" w:styleId="CarCar1" w:customStyle="1">
    <w:name w:val="Car Car1"/>
    <w:basedOn w:val="Normal"/>
    <w:rsid w:val="00375F22"/>
    <w:pPr>
      <w:autoSpaceDE w:val="0"/>
      <w:autoSpaceDN w:val="0"/>
      <w:spacing w:after="160" w:line="240" w:lineRule="exact"/>
      <w:jc w:val="left"/>
    </w:pPr>
    <w:rPr>
      <w:rFonts w:ascii="Arial" w:hAnsi="Arial" w:eastAsia="Times New Roman" w:cs="Arial"/>
      <w:sz w:val="20"/>
      <w:szCs w:val="20"/>
      <w:lang w:val="en-US"/>
    </w:rPr>
  </w:style>
  <w:style w:type="paragraph" w:styleId="ListBullet">
    <w:name w:val="List Bullet"/>
    <w:basedOn w:val="Normal"/>
    <w:uiPriority w:val="99"/>
    <w:rsid w:val="00375F22"/>
    <w:pPr>
      <w:numPr>
        <w:numId w:val="12"/>
      </w:numPr>
      <w:jc w:val="left"/>
    </w:pPr>
    <w:rPr>
      <w:rFonts w:eastAsia="Times New Roman"/>
      <w:sz w:val="24"/>
      <w:lang w:eastAsia="en-GB"/>
    </w:rPr>
  </w:style>
  <w:style w:type="paragraph" w:styleId="BodyTextIndent2">
    <w:name w:val="Body Text Indent 2"/>
    <w:basedOn w:val="Normal"/>
    <w:link w:val="BodyTextIndent2Char"/>
    <w:uiPriority w:val="99"/>
    <w:rsid w:val="00375F22"/>
    <w:pPr>
      <w:spacing w:after="120" w:line="480" w:lineRule="auto"/>
      <w:ind w:left="283"/>
      <w:jc w:val="left"/>
    </w:pPr>
    <w:rPr>
      <w:rFonts w:eastAsia="Times New Roman"/>
      <w:sz w:val="24"/>
      <w:lang w:eastAsia="fr-FR"/>
    </w:rPr>
  </w:style>
  <w:style w:type="character" w:styleId="BodyTextIndent2Char" w:customStyle="1">
    <w:name w:val="Body Text Indent 2 Char"/>
    <w:basedOn w:val="DefaultParagraphFont"/>
    <w:link w:val="BodyTextIndent2"/>
    <w:uiPriority w:val="99"/>
    <w:rsid w:val="00375F22"/>
    <w:rPr>
      <w:rFonts w:ascii="Times New Roman" w:hAnsi="Times New Roman" w:eastAsia="Times New Roman" w:cs="Times New Roman"/>
      <w:sz w:val="24"/>
      <w:szCs w:val="24"/>
      <w:lang w:val="en-GB" w:eastAsia="fr-FR"/>
    </w:rPr>
  </w:style>
  <w:style w:type="paragraph" w:styleId="ListNumber">
    <w:name w:val="List Number"/>
    <w:basedOn w:val="Normal"/>
    <w:rsid w:val="00375F22"/>
    <w:pPr>
      <w:numPr>
        <w:numId w:val="13"/>
      </w:numPr>
      <w:contextualSpacing/>
      <w:jc w:val="left"/>
    </w:pPr>
    <w:rPr>
      <w:rFonts w:eastAsia="Times New Roman"/>
      <w:sz w:val="24"/>
      <w:lang w:eastAsia="en-GB"/>
    </w:rPr>
  </w:style>
  <w:style w:type="character" w:styleId="UnresolvedMention" w:customStyle="1">
    <w:name w:val="Unresolved Mention"/>
    <w:basedOn w:val="DefaultParagraphFont"/>
    <w:uiPriority w:val="99"/>
    <w:semiHidden/>
    <w:unhideWhenUsed/>
    <w:rsid w:val="00375F22"/>
    <w:rPr>
      <w:color w:val="605E5C"/>
      <w:shd w:val="clear" w:color="auto" w:fill="E1DFDD"/>
    </w:rPr>
  </w:style>
  <w:style w:type="character" w:styleId="NormalWebChar" w:customStyle="1">
    <w:name w:val="Normal (Web) Char"/>
    <w:link w:val="NormalWeb"/>
    <w:uiPriority w:val="99"/>
    <w:rsid w:val="00375F22"/>
    <w:rPr>
      <w:rFonts w:ascii="Times New Roman" w:hAnsi="Times New Roman" w:eastAsia="Times New Roman" w:cs="Times New Roman"/>
      <w:sz w:val="24"/>
      <w:szCs w:val="24"/>
    </w:rPr>
  </w:style>
  <w:style w:type="paragraph" w:styleId="IPPPargraphnumbering" w:customStyle="1">
    <w:name w:val="IPP Pargraph numbering"/>
    <w:basedOn w:val="Normal"/>
    <w:uiPriority w:val="99"/>
    <w:qFormat/>
    <w:rsid w:val="00375F22"/>
    <w:pPr>
      <w:numPr>
        <w:numId w:val="11"/>
      </w:numPr>
      <w:spacing w:after="18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hyperlink" Target="mailto:a.g.oplaat@nvwa.nl" TargetMode="External" Id="rId18" /><Relationship Type="http://schemas.openxmlformats.org/officeDocument/2006/relationships/hyperlink" Target="https://dc.eppo.int/validation_data/dwvalidation?id=204" TargetMode="External" Id="rId26" /><Relationship Type="http://schemas.openxmlformats.org/officeDocument/2006/relationships/header" Target="header6.xml" Id="rId39" /><Relationship Type="http://schemas.openxmlformats.org/officeDocument/2006/relationships/customXml" Target="../customXml/item3.xml" Id="rId3" /><Relationship Type="http://schemas.openxmlformats.org/officeDocument/2006/relationships/hyperlink" Target="https://doi.org/10.1371/journal.pone.0232502" TargetMode="External" Id="rId21" /><Relationship Type="http://schemas.openxmlformats.org/officeDocument/2006/relationships/footer" Target="footer3.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hyperlink" Target="https://gd.eppo.int/taxon/1POSPG" TargetMode="External" Id="rId12" /><Relationship Type="http://schemas.openxmlformats.org/officeDocument/2006/relationships/hyperlink" Target="mailto:j.w.roenhorst@nvwa.nl" TargetMode="External" Id="rId17" /><Relationship Type="http://schemas.openxmlformats.org/officeDocument/2006/relationships/hyperlink" Target="https://dc.eppo.int/validation_data/dwvalidation?id=204" TargetMode="External" Id="rId25" /><Relationship Type="http://schemas.openxmlformats.org/officeDocument/2006/relationships/header" Target="header3.xml" Id="rId33" /><Relationship Type="http://schemas.openxmlformats.org/officeDocument/2006/relationships/footer" Target="footer5.xml" Id="rId38" /><Relationship Type="http://schemas.openxmlformats.org/officeDocument/2006/relationships/customXml" Target="../customXml/item2.xml" Id="rId2" /><Relationship Type="http://schemas.openxmlformats.org/officeDocument/2006/relationships/hyperlink" Target="mailto:christophe.lacomme@sasa.gov.scot." TargetMode="External" Id="rId16" /><Relationship Type="http://schemas.openxmlformats.org/officeDocument/2006/relationships/hyperlink" Target="mailto:brendan.rodoni@depi.vic.gov.au" TargetMode="External" Id="rId20" /><Relationship Type="http://schemas.openxmlformats.org/officeDocument/2006/relationships/header" Target="header1.xm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ictvonline.org" TargetMode="External" Id="rId11" /><Relationship Type="http://schemas.openxmlformats.org/officeDocument/2006/relationships/hyperlink" Target="https://doi.org/10.1007/s10658-021-02339-z" TargetMode="External" Id="rId24" /><Relationship Type="http://schemas.openxmlformats.org/officeDocument/2006/relationships/footer" Target="footer2.xml" Id="rId32" /><Relationship Type="http://schemas.openxmlformats.org/officeDocument/2006/relationships/footer" Target="footer4.xml" Id="rId37" /><Relationship Type="http://schemas.openxmlformats.org/officeDocument/2006/relationships/footer" Target="footer6.xml" Id="rId40" /><Relationship Type="http://schemas.openxmlformats.org/officeDocument/2006/relationships/numbering" Target="numbering.xml" Id="rId5" /><Relationship Type="http://schemas.openxmlformats.org/officeDocument/2006/relationships/hyperlink" Target="https://worldseed.org/wp-content/uploads/2016/05/Tomato_pospiviroids_Jan2015.pdf" TargetMode="External" Id="rId15" /><Relationship Type="http://schemas.openxmlformats.org/officeDocument/2006/relationships/hyperlink" Target="https://doi.org/10.3390/" TargetMode="External" Id="rId23" /><Relationship Type="http://schemas.openxmlformats.org/officeDocument/2006/relationships/hyperlink" Target="http://dc.eppo.int/validationlist.php" TargetMode="Externa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hyperlink" Target="mailto:m.botermans@nvwa.nl"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d.eppo.int/photos/" TargetMode="External" Id="rId14" /><Relationship Type="http://schemas.openxmlformats.org/officeDocument/2006/relationships/hyperlink" Target="https://doi.org/10.1002/ndr2.12043" TargetMode="External" Id="rId22" /><Relationship Type="http://schemas.openxmlformats.org/officeDocument/2006/relationships/hyperlink" Target="https://dc.eppo.int/validation_data/dwvalidation?id=204" TargetMode="External" Id="rId27" /><Relationship Type="http://schemas.openxmlformats.org/officeDocument/2006/relationships/header" Target="header2.xml" Id="rId30" /><Relationship Type="http://schemas.openxmlformats.org/officeDocument/2006/relationships/header" Target="header4.xml" Id="rId35" /></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ren\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54478-81AC-49A6-87E5-EF2E79C803A9}">
  <ds:schemaRefs>
    <ds:schemaRef ds:uri="http://schemas.microsoft.com/office/2006/metadata/properties"/>
    <ds:schemaRef ds:uri="http://schemas.microsoft.com/office/infopath/2007/PartnerControls"/>
    <ds:schemaRef ds:uri="ea6feb38-a85a-45e8-92e9-814486bbe375"/>
  </ds:schemaRefs>
</ds:datastoreItem>
</file>

<file path=customXml/itemProps2.xml><?xml version="1.0" encoding="utf-8"?>
<ds:datastoreItem xmlns:ds="http://schemas.openxmlformats.org/officeDocument/2006/customXml" ds:itemID="{E5934009-09DA-4DD9-BD47-0AD1F69ED09D}">
  <ds:schemaRefs>
    <ds:schemaRef ds:uri="http://schemas.microsoft.com/sharepoint/v3/contenttype/forms"/>
  </ds:schemaRefs>
</ds:datastoreItem>
</file>

<file path=customXml/itemProps3.xml><?xml version="1.0" encoding="utf-8"?>
<ds:datastoreItem xmlns:ds="http://schemas.openxmlformats.org/officeDocument/2006/customXml" ds:itemID="{12BA74C0-567C-4527-9696-836DA6C38C21}"/>
</file>

<file path=customXml/itemProps4.xml><?xml version="1.0" encoding="utf-8"?>
<ds:datastoreItem xmlns:ds="http://schemas.openxmlformats.org/officeDocument/2006/customXml" ds:itemID="{FAC51BFD-87EE-4CCC-902A-0BA5B76D4D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IPPC_2015-06-04.dotx</ap:Template>
  <ap:Application>Microsoft Word for the web</ap:Application>
  <ap:DocSecurity>0</ap:DocSecurity>
  <ap:ScaleCrop>false</ap:ScaleCrop>
  <ap:Company>USDA APHIS PPQ WR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dc:creator>
  <cp:lastModifiedBy>Moreira, Adriana (NSP)</cp:lastModifiedBy>
  <cp:revision>4</cp:revision>
  <cp:lastPrinted>2015-05-21T20:19:00Z</cp:lastPrinted>
  <dcterms:created xsi:type="dcterms:W3CDTF">2022-10-24T09:57:00Z</dcterms:created>
  <dcterms:modified xsi:type="dcterms:W3CDTF">2022-10-24T19:22:34Z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