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4DFB4" w14:textId="7F7DC79E" w:rsidR="00AC2BD0" w:rsidRPr="00381D84" w:rsidRDefault="00AC2BD0" w:rsidP="00E930B8">
      <w:pPr>
        <w:pStyle w:val="IPPHeadSection"/>
        <w:spacing w:before="0" w:after="0"/>
        <w:ind w:left="850" w:hanging="850"/>
        <w:jc w:val="center"/>
      </w:pPr>
      <w:r w:rsidRPr="00381D84">
        <w:t>Implementing the Strategic Framework Development Agenda Items</w:t>
      </w:r>
    </w:p>
    <w:p w14:paraId="646DFBC2" w14:textId="5D277893" w:rsidR="00EF1324" w:rsidRPr="002C3D6F" w:rsidRDefault="00E930B8" w:rsidP="00E930B8">
      <w:pPr>
        <w:pStyle w:val="IPPHeadSection"/>
        <w:spacing w:before="0" w:after="0"/>
        <w:ind w:left="850" w:hanging="850"/>
        <w:jc w:val="center"/>
        <w:rPr>
          <w:rStyle w:val="IPPnormalitalics"/>
          <w:b w:val="0"/>
        </w:rPr>
      </w:pPr>
      <w:r w:rsidRPr="002C3D6F">
        <w:rPr>
          <w:rStyle w:val="IPPnormalitalics"/>
          <w:b w:val="0"/>
          <w:caps w:val="0"/>
        </w:rPr>
        <w:t>Prepared by the CPM Focus Group on Implementation of the IPPC Strategic Framework 2020–2030</w:t>
      </w:r>
    </w:p>
    <w:p w14:paraId="1ED8DD15" w14:textId="77777777" w:rsidR="00307463" w:rsidRDefault="00307463" w:rsidP="6D6D53ED">
      <w:pPr>
        <w:spacing w:line="257" w:lineRule="auto"/>
        <w:rPr>
          <w:rFonts w:ascii="Calibri" w:eastAsia="Calibri" w:hAnsi="Calibri" w:cs="Calibri"/>
          <w:lang w:val="en-NZ"/>
        </w:rPr>
      </w:pPr>
    </w:p>
    <w:p w14:paraId="0C889E51" w14:textId="44E6412E" w:rsidR="006A389C" w:rsidRDefault="00612AC7" w:rsidP="00B62867">
      <w:pPr>
        <w:pStyle w:val="IPPParagraphnumbering"/>
      </w:pPr>
      <w:r w:rsidRPr="008656C1">
        <w:t>In 2019, CPM-14 endorsed the IPPC Strategic Framework 2020-2030, with its eight development agenda items identif</w:t>
      </w:r>
      <w:r w:rsidR="00B96883">
        <w:t>ying</w:t>
      </w:r>
      <w:r w:rsidRPr="008656C1">
        <w:t xml:space="preserve"> priority work areas that are aligned to the IPP</w:t>
      </w:r>
      <w:bookmarkStart w:id="0" w:name="_GoBack"/>
      <w:bookmarkEnd w:id="0"/>
      <w:r w:rsidRPr="008656C1">
        <w:t>C’s vision, mi</w:t>
      </w:r>
      <w:r w:rsidR="00B62867">
        <w:t>ssion, and strategic objectives</w:t>
      </w:r>
    </w:p>
    <w:p w14:paraId="39EBAFB1" w14:textId="416A68E8" w:rsidR="006A389C" w:rsidRDefault="00612AC7" w:rsidP="00B62867">
      <w:pPr>
        <w:pStyle w:val="IPPParagraphnumbering"/>
      </w:pPr>
      <w:r w:rsidRPr="008656C1">
        <w:t>In 2020, the Strategic Planning Group recommended a Terms of Reference be developed for a</w:t>
      </w:r>
      <w:r w:rsidR="008656C1">
        <w:t xml:space="preserve"> </w:t>
      </w:r>
      <w:r w:rsidR="005E1EE4">
        <w:t xml:space="preserve">CPM </w:t>
      </w:r>
      <w:r w:rsidRPr="008656C1">
        <w:t>focus group, to develop a clear plan for sequencing the implementation of the IPPC Strategic Framework 2020–2030 development agenda items.</w:t>
      </w:r>
    </w:p>
    <w:p w14:paraId="10671D69" w14:textId="785A4D16" w:rsidR="00B01865" w:rsidRDefault="00612AC7" w:rsidP="00B62867">
      <w:pPr>
        <w:pStyle w:val="IPPParagraphnumbering"/>
      </w:pPr>
      <w:r w:rsidRPr="008656C1">
        <w:t>In 2021, CPM-15 adopted the IPPC Strategic Framework 2020-2030. The need to have sufficient funding in place was emphasized, as was the importance of having an implementation plan for the Framework. CPM-15 agreed to establish a CPM Focus Group on Implementation Plans for the IPPC Strategic Framework 2020-2030.</w:t>
      </w:r>
    </w:p>
    <w:p w14:paraId="5C807682" w14:textId="669E7D74" w:rsidR="006A389C" w:rsidRDefault="00401762" w:rsidP="00B62867">
      <w:pPr>
        <w:pStyle w:val="IPPParagraphnumbering"/>
      </w:pPr>
      <w:r w:rsidRPr="008656C1">
        <w:t>The CPM Focus Group on Strategic Framework 2020-2030 Development Agenda Items</w:t>
      </w:r>
      <w:r>
        <w:t xml:space="preserve"> (</w:t>
      </w:r>
      <w:r w:rsidRPr="008656C1">
        <w:t>F</w:t>
      </w:r>
      <w:r>
        <w:t>G</w:t>
      </w:r>
      <w:r w:rsidRPr="008656C1">
        <w:t xml:space="preserve"> SFDAIs)</w:t>
      </w:r>
      <w:r w:rsidR="00B01865" w:rsidRPr="008656C1">
        <w:t xml:space="preserve"> is responsible for ensuring the development of an overarching implementation plan for all IPPC Strategic Framework 2020 – 2030 development agenda items. The implementation plan needs to </w:t>
      </w:r>
      <w:r w:rsidR="00B01865">
        <w:t xml:space="preserve">provide sequencing and staging for each initiative with </w:t>
      </w:r>
      <w:r w:rsidR="00B01865" w:rsidRPr="008656C1">
        <w:t xml:space="preserve">clear start dates, milestones, </w:t>
      </w:r>
      <w:proofErr w:type="gramStart"/>
      <w:r w:rsidR="00B01865" w:rsidRPr="008656C1">
        <w:t>feasible</w:t>
      </w:r>
      <w:proofErr w:type="gramEnd"/>
      <w:r w:rsidR="00B01865" w:rsidRPr="008656C1">
        <w:t xml:space="preserve"> timeline</w:t>
      </w:r>
      <w:r w:rsidR="00B01865">
        <w:t>s,</w:t>
      </w:r>
      <w:r w:rsidR="00B01865" w:rsidRPr="008656C1">
        <w:t xml:space="preserve"> a monitoring and evaluation framework, and adequate estimation of required budget and staff, which may be used for resource mobilization purposes.</w:t>
      </w:r>
    </w:p>
    <w:p w14:paraId="1C0BD1D3" w14:textId="23A966C6" w:rsidR="008656C1" w:rsidRPr="00612AC7" w:rsidRDefault="006A389C" w:rsidP="00B62867">
      <w:pPr>
        <w:pStyle w:val="IPPParagraphnumbering"/>
      </w:pPr>
      <w:r w:rsidRPr="006A389C">
        <w:t xml:space="preserve">The </w:t>
      </w:r>
      <w:r w:rsidR="003273D4">
        <w:t xml:space="preserve">FG </w:t>
      </w:r>
      <w:r w:rsidRPr="006A389C">
        <w:t>has held ten virtual meeting since September 2021.</w:t>
      </w:r>
    </w:p>
    <w:p w14:paraId="268101BF" w14:textId="2E305110" w:rsidR="00E35FCC" w:rsidRDefault="00612AC7" w:rsidP="00B62867">
      <w:pPr>
        <w:pStyle w:val="IPPParagraphnumbering"/>
      </w:pPr>
      <w:r w:rsidRPr="0D4A12AA">
        <w:t xml:space="preserve">The </w:t>
      </w:r>
      <w:r w:rsidR="009E0166">
        <w:t>FG</w:t>
      </w:r>
      <w:r w:rsidRPr="0D4A12AA">
        <w:t xml:space="preserve"> quickly found that each of the SFDAIs are at very different stages of implementation. Each are using the suggestions for activities contained in the IPPC Strategic Framework 2020-2030 as a guide. Some ha</w:t>
      </w:r>
      <w:r w:rsidR="00E3478B" w:rsidRPr="0D4A12AA">
        <w:t>d</w:t>
      </w:r>
      <w:r w:rsidRPr="0D4A12AA">
        <w:t xml:space="preserve"> clear </w:t>
      </w:r>
      <w:r w:rsidR="00E3478B" w:rsidRPr="0D4A12AA">
        <w:t xml:space="preserve">short-term </w:t>
      </w:r>
      <w:r w:rsidRPr="0D4A12AA">
        <w:t xml:space="preserve">plans </w:t>
      </w:r>
      <w:r w:rsidR="00E3478B" w:rsidRPr="0D4A12AA">
        <w:t>but for others planning had not started</w:t>
      </w:r>
      <w:r w:rsidRPr="0D4A12AA">
        <w:t xml:space="preserve">. Some have resources secured to fund the </w:t>
      </w:r>
      <w:r w:rsidR="00E3478B" w:rsidRPr="0D4A12AA">
        <w:t>planned</w:t>
      </w:r>
      <w:r w:rsidRPr="0D4A12AA">
        <w:t xml:space="preserve"> work and others do not. </w:t>
      </w:r>
      <w:r w:rsidR="00E35FCC" w:rsidRPr="0D4A12AA">
        <w:t xml:space="preserve">None of the </w:t>
      </w:r>
      <w:r w:rsidRPr="0D4A12AA">
        <w:t>SFDAIs that ha</w:t>
      </w:r>
      <w:r w:rsidR="00E35FCC" w:rsidRPr="0D4A12AA">
        <w:t>d</w:t>
      </w:r>
      <w:r w:rsidRPr="0D4A12AA">
        <w:t xml:space="preserve"> clear goals, deliverables and budgets </w:t>
      </w:r>
      <w:r w:rsidR="00E35FCC" w:rsidRPr="0D4A12AA">
        <w:t>out to 2030</w:t>
      </w:r>
      <w:r w:rsidRPr="0D4A12AA">
        <w:t xml:space="preserve">. As a result, developing an overarching implementation plan </w:t>
      </w:r>
      <w:r w:rsidR="00E35FCC" w:rsidRPr="0D4A12AA">
        <w:t xml:space="preserve">has been a </w:t>
      </w:r>
      <w:r w:rsidR="00282990" w:rsidRPr="0D4A12AA">
        <w:t>c</w:t>
      </w:r>
      <w:r w:rsidR="00E35FCC" w:rsidRPr="0D4A12AA">
        <w:t>hallenging task</w:t>
      </w:r>
      <w:r w:rsidRPr="0D4A12AA">
        <w:t>.</w:t>
      </w:r>
    </w:p>
    <w:p w14:paraId="342D6FD0" w14:textId="3B7E704F" w:rsidR="00CE246D" w:rsidRDefault="00612AC7" w:rsidP="00B62867">
      <w:pPr>
        <w:pStyle w:val="IPPParagraphnumbering"/>
      </w:pPr>
      <w:r w:rsidRPr="00A74A6E">
        <w:t xml:space="preserve">The </w:t>
      </w:r>
      <w:r w:rsidR="009E0166">
        <w:t>FG</w:t>
      </w:r>
      <w:r w:rsidRPr="00A74A6E">
        <w:t xml:space="preserve"> </w:t>
      </w:r>
      <w:r w:rsidR="00E35FCC" w:rsidRPr="00A74A6E">
        <w:t xml:space="preserve">has worked with </w:t>
      </w:r>
      <w:r w:rsidRPr="00A74A6E">
        <w:t>Secretariat staff</w:t>
      </w:r>
      <w:r w:rsidR="00BA6EC5" w:rsidRPr="00A74A6E">
        <w:t>,</w:t>
      </w:r>
      <w:r w:rsidRPr="00A74A6E">
        <w:t xml:space="preserve"> </w:t>
      </w:r>
      <w:r w:rsidR="00E35FCC" w:rsidRPr="00A74A6E">
        <w:t xml:space="preserve">relevant </w:t>
      </w:r>
      <w:r w:rsidRPr="00A74A6E">
        <w:t>subsidiary bodies</w:t>
      </w:r>
      <w:r w:rsidR="00E35FCC" w:rsidRPr="00A74A6E">
        <w:t>,</w:t>
      </w:r>
      <w:r w:rsidRPr="00A74A6E">
        <w:t xml:space="preserve"> </w:t>
      </w:r>
      <w:proofErr w:type="gramStart"/>
      <w:r w:rsidRPr="00A74A6E">
        <w:t>focus</w:t>
      </w:r>
      <w:proofErr w:type="gramEnd"/>
      <w:r w:rsidRPr="00A74A6E">
        <w:t xml:space="preserve"> groups</w:t>
      </w:r>
      <w:r w:rsidR="00364FD3">
        <w:t xml:space="preserve"> on other topics</w:t>
      </w:r>
      <w:r w:rsidR="00D9099F" w:rsidRPr="00A74A6E">
        <w:t xml:space="preserve">, </w:t>
      </w:r>
      <w:r w:rsidR="001F448B" w:rsidRPr="00A74A6E">
        <w:t>and</w:t>
      </w:r>
      <w:r w:rsidR="00D9099F" w:rsidRPr="00A74A6E">
        <w:t xml:space="preserve"> </w:t>
      </w:r>
      <w:r w:rsidRPr="00A74A6E">
        <w:t xml:space="preserve">steering committees to develop plans </w:t>
      </w:r>
      <w:r w:rsidR="001F448B" w:rsidRPr="00A74A6E">
        <w:t xml:space="preserve">and budgets </w:t>
      </w:r>
      <w:r w:rsidRPr="00A74A6E">
        <w:t xml:space="preserve">for each of the SFDAIs. </w:t>
      </w:r>
      <w:r w:rsidR="00B012E3" w:rsidRPr="00A74A6E">
        <w:t>These were then combined into one overarching integrated plan.</w:t>
      </w:r>
      <w:r w:rsidR="00D258AE" w:rsidRPr="00A74A6E">
        <w:t xml:space="preserve"> During the integration process some activities and budgets have been adjusted </w:t>
      </w:r>
      <w:r w:rsidR="00CB11CD" w:rsidRPr="00A74A6E">
        <w:t>to</w:t>
      </w:r>
      <w:r w:rsidR="006941ED" w:rsidRPr="00A74A6E">
        <w:t xml:space="preserve"> </w:t>
      </w:r>
      <w:r w:rsidR="00D328AD" w:rsidRPr="00A74A6E">
        <w:t>make the plan more feasible</w:t>
      </w:r>
      <w:r w:rsidR="006D2BAD" w:rsidRPr="00A74A6E">
        <w:t xml:space="preserve"> to </w:t>
      </w:r>
      <w:r w:rsidR="00C755CA" w:rsidRPr="00A74A6E">
        <w:t>smooth</w:t>
      </w:r>
      <w:r w:rsidR="006D2BAD" w:rsidRPr="00A74A6E">
        <w:t xml:space="preserve"> both financial and work pressures</w:t>
      </w:r>
      <w:r w:rsidR="00D328AD" w:rsidRPr="00A74A6E">
        <w:t>.</w:t>
      </w:r>
      <w:r w:rsidR="003A7F67" w:rsidRPr="00A74A6E">
        <w:t xml:space="preserve"> The plan </w:t>
      </w:r>
      <w:r w:rsidR="00F542BF" w:rsidRPr="00A74A6E">
        <w:t xml:space="preserve">shows some SFDAI’s not </w:t>
      </w:r>
      <w:proofErr w:type="gramStart"/>
      <w:r w:rsidR="00F542BF" w:rsidRPr="00A74A6E">
        <w:t>starting,</w:t>
      </w:r>
      <w:proofErr w:type="gramEnd"/>
      <w:r w:rsidR="00F542BF" w:rsidRPr="00A74A6E">
        <w:t xml:space="preserve"> or being put on hold, until </w:t>
      </w:r>
      <w:r w:rsidR="00CA1F4C" w:rsidRPr="00A74A6E">
        <w:t>later in the 10</w:t>
      </w:r>
      <w:r w:rsidR="00C755CA" w:rsidRPr="00A74A6E">
        <w:t>-</w:t>
      </w:r>
      <w:r w:rsidR="00CA1F4C" w:rsidRPr="00A74A6E">
        <w:t>year period covered by the strategic framework.</w:t>
      </w:r>
      <w:r w:rsidR="00C755CA" w:rsidRPr="00A74A6E">
        <w:t xml:space="preserve"> This </w:t>
      </w:r>
      <w:r w:rsidR="00DA5D31" w:rsidRPr="00A74A6E">
        <w:t xml:space="preserve">does not indicate these SFDAIs are not a priority, simply that they cannot all be </w:t>
      </w:r>
      <w:r w:rsidR="00320067" w:rsidRPr="00A74A6E">
        <w:t xml:space="preserve">funded and </w:t>
      </w:r>
      <w:r w:rsidR="00DA5D31" w:rsidRPr="00A74A6E">
        <w:t xml:space="preserve">worked on at </w:t>
      </w:r>
      <w:r w:rsidR="00320067" w:rsidRPr="00A74A6E">
        <w:t xml:space="preserve">the same </w:t>
      </w:r>
      <w:r w:rsidR="00DA5D31" w:rsidRPr="00A74A6E">
        <w:t>time.</w:t>
      </w:r>
    </w:p>
    <w:p w14:paraId="53132025" w14:textId="01E48018" w:rsidR="00CE246D" w:rsidRDefault="00A74A6E" w:rsidP="00B62867">
      <w:pPr>
        <w:pStyle w:val="IPPParagraphnumbering"/>
      </w:pPr>
      <w:r>
        <w:t>The attached report</w:t>
      </w:r>
      <w:r w:rsidR="008A0A02">
        <w:t xml:space="preserve"> contains the proposed overarching and integrated plan.</w:t>
      </w:r>
      <w:r w:rsidR="00AD4A96">
        <w:t xml:space="preserve">  The FG seeks feedback on the proposed plan prior to submitting it for approval by CPM. </w:t>
      </w:r>
      <w:r w:rsidR="00121486">
        <w:t xml:space="preserve">Further work is required to properly test with the Secretariat </w:t>
      </w:r>
      <w:r w:rsidR="00E644F8">
        <w:t>subsidiary bodies and other groups before submitting for consideration by CPM.</w:t>
      </w:r>
      <w:r w:rsidR="00121486">
        <w:t xml:space="preserve">  </w:t>
      </w:r>
    </w:p>
    <w:p w14:paraId="34ACA147" w14:textId="0CD475E4" w:rsidR="00175BF6" w:rsidRDefault="00563BD9" w:rsidP="00E930B8">
      <w:pPr>
        <w:pStyle w:val="IPPParagraphnumbering"/>
      </w:pPr>
      <w:r>
        <w:t xml:space="preserve">There are </w:t>
      </w:r>
      <w:r w:rsidR="0058346D">
        <w:t>several</w:t>
      </w:r>
      <w:r>
        <w:t xml:space="preserve"> items and issues the </w:t>
      </w:r>
      <w:r w:rsidR="00401762">
        <w:t>FG</w:t>
      </w:r>
      <w:r>
        <w:t xml:space="preserve"> </w:t>
      </w:r>
      <w:r w:rsidR="000559DF">
        <w:t>highlight</w:t>
      </w:r>
      <w:r w:rsidR="00401762">
        <w:t>s</w:t>
      </w:r>
      <w:r w:rsidR="000559DF">
        <w:t xml:space="preserve"> for SPG consideration</w:t>
      </w:r>
      <w:r w:rsidR="0024651E">
        <w:t>.  Any feedback on the following issues before, during or after the SPG meeting would be appreciated:</w:t>
      </w:r>
    </w:p>
    <w:p w14:paraId="09B514A0" w14:textId="35501BFC" w:rsidR="00925E37" w:rsidRDefault="00925E37" w:rsidP="00B62867">
      <w:pPr>
        <w:pStyle w:val="IPPNumberedList"/>
      </w:pPr>
      <w:r>
        <w:t xml:space="preserve">Note </w:t>
      </w:r>
      <w:r w:rsidR="00BA3882">
        <w:t xml:space="preserve">the report document is still draft and there are some areas still to be completed. </w:t>
      </w:r>
      <w:r w:rsidR="00A113BD">
        <w:t>Continuity and consistency checking is still to be done</w:t>
      </w:r>
      <w:r w:rsidR="0049611E">
        <w:t xml:space="preserve"> to ensure decision in one part of the document are reflected in other parts.</w:t>
      </w:r>
      <w:r w:rsidR="00A113BD">
        <w:t xml:space="preserve"> </w:t>
      </w:r>
    </w:p>
    <w:p w14:paraId="549DB5A3" w14:textId="3D56D75C" w:rsidR="00CD5520" w:rsidRDefault="00F67159" w:rsidP="00B62867">
      <w:pPr>
        <w:pStyle w:val="IPPNumberedList"/>
      </w:pPr>
      <w:r>
        <w:t xml:space="preserve">Figure 1 of the report on page 6 </w:t>
      </w:r>
      <w:r w:rsidR="00DE45EA">
        <w:t>pl</w:t>
      </w:r>
      <w:r w:rsidR="005D2E6D">
        <w:t>a</w:t>
      </w:r>
      <w:r w:rsidR="00DE45EA">
        <w:t xml:space="preserve">ces each of the SFDAIs on a </w:t>
      </w:r>
      <w:r w:rsidR="00F56F77">
        <w:t>complexity:</w:t>
      </w:r>
      <w:r w:rsidR="005E096D">
        <w:t xml:space="preserve"> </w:t>
      </w:r>
      <w:r w:rsidR="00DE45EA">
        <w:t xml:space="preserve">impact grid.  Do you think the placements are </w:t>
      </w:r>
      <w:r w:rsidR="003118F8">
        <w:t>approximately correct?</w:t>
      </w:r>
      <w:r w:rsidR="006E6ED8">
        <w:t xml:space="preserve"> Do you think such an illustration is helpful or should it be removed</w:t>
      </w:r>
      <w:r w:rsidR="00434D8F">
        <w:t>?</w:t>
      </w:r>
    </w:p>
    <w:p w14:paraId="5469AD75" w14:textId="78989981" w:rsidR="007836E8" w:rsidRDefault="007836E8" w:rsidP="00B62867">
      <w:pPr>
        <w:pStyle w:val="IPPNumberedList"/>
      </w:pPr>
      <w:r>
        <w:t xml:space="preserve">Figure 2 of the report </w:t>
      </w:r>
      <w:r w:rsidR="005D2E6D">
        <w:t xml:space="preserve">on page 9 proposes </w:t>
      </w:r>
      <w:r w:rsidR="003B2927">
        <w:t>sequencing and phasing for the SFDAIs.</w:t>
      </w:r>
      <w:r w:rsidR="005E096D">
        <w:t xml:space="preserve"> Recognise that many of the SFDAIs have already started </w:t>
      </w:r>
      <w:r w:rsidR="0000655C">
        <w:t xml:space="preserve">in some way.  </w:t>
      </w:r>
      <w:r w:rsidR="005E096D">
        <w:t>Do you think the proposed sequencing is sensible and logical</w:t>
      </w:r>
      <w:r w:rsidR="00F56F77">
        <w:t>?</w:t>
      </w:r>
    </w:p>
    <w:p w14:paraId="3833E651" w14:textId="0FD8D7DA" w:rsidR="00506B43" w:rsidRDefault="00506B43" w:rsidP="00B62867">
      <w:pPr>
        <w:pStyle w:val="IPPNumberedList"/>
      </w:pPr>
      <w:r w:rsidRPr="00506B43">
        <w:lastRenderedPageBreak/>
        <w:t>The financ</w:t>
      </w:r>
      <w:r w:rsidR="00434D8F">
        <w:t>e</w:t>
      </w:r>
      <w:r w:rsidRPr="00506B43">
        <w:t xml:space="preserve"> and resource plan in Figure 3 is underpinned by more detailed tables identifying where secretariat and contract resource is required.  Do you think CPM will need to see the detailed information </w:t>
      </w:r>
      <w:r w:rsidR="00A720D2" w:rsidRPr="00506B43">
        <w:t>to</w:t>
      </w:r>
      <w:r w:rsidRPr="00506B43">
        <w:t xml:space="preserve"> </w:t>
      </w:r>
      <w:r w:rsidR="002B54CF" w:rsidRPr="00506B43">
        <w:t>decide</w:t>
      </w:r>
      <w:r w:rsidRPr="00506B43">
        <w:t xml:space="preserve"> to approve the plan</w:t>
      </w:r>
      <w:r>
        <w:t>?</w:t>
      </w:r>
    </w:p>
    <w:p w14:paraId="4BF91080" w14:textId="3C9AA454" w:rsidR="00DD1011" w:rsidRPr="00506B43" w:rsidRDefault="00DD1011" w:rsidP="00B62867">
      <w:pPr>
        <w:pStyle w:val="IPPNumberedList"/>
      </w:pPr>
      <w:r w:rsidRPr="0D4A12AA">
        <w:t>A large proportion of the plan is for staff resources in the secretariat</w:t>
      </w:r>
      <w:r w:rsidR="00CB5606" w:rsidRPr="0D4A12AA">
        <w:t xml:space="preserve">.  As the plan was being developed </w:t>
      </w:r>
      <w:r w:rsidR="00CE50CD" w:rsidRPr="0D4A12AA">
        <w:t xml:space="preserve">Secretariat staff made it clear that they do not have the capacity to </w:t>
      </w:r>
      <w:r w:rsidR="001F4A11" w:rsidRPr="0D4A12AA">
        <w:t xml:space="preserve">take on </w:t>
      </w:r>
      <w:r w:rsidR="00686C7E" w:rsidRPr="0D4A12AA">
        <w:t xml:space="preserve">the </w:t>
      </w:r>
      <w:r w:rsidR="001F4A11" w:rsidRPr="0D4A12AA">
        <w:t xml:space="preserve">additional work required to </w:t>
      </w:r>
      <w:r w:rsidR="00686C7E" w:rsidRPr="0D4A12AA">
        <w:t>properly plan and implement the SFDAIs</w:t>
      </w:r>
      <w:r w:rsidR="00F62A17" w:rsidRPr="0D4A12AA">
        <w:t xml:space="preserve">.  Do you agree additional </w:t>
      </w:r>
      <w:r w:rsidR="00C25F86" w:rsidRPr="0D4A12AA">
        <w:t xml:space="preserve">funded </w:t>
      </w:r>
      <w:r w:rsidR="00F62A17" w:rsidRPr="0D4A12AA">
        <w:t xml:space="preserve">staff resources should be </w:t>
      </w:r>
      <w:r w:rsidR="00C25F86" w:rsidRPr="0D4A12AA">
        <w:t>provided to implement the Strategic Framework</w:t>
      </w:r>
      <w:r w:rsidR="71246476" w:rsidRPr="0D4A12AA">
        <w:t>? Should this include staff to manage the programme of work in addition to deliver each SFDAI?</w:t>
      </w:r>
    </w:p>
    <w:p w14:paraId="079AFC87" w14:textId="64A2580D" w:rsidR="00506B43" w:rsidRDefault="00722893" w:rsidP="00B62867">
      <w:pPr>
        <w:pStyle w:val="IPPNumberedList"/>
      </w:pPr>
      <w:r>
        <w:t>In the absence of gui</w:t>
      </w:r>
      <w:r w:rsidR="007F335C">
        <w:t>d</w:t>
      </w:r>
      <w:r>
        <w:t>ance from the yet to be established Steering Group on POARS</w:t>
      </w:r>
      <w:r w:rsidR="007F335C">
        <w:t xml:space="preserve"> or the Bureau, the</w:t>
      </w:r>
      <w:r w:rsidR="001E2FF1">
        <w:t xml:space="preserve"> budget </w:t>
      </w:r>
      <w:r w:rsidR="007F335C">
        <w:t xml:space="preserve">for POARS </w:t>
      </w:r>
      <w:r w:rsidR="001E2FF1">
        <w:t xml:space="preserve">has been set at the level </w:t>
      </w:r>
      <w:r>
        <w:t xml:space="preserve">proposed for the first 3 years </w:t>
      </w:r>
      <w:r w:rsidR="009546DD">
        <w:t xml:space="preserve">of POARS operation </w:t>
      </w:r>
      <w:r>
        <w:t xml:space="preserve">in paper 2022/36 paras 54-55.  </w:t>
      </w:r>
      <w:r w:rsidR="009546DD">
        <w:t xml:space="preserve">This level has been used after CPM feedback indicated the </w:t>
      </w:r>
      <w:r w:rsidR="002E51DC">
        <w:t xml:space="preserve">full proposal </w:t>
      </w:r>
      <w:r w:rsidR="002F1173">
        <w:t xml:space="preserve">of $950k per annum was too high.  </w:t>
      </w:r>
      <w:r>
        <w:t>Is</w:t>
      </w:r>
      <w:r w:rsidR="002F1173">
        <w:t xml:space="preserve"> the proposed budget </w:t>
      </w:r>
      <w:r w:rsidR="00CB73CC">
        <w:t>starting at $295 increasing to $425k</w:t>
      </w:r>
      <w:r>
        <w:t xml:space="preserve"> </w:t>
      </w:r>
      <w:r w:rsidR="00CD5520">
        <w:t xml:space="preserve">per annum </w:t>
      </w:r>
      <w:r>
        <w:t>appropriate</w:t>
      </w:r>
      <w:r w:rsidR="00CD5520">
        <w:t xml:space="preserve"> until a firm recommendation is received for CPM approval</w:t>
      </w:r>
      <w:r>
        <w:t>?</w:t>
      </w:r>
    </w:p>
    <w:p w14:paraId="4318C5E9" w14:textId="75F7B982" w:rsidR="00961A8A" w:rsidRDefault="00B1677D" w:rsidP="00B62867">
      <w:pPr>
        <w:pStyle w:val="IPPNumberedList"/>
      </w:pPr>
      <w:r>
        <w:t>Under figure 3 the report states “</w:t>
      </w:r>
      <w:r w:rsidRPr="00B1677D">
        <w:t>Projects should not proceed to Delivery phase until sufficient resources have been secured to support delivery.</w:t>
      </w:r>
      <w:r>
        <w:t>”  Do you agree?</w:t>
      </w:r>
      <w:r w:rsidR="005B786A">
        <w:t xml:space="preserve"> Why?</w:t>
      </w:r>
      <w:r w:rsidRPr="00B1677D">
        <w:t xml:space="preserve">  </w:t>
      </w:r>
    </w:p>
    <w:p w14:paraId="082CF87A" w14:textId="78977390" w:rsidR="000559DF" w:rsidRDefault="003808E9" w:rsidP="00B62867">
      <w:pPr>
        <w:pStyle w:val="IPPNumberedList"/>
      </w:pPr>
      <w:r>
        <w:t xml:space="preserve">Developing effective monitoring and evaluation </w:t>
      </w:r>
      <w:r w:rsidR="00464E4E">
        <w:t>mechanisms is challenging.  Do you have any suggestions that would strengthen the proposed monitoring and evaluation framework?</w:t>
      </w:r>
    </w:p>
    <w:p w14:paraId="65394B2E" w14:textId="57079782" w:rsidR="00601D3A" w:rsidRPr="00F31E23" w:rsidRDefault="00601D3A" w:rsidP="00B62867">
      <w:pPr>
        <w:pStyle w:val="IPPNumberedList"/>
      </w:pPr>
      <w:r>
        <w:t>Appendices</w:t>
      </w:r>
      <w:r w:rsidR="008A126B">
        <w:t xml:space="preserve"> A – H </w:t>
      </w:r>
      <w:r w:rsidR="00BE23B5">
        <w:t xml:space="preserve">and the </w:t>
      </w:r>
      <w:r w:rsidR="00141448">
        <w:t xml:space="preserve">section </w:t>
      </w:r>
      <w:r w:rsidR="00B15F09">
        <w:t>‘</w:t>
      </w:r>
      <w:r w:rsidR="00B15F09" w:rsidRPr="00B15F09">
        <w:t>Plan Summaries for SFDAIs</w:t>
      </w:r>
      <w:r w:rsidR="00B15F09">
        <w:t xml:space="preserve">’ </w:t>
      </w:r>
      <w:r w:rsidR="008A126B">
        <w:t xml:space="preserve">could provide a strong basis for </w:t>
      </w:r>
      <w:r w:rsidR="00933011">
        <w:t xml:space="preserve">an investment prospectus to support resource mobilisation activities.  </w:t>
      </w:r>
      <w:r w:rsidR="00D30A3C">
        <w:t xml:space="preserve">Some </w:t>
      </w:r>
      <w:r w:rsidR="006903D1">
        <w:t xml:space="preserve">funding and staff time </w:t>
      </w:r>
      <w:r w:rsidR="00D30A3C">
        <w:t xml:space="preserve">would </w:t>
      </w:r>
      <w:r w:rsidR="002E4F9F">
        <w:t xml:space="preserve">be </w:t>
      </w:r>
      <w:r w:rsidR="006903D1">
        <w:t>required to develop such a resource</w:t>
      </w:r>
      <w:r w:rsidR="002E4F9F">
        <w:t xml:space="preserve">. </w:t>
      </w:r>
      <w:r w:rsidR="00D30A3C">
        <w:t xml:space="preserve"> </w:t>
      </w:r>
      <w:r w:rsidR="00933011">
        <w:t xml:space="preserve">Do you think developing such a prospectus would be </w:t>
      </w:r>
      <w:r w:rsidR="00260BEC">
        <w:t>of value?  If yes, what would it need to contain?</w:t>
      </w:r>
    </w:p>
    <w:p w14:paraId="679582DB" w14:textId="77777777" w:rsidR="00F31E23" w:rsidRDefault="00F31E23" w:rsidP="00B62867">
      <w:pPr>
        <w:pStyle w:val="IPPNumberedList"/>
        <w:numPr>
          <w:ilvl w:val="0"/>
          <w:numId w:val="0"/>
        </w:numPr>
        <w:ind w:left="567"/>
      </w:pPr>
    </w:p>
    <w:p w14:paraId="62ACE6B4" w14:textId="710DFEAF" w:rsidR="00B11DDA" w:rsidRDefault="0054757B" w:rsidP="00C70BFF">
      <w:pPr>
        <w:pStyle w:val="IPPNumberedList"/>
        <w:numPr>
          <w:ilvl w:val="0"/>
          <w:numId w:val="23"/>
        </w:numPr>
      </w:pPr>
      <w:r>
        <w:t>Additional Feedback</w:t>
      </w:r>
      <w:r w:rsidR="00B11DDA" w:rsidRPr="6D6D53ED">
        <w:t>:</w:t>
      </w:r>
    </w:p>
    <w:p w14:paraId="26E4F2B6" w14:textId="124E9905" w:rsidR="00B11DDA" w:rsidRDefault="00B11DDA" w:rsidP="00C70BFF">
      <w:pPr>
        <w:pStyle w:val="IPPNumberedList"/>
        <w:numPr>
          <w:ilvl w:val="1"/>
          <w:numId w:val="20"/>
        </w:numPr>
      </w:pPr>
      <w:r w:rsidRPr="6D6D53ED">
        <w:t xml:space="preserve">Is </w:t>
      </w:r>
      <w:r w:rsidR="005B786A">
        <w:t xml:space="preserve">the report </w:t>
      </w:r>
      <w:r w:rsidRPr="6D6D53ED">
        <w:t>clear and easy to understand?  If not, what do we need to change?</w:t>
      </w:r>
    </w:p>
    <w:p w14:paraId="28E6A622" w14:textId="7847295B" w:rsidR="00B11DDA" w:rsidRDefault="00B11DDA" w:rsidP="00C70BFF">
      <w:pPr>
        <w:pStyle w:val="IPPNumberedList"/>
        <w:numPr>
          <w:ilvl w:val="1"/>
          <w:numId w:val="20"/>
        </w:numPr>
      </w:pPr>
      <w:r w:rsidRPr="6D6D53ED">
        <w:t>Does it have the expected information? If not, what is missing?</w:t>
      </w:r>
      <w:r w:rsidR="005B786A">
        <w:t xml:space="preserve"> Is it too long? If </w:t>
      </w:r>
      <w:r w:rsidR="00DA64C4">
        <w:t>so, what should we remove?</w:t>
      </w:r>
    </w:p>
    <w:p w14:paraId="489DC7E8" w14:textId="496E348F" w:rsidR="00B11DDA" w:rsidRDefault="00B11DDA" w:rsidP="00C70BFF">
      <w:pPr>
        <w:pStyle w:val="IPPNumberedList"/>
        <w:numPr>
          <w:ilvl w:val="1"/>
          <w:numId w:val="20"/>
        </w:numPr>
      </w:pPr>
      <w:r w:rsidRPr="6D6D53ED">
        <w:t>Do the recommendations throughout the paper seem reasonable and justified?</w:t>
      </w:r>
    </w:p>
    <w:p w14:paraId="024C5E1C" w14:textId="33C5769A" w:rsidR="00B11DDA" w:rsidRDefault="00B11DDA" w:rsidP="00C70BFF">
      <w:pPr>
        <w:pStyle w:val="IPPNumberedList"/>
        <w:numPr>
          <w:ilvl w:val="1"/>
          <w:numId w:val="20"/>
        </w:numPr>
      </w:pPr>
      <w:r w:rsidRPr="6D6D53ED">
        <w:t>How do you think it will be received and why?</w:t>
      </w:r>
    </w:p>
    <w:p w14:paraId="0C61B312" w14:textId="13176B09" w:rsidR="00B11DDA" w:rsidRDefault="00B11DDA" w:rsidP="00C70BFF">
      <w:pPr>
        <w:pStyle w:val="IPPNumberedList"/>
        <w:numPr>
          <w:ilvl w:val="1"/>
          <w:numId w:val="20"/>
        </w:numPr>
      </w:pPr>
      <w:r w:rsidRPr="6D6D53ED">
        <w:t>Does it provide a good basis for decision-making at CPM?</w:t>
      </w:r>
    </w:p>
    <w:p w14:paraId="51DC5B76" w14:textId="29F8F15A" w:rsidR="00B11DDA" w:rsidRDefault="00E81712" w:rsidP="00C70BFF">
      <w:pPr>
        <w:pStyle w:val="IPPNumberedList"/>
        <w:numPr>
          <w:ilvl w:val="1"/>
          <w:numId w:val="20"/>
        </w:numPr>
      </w:pPr>
      <w:r>
        <w:t>I</w:t>
      </w:r>
      <w:r w:rsidR="00B11DDA" w:rsidRPr="6D6D53ED">
        <w:t xml:space="preserve">s there anything else needed before </w:t>
      </w:r>
      <w:r>
        <w:t xml:space="preserve">the </w:t>
      </w:r>
      <w:r w:rsidR="00401762">
        <w:t>FG</w:t>
      </w:r>
      <w:r w:rsidR="00B11DDA" w:rsidRPr="6D6D53ED">
        <w:t xml:space="preserve"> report</w:t>
      </w:r>
      <w:r>
        <w:t>s</w:t>
      </w:r>
      <w:r w:rsidR="00B11DDA" w:rsidRPr="6D6D53ED">
        <w:t xml:space="preserve"> back to CPM</w:t>
      </w:r>
      <w:r>
        <w:t>?</w:t>
      </w:r>
    </w:p>
    <w:p w14:paraId="37305334" w14:textId="33697ADE" w:rsidR="3E6878B4" w:rsidRPr="002C3D6F" w:rsidRDefault="3E6878B4" w:rsidP="00E81712">
      <w:pPr>
        <w:pStyle w:val="ListParagraph"/>
        <w:ind w:left="880"/>
        <w:rPr>
          <w:rFonts w:ascii="Calibri" w:eastAsia="Calibri" w:hAnsi="Calibri" w:cs="Calibri"/>
          <w:b/>
          <w:lang w:val="en-NZ"/>
        </w:rPr>
      </w:pPr>
    </w:p>
    <w:p w14:paraId="4F87340F" w14:textId="3B90899B" w:rsidR="00AA31AA" w:rsidRPr="002C3D6F" w:rsidRDefault="00AA31AA" w:rsidP="002C3D6F">
      <w:pPr>
        <w:pStyle w:val="IPPParagraphnumbering"/>
        <w:tabs>
          <w:tab w:val="clear" w:pos="0"/>
        </w:tabs>
        <w:ind w:firstLine="0"/>
        <w:rPr>
          <w:b/>
        </w:rPr>
      </w:pPr>
      <w:r w:rsidRPr="002C3D6F">
        <w:rPr>
          <w:b/>
        </w:rPr>
        <w:t>Next Steps</w:t>
      </w:r>
    </w:p>
    <w:p w14:paraId="619CFC1B" w14:textId="72857FE6" w:rsidR="00B11DDA" w:rsidRDefault="0097712C" w:rsidP="00C70BFF">
      <w:pPr>
        <w:pStyle w:val="IPPNumberedList"/>
        <w:numPr>
          <w:ilvl w:val="1"/>
          <w:numId w:val="20"/>
        </w:numPr>
      </w:pPr>
      <w:r>
        <w:t>Following SPG</w:t>
      </w:r>
      <w:r w:rsidR="00BB3044">
        <w:t>,</w:t>
      </w:r>
      <w:r>
        <w:t xml:space="preserve"> the </w:t>
      </w:r>
      <w:r w:rsidR="00401762">
        <w:t>FG</w:t>
      </w:r>
      <w:r>
        <w:t xml:space="preserve"> will continue to consult with the Secretariat and other IPPC bodies to continue to improve the document</w:t>
      </w:r>
      <w:r w:rsidR="00DA4569">
        <w:t xml:space="preserve"> and submit it to Bureau for approval</w:t>
      </w:r>
      <w:r>
        <w:t>.</w:t>
      </w:r>
      <w:r w:rsidR="000B57B0">
        <w:t xml:space="preserve">  Once </w:t>
      </w:r>
      <w:r w:rsidR="008B4B24">
        <w:t>endorsed</w:t>
      </w:r>
      <w:r w:rsidR="000B57B0">
        <w:t xml:space="preserve"> by the bureau, it will be submitted to CPM for approval</w:t>
      </w:r>
      <w:r w:rsidR="00115CDC">
        <w:t xml:space="preserve">.  At this point the </w:t>
      </w:r>
      <w:r w:rsidR="00401762">
        <w:t>FG</w:t>
      </w:r>
      <w:r w:rsidR="00115CDC">
        <w:t xml:space="preserve"> will have completed its work.  It is anticipate</w:t>
      </w:r>
      <w:r w:rsidR="00DA64C4">
        <w:t>d</w:t>
      </w:r>
      <w:r w:rsidR="00115CDC">
        <w:t xml:space="preserve"> that </w:t>
      </w:r>
      <w:r w:rsidR="00961A8A">
        <w:t>Bureau and the Secretariat would then manage implementation in line with the plan.</w:t>
      </w:r>
    </w:p>
    <w:p w14:paraId="19F4EA9F" w14:textId="4306BD31" w:rsidR="00540F3D" w:rsidRDefault="00910F7D" w:rsidP="00C70BFF">
      <w:pPr>
        <w:pStyle w:val="IPPNumberedList"/>
        <w:numPr>
          <w:ilvl w:val="1"/>
          <w:numId w:val="20"/>
        </w:numPr>
      </w:pPr>
      <w:r>
        <w:t xml:space="preserve">The </w:t>
      </w:r>
      <w:r w:rsidR="00401762">
        <w:t>FG</w:t>
      </w:r>
      <w:r>
        <w:t xml:space="preserve"> a</w:t>
      </w:r>
      <w:r w:rsidR="003F7F9E">
        <w:t xml:space="preserve">ppreciates the input from each of its members, the Secretariat, and other </w:t>
      </w:r>
      <w:r w:rsidR="00DA64C4">
        <w:t xml:space="preserve">IPPC </w:t>
      </w:r>
      <w:r w:rsidR="003F7F9E">
        <w:t xml:space="preserve">bodies </w:t>
      </w:r>
      <w:r w:rsidR="00601D3A">
        <w:t>who have contribute to the plan.</w:t>
      </w:r>
    </w:p>
    <w:p w14:paraId="7FC9BAE0" w14:textId="4493A983" w:rsidR="00AA31AA" w:rsidRPr="002C3D6F" w:rsidRDefault="00AA31AA" w:rsidP="002C3D6F">
      <w:pPr>
        <w:pStyle w:val="IPPParagraphnumbering"/>
        <w:tabs>
          <w:tab w:val="clear" w:pos="0"/>
        </w:tabs>
        <w:ind w:firstLine="0"/>
        <w:rPr>
          <w:b/>
        </w:rPr>
      </w:pPr>
      <w:r w:rsidRPr="002C3D6F">
        <w:rPr>
          <w:b/>
        </w:rPr>
        <w:t>Recommendations</w:t>
      </w:r>
    </w:p>
    <w:p w14:paraId="20D80E8C" w14:textId="69B882D3" w:rsidR="00AA31AA" w:rsidRPr="00AA31AA" w:rsidRDefault="00AA31AA" w:rsidP="002C3D6F">
      <w:pPr>
        <w:pStyle w:val="IPPParagraphnumbering"/>
      </w:pPr>
      <w:r w:rsidRPr="00AA31AA">
        <w:t>SPG is requested to:</w:t>
      </w:r>
    </w:p>
    <w:p w14:paraId="4FB63000" w14:textId="77777777" w:rsidR="00725C87" w:rsidRPr="002C3D6F" w:rsidRDefault="00DC1DE8" w:rsidP="002C3D6F">
      <w:pPr>
        <w:pStyle w:val="IPPNumberedList"/>
        <w:numPr>
          <w:ilvl w:val="0"/>
          <w:numId w:val="27"/>
        </w:numPr>
      </w:pPr>
      <w:r w:rsidRPr="002C3D6F">
        <w:rPr>
          <w:i/>
        </w:rPr>
        <w:t>Note</w:t>
      </w:r>
      <w:r w:rsidRPr="002C3D6F">
        <w:t xml:space="preserve"> the attached </w:t>
      </w:r>
      <w:r w:rsidR="00725C87" w:rsidRPr="002C3D6F">
        <w:t>draft report from the FG SFDAI</w:t>
      </w:r>
    </w:p>
    <w:p w14:paraId="702167DE" w14:textId="6D164C10" w:rsidR="00AA31AA" w:rsidRPr="002C3D6F" w:rsidRDefault="00725C87" w:rsidP="002C3D6F">
      <w:pPr>
        <w:pStyle w:val="IPPNumberedList"/>
      </w:pPr>
      <w:r w:rsidRPr="002C3D6F">
        <w:rPr>
          <w:i/>
        </w:rPr>
        <w:t>Provide</w:t>
      </w:r>
      <w:r w:rsidRPr="002C3D6F">
        <w:t xml:space="preserve"> </w:t>
      </w:r>
      <w:r w:rsidR="003E1ED1" w:rsidRPr="002C3D6F">
        <w:t>feedback to the FG SFDAI to improve the attached report prior to it being received by CPM-17 (2023).</w:t>
      </w:r>
    </w:p>
    <w:p w14:paraId="0B70E77E" w14:textId="28FABB0F" w:rsidR="003E1ED1" w:rsidRPr="002C3D6F" w:rsidRDefault="00006AC8" w:rsidP="002C3D6F">
      <w:pPr>
        <w:pStyle w:val="IPPNumberedList"/>
      </w:pPr>
      <w:r w:rsidRPr="002C3D6F">
        <w:rPr>
          <w:i/>
        </w:rPr>
        <w:lastRenderedPageBreak/>
        <w:t>Endorse</w:t>
      </w:r>
      <w:r w:rsidRPr="002C3D6F">
        <w:t xml:space="preserve"> the report, subject to </w:t>
      </w:r>
      <w:r w:rsidR="001325A4" w:rsidRPr="002C3D6F">
        <w:t>changes requested by SPG being made</w:t>
      </w:r>
      <w:r w:rsidRPr="002C3D6F">
        <w:t>.</w:t>
      </w:r>
    </w:p>
    <w:sectPr w:rsidR="003E1ED1" w:rsidRPr="002C3D6F" w:rsidSect="006D6778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A640" w14:textId="77777777" w:rsidR="00027499" w:rsidRDefault="00027499" w:rsidP="006D6778">
      <w:r>
        <w:separator/>
      </w:r>
    </w:p>
  </w:endnote>
  <w:endnote w:type="continuationSeparator" w:id="0">
    <w:p w14:paraId="0D334061" w14:textId="77777777" w:rsidR="00027499" w:rsidRDefault="00027499" w:rsidP="006D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2CCBE" w14:textId="77777777" w:rsidR="00027499" w:rsidRDefault="00027499" w:rsidP="006D6778">
      <w:r>
        <w:separator/>
      </w:r>
    </w:p>
  </w:footnote>
  <w:footnote w:type="continuationSeparator" w:id="0">
    <w:p w14:paraId="1F13D671" w14:textId="77777777" w:rsidR="00027499" w:rsidRDefault="00027499" w:rsidP="006D6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5CEF" w14:textId="54AF8BD4" w:rsidR="006D6778" w:rsidRPr="009505E3" w:rsidRDefault="006D6778" w:rsidP="006D6778">
    <w:pPr>
      <w:pStyle w:val="IPPHeader"/>
      <w:rPr>
        <w:rFonts w:cs="Arial"/>
        <w:szCs w:val="18"/>
        <w:lang w:val="fr-FR"/>
      </w:rPr>
    </w:pPr>
    <w:r w:rsidRPr="009F29BB">
      <w:rPr>
        <w:rFonts w:cs="Arial"/>
        <w:noProof/>
        <w:szCs w:val="18"/>
      </w:rPr>
      <w:drawing>
        <wp:anchor distT="0" distB="0" distL="114300" distR="114300" simplePos="0" relativeHeight="251659264" behindDoc="0" locked="0" layoutInCell="1" allowOverlap="1" wp14:anchorId="6583F611" wp14:editId="2C6006CE">
          <wp:simplePos x="0" y="0"/>
          <wp:positionH relativeFrom="column">
            <wp:posOffset>-48087</wp:posOffset>
          </wp:positionH>
          <wp:positionV relativeFrom="paragraph">
            <wp:posOffset>-6292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6875EBE9" wp14:editId="0EE834B8">
          <wp:simplePos x="0" y="0"/>
          <wp:positionH relativeFrom="page">
            <wp:align>left</wp:align>
          </wp:positionH>
          <wp:positionV relativeFrom="paragraph">
            <wp:posOffset>-542502</wp:posOffset>
          </wp:positionV>
          <wp:extent cx="7629525" cy="463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91">
      <w:rPr>
        <w:rFonts w:cs="Arial"/>
        <w:szCs w:val="18"/>
        <w:lang w:val="fr-FR"/>
      </w:rPr>
      <w:tab/>
      <w:t>International Plant Protection Convention</w:t>
    </w:r>
    <w:r w:rsidRPr="00D45F91">
      <w:rPr>
        <w:rFonts w:cs="Arial"/>
        <w:szCs w:val="18"/>
        <w:lang w:val="fr-FR"/>
      </w:rPr>
      <w:tab/>
    </w:r>
    <w:r w:rsidR="006F7E9A">
      <w:rPr>
        <w:rFonts w:eastAsia="Arial" w:cs="Arial"/>
        <w:szCs w:val="18"/>
      </w:rPr>
      <w:t>34</w:t>
    </w:r>
    <w:r w:rsidR="006F7E9A">
      <w:rPr>
        <w:rFonts w:eastAsia="Arial" w:cs="Arial"/>
        <w:color w:val="000000"/>
        <w:szCs w:val="18"/>
      </w:rPr>
      <w:t>_TC-RPPO_202</w:t>
    </w:r>
    <w:r w:rsidR="006F7E9A">
      <w:rPr>
        <w:rFonts w:eastAsia="Arial" w:cs="Arial"/>
        <w:szCs w:val="18"/>
      </w:rPr>
      <w:t>2</w:t>
    </w:r>
    <w:r w:rsidR="006F7E9A">
      <w:rPr>
        <w:rFonts w:eastAsia="Arial" w:cs="Arial"/>
        <w:color w:val="000000"/>
        <w:szCs w:val="18"/>
      </w:rPr>
      <w:t>_</w:t>
    </w:r>
    <w:r w:rsidR="006F7E9A">
      <w:rPr>
        <w:rFonts w:eastAsia="Arial" w:cs="Arial"/>
        <w:szCs w:val="18"/>
      </w:rPr>
      <w:t>Nov</w:t>
    </w:r>
    <w:r w:rsidRPr="00D45F91">
      <w:rPr>
        <w:rFonts w:cs="Arial"/>
        <w:szCs w:val="18"/>
        <w:lang w:val="fr-FR"/>
      </w:rPr>
      <w:br/>
    </w:r>
    <w:r w:rsidRPr="00D45F91">
      <w:rPr>
        <w:rFonts w:cs="Arial"/>
        <w:szCs w:val="18"/>
        <w:lang w:val="fr-FR"/>
      </w:rPr>
      <w:tab/>
    </w:r>
    <w:r w:rsidR="00C70BFF">
      <w:rPr>
        <w:rFonts w:cs="Arial"/>
        <w:i/>
        <w:iCs/>
        <w:szCs w:val="18"/>
        <w:lang w:val="fr-FR"/>
      </w:rPr>
      <w:t>Implementing the SFDAIs</w:t>
    </w:r>
    <w:r w:rsidRPr="00D45F91">
      <w:rPr>
        <w:rFonts w:cs="Arial"/>
        <w:i/>
        <w:iCs/>
        <w:szCs w:val="18"/>
        <w:lang w:val="fr-FR"/>
      </w:rPr>
      <w:tab/>
      <w:t xml:space="preserve">Agenda item: </w:t>
    </w:r>
    <w:r w:rsidR="006F7E9A">
      <w:rPr>
        <w:rFonts w:cs="Arial"/>
        <w:i/>
        <w:iCs/>
        <w:szCs w:val="18"/>
        <w:lang w:val="fr-FR"/>
      </w:rPr>
      <w:t>4.4</w:t>
    </w:r>
  </w:p>
  <w:p w14:paraId="5CC91F24" w14:textId="77777777" w:rsidR="006D6778" w:rsidRPr="006D6778" w:rsidRDefault="006D677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8D0C4"/>
    <w:multiLevelType w:val="hybridMultilevel"/>
    <w:tmpl w:val="89C4C572"/>
    <w:lvl w:ilvl="0" w:tplc="277C1CA0">
      <w:start w:val="1"/>
      <w:numFmt w:val="decimal"/>
      <w:lvlText w:val="%1."/>
      <w:lvlJc w:val="left"/>
      <w:pPr>
        <w:ind w:left="720" w:hanging="360"/>
      </w:pPr>
    </w:lvl>
    <w:lvl w:ilvl="1" w:tplc="B052AEBA">
      <w:start w:val="1"/>
      <w:numFmt w:val="lowerLetter"/>
      <w:lvlText w:val="%2."/>
      <w:lvlJc w:val="left"/>
      <w:pPr>
        <w:ind w:left="1440" w:hanging="360"/>
      </w:pPr>
    </w:lvl>
    <w:lvl w:ilvl="2" w:tplc="B2226BB8">
      <w:start w:val="1"/>
      <w:numFmt w:val="lowerRoman"/>
      <w:lvlText w:val="%3."/>
      <w:lvlJc w:val="right"/>
      <w:pPr>
        <w:ind w:left="2160" w:hanging="180"/>
      </w:pPr>
    </w:lvl>
    <w:lvl w:ilvl="3" w:tplc="FBA806BA">
      <w:start w:val="1"/>
      <w:numFmt w:val="decimal"/>
      <w:lvlText w:val="%4."/>
      <w:lvlJc w:val="left"/>
      <w:pPr>
        <w:ind w:left="2880" w:hanging="360"/>
      </w:pPr>
    </w:lvl>
    <w:lvl w:ilvl="4" w:tplc="5308ADC8">
      <w:start w:val="1"/>
      <w:numFmt w:val="lowerLetter"/>
      <w:lvlText w:val="%5."/>
      <w:lvlJc w:val="left"/>
      <w:pPr>
        <w:ind w:left="3600" w:hanging="360"/>
      </w:pPr>
    </w:lvl>
    <w:lvl w:ilvl="5" w:tplc="854882D0">
      <w:start w:val="1"/>
      <w:numFmt w:val="lowerRoman"/>
      <w:lvlText w:val="%6."/>
      <w:lvlJc w:val="right"/>
      <w:pPr>
        <w:ind w:left="4320" w:hanging="180"/>
      </w:pPr>
    </w:lvl>
    <w:lvl w:ilvl="6" w:tplc="CFEE52C2">
      <w:start w:val="1"/>
      <w:numFmt w:val="decimal"/>
      <w:lvlText w:val="%7."/>
      <w:lvlJc w:val="left"/>
      <w:pPr>
        <w:ind w:left="5040" w:hanging="360"/>
      </w:pPr>
    </w:lvl>
    <w:lvl w:ilvl="7" w:tplc="4E9C2B02">
      <w:start w:val="1"/>
      <w:numFmt w:val="lowerLetter"/>
      <w:lvlText w:val="%8."/>
      <w:lvlJc w:val="left"/>
      <w:pPr>
        <w:ind w:left="5760" w:hanging="360"/>
      </w:pPr>
    </w:lvl>
    <w:lvl w:ilvl="8" w:tplc="68027B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21A"/>
    <w:multiLevelType w:val="hybridMultilevel"/>
    <w:tmpl w:val="2966A62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D3D4F"/>
    <w:multiLevelType w:val="hybridMultilevel"/>
    <w:tmpl w:val="E38C02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3C51"/>
    <w:multiLevelType w:val="hybridMultilevel"/>
    <w:tmpl w:val="FBA2118E"/>
    <w:lvl w:ilvl="0" w:tplc="FEA8F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14"/>
  </w:num>
  <w:num w:numId="10">
    <w:abstractNumId w:val="11"/>
  </w:num>
  <w:num w:numId="11">
    <w:abstractNumId w:val="8"/>
  </w:num>
  <w:num w:numId="12">
    <w:abstractNumId w:val="15"/>
  </w:num>
  <w:num w:numId="13">
    <w:abstractNumId w:val="6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10"/>
  </w:num>
  <w:num w:numId="22">
    <w:abstractNumId w:val="13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DA"/>
    <w:rsid w:val="0000655C"/>
    <w:rsid w:val="00006AC8"/>
    <w:rsid w:val="00027499"/>
    <w:rsid w:val="00053740"/>
    <w:rsid w:val="000559DF"/>
    <w:rsid w:val="00076958"/>
    <w:rsid w:val="000B57B0"/>
    <w:rsid w:val="00112E9C"/>
    <w:rsid w:val="00115CDC"/>
    <w:rsid w:val="00121486"/>
    <w:rsid w:val="001325A4"/>
    <w:rsid w:val="00141448"/>
    <w:rsid w:val="00175BF6"/>
    <w:rsid w:val="001E2FF1"/>
    <w:rsid w:val="001F448B"/>
    <w:rsid w:val="001F4A11"/>
    <w:rsid w:val="00214AC4"/>
    <w:rsid w:val="0024651E"/>
    <w:rsid w:val="00260BEC"/>
    <w:rsid w:val="00277A62"/>
    <w:rsid w:val="00282990"/>
    <w:rsid w:val="002B54CF"/>
    <w:rsid w:val="002C3D6F"/>
    <w:rsid w:val="002E4F9F"/>
    <w:rsid w:val="002E51DC"/>
    <w:rsid w:val="002F1173"/>
    <w:rsid w:val="00300F12"/>
    <w:rsid w:val="00307463"/>
    <w:rsid w:val="003118F8"/>
    <w:rsid w:val="00320067"/>
    <w:rsid w:val="003273D4"/>
    <w:rsid w:val="00361BD0"/>
    <w:rsid w:val="00364FD3"/>
    <w:rsid w:val="003808E9"/>
    <w:rsid w:val="00381D84"/>
    <w:rsid w:val="003A7F67"/>
    <w:rsid w:val="003B2927"/>
    <w:rsid w:val="003D737B"/>
    <w:rsid w:val="003E1ED1"/>
    <w:rsid w:val="003F59B3"/>
    <w:rsid w:val="003F7F9E"/>
    <w:rsid w:val="00401762"/>
    <w:rsid w:val="004176C1"/>
    <w:rsid w:val="00434D8F"/>
    <w:rsid w:val="00444E8E"/>
    <w:rsid w:val="004503CB"/>
    <w:rsid w:val="004545EB"/>
    <w:rsid w:val="00464E4E"/>
    <w:rsid w:val="0049611E"/>
    <w:rsid w:val="004C5C6F"/>
    <w:rsid w:val="00506B43"/>
    <w:rsid w:val="00540F3D"/>
    <w:rsid w:val="0054757B"/>
    <w:rsid w:val="00563BD9"/>
    <w:rsid w:val="0058346D"/>
    <w:rsid w:val="005A2919"/>
    <w:rsid w:val="005B786A"/>
    <w:rsid w:val="005C0580"/>
    <w:rsid w:val="005C077A"/>
    <w:rsid w:val="005D2E6D"/>
    <w:rsid w:val="005E096D"/>
    <w:rsid w:val="005E114B"/>
    <w:rsid w:val="005E1EE4"/>
    <w:rsid w:val="00601D3A"/>
    <w:rsid w:val="00612AC7"/>
    <w:rsid w:val="00686C7E"/>
    <w:rsid w:val="006903D1"/>
    <w:rsid w:val="006941ED"/>
    <w:rsid w:val="006A389C"/>
    <w:rsid w:val="006C3D43"/>
    <w:rsid w:val="006D2BAD"/>
    <w:rsid w:val="006D6778"/>
    <w:rsid w:val="006E0815"/>
    <w:rsid w:val="006E6ED8"/>
    <w:rsid w:val="006F7E9A"/>
    <w:rsid w:val="00722893"/>
    <w:rsid w:val="00725C87"/>
    <w:rsid w:val="007836E8"/>
    <w:rsid w:val="007F335C"/>
    <w:rsid w:val="00827DCA"/>
    <w:rsid w:val="00836CE1"/>
    <w:rsid w:val="00846BA3"/>
    <w:rsid w:val="008656C1"/>
    <w:rsid w:val="008A0A02"/>
    <w:rsid w:val="008A126B"/>
    <w:rsid w:val="008A45DB"/>
    <w:rsid w:val="008B11A2"/>
    <w:rsid w:val="008B4B24"/>
    <w:rsid w:val="00910F7D"/>
    <w:rsid w:val="00925E37"/>
    <w:rsid w:val="00933011"/>
    <w:rsid w:val="009463A3"/>
    <w:rsid w:val="009546DD"/>
    <w:rsid w:val="00961A8A"/>
    <w:rsid w:val="0097712C"/>
    <w:rsid w:val="009C103B"/>
    <w:rsid w:val="009E0166"/>
    <w:rsid w:val="00A113BD"/>
    <w:rsid w:val="00A227E8"/>
    <w:rsid w:val="00A27F74"/>
    <w:rsid w:val="00A720D2"/>
    <w:rsid w:val="00A74A6E"/>
    <w:rsid w:val="00A96E9B"/>
    <w:rsid w:val="00AA31AA"/>
    <w:rsid w:val="00AC2BD0"/>
    <w:rsid w:val="00AD4A96"/>
    <w:rsid w:val="00AF52B7"/>
    <w:rsid w:val="00B012E3"/>
    <w:rsid w:val="00B01865"/>
    <w:rsid w:val="00B11DDA"/>
    <w:rsid w:val="00B15F09"/>
    <w:rsid w:val="00B1677D"/>
    <w:rsid w:val="00B52C96"/>
    <w:rsid w:val="00B62867"/>
    <w:rsid w:val="00B96883"/>
    <w:rsid w:val="00BA3882"/>
    <w:rsid w:val="00BA6EC5"/>
    <w:rsid w:val="00BB3044"/>
    <w:rsid w:val="00BE23B5"/>
    <w:rsid w:val="00BE6E2C"/>
    <w:rsid w:val="00C171AB"/>
    <w:rsid w:val="00C25F86"/>
    <w:rsid w:val="00C70BFF"/>
    <w:rsid w:val="00C755CA"/>
    <w:rsid w:val="00CA1F4C"/>
    <w:rsid w:val="00CA550B"/>
    <w:rsid w:val="00CB11CD"/>
    <w:rsid w:val="00CB5606"/>
    <w:rsid w:val="00CB73CC"/>
    <w:rsid w:val="00CD5520"/>
    <w:rsid w:val="00CE246D"/>
    <w:rsid w:val="00CE50CD"/>
    <w:rsid w:val="00CF14E4"/>
    <w:rsid w:val="00D02550"/>
    <w:rsid w:val="00D258AE"/>
    <w:rsid w:val="00D30A3C"/>
    <w:rsid w:val="00D328AD"/>
    <w:rsid w:val="00D45A77"/>
    <w:rsid w:val="00D9099F"/>
    <w:rsid w:val="00DA4569"/>
    <w:rsid w:val="00DA5D31"/>
    <w:rsid w:val="00DA64C4"/>
    <w:rsid w:val="00DB7F5A"/>
    <w:rsid w:val="00DC1DE8"/>
    <w:rsid w:val="00DD1011"/>
    <w:rsid w:val="00DE45EA"/>
    <w:rsid w:val="00E20B25"/>
    <w:rsid w:val="00E3478B"/>
    <w:rsid w:val="00E35FCC"/>
    <w:rsid w:val="00E572A5"/>
    <w:rsid w:val="00E644F8"/>
    <w:rsid w:val="00E81712"/>
    <w:rsid w:val="00E930B8"/>
    <w:rsid w:val="00E9540C"/>
    <w:rsid w:val="00EF1324"/>
    <w:rsid w:val="00EF7D87"/>
    <w:rsid w:val="00F31E23"/>
    <w:rsid w:val="00F542BF"/>
    <w:rsid w:val="00F56F77"/>
    <w:rsid w:val="00F62A17"/>
    <w:rsid w:val="00F67159"/>
    <w:rsid w:val="00F93EAF"/>
    <w:rsid w:val="0D4A12AA"/>
    <w:rsid w:val="0EE5E30B"/>
    <w:rsid w:val="2C6542D3"/>
    <w:rsid w:val="3E6878B4"/>
    <w:rsid w:val="3E6F0624"/>
    <w:rsid w:val="6D6D53ED"/>
    <w:rsid w:val="7124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4ECA8"/>
  <w15:docId w15:val="{0E6EC120-EEB6-4EEA-B636-5B1E344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867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28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6286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286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867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62867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B62867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62867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B6286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2867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B62867"/>
    <w:rPr>
      <w:vertAlign w:val="superscript"/>
    </w:rPr>
  </w:style>
  <w:style w:type="paragraph" w:customStyle="1" w:styleId="Style">
    <w:name w:val="Style"/>
    <w:basedOn w:val="Footer"/>
    <w:autoRedefine/>
    <w:qFormat/>
    <w:rsid w:val="00B6286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B62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2867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B62867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62867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62867"/>
    <w:pPr>
      <w:spacing w:after="240"/>
    </w:pPr>
    <w:rPr>
      <w:sz w:val="24"/>
    </w:rPr>
  </w:style>
  <w:style w:type="table" w:styleId="TableGrid">
    <w:name w:val="Table Grid"/>
    <w:basedOn w:val="TableNormal"/>
    <w:rsid w:val="00B6286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867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B62867"/>
    <w:pPr>
      <w:numPr>
        <w:numId w:val="9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B62867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B62867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B6286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62867"/>
    <w:pPr>
      <w:spacing w:after="180"/>
    </w:pPr>
  </w:style>
  <w:style w:type="paragraph" w:customStyle="1" w:styleId="IPPFootnote">
    <w:name w:val="IPP Footnote"/>
    <w:basedOn w:val="IPPArialFootnote"/>
    <w:qFormat/>
    <w:rsid w:val="00B6286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B6286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6286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62867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B6286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B6286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B62867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B62867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62867"/>
    <w:pPr>
      <w:numPr>
        <w:numId w:val="22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62867"/>
    <w:pPr>
      <w:numPr>
        <w:numId w:val="10"/>
      </w:numPr>
    </w:pPr>
  </w:style>
  <w:style w:type="character" w:customStyle="1" w:styleId="IPPNormalstrikethrough">
    <w:name w:val="IPP Normal strikethrough"/>
    <w:rsid w:val="00B62867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6286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6286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B6286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B6286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B62867"/>
    <w:pPr>
      <w:numPr>
        <w:numId w:val="8"/>
      </w:numPr>
    </w:pPr>
  </w:style>
  <w:style w:type="paragraph" w:customStyle="1" w:styleId="IPPNormalCloseSpace">
    <w:name w:val="IPP NormalCloseSpace"/>
    <w:basedOn w:val="Normal"/>
    <w:qFormat/>
    <w:rsid w:val="00B62867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6286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B6286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B6286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6286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6286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6286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6286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6286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6286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6286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62867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62867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6286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62867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B62867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B6286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62867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B62867"/>
    <w:pPr>
      <w:tabs>
        <w:tab w:val="num" w:pos="1134"/>
      </w:tabs>
      <w:jc w:val="left"/>
    </w:pPr>
  </w:style>
  <w:style w:type="paragraph" w:customStyle="1" w:styleId="IPPLetterListIndent">
    <w:name w:val="IPP LetterList Indent"/>
    <w:basedOn w:val="IPPLetterList"/>
    <w:qFormat/>
    <w:rsid w:val="00B62867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B62867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6286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62867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62867"/>
    <w:pPr>
      <w:numPr>
        <w:numId w:val="11"/>
      </w:numPr>
    </w:pPr>
  </w:style>
  <w:style w:type="paragraph" w:customStyle="1" w:styleId="IPPHdg2Num">
    <w:name w:val="IPP Hdg2Num"/>
    <w:basedOn w:val="IPPHeading2"/>
    <w:next w:val="IPPNormal"/>
    <w:qFormat/>
    <w:rsid w:val="00B62867"/>
    <w:pPr>
      <w:numPr>
        <w:ilvl w:val="1"/>
        <w:numId w:val="12"/>
      </w:numPr>
    </w:pPr>
  </w:style>
  <w:style w:type="paragraph" w:customStyle="1" w:styleId="IPPNumberedList">
    <w:name w:val="IPP NumberedList"/>
    <w:basedOn w:val="IPPBullet1"/>
    <w:qFormat/>
    <w:rsid w:val="00B62867"/>
    <w:pPr>
      <w:numPr>
        <w:numId w:val="20"/>
      </w:numPr>
    </w:pPr>
  </w:style>
  <w:style w:type="paragraph" w:styleId="Header">
    <w:name w:val="header"/>
    <w:basedOn w:val="Normal"/>
    <w:link w:val="HeaderChar"/>
    <w:rsid w:val="00B62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2867"/>
    <w:rPr>
      <w:rFonts w:ascii="Times New Roman" w:eastAsia="MS Mincho" w:hAnsi="Times New Roman" w:cs="Times New Roman"/>
      <w:szCs w:val="24"/>
      <w:lang w:val="en-GB"/>
    </w:rPr>
  </w:style>
  <w:style w:type="character" w:styleId="Strong">
    <w:name w:val="Strong"/>
    <w:basedOn w:val="DefaultParagraphFont"/>
    <w:qFormat/>
    <w:rsid w:val="00B62867"/>
    <w:rPr>
      <w:b/>
      <w:bCs/>
    </w:rPr>
  </w:style>
  <w:style w:type="paragraph" w:customStyle="1" w:styleId="IPPParagraphnumbering">
    <w:name w:val="IPP Paragraph numbering"/>
    <w:basedOn w:val="IPPNormal"/>
    <w:qFormat/>
    <w:rsid w:val="00B62867"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B62867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B62867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4" ma:contentTypeDescription="Creare un nuovo documento." ma:contentTypeScope="" ma:versionID="fd3f8d771dfea44b9234c345890a8523">
  <xsd:schema xmlns:xsd="http://www.w3.org/2001/XMLSchema" xmlns:xs="http://www.w3.org/2001/XMLSchema" xmlns:p="http://schemas.microsoft.com/office/2006/metadata/properties" xmlns:ns3="3c9ac98d-36e3-464e-9a3d-571690e2b8cf" xmlns:ns4="8c2680b1-8717-4e17-af8a-c3c5948a3503" targetNamespace="http://schemas.microsoft.com/office/2006/metadata/properties" ma:root="true" ma:fieldsID="c785a9f95f206039528e721cf5578d99" ns3:_="" ns4:_="">
    <xsd:import namespace="3c9ac98d-36e3-464e-9a3d-571690e2b8cf"/>
    <xsd:import namespace="8c2680b1-8717-4e17-af8a-c3c5948a3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9F345-E924-41D0-A68B-AD66B1983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3BF3D-20E0-476F-AF70-384A7003A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3C2D6-1FF2-4CCC-9181-0FB5AC6D3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8c2680b1-8717-4e17-af8a-c3c5948a3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IPPC1.dotx</Template>
  <TotalTime>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Thomson (Pete)</dc:creator>
  <cp:lastModifiedBy>Nicora, Natalie (NSP)</cp:lastModifiedBy>
  <cp:revision>3</cp:revision>
  <cp:lastPrinted>2022-09-21T18:48:00Z</cp:lastPrinted>
  <dcterms:created xsi:type="dcterms:W3CDTF">2022-10-25T07:31:00Z</dcterms:created>
  <dcterms:modified xsi:type="dcterms:W3CDTF">2022-10-25T07:31:00Z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