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Second consultation: Draft annex to ISPM 28: Cold treatment for Thaumatotibia leucotreta on Citrus sinensis (2017-029). Document title: 2017-029_Draft_PT_CT_Thaumatotibia_2023-06-29.docx]</w:t>
      </w:r>
    </w:p>
    <w:p w14:paraId="6D187D14" w14:textId="4B4F04BE">
      <w:pPr>
        <w:pStyle w:val="IPPHeadSection"/>
      </w:pPr>
      <w:r>
        <w:rPr>
          <w:rStyle w:val="PleaseReviewParagraphId"/>
          <w:b w:val="off"/>
          <w:i w:val="off"/>
        </w:rPr>
        <w:t>[1]</w:t>
      </w:r>
      <w:bookmarkStart w:name="_Toc121913536" w:id="0"/>
      <w:r>
        <w:t xml:space="preserve">DRAFT ANNEX TO ISPM 28: </w:t>
      </w:r>
      <w:r>
        <w:rPr>
          <w:caps w:val="0"/>
        </w:rPr>
        <w:t xml:space="preserve">Cold treatment for </w:t>
      </w:r>
      <w:r>
        <w:rPr>
          <w:i/>
          <w:caps w:val="0"/>
        </w:rPr>
        <w:t>Thaumatotibia leucotreta</w:t>
      </w:r>
      <w:r>
        <w:rPr>
          <w:caps w:val="0"/>
        </w:rPr>
        <w:t xml:space="preserve"> on</w:t>
      </w:r>
      <w:r>
        <w:rPr>
          <w:rFonts w:eastAsia="Arial"/>
          <w:caps w:val="0"/>
        </w:rPr>
        <w:t xml:space="preserve"> </w:t>
      </w:r>
      <w:r>
        <w:rPr>
          <w:i/>
          <w:caps w:val="0"/>
        </w:rPr>
        <w:t>Citrus</w:t>
      </w:r>
      <w:r>
        <w:rPr>
          <w:caps w:val="0"/>
        </w:rPr>
        <w:t xml:space="preserve"> </w:t>
      </w:r>
      <w:r>
        <w:rPr>
          <w:i/>
          <w:caps w:val="0"/>
        </w:rPr>
        <w:t>sinensis</w:t>
      </w:r>
      <w:r>
        <w:t xml:space="preserve"> (2017-029)</w:t>
      </w:r>
    </w:p>
    <w:p w14:paraId="5F834CF8" w14:textId="7D78971D">
      <w:pPr>
        <w:pStyle w:val="IPPArialTable"/>
        <w:rPr>
          <w:b/>
          <w:bCs/>
        </w:rPr>
      </w:pPr>
      <w:r>
        <w:rPr>
          <w:rStyle w:val="PleaseReviewParagraphId"/>
          <w:b w:val="off"/>
          <w:i w:val="off"/>
        </w:rPr>
        <w:t>[2]</w:t>
      </w:r>
      <w:r>
        <w:rPr>
          <w:b/>
          <w:bCs/>
        </w:rPr>
        <w:t>Status box</w:t>
      </w:r>
    </w:p>
    <w:tbl>
      <w:tblPr>
        <w:tblpPr w:leftFromText="180" w:rightFromText="180" w:vertAnchor="text" w:horzAnchor="margin" w:tblpXSpec="center" w:tblpY="128"/>
        <w:tblW w:w="9039"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2273"/>
        <w:gridCol w:w="6766"/>
      </w:tblGrid>
      <w:tr w14:paraId="0AB85D39" w14:textId="77777777">
        <w:trPr>
          <w:trHeight w:val="286"/>
        </w:trPr>
        <w:tc>
          <w:tcPr>
            <w:tcW w:w="9039" w:type="dxa"/>
            <w:gridSpan w:val="2"/>
            <w:tcBorders>
              <w:top w:val="single" w:color="auto" w:sz="4" w:space="0"/>
              <w:left w:val="single" w:color="auto" w:sz="4" w:space="0"/>
              <w:right w:val="single" w:color="auto" w:sz="4" w:space="0"/>
            </w:tcBorders>
          </w:tcPr>
          <w:p w14:paraId="4B2CA4BA" w14:textId="6DBFAA84">
            <w:pPr>
              <w:pStyle w:val="IPPArialTable"/>
            </w:pPr>
            <w:r>
              <w:rPr>
                <w:rStyle w:val="PleaseReviewParagraphId"/>
                <w:b w:val="off"/>
                <w:i w:val="off"/>
              </w:rPr>
              <w:t>[3]</w:t>
            </w:r>
            <w:r>
              <w:t>This is not an official part of the annex to the standard and it will be modified by the IPPC Secretariat after adoption.</w:t>
            </w:r>
          </w:p>
        </w:tc>
      </w:tr>
      <w:tr w14:paraId="79B1E16E" w14:textId="77777777">
        <w:trPr>
          <w:trHeight w:val="286"/>
        </w:trPr>
        <w:tc>
          <w:tcPr>
            <w:tcW w:w="2273" w:type="dxa"/>
            <w:tcBorders>
              <w:left w:val="single" w:color="auto" w:sz="4" w:space="0"/>
            </w:tcBorders>
          </w:tcPr>
          <w:p w14:paraId="5DDD0B87" w14:textId="33AA0BDA">
            <w:pPr>
              <w:pStyle w:val="IPPArialTable"/>
              <w:rPr>
                <w:b/>
                <w:bCs/>
              </w:rPr>
            </w:pPr>
            <w:r>
              <w:rPr>
                <w:rStyle w:val="PleaseReviewParagraphId"/>
                <w:b w:val="off"/>
                <w:i w:val="off"/>
              </w:rPr>
              <w:t>[4]</w:t>
            </w:r>
            <w:r>
              <w:rPr>
                <w:b/>
                <w:bCs/>
              </w:rPr>
              <w:t>Date of this document</w:t>
            </w:r>
          </w:p>
        </w:tc>
        <w:tc>
          <w:tcPr>
            <w:tcW w:w="6766" w:type="dxa"/>
            <w:tcBorders>
              <w:right w:val="single" w:color="auto" w:sz="4" w:space="0"/>
            </w:tcBorders>
          </w:tcPr>
          <w:p w14:paraId="04102040" w14:textId="37228345">
            <w:pPr>
              <w:pStyle w:val="IPPArialTable"/>
            </w:pPr>
            <w:r>
              <w:rPr>
                <w:rStyle w:val="PleaseReviewParagraphId"/>
                <w:b w:val="off"/>
                <w:i w:val="off"/>
              </w:rPr>
              <w:t>[5]</w:t>
            </w:r>
            <w:r>
              <w:t>2023-05-24</w:t>
            </w:r>
          </w:p>
        </w:tc>
      </w:tr>
      <w:tr w14:paraId="4C6507D5" w14:textId="77777777">
        <w:trPr>
          <w:trHeight w:val="286"/>
        </w:trPr>
        <w:tc>
          <w:tcPr>
            <w:tcW w:w="2273" w:type="dxa"/>
            <w:tcBorders>
              <w:left w:val="single" w:color="auto" w:sz="4" w:space="0"/>
            </w:tcBorders>
          </w:tcPr>
          <w:p w14:paraId="38224348" w14:textId="233CDA6E">
            <w:pPr>
              <w:pStyle w:val="IPPArialTable"/>
              <w:rPr>
                <w:b/>
                <w:bCs/>
              </w:rPr>
            </w:pPr>
            <w:r>
              <w:rPr>
                <w:rStyle w:val="PleaseReviewParagraphId"/>
                <w:b w:val="off"/>
                <w:i w:val="off"/>
              </w:rPr>
              <w:t>[6]</w:t>
            </w:r>
            <w:r>
              <w:rPr>
                <w:b/>
                <w:bCs/>
              </w:rPr>
              <w:t>Document category</w:t>
            </w:r>
          </w:p>
        </w:tc>
        <w:tc>
          <w:tcPr>
            <w:tcW w:w="6766" w:type="dxa"/>
            <w:tcBorders>
              <w:right w:val="single" w:color="auto" w:sz="4" w:space="0"/>
            </w:tcBorders>
          </w:tcPr>
          <w:p w14:paraId="157BE0A0" w14:textId="07332F00">
            <w:pPr>
              <w:pStyle w:val="IPPArialTable"/>
              <w:rPr>
                <w:highlight w:val="cyan"/>
              </w:rPr>
            </w:pPr>
            <w:r>
              <w:rPr>
                <w:rStyle w:val="PleaseReviewParagraphId"/>
                <w:b w:val="off"/>
                <w:i w:val="off"/>
              </w:rPr>
              <w:t>[7]</w:t>
            </w:r>
            <w:r>
              <w:t>Draft annex to ISPM 28</w:t>
            </w:r>
          </w:p>
        </w:tc>
      </w:tr>
      <w:tr w14:paraId="36C0AFFF" w14:textId="77777777">
        <w:trPr>
          <w:trHeight w:val="299"/>
        </w:trPr>
        <w:tc>
          <w:tcPr>
            <w:tcW w:w="2273" w:type="dxa"/>
            <w:tcBorders>
              <w:left w:val="single" w:color="auto" w:sz="4" w:space="0"/>
            </w:tcBorders>
          </w:tcPr>
          <w:p w14:paraId="5AEA4893" w14:textId="04E6FCF8">
            <w:pPr>
              <w:pStyle w:val="IPPArialTable"/>
              <w:rPr>
                <w:b/>
                <w:bCs/>
              </w:rPr>
            </w:pPr>
            <w:r>
              <w:rPr>
                <w:rStyle w:val="PleaseReviewParagraphId"/>
                <w:b w:val="off"/>
                <w:i w:val="off"/>
              </w:rPr>
              <w:t>[8]</w:t>
            </w:r>
            <w:r>
              <w:rPr>
                <w:b/>
                <w:bCs/>
              </w:rPr>
              <w:t>Current document stage</w:t>
            </w:r>
          </w:p>
        </w:tc>
        <w:tc>
          <w:tcPr>
            <w:tcW w:w="6766" w:type="dxa"/>
            <w:tcBorders>
              <w:right w:val="single" w:color="auto" w:sz="4" w:space="0"/>
            </w:tcBorders>
          </w:tcPr>
          <w:p w14:paraId="68EF1334" w14:textId="357CD545">
            <w:pPr>
              <w:pStyle w:val="IPPArialTable"/>
            </w:pPr>
            <w:r>
              <w:rPr>
                <w:rStyle w:val="PleaseReviewParagraphId"/>
                <w:b w:val="off"/>
                <w:i w:val="off"/>
              </w:rPr>
              <w:t>[9]</w:t>
            </w:r>
            <w:r>
              <w:rPr>
                <w:i/>
              </w:rPr>
              <w:t>To</w:t>
            </w:r>
            <w:r>
              <w:t xml:space="preserve"> second consultation</w:t>
            </w:r>
          </w:p>
        </w:tc>
      </w:tr>
      <w:tr w14:paraId="3AE7D155" w14:textId="77777777">
        <w:trPr>
          <w:trHeight w:val="491"/>
        </w:trPr>
        <w:tc>
          <w:tcPr>
            <w:tcW w:w="2273" w:type="dxa"/>
            <w:tcBorders>
              <w:left w:val="single" w:color="auto" w:sz="4" w:space="0"/>
              <w:bottom w:val="single" w:color="7F7F7F" w:sz="2" w:space="0"/>
            </w:tcBorders>
          </w:tcPr>
          <w:p w14:paraId="192C9804" w14:textId="39F9A2D7">
            <w:pPr>
              <w:pStyle w:val="IPPArialTable"/>
              <w:rPr>
                <w:b/>
                <w:bCs/>
              </w:rPr>
            </w:pPr>
            <w:r>
              <w:rPr>
                <w:rStyle w:val="PleaseReviewParagraphId"/>
                <w:b w:val="off"/>
                <w:i w:val="off"/>
              </w:rPr>
              <w:t>[10]</w:t>
            </w:r>
            <w:r>
              <w:rPr>
                <w:b/>
                <w:bCs/>
              </w:rPr>
              <w:t>Major stages</w:t>
            </w:r>
          </w:p>
        </w:tc>
        <w:tc>
          <w:tcPr>
            <w:tcW w:w="6766" w:type="dxa"/>
            <w:tcBorders>
              <w:bottom w:val="single" w:color="7F7F7F" w:sz="2" w:space="0"/>
              <w:right w:val="single" w:color="auto" w:sz="4" w:space="0"/>
            </w:tcBorders>
          </w:tcPr>
          <w:p w14:paraId="5ED084C7" w14:textId="7BDD5D97">
            <w:pPr>
              <w:pStyle w:val="IPPArialTable"/>
            </w:pPr>
            <w:r>
              <w:rPr>
                <w:rStyle w:val="PleaseReviewParagraphId"/>
                <w:b w:val="off"/>
                <w:i w:val="off"/>
              </w:rPr>
              <w:t>[11]</w:t>
            </w:r>
            <w:r>
              <w:t>2017-06 Treatment submitted in response to 2017-02 Call for treatments (</w:t>
            </w:r>
            <w:r>
              <w:rPr>
                <w:i/>
                <w:iCs/>
              </w:rPr>
              <w:t>Cold treatment of fruit and vegetables including citrus fruit</w:t>
            </w:r>
            <w:r>
              <w:t xml:space="preserve"> </w:t>
            </w:r>
            <w:r>
              <w:rPr>
                <w:iCs/>
              </w:rPr>
              <w:t>Citrus</w:t>
            </w:r>
            <w:r>
              <w:t xml:space="preserve"> </w:t>
            </w:r>
            <w:r>
              <w:rPr>
                <w:i/>
                <w:iCs/>
              </w:rPr>
              <w:t>spp. for</w:t>
            </w:r>
            <w:r>
              <w:t xml:space="preserve"> </w:t>
            </w:r>
            <w:r>
              <w:rPr>
                <w:iCs/>
              </w:rPr>
              <w:t>Thaumatotibia leucotreta</w:t>
            </w:r>
            <w:r>
              <w:t>).</w:t>
            </w:r>
          </w:p>
          <w:p w14:paraId="0082B065" w14:textId="6853E49C">
            <w:pPr>
              <w:pStyle w:val="IPPArialTable"/>
            </w:pPr>
            <w:r>
              <w:rPr>
                <w:rStyle w:val="PleaseReviewParagraphId"/>
                <w:b w:val="off"/>
                <w:i w:val="off"/>
              </w:rPr>
              <w:t>[12]</w:t>
            </w:r>
            <w:r>
              <w:t>2017-07 Technical Panel on Phytosanitary Treatments (TPPT) reviewed and requested further information from submitter.</w:t>
            </w:r>
          </w:p>
          <w:p w14:paraId="30B5CDF6" w14:textId="64602376">
            <w:pPr>
              <w:pStyle w:val="IPPArialTable"/>
            </w:pPr>
            <w:r>
              <w:rPr>
                <w:rStyle w:val="PleaseReviewParagraphId"/>
                <w:b w:val="off"/>
                <w:i w:val="off"/>
              </w:rPr>
              <w:t>[13]</w:t>
            </w:r>
            <w:r>
              <w:t xml:space="preserve">2018-05 Standards Committee (SC) added </w:t>
            </w:r>
            <w:r>
              <w:rPr>
                <w:i/>
                <w:iCs/>
              </w:rPr>
              <w:t>Cold treatment</w:t>
            </w:r>
            <w:r>
              <w:t xml:space="preserve"> Thaumatotibia leucotreta </w:t>
            </w:r>
            <w:r>
              <w:rPr>
                <w:i/>
                <w:iCs/>
              </w:rPr>
              <w:t>on</w:t>
            </w:r>
            <w:r>
              <w:t xml:space="preserve"> Citrus </w:t>
            </w:r>
            <w:r>
              <w:rPr>
                <w:i/>
                <w:iCs/>
              </w:rPr>
              <w:t>spp</w:t>
            </w:r>
            <w:r>
              <w:t>. to the TPPT work programme with priority 2.</w:t>
            </w:r>
          </w:p>
          <w:p w14:paraId="49AB23D8" w14:textId="00838746">
            <w:pPr>
              <w:pStyle w:val="IPPArialTable"/>
            </w:pPr>
            <w:r>
              <w:rPr>
                <w:rStyle w:val="PleaseReviewParagraphId"/>
                <w:b w:val="off"/>
                <w:i w:val="off"/>
              </w:rPr>
              <w:t>[14]</w:t>
            </w:r>
            <w:r>
              <w:t xml:space="preserve">2018-02 Submitter provided further information. </w:t>
            </w:r>
          </w:p>
          <w:p w14:paraId="458AF3C4" w14:textId="78C43AEC">
            <w:pPr>
              <w:pStyle w:val="IPPArialTable"/>
            </w:pPr>
            <w:r>
              <w:rPr>
                <w:rStyle w:val="PleaseReviewParagraphId"/>
                <w:b w:val="off"/>
                <w:i w:val="off"/>
              </w:rPr>
              <w:t>[15]</w:t>
            </w:r>
            <w:r>
              <w:t xml:space="preserve">2019-07 TPPT revised the draft, restricting the scope to </w:t>
            </w:r>
            <w:r>
              <w:rPr>
                <w:i/>
              </w:rPr>
              <w:t>Citrus sinensis</w:t>
            </w:r>
            <w:r>
              <w:rPr>
                <w:iCs/>
              </w:rPr>
              <w:t>, and</w:t>
            </w:r>
            <w:r>
              <w:t xml:space="preserve"> recommended it to the SC for approval for consultation.  </w:t>
            </w:r>
          </w:p>
          <w:p w14:paraId="0DAD1FD2" w14:textId="3F150073">
            <w:pPr>
              <w:pStyle w:val="IPPArialTable"/>
            </w:pPr>
            <w:r>
              <w:rPr>
                <w:rStyle w:val="PleaseReviewParagraphId"/>
                <w:b w:val="off"/>
                <w:i w:val="off"/>
              </w:rPr>
              <w:t>[16]</w:t>
            </w:r>
            <w:r>
              <w:rPr>
                <w:rFonts w:cs="Arial"/>
                <w:kern w:val="2"/>
                <w:szCs w:val="18"/>
                <w:lang w:eastAsia="ja-JP"/>
              </w:rPr>
              <w:t>2020-02 SC</w:t>
            </w:r>
            <w:r>
              <w:t xml:space="preserve"> approved for first consultation via e-decision (2020_eSC_May_08).</w:t>
            </w:r>
          </w:p>
          <w:p w14:paraId="334F6C74" w14:textId="77777777">
            <w:pPr>
              <w:pStyle w:val="IPPArialTable"/>
            </w:pPr>
            <w:r>
              <w:rPr>
                <w:rStyle w:val="PleaseReviewParagraphId"/>
                <w:b w:val="off"/>
                <w:i w:val="off"/>
              </w:rPr>
              <w:t>[17]</w:t>
            </w:r>
            <w:r>
              <w:t>2020-07 First consultation.</w:t>
            </w:r>
          </w:p>
          <w:p w14:paraId="7DDF663F" w14:textId="723CD0FC">
            <w:pPr>
              <w:pStyle w:val="IPPArialTable"/>
            </w:pPr>
            <w:r>
              <w:rPr>
                <w:rStyle w:val="PleaseReviewParagraphId"/>
                <w:b w:val="off"/>
                <w:i w:val="off"/>
              </w:rPr>
              <w:t>[18]</w:t>
            </w:r>
            <w:r>
              <w:t>2021-03 TPPT reviewed consultation comments, revised the draft and requested further information from submitter.</w:t>
            </w:r>
          </w:p>
          <w:p w14:paraId="55BB0884" w14:textId="6C2C0770">
            <w:pPr>
              <w:pStyle w:val="IPPArialTable"/>
            </w:pPr>
            <w:r>
              <w:rPr>
                <w:rStyle w:val="PleaseReviewParagraphId"/>
                <w:b w:val="off"/>
                <w:i w:val="off"/>
              </w:rPr>
              <w:t>[19]</w:t>
            </w:r>
            <w:r>
              <w:t>2021-05 Submitter provided further information.</w:t>
            </w:r>
          </w:p>
          <w:p w14:paraId="3CBB01F8" w14:textId="2BD7959E">
            <w:pPr>
              <w:pStyle w:val="IPPArialTable"/>
            </w:pPr>
            <w:r>
              <w:rPr>
                <w:rStyle w:val="PleaseReviewParagraphId"/>
                <w:b w:val="off"/>
                <w:i w:val="off"/>
              </w:rPr>
              <w:t>[20]</w:t>
            </w:r>
            <w:r>
              <w:t>2021-07 TPPT reviewed information provided by submitter.</w:t>
            </w:r>
          </w:p>
          <w:p w14:paraId="6ED97563" w14:textId="77777777">
            <w:pPr>
              <w:pStyle w:val="IPPArialTable"/>
            </w:pPr>
            <w:r>
              <w:rPr>
                <w:rStyle w:val="PleaseReviewParagraphId"/>
                <w:b w:val="off"/>
                <w:i w:val="off"/>
              </w:rPr>
              <w:t>[21]</w:t>
            </w:r>
            <w:r>
              <w:t xml:space="preserve">2023-09 </w:t>
            </w:r>
            <w:r>
              <w:rPr>
                <w:rFonts w:hint="eastAsia"/>
              </w:rPr>
              <w:t xml:space="preserve">TPPT </w:t>
            </w:r>
            <w:r>
              <w:t xml:space="preserve">revised </w:t>
            </w:r>
            <w:r>
              <w:rPr>
                <w:rFonts w:hint="eastAsia"/>
              </w:rPr>
              <w:t xml:space="preserve">and recommended </w:t>
            </w:r>
            <w:r>
              <w:t>to SC for second consultation</w:t>
            </w:r>
          </w:p>
          <w:p w14:paraId="7EB683B6" w14:textId="029E36F2">
            <w:pPr>
              <w:pStyle w:val="IPPArialTable"/>
            </w:pPr>
            <w:r>
              <w:rPr>
                <w:rStyle w:val="PleaseReviewParagraphId"/>
                <w:b w:val="off"/>
                <w:i w:val="off"/>
              </w:rPr>
              <w:t>[22]</w:t>
            </w:r>
            <w:r>
              <w:t>2023-05 SC approved for consultation via e-decision ( 2023_eSC_Nov_03).</w:t>
            </w:r>
          </w:p>
        </w:tc>
      </w:tr>
      <w:tr w14:paraId="63B1B1CE" w14:textId="77777777">
        <w:trPr>
          <w:trHeight w:val="491"/>
        </w:trPr>
        <w:tc>
          <w:tcPr>
            <w:tcW w:w="2273" w:type="dxa"/>
            <w:tcBorders>
              <w:left w:val="single" w:color="auto" w:sz="4" w:space="0"/>
              <w:bottom w:val="single" w:color="auto" w:sz="4" w:space="0"/>
            </w:tcBorders>
          </w:tcPr>
          <w:p w14:paraId="6A56793A" w14:textId="34BEE6C2">
            <w:pPr>
              <w:pStyle w:val="IPPArialTable"/>
              <w:rPr>
                <w:b/>
                <w:bCs/>
              </w:rPr>
            </w:pPr>
            <w:r>
              <w:rPr>
                <w:rStyle w:val="PleaseReviewParagraphId"/>
                <w:b w:val="off"/>
                <w:i w:val="off"/>
              </w:rPr>
              <w:t>[23]</w:t>
            </w:r>
            <w:r>
              <w:rPr>
                <w:b/>
                <w:bCs/>
              </w:rPr>
              <w:t>Treatment Lead</w:t>
            </w:r>
          </w:p>
        </w:tc>
        <w:tc>
          <w:tcPr>
            <w:tcW w:w="6766" w:type="dxa"/>
            <w:tcBorders>
              <w:bottom w:val="single" w:color="auto" w:sz="4" w:space="0"/>
              <w:right w:val="single" w:color="auto" w:sz="4" w:space="0"/>
            </w:tcBorders>
          </w:tcPr>
          <w:p w14:paraId="12758DA0" w14:textId="78D64D8B">
            <w:pPr>
              <w:pStyle w:val="IPPArialTable"/>
              <w:rPr>
                <w:rFonts w:eastAsia="SimSun"/>
                <w:lang w:eastAsia="zh-CN"/>
              </w:rPr>
            </w:pPr>
            <w:r>
              <w:rPr>
                <w:rStyle w:val="PleaseReviewParagraphId"/>
                <w:b w:val="off"/>
                <w:i w:val="off"/>
              </w:rPr>
              <w:t>[24]</w:t>
            </w:r>
            <w:r>
              <w:rPr>
                <w:rFonts w:eastAsia="SimSun"/>
                <w:lang w:eastAsia="zh-CN"/>
              </w:rPr>
              <w:t xml:space="preserve">2019-07 Peter LEACH (AU) </w:t>
            </w:r>
          </w:p>
          <w:p w14:paraId="42C6E7A6" w14:textId="3E9E6EF1">
            <w:pPr>
              <w:pStyle w:val="IPPArialTable"/>
              <w:rPr>
                <w:rFonts w:eastAsia="SimSun"/>
                <w:lang w:eastAsia="zh-CN"/>
              </w:rPr>
            </w:pPr>
            <w:r>
              <w:rPr>
                <w:rStyle w:val="PleaseReviewParagraphId"/>
                <w:b w:val="off"/>
                <w:i w:val="off"/>
              </w:rPr>
              <w:t>[25]</w:t>
            </w:r>
            <w:r>
              <w:rPr>
                <w:rFonts w:eastAsia="SimSun"/>
                <w:lang w:eastAsia="zh-CN"/>
              </w:rPr>
              <w:t>2017-07 Yuejin WANG (CN)</w:t>
            </w:r>
          </w:p>
        </w:tc>
      </w:tr>
      <w:tr w14:paraId="188A4F98" w14:textId="77777777">
        <w:trPr>
          <w:trHeight w:val="491"/>
        </w:trPr>
        <w:tc>
          <w:tcPr>
            <w:tcW w:w="2273" w:type="dxa"/>
            <w:tcBorders>
              <w:top w:val="single" w:color="auto" w:sz="4" w:space="0"/>
            </w:tcBorders>
          </w:tcPr>
          <w:p w14:paraId="32FF1842" w14:textId="22F785D3">
            <w:pPr>
              <w:pStyle w:val="IPPArialTable"/>
              <w:rPr>
                <w:b/>
                <w:bCs/>
              </w:rPr>
            </w:pPr>
            <w:r>
              <w:rPr>
                <w:rStyle w:val="PleaseReviewParagraphId"/>
                <w:b w:val="off"/>
                <w:i w:val="off"/>
              </w:rPr>
              <w:t>[26]</w:t>
            </w:r>
            <w:r>
              <w:rPr>
                <w:b/>
                <w:bCs/>
              </w:rPr>
              <w:t>Notes</w:t>
            </w:r>
          </w:p>
        </w:tc>
        <w:tc>
          <w:tcPr>
            <w:tcW w:w="6766" w:type="dxa"/>
            <w:tcBorders>
              <w:top w:val="single" w:color="auto" w:sz="4" w:space="0"/>
            </w:tcBorders>
          </w:tcPr>
          <w:p w14:paraId="32DD5C49" w14:textId="1B93F58A">
            <w:pPr>
              <w:pStyle w:val="IPPArialTable"/>
            </w:pPr>
            <w:r>
              <w:rPr>
                <w:rStyle w:val="PleaseReviewParagraphId"/>
                <w:b w:val="off"/>
                <w:i w:val="off"/>
              </w:rPr>
              <w:t>[27]</w:t>
            </w:r>
            <w:r>
              <w:t>2020-02 Edited</w:t>
            </w:r>
          </w:p>
          <w:p w14:paraId="7F526F71" w14:textId="590B49CA">
            <w:pPr>
              <w:pStyle w:val="IPPArialTable"/>
            </w:pPr>
            <w:r>
              <w:rPr>
                <w:rStyle w:val="PleaseReviewParagraphId"/>
                <w:b w:val="off"/>
                <w:i w:val="off"/>
              </w:rPr>
              <w:t>[28]</w:t>
            </w:r>
            <w:r>
              <w:t>2023-05 Edited</w:t>
            </w:r>
          </w:p>
        </w:tc>
      </w:tr>
    </w:tbl>
    <w:p w14:paraId="0D1C3258" w14:textId="414755E4">
      <w:pPr>
        <w:pStyle w:val="IPPHeading1"/>
      </w:pPr>
      <w:r>
        <w:rPr>
          <w:rStyle w:val="PleaseReviewParagraphId"/>
          <w:b w:val="off"/>
          <w:i w:val="off"/>
        </w:rPr>
        <w:t>[29]</w:t>
      </w:r>
      <w:r>
        <w:t>Scope of the treatment</w:t>
      </w:r>
    </w:p>
    <w:p w14:paraId="0DC40F52" w14:textId="542E57BD">
      <w:pPr>
        <w:pStyle w:val="IPPParagraphnumbering"/>
        <w:numPr>
          <w:ilvl w:val="0"/>
          <w:numId w:val="0"/>
        </w:numPr>
        <w:tabs>
          <w:tab w:val="left" w:pos="2552"/>
        </w:tabs>
        <w:rPr>
          <w:lang w:val="en-GB"/>
        </w:rPr>
      </w:pPr>
      <w:r>
        <w:rPr>
          <w:rStyle w:val="PleaseReviewParagraphId"/>
          <w:b w:val="off"/>
          <w:i w:val="off"/>
        </w:rPr>
        <w:t>[30]</w:t>
      </w:r>
      <w:r>
        <w:rPr>
          <w:lang w:val="en-GB"/>
        </w:rPr>
        <w:t xml:space="preserve">This treatment describes </w:t>
      </w:r>
      <w:r>
        <w:rPr>
          <w:rFonts w:eastAsia="SimSun"/>
          <w:lang w:val="en-GB" w:eastAsia="zh-CN"/>
        </w:rPr>
        <w:t xml:space="preserve">the </w:t>
      </w:r>
      <w:r>
        <w:rPr>
          <w:lang w:val="en-GB"/>
        </w:rPr>
        <w:t xml:space="preserve">cold treatment of fruit of </w:t>
      </w:r>
      <w:r>
        <w:rPr>
          <w:rFonts w:eastAsia="Times New Roman" w:cs="Arial"/>
          <w:i/>
          <w:szCs w:val="18"/>
          <w:lang w:val="en-GB"/>
        </w:rPr>
        <w:t>Citrus</w:t>
      </w:r>
      <w:r>
        <w:rPr>
          <w:rFonts w:eastAsia="Times New Roman" w:cs="Arial"/>
          <w:szCs w:val="18"/>
          <w:lang w:val="en-GB"/>
        </w:rPr>
        <w:t xml:space="preserve"> </w:t>
      </w:r>
      <w:r>
        <w:rPr>
          <w:i/>
          <w:lang w:val="en-GB"/>
        </w:rPr>
        <w:t>sinensis</w:t>
      </w:r>
      <w:r>
        <w:rPr>
          <w:rStyle w:val="FootnoteReference"/>
          <w:iCs/>
          <w:lang w:val="en-GB"/>
        </w:rPr>
        <w:footnoteReference w:id="1"/>
      </w:r>
      <w:r>
        <w:rPr>
          <w:rFonts w:eastAsia="Times New Roman" w:cs="Arial"/>
          <w:szCs w:val="18"/>
          <w:lang w:val="en-GB"/>
        </w:rPr>
        <w:t xml:space="preserve"> </w:t>
      </w:r>
      <w:r>
        <w:rPr>
          <w:rFonts w:eastAsia="SimSun"/>
          <w:lang w:val="en-GB" w:eastAsia="zh-CN"/>
        </w:rPr>
        <w:t xml:space="preserve">to result in the mortality of eggs and larvae of </w:t>
      </w:r>
      <w:r>
        <w:rPr>
          <w:rFonts w:eastAsia="Times New Roman" w:cs="Arial"/>
          <w:i/>
          <w:szCs w:val="18"/>
          <w:lang w:val="en-GB"/>
        </w:rPr>
        <w:t>Thaumatotibia leucotreta</w:t>
      </w:r>
      <w:r>
        <w:rPr>
          <w:rFonts w:eastAsia="SimSun" w:cs="Arial"/>
          <w:i/>
          <w:szCs w:val="18"/>
          <w:lang w:val="en-GB" w:eastAsia="zh-CN"/>
        </w:rPr>
        <w:t xml:space="preserve"> </w:t>
      </w:r>
      <w:r>
        <w:rPr>
          <w:lang w:val="en-GB"/>
        </w:rPr>
        <w:t>at the stated efficacy.</w:t>
      </w:r>
      <w:r>
        <w:rPr>
          <w:rStyle w:val="FootnoteReference"/>
          <w:lang w:val="en-GB"/>
        </w:rPr>
        <w:footnoteReference w:id="2"/>
      </w:r>
    </w:p>
    <w:p w14:paraId="358C7CDB" w14:textId="73469612">
      <w:pPr>
        <w:pStyle w:val="IPPHeading1"/>
        <w:rPr>
          <w:lang w:eastAsia="en-AU"/>
        </w:rPr>
      </w:pPr>
      <w:r>
        <w:rPr>
          <w:rStyle w:val="PleaseReviewParagraphId"/>
          <w:b w:val="off"/>
          <w:i w:val="off"/>
        </w:rPr>
        <w:t>[33]</w:t>
      </w:r>
      <w:r>
        <w:rPr>
          <w:lang w:eastAsia="en-AU"/>
        </w:rPr>
        <w:t>Treatment description</w:t>
      </w:r>
    </w:p>
    <w:p w14:paraId="699E9CA5" w14:textId="0C5FB382">
      <w:pPr>
        <w:pStyle w:val="IPPParagraphnumbering"/>
        <w:numPr>
          <w:ilvl w:val="0"/>
          <w:numId w:val="0"/>
        </w:numPr>
        <w:tabs>
          <w:tab w:val="left" w:pos="2552"/>
        </w:tabs>
        <w:rPr>
          <w:lang w:val="en-GB" w:eastAsia="en-AU"/>
        </w:rPr>
      </w:pPr>
      <w:r>
        <w:rPr>
          <w:rStyle w:val="PleaseReviewParagraphId"/>
          <w:b w:val="off"/>
          <w:i w:val="off"/>
        </w:rPr>
        <w:t>[34]</w:t>
      </w:r>
      <w:r>
        <w:rPr>
          <w:b/>
          <w:lang w:val="en-GB" w:eastAsia="en-AU"/>
        </w:rPr>
        <w:t>Name of treatment</w:t>
      </w:r>
      <w:r>
        <w:rPr>
          <w:lang w:val="en-GB" w:eastAsia="en-AU"/>
        </w:rPr>
        <w:tab/>
      </w:r>
      <w:r>
        <w:rPr>
          <w:rFonts w:eastAsia="SimSun" w:cs="Arial"/>
          <w:szCs w:val="18"/>
          <w:lang w:val="en-GB"/>
        </w:rPr>
        <w:t>C</w:t>
      </w:r>
      <w:r>
        <w:rPr>
          <w:rFonts w:eastAsia="Times New Roman" w:cs="Arial"/>
          <w:szCs w:val="18"/>
          <w:lang w:val="en-GB"/>
        </w:rPr>
        <w:t xml:space="preserve">old treatment for </w:t>
      </w:r>
      <w:r>
        <w:rPr>
          <w:rFonts w:eastAsia="Times New Roman" w:cs="Arial"/>
          <w:i/>
          <w:szCs w:val="18"/>
          <w:lang w:val="en-GB"/>
        </w:rPr>
        <w:t>Thaumatotibia leucotreta</w:t>
      </w:r>
      <w:r>
        <w:rPr>
          <w:rFonts w:eastAsia="Times New Roman" w:cs="Arial"/>
          <w:szCs w:val="18"/>
          <w:lang w:val="en-GB"/>
        </w:rPr>
        <w:t xml:space="preserve"> on </w:t>
      </w:r>
      <w:r>
        <w:rPr>
          <w:rFonts w:eastAsia="Times New Roman" w:cs="Arial"/>
          <w:i/>
          <w:szCs w:val="18"/>
          <w:lang w:val="en-GB"/>
        </w:rPr>
        <w:t>Citrus</w:t>
      </w:r>
      <w:r>
        <w:rPr>
          <w:rFonts w:eastAsia="Times New Roman" w:cs="Arial"/>
          <w:szCs w:val="18"/>
          <w:lang w:val="en-GB"/>
        </w:rPr>
        <w:t xml:space="preserve"> </w:t>
      </w:r>
      <w:r>
        <w:rPr>
          <w:i/>
          <w:lang w:val="en-GB"/>
        </w:rPr>
        <w:t>sinensis</w:t>
      </w:r>
    </w:p>
    <w:p w14:paraId="04EC63E6" w14:textId="5E2A26DA">
      <w:pPr>
        <w:pStyle w:val="IPPParagraphnumbering"/>
        <w:numPr>
          <w:ilvl w:val="0"/>
          <w:numId w:val="0"/>
        </w:numPr>
        <w:tabs>
          <w:tab w:val="left" w:pos="2552"/>
        </w:tabs>
        <w:rPr>
          <w:lang w:val="en-GB"/>
        </w:rPr>
      </w:pPr>
      <w:r>
        <w:rPr>
          <w:rStyle w:val="PleaseReviewParagraphId"/>
          <w:b w:val="off"/>
          <w:i w:val="off"/>
        </w:rPr>
        <w:t>[35]</w:t>
      </w:r>
      <w:r>
        <w:rPr>
          <w:b/>
          <w:lang w:val="en-GB" w:eastAsia="en-AU"/>
        </w:rPr>
        <w:lastRenderedPageBreak/>
        <w:t>Active ingredient</w:t>
      </w:r>
      <w:r>
        <w:rPr>
          <w:lang w:val="en-GB" w:eastAsia="en-AU"/>
        </w:rPr>
        <w:tab/>
        <w:t>n/a</w:t>
      </w:r>
    </w:p>
    <w:p w14:paraId="7BC12EFD" w14:textId="0B60E33E">
      <w:pPr>
        <w:pStyle w:val="IPPParagraphnumbering"/>
        <w:numPr>
          <w:ilvl w:val="0"/>
          <w:numId w:val="0"/>
        </w:numPr>
        <w:tabs>
          <w:tab w:val="left" w:pos="2552"/>
        </w:tabs>
        <w:rPr>
          <w:lang w:val="en-GB"/>
        </w:rPr>
      </w:pPr>
      <w:r>
        <w:rPr>
          <w:rStyle w:val="PleaseReviewParagraphId"/>
          <w:b w:val="off"/>
          <w:i w:val="off"/>
        </w:rPr>
        <w:t>[36]</w:t>
      </w:r>
      <w:r>
        <w:rPr>
          <w:b/>
          <w:lang w:val="en-GB"/>
        </w:rPr>
        <w:t>Treatment type</w:t>
      </w:r>
      <w:r>
        <w:rPr>
          <w:lang w:val="en-GB"/>
        </w:rPr>
        <w:tab/>
      </w:r>
      <w:r>
        <w:rPr>
          <w:rFonts w:eastAsia="SimSun"/>
          <w:lang w:val="en-GB" w:eastAsia="zh-CN"/>
        </w:rPr>
        <w:t>Physical (</w:t>
      </w:r>
      <w:r>
        <w:rPr>
          <w:lang w:val="en-GB"/>
        </w:rPr>
        <w:t>cold</w:t>
      </w:r>
      <w:r>
        <w:rPr>
          <w:rFonts w:eastAsia="SimSun"/>
          <w:lang w:val="en-GB" w:eastAsia="zh-CN"/>
        </w:rPr>
        <w:t>)</w:t>
      </w:r>
    </w:p>
    <w:p w14:paraId="3D34A835" w14:textId="1405AE9B">
      <w:pPr>
        <w:pStyle w:val="IPPParagraphnumbering"/>
        <w:numPr>
          <w:ilvl w:val="0"/>
          <w:numId w:val="0"/>
        </w:numPr>
        <w:tabs>
          <w:tab w:val="left" w:pos="2552"/>
        </w:tabs>
        <w:rPr>
          <w:lang w:val="en-GB"/>
        </w:rPr>
      </w:pPr>
      <w:r>
        <w:rPr>
          <w:rStyle w:val="PleaseReviewParagraphId"/>
          <w:b w:val="off"/>
          <w:i w:val="off"/>
        </w:rPr>
        <w:t>[37]</w:t>
      </w:r>
      <w:r>
        <w:rPr>
          <w:b/>
          <w:lang w:val="en-GB"/>
        </w:rPr>
        <w:t>Target pest</w:t>
      </w:r>
      <w:r>
        <w:rPr>
          <w:lang w:val="en-GB"/>
        </w:rPr>
        <w:tab/>
      </w:r>
      <w:r>
        <w:rPr>
          <w:rFonts w:eastAsia="Times New Roman" w:cs="Arial"/>
          <w:i/>
          <w:szCs w:val="18"/>
          <w:lang w:val="en-GB"/>
        </w:rPr>
        <w:t>Thaumatotibia leucotreta</w:t>
      </w:r>
      <w:r>
        <w:rPr>
          <w:rFonts w:eastAsia="Arial"/>
          <w:i/>
          <w:lang w:val="en-GB"/>
        </w:rPr>
        <w:t xml:space="preserve"> </w:t>
      </w:r>
      <w:r>
        <w:rPr>
          <w:rFonts w:eastAsia="Arial"/>
          <w:iCs/>
          <w:lang w:val="en-GB"/>
        </w:rPr>
        <w:t xml:space="preserve">(Meyrick, 1913) </w:t>
      </w:r>
      <w:r>
        <w:rPr>
          <w:rFonts w:eastAsia="Arial"/>
          <w:lang w:val="en-GB"/>
        </w:rPr>
        <w:t>(Lepidoptera: Tortricidae)</w:t>
      </w:r>
    </w:p>
    <w:p w14:paraId="2825BC51" w14:textId="05580A99">
      <w:pPr>
        <w:pStyle w:val="IPPParagraphnumbering"/>
        <w:numPr>
          <w:ilvl w:val="0"/>
          <w:numId w:val="0"/>
        </w:numPr>
        <w:tabs>
          <w:tab w:val="left" w:pos="2552"/>
        </w:tabs>
        <w:rPr>
          <w:lang w:val="en-GB" w:eastAsia="en-AU"/>
        </w:rPr>
      </w:pPr>
      <w:r>
        <w:rPr>
          <w:rStyle w:val="PleaseReviewParagraphId"/>
          <w:b w:val="off"/>
          <w:i w:val="off"/>
        </w:rPr>
        <w:t>[38]</w:t>
      </w:r>
      <w:r>
        <w:rPr>
          <w:b/>
          <w:lang w:val="en-GB" w:eastAsia="en-AU"/>
        </w:rPr>
        <w:t>Target regulated articles</w:t>
      </w:r>
      <w:r>
        <w:rPr>
          <w:lang w:val="en-GB" w:eastAsia="en-AU"/>
        </w:rPr>
        <w:tab/>
        <w:t xml:space="preserve">Fruit of </w:t>
      </w:r>
      <w:r>
        <w:rPr>
          <w:i/>
          <w:lang w:val="en-GB" w:eastAsia="en-AU"/>
        </w:rPr>
        <w:t xml:space="preserve">Citrus </w:t>
      </w:r>
      <w:r>
        <w:rPr>
          <w:i/>
          <w:lang w:val="en-GB"/>
        </w:rPr>
        <w:t>sinensis</w:t>
      </w:r>
    </w:p>
    <w:p w14:paraId="5DFDDD6D" w14:textId="4D88DC25">
      <w:pPr>
        <w:pStyle w:val="IPPHeading1"/>
        <w:rPr>
          <w:lang w:eastAsia="en-AU"/>
        </w:rPr>
      </w:pPr>
      <w:r>
        <w:rPr>
          <w:rStyle w:val="PleaseReviewParagraphId"/>
          <w:b w:val="off"/>
          <w:i w:val="off"/>
        </w:rPr>
        <w:t>[39]</w:t>
      </w:r>
      <w:r>
        <w:rPr>
          <w:lang w:eastAsia="en-AU"/>
        </w:rPr>
        <w:t>Treatment schedules</w:t>
      </w:r>
    </w:p>
    <w:p w14:paraId="6F248D1D" w14:textId="608C8B00">
      <w:pPr>
        <w:pStyle w:val="IPPSubheadSpace"/>
      </w:pPr>
      <w:r>
        <w:rPr>
          <w:rStyle w:val="PleaseReviewParagraphId"/>
          <w:b w:val="off"/>
          <w:i w:val="off"/>
        </w:rPr>
        <w:t>[40]</w:t>
      </w:r>
      <w:r>
        <w:t>Schedule 1: −</w:t>
      </w:r>
      <w:r>
        <w:rPr>
          <w:lang w:eastAsia="zh-CN"/>
        </w:rPr>
        <w:t>0.2 </w:t>
      </w:r>
      <w:r>
        <w:rPr>
          <w:rFonts w:eastAsia="Times New Roman"/>
        </w:rPr>
        <w:t>°</w:t>
      </w:r>
      <w:r>
        <w:rPr>
          <w:rFonts w:eastAsia="Arial"/>
        </w:rPr>
        <w:t>C</w:t>
      </w:r>
      <w:r>
        <w:rPr>
          <w:lang w:eastAsia="zh-CN"/>
        </w:rPr>
        <w:t xml:space="preserve"> </w:t>
      </w:r>
      <w:r>
        <w:rPr>
          <w:rFonts w:eastAsia="Arial"/>
        </w:rPr>
        <w:t>or below</w:t>
      </w:r>
      <w:r>
        <w:rPr>
          <w:lang w:eastAsia="zh-CN"/>
        </w:rPr>
        <w:t xml:space="preserve"> for 16 continuous days</w:t>
      </w:r>
    </w:p>
    <w:p w14:paraId="68468EAA" w14:textId="72242F31">
      <w:pPr>
        <w:pStyle w:val="IPPParagraphnumbering"/>
        <w:numPr>
          <w:ilvl w:val="0"/>
          <w:numId w:val="0"/>
        </w:numPr>
        <w:rPr>
          <w:rFonts w:eastAsia="Times New Roman"/>
          <w:lang w:val="en-GB" w:eastAsia="en-AU"/>
        </w:rPr>
      </w:pPr>
      <w:r>
        <w:rPr>
          <w:rStyle w:val="PleaseReviewParagraphId"/>
          <w:b w:val="off"/>
          <w:i w:val="off"/>
        </w:rPr>
        <w:t>[41]</w:t>
      </w:r>
      <w:r>
        <w:rPr>
          <w:lang w:val="en-GB"/>
        </w:rPr>
        <w:t>There is 95% confidence that the treatment according to this schedule kills not less than 99.99</w:t>
      </w:r>
      <w:r>
        <w:rPr>
          <w:rFonts w:eastAsia="SimSun"/>
          <w:lang w:val="en-GB" w:eastAsia="zh-CN"/>
        </w:rPr>
        <w:t>69</w:t>
      </w:r>
      <w:r>
        <w:rPr>
          <w:lang w:val="en-GB"/>
        </w:rPr>
        <w:t>% of eggs and larvae of</w:t>
      </w:r>
      <w:r>
        <w:rPr>
          <w:rFonts w:eastAsia="SimSun"/>
          <w:lang w:val="en-GB" w:eastAsia="zh-CN"/>
        </w:rPr>
        <w:t xml:space="preserve"> </w:t>
      </w:r>
      <w:r>
        <w:rPr>
          <w:rFonts w:eastAsia="Times New Roman" w:cs="Arial"/>
          <w:i/>
          <w:szCs w:val="18"/>
          <w:lang w:val="en-GB"/>
        </w:rPr>
        <w:t>Thaumatotibia leucotreta</w:t>
      </w:r>
      <w:r>
        <w:rPr>
          <w:rFonts w:eastAsia="SimSun" w:cs="Arial"/>
          <w:i/>
          <w:szCs w:val="18"/>
          <w:lang w:val="en-GB" w:eastAsia="zh-CN"/>
        </w:rPr>
        <w:t>.</w:t>
      </w:r>
    </w:p>
    <w:p w14:paraId="79648654" w14:textId="33750CD3">
      <w:pPr>
        <w:pStyle w:val="IPPSubheadSpace"/>
      </w:pPr>
      <w:r>
        <w:rPr>
          <w:rStyle w:val="PleaseReviewParagraphId"/>
          <w:b w:val="off"/>
          <w:i w:val="off"/>
        </w:rPr>
        <w:t>[42]</w:t>
      </w:r>
      <w:r>
        <w:t xml:space="preserve">Schedule 2: </w:t>
      </w:r>
      <w:r>
        <w:rPr>
          <w:rFonts w:eastAsia="Arial"/>
        </w:rPr>
        <w:t>1.0 </w:t>
      </w:r>
      <w:r>
        <w:rPr>
          <w:rFonts w:eastAsia="Times New Roman"/>
        </w:rPr>
        <w:t>°</w:t>
      </w:r>
      <w:r>
        <w:rPr>
          <w:rFonts w:eastAsia="Arial"/>
        </w:rPr>
        <w:t>C</w:t>
      </w:r>
      <w:r>
        <w:rPr>
          <w:lang w:eastAsia="zh-CN"/>
        </w:rPr>
        <w:t xml:space="preserve"> </w:t>
      </w:r>
      <w:r>
        <w:rPr>
          <w:rFonts w:eastAsia="Arial"/>
        </w:rPr>
        <w:t>or below</w:t>
      </w:r>
      <w:r>
        <w:rPr>
          <w:lang w:eastAsia="zh-CN"/>
        </w:rPr>
        <w:t xml:space="preserve"> for 19 continuous days</w:t>
      </w:r>
    </w:p>
    <w:p w14:paraId="20823B5B" w14:textId="777B1D00">
      <w:pPr>
        <w:pStyle w:val="IPPParagraphnumbering"/>
        <w:numPr>
          <w:ilvl w:val="0"/>
          <w:numId w:val="0"/>
        </w:numPr>
        <w:rPr>
          <w:rFonts w:eastAsia="Times New Roman"/>
          <w:lang w:val="en-GB" w:eastAsia="en-AU"/>
        </w:rPr>
      </w:pPr>
      <w:r>
        <w:rPr>
          <w:rStyle w:val="PleaseReviewParagraphId"/>
          <w:b w:val="off"/>
          <w:i w:val="off"/>
        </w:rPr>
        <w:t>[43]</w:t>
      </w:r>
      <w:r>
        <w:rPr>
          <w:lang w:val="en-GB"/>
        </w:rPr>
        <w:t>There is 95% confidence that the treatment according to this schedule kills not less than 99.99</w:t>
      </w:r>
      <w:r>
        <w:rPr>
          <w:rFonts w:eastAsia="SimSun"/>
          <w:lang w:val="en-GB" w:eastAsia="zh-CN"/>
        </w:rPr>
        <w:t>72</w:t>
      </w:r>
      <w:r>
        <w:rPr>
          <w:lang w:val="en-GB"/>
        </w:rPr>
        <w:t>% of eggs and larvae of</w:t>
      </w:r>
      <w:r>
        <w:rPr>
          <w:rFonts w:eastAsia="SimSun"/>
          <w:lang w:val="en-GB" w:eastAsia="zh-CN"/>
        </w:rPr>
        <w:t xml:space="preserve"> </w:t>
      </w:r>
      <w:r>
        <w:rPr>
          <w:rFonts w:eastAsia="Times New Roman" w:cs="Arial"/>
          <w:i/>
          <w:szCs w:val="18"/>
          <w:lang w:val="en-GB"/>
        </w:rPr>
        <w:t>Thaumatotibia leucotreta</w:t>
      </w:r>
      <w:r>
        <w:rPr>
          <w:rFonts w:eastAsia="SimSun" w:cs="Arial"/>
          <w:i/>
          <w:szCs w:val="18"/>
          <w:lang w:val="en-GB" w:eastAsia="zh-CN"/>
        </w:rPr>
        <w:t>.</w:t>
      </w:r>
    </w:p>
    <w:p w14:paraId="75DBF6C8" w14:textId="180BF269">
      <w:pPr>
        <w:pStyle w:val="IPPParagraphnumbering"/>
        <w:numPr>
          <w:ilvl w:val="0"/>
          <w:numId w:val="0"/>
        </w:numPr>
        <w:rPr>
          <w:rFonts w:eastAsia="Times New Roman"/>
          <w:lang w:val="en-GB" w:eastAsia="en-AU"/>
        </w:rPr>
      </w:pPr>
      <w:r>
        <w:rPr>
          <w:rStyle w:val="PleaseReviewParagraphId"/>
          <w:b w:val="off"/>
          <w:i w:val="off"/>
        </w:rPr>
        <w:t>[44]</w:t>
      </w:r>
      <w:r>
        <w:rPr>
          <w:rFonts w:eastAsia="Times New Roman"/>
          <w:lang w:val="en-GB" w:eastAsia="en-AU"/>
        </w:rPr>
        <w:t xml:space="preserve">For both schedules, fruit must reach the treatment temperature before treatment exposure time commences. The fruit core temperature should be monitored and recorded, and the temperature should not exceed the stated level throughout the duration of the treatment. </w:t>
      </w:r>
    </w:p>
    <w:p w14:paraId="12974D7F" w14:textId="40DC753A">
      <w:pPr>
        <w:pStyle w:val="IPPParagraphnumbering"/>
        <w:numPr>
          <w:ilvl w:val="0"/>
          <w:numId w:val="0"/>
        </w:numPr>
        <w:rPr>
          <w:lang w:val="en-GB"/>
        </w:rPr>
      </w:pPr>
      <w:r>
        <w:rPr>
          <w:rStyle w:val="PleaseReviewParagraphId"/>
          <w:b w:val="off"/>
          <w:i w:val="off"/>
        </w:rPr>
        <w:t>[45]</w:t>
      </w:r>
      <w:r>
        <w:rPr>
          <w:lang w:val="en-GB"/>
        </w:rPr>
        <w:t>This treatment should be applied in accordance with the requirements of ISPM 42 (</w:t>
      </w:r>
      <w:r>
        <w:rPr>
          <w:i/>
          <w:lang w:val="en-GB"/>
        </w:rPr>
        <w:t>Requirements for the use of temperature treatments as phytosanitary measures</w:t>
      </w:r>
      <w:r>
        <w:rPr>
          <w:lang w:val="en-GB"/>
        </w:rPr>
        <w:t xml:space="preserve">). </w:t>
      </w:r>
    </w:p>
    <w:p w14:paraId="5184B7E9" w14:textId="265E801D">
      <w:pPr>
        <w:pStyle w:val="IPPHeading1"/>
        <w:rPr>
          <w:lang w:eastAsia="en-AU"/>
        </w:rPr>
      </w:pPr>
      <w:r>
        <w:rPr>
          <w:rStyle w:val="PleaseReviewParagraphId"/>
          <w:b w:val="off"/>
          <w:i w:val="off"/>
        </w:rPr>
        <w:t>[46]</w:t>
      </w:r>
      <w:r>
        <w:rPr>
          <w:lang w:eastAsia="en-AU"/>
        </w:rPr>
        <w:t>Other relevant information</w:t>
      </w:r>
    </w:p>
    <w:p w14:paraId="6B903704" w14:textId="1F66C083">
      <w:pPr>
        <w:pStyle w:val="IPPParagraphnumbering"/>
        <w:numPr>
          <w:ilvl w:val="0"/>
          <w:numId w:val="0"/>
        </w:numPr>
        <w:rPr>
          <w:lang w:val="en-GB" w:eastAsia="en-AU"/>
        </w:rPr>
      </w:pPr>
      <w:r>
        <w:rPr>
          <w:rStyle w:val="PleaseReviewParagraphId"/>
          <w:b w:val="off"/>
          <w:i w:val="off"/>
        </w:rPr>
        <w:t>[47]</w:t>
      </w:r>
      <w:r>
        <w:rPr>
          <w:lang w:val="en-GB" w:eastAsia="en-AU"/>
        </w:rPr>
        <w:t>In evaluating this treatment, the Technical Panel on Phytosanitary Treatments considered issues associated with temperature regimes and thermal conditioning, taking into account the work of Hallman and Mangan (1997).</w:t>
      </w:r>
    </w:p>
    <w:p w14:paraId="656433A9" w14:textId="7F5BE4DA">
      <w:pPr>
        <w:pStyle w:val="IPPParagraphnumbering"/>
        <w:numPr>
          <w:ilvl w:val="0"/>
          <w:numId w:val="0"/>
        </w:numPr>
        <w:rPr>
          <w:lang w:val="en-GB" w:eastAsia="en-AU"/>
        </w:rPr>
      </w:pPr>
      <w:r>
        <w:rPr>
          <w:rStyle w:val="PleaseReviewParagraphId"/>
          <w:b w:val="off"/>
          <w:i w:val="off"/>
        </w:rPr>
        <w:t>[48]</w:t>
      </w:r>
      <w:r>
        <w:rPr>
          <w:lang w:val="en-GB" w:eastAsia="en-AU"/>
        </w:rPr>
        <w:t xml:space="preserve">Schedules 1 and 2 were based on the work of </w:t>
      </w:r>
      <w:r>
        <w:rPr>
          <w:rFonts w:eastAsia="SimSun"/>
          <w:lang w:val="en-GB" w:eastAsia="zh-CN"/>
        </w:rPr>
        <w:t xml:space="preserve">Moore </w:t>
      </w:r>
      <w:r>
        <w:rPr>
          <w:rFonts w:eastAsia="SimSun"/>
          <w:i/>
          <w:iCs/>
          <w:lang w:val="en-GB" w:eastAsia="zh-CN"/>
        </w:rPr>
        <w:t>et al.</w:t>
      </w:r>
      <w:r>
        <w:rPr>
          <w:lang w:val="en-GB" w:eastAsia="en-AU"/>
        </w:rPr>
        <w:t xml:space="preserve"> (20</w:t>
      </w:r>
      <w:r>
        <w:rPr>
          <w:rFonts w:eastAsia="SimSun"/>
          <w:lang w:val="en-GB" w:eastAsia="zh-CN"/>
        </w:rPr>
        <w:t>1</w:t>
      </w:r>
      <w:r>
        <w:rPr>
          <w:lang w:val="en-GB" w:eastAsia="en-AU"/>
        </w:rPr>
        <w:t>7) and were developed using the fourth-</w:t>
      </w:r>
      <w:r>
        <w:rPr>
          <w:rFonts w:eastAsia="SimSun"/>
          <w:lang w:val="en-GB" w:eastAsia="zh-CN"/>
        </w:rPr>
        <w:t xml:space="preserve"> and fifth-instar larvae of </w:t>
      </w:r>
      <w:r>
        <w:rPr>
          <w:rFonts w:eastAsia="Times New Roman" w:cs="Arial"/>
          <w:i/>
          <w:szCs w:val="18"/>
          <w:lang w:val="en-GB"/>
        </w:rPr>
        <w:t>Thaumatotibia leucotreta</w:t>
      </w:r>
      <w:r>
        <w:rPr>
          <w:lang w:val="en-GB" w:eastAsia="en-AU"/>
        </w:rPr>
        <w:t xml:space="preserve"> </w:t>
      </w:r>
      <w:r>
        <w:rPr>
          <w:rFonts w:eastAsia="SimSun"/>
          <w:lang w:val="en-GB" w:eastAsia="zh-CN"/>
        </w:rPr>
        <w:t xml:space="preserve">bred on an artificial diet. Research by Myburg (1965) and Moore </w:t>
      </w:r>
      <w:r>
        <w:rPr>
          <w:rFonts w:eastAsia="SimSun"/>
          <w:i/>
          <w:iCs/>
          <w:lang w:val="en-GB" w:eastAsia="zh-CN"/>
        </w:rPr>
        <w:t>et al</w:t>
      </w:r>
      <w:r>
        <w:rPr>
          <w:rFonts w:eastAsia="SimSun"/>
          <w:lang w:val="en-GB" w:eastAsia="zh-CN"/>
        </w:rPr>
        <w:t xml:space="preserve">. (2016) demonstrated that larvae bred on an artificial diet were at least as cold-tolerant as larvae on fruit.  </w:t>
      </w:r>
      <w:r>
        <w:rPr>
          <w:lang w:val="en-GB"/>
        </w:rPr>
        <w:t xml:space="preserve"> </w:t>
      </w:r>
    </w:p>
    <w:p w14:paraId="501ED1FB" w14:textId="34952C43">
      <w:pPr>
        <w:pStyle w:val="IPPParagraphnumbering"/>
        <w:numPr>
          <w:ilvl w:val="0"/>
          <w:numId w:val="0"/>
        </w:numPr>
        <w:rPr>
          <w:lang w:val="en-GB"/>
        </w:rPr>
      </w:pPr>
      <w:r>
        <w:rPr>
          <w:rStyle w:val="PleaseReviewParagraphId"/>
          <w:b w:val="off"/>
          <w:i w:val="off"/>
        </w:rPr>
        <w:t>[49]</w:t>
      </w:r>
      <w:r>
        <w:rPr>
          <w:lang w:val="en-GB"/>
        </w:rPr>
        <w:t>The efficacy of schedule 1 was calculated based on 98 113 fourth-</w:t>
      </w:r>
      <w:r>
        <w:rPr>
          <w:rFonts w:eastAsia="SimSun"/>
          <w:lang w:val="en-GB" w:eastAsia="zh-CN"/>
        </w:rPr>
        <w:t xml:space="preserve"> and fifth-</w:t>
      </w:r>
      <w:r>
        <w:rPr>
          <w:lang w:val="en-GB"/>
        </w:rPr>
        <w:t>instar larvae treated with no survivors. This number is based on 100 044 larvae, corrected per replicate for control mortality; the average control mortality was 1.7%.</w:t>
      </w:r>
    </w:p>
    <w:p w14:paraId="6A7C2EEF" w14:textId="53F092B9">
      <w:pPr>
        <w:pStyle w:val="IPPParagraphnumbering"/>
        <w:numPr>
          <w:ilvl w:val="0"/>
          <w:numId w:val="0"/>
        </w:numPr>
        <w:rPr>
          <w:lang w:val="en-GB" w:eastAsia="en-AU"/>
        </w:rPr>
      </w:pPr>
      <w:r>
        <w:rPr>
          <w:rStyle w:val="PleaseReviewParagraphId"/>
          <w:b w:val="off"/>
          <w:i w:val="off"/>
        </w:rPr>
        <w:t>[50]</w:t>
      </w:r>
      <w:r>
        <w:rPr>
          <w:lang w:val="en-GB"/>
        </w:rPr>
        <w:t>The efficacy of schedule 2 was calculated based on 108 859 fourth-</w:t>
      </w:r>
      <w:r>
        <w:rPr>
          <w:rFonts w:eastAsia="SimSun"/>
          <w:lang w:val="en-GB" w:eastAsia="zh-CN"/>
        </w:rPr>
        <w:t xml:space="preserve"> and fifth-</w:t>
      </w:r>
      <w:r>
        <w:rPr>
          <w:lang w:val="en-GB"/>
        </w:rPr>
        <w:t xml:space="preserve">instar larvae treated with no survivors. This number is based on 109 304 larvae, corrected per replicate for control mortality; the average control mortality was 0.4%. </w:t>
      </w:r>
    </w:p>
    <w:bookmarkEnd w:id="0"/>
    <w:p w14:paraId="496A6020" w14:textId="4D8F8C72">
      <w:pPr>
        <w:pStyle w:val="IPPHeading1"/>
        <w:rPr>
          <w:bCs/>
          <w:lang w:eastAsia="en-AU"/>
        </w:rPr>
      </w:pPr>
      <w:r>
        <w:rPr>
          <w:rStyle w:val="PleaseReviewParagraphId"/>
          <w:b w:val="off"/>
          <w:i w:val="off"/>
        </w:rPr>
        <w:t>[51]</w:t>
      </w:r>
      <w:r>
        <w:rPr>
          <w:lang w:eastAsia="en-AU"/>
        </w:rPr>
        <w:t>References</w:t>
      </w:r>
    </w:p>
    <w:p w14:paraId="10F69294" w14:textId="69A7CCA1">
      <w:pPr>
        <w:pStyle w:val="IPPParagraphnumbering"/>
        <w:numPr>
          <w:ilvl w:val="0"/>
          <w:numId w:val="0"/>
        </w:numPr>
        <w:rPr>
          <w:lang w:val="en-GB"/>
        </w:rPr>
      </w:pPr>
      <w:r>
        <w:rPr>
          <w:rStyle w:val="PleaseReviewParagraphId"/>
          <w:b w:val="off"/>
          <w:i w:val="off"/>
        </w:rPr>
        <w:t>[52]</w:t>
      </w:r>
      <w:r>
        <w:rPr>
          <w:lang w:val="en-GB"/>
        </w:rPr>
        <w:t>The present annex may refer to ISPMs. ISPMs are available on the International Phytosanitary Portal (IPP) at </w:t>
      </w:r>
      <w:hyperlink w:history="1" r:id="rId12">
        <w:r>
          <w:rPr>
            <w:rStyle w:val="Hyperlink"/>
            <w:lang w:val="en-GB"/>
          </w:rPr>
          <w:t>https://www.ippc.int/core-activities/standards-setting/ispms</w:t>
        </w:r>
      </w:hyperlink>
      <w:r>
        <w:rPr>
          <w:lang w:val="en-GB"/>
        </w:rPr>
        <w:t>.</w:t>
      </w:r>
    </w:p>
    <w:p w14:paraId="5E620145" w14:textId="4C8D189E">
      <w:pPr>
        <w:pStyle w:val="IPPReferences"/>
      </w:pPr>
      <w:r>
        <w:rPr>
          <w:rStyle w:val="PleaseReviewParagraphId"/>
          <w:b w:val="off"/>
          <w:i w:val="off"/>
        </w:rPr>
        <w:t>[53]</w:t>
      </w:r>
      <w:r>
        <w:rPr>
          <w:b/>
        </w:rPr>
        <w:t xml:space="preserve">Hallman, G.J. &amp; Mangan, R.L. </w:t>
      </w:r>
      <w:r>
        <w:t>1997</w:t>
      </w:r>
      <w:r>
        <w:rPr>
          <w:bCs/>
        </w:rPr>
        <w:t xml:space="preserve">. </w:t>
      </w:r>
      <w:r>
        <w:t xml:space="preserve">Concerns with temperature quarantine treatment research. In: G.L. Obenauf, ed. </w:t>
      </w:r>
      <w:r>
        <w:rPr>
          <w:i/>
          <w:iCs/>
        </w:rPr>
        <w:t>Proceedings of the 1997 Annual International Research Conference on Methyl Bromide Alternatives and Emissions Reduction</w:t>
      </w:r>
      <w:r>
        <w:t xml:space="preserve">, San Diego, CA, 3–5 November 1997, pp. 79-1–79-4. Fresno, CA, Methyl Bromide Alternatives Outreach. Available at </w:t>
      </w:r>
      <w:hyperlink w:history="1" r:id="rId13">
        <w:r>
          <w:rPr>
            <w:rStyle w:val="Hyperlink"/>
          </w:rPr>
          <w:t>www.mbao.org/static/docs/confs/1997-sandiego/papers/079hallman.pdf</w:t>
        </w:r>
      </w:hyperlink>
      <w:r>
        <w:t xml:space="preserve"> </w:t>
      </w:r>
    </w:p>
    <w:p w14:paraId="70D7952C" w14:textId="6FBD0CAA">
      <w:pPr>
        <w:pStyle w:val="IPPReferences"/>
      </w:pPr>
      <w:r>
        <w:rPr>
          <w:rStyle w:val="PleaseReviewParagraphId"/>
          <w:b w:val="off"/>
          <w:i w:val="off"/>
        </w:rPr>
        <w:t>[54]</w:t>
      </w:r>
      <w:r>
        <w:rPr>
          <w:b/>
        </w:rPr>
        <w:t>Moore</w:t>
      </w:r>
      <w:r>
        <w:rPr>
          <w:b/>
          <w:spacing w:val="-9"/>
        </w:rPr>
        <w:t xml:space="preserve"> </w:t>
      </w:r>
      <w:r>
        <w:rPr>
          <w:b/>
        </w:rPr>
        <w:t>S.D.,</w:t>
      </w:r>
      <w:r>
        <w:rPr>
          <w:b/>
          <w:spacing w:val="-11"/>
        </w:rPr>
        <w:t xml:space="preserve"> </w:t>
      </w:r>
      <w:r>
        <w:rPr>
          <w:b/>
        </w:rPr>
        <w:t>Kirkman,</w:t>
      </w:r>
      <w:r>
        <w:rPr>
          <w:b/>
          <w:spacing w:val="-8"/>
        </w:rPr>
        <w:t xml:space="preserve"> </w:t>
      </w:r>
      <w:r>
        <w:rPr>
          <w:b/>
        </w:rPr>
        <w:t>W.,</w:t>
      </w:r>
      <w:r>
        <w:rPr>
          <w:b/>
          <w:spacing w:val="-11"/>
        </w:rPr>
        <w:t xml:space="preserve"> </w:t>
      </w:r>
      <w:r>
        <w:rPr>
          <w:b/>
        </w:rPr>
        <w:t>Albertyn,</w:t>
      </w:r>
      <w:r>
        <w:rPr>
          <w:b/>
          <w:spacing w:val="-9"/>
        </w:rPr>
        <w:t xml:space="preserve"> </w:t>
      </w:r>
      <w:r>
        <w:rPr>
          <w:b/>
        </w:rPr>
        <w:t>S.</w:t>
      </w:r>
      <w:r>
        <w:rPr>
          <w:b/>
          <w:spacing w:val="-9"/>
        </w:rPr>
        <w:t xml:space="preserve"> &amp;</w:t>
      </w:r>
      <w:r>
        <w:rPr>
          <w:b/>
          <w:spacing w:val="-11"/>
        </w:rPr>
        <w:t xml:space="preserve"> </w:t>
      </w:r>
      <w:r>
        <w:rPr>
          <w:b/>
        </w:rPr>
        <w:t>Hattingh,</w:t>
      </w:r>
      <w:r>
        <w:rPr>
          <w:b/>
          <w:spacing w:val="-9"/>
        </w:rPr>
        <w:t xml:space="preserve"> </w:t>
      </w:r>
      <w:r>
        <w:rPr>
          <w:b/>
        </w:rPr>
        <w:t>V.</w:t>
      </w:r>
      <w:r>
        <w:rPr>
          <w:bCs/>
          <w:spacing w:val="38"/>
        </w:rPr>
        <w:t xml:space="preserve"> </w:t>
      </w:r>
      <w:r>
        <w:rPr>
          <w:bCs/>
        </w:rPr>
        <w:t>2016.</w:t>
      </w:r>
      <w:r>
        <w:rPr>
          <w:spacing w:val="-9"/>
        </w:rPr>
        <w:t xml:space="preserve"> </w:t>
      </w:r>
      <w:r>
        <w:t>Comparing</w:t>
      </w:r>
      <w:r>
        <w:rPr>
          <w:spacing w:val="-11"/>
        </w:rPr>
        <w:t xml:space="preserve"> </w:t>
      </w:r>
      <w:r>
        <w:t>the</w:t>
      </w:r>
      <w:r>
        <w:rPr>
          <w:spacing w:val="-11"/>
        </w:rPr>
        <w:t xml:space="preserve"> </w:t>
      </w:r>
      <w:r>
        <w:t>use</w:t>
      </w:r>
      <w:r>
        <w:rPr>
          <w:spacing w:val="-8"/>
        </w:rPr>
        <w:t xml:space="preserve"> </w:t>
      </w:r>
      <w:r>
        <w:t>of</w:t>
      </w:r>
      <w:r>
        <w:rPr>
          <w:spacing w:val="-10"/>
        </w:rPr>
        <w:t xml:space="preserve"> </w:t>
      </w:r>
      <w:r>
        <w:t xml:space="preserve">laboratory-reared and field-collected </w:t>
      </w:r>
      <w:r>
        <w:rPr>
          <w:i/>
        </w:rPr>
        <w:t xml:space="preserve">Thaumatotibia leucotreta </w:t>
      </w:r>
      <w:r>
        <w:t xml:space="preserve">(Lepidoptera: Tortricidae) larvae for demonstrating efficacy of postharvest cold treatments in citrus fruit. </w:t>
      </w:r>
      <w:r>
        <w:rPr>
          <w:i/>
        </w:rPr>
        <w:t>Journal of Economic Entomology</w:t>
      </w:r>
      <w:r>
        <w:t xml:space="preserve">, 109(4) </w:t>
        <w:lastRenderedPageBreak/>
        <w:t xml:space="preserve">1571–1577. Erratum (2016), </w:t>
      </w:r>
      <w:r>
        <w:rPr>
          <w:i/>
        </w:rPr>
        <w:t>Journal of Economic Entomology</w:t>
      </w:r>
      <w:r>
        <w:rPr>
          <w:iCs/>
        </w:rPr>
        <w:t>,</w:t>
      </w:r>
      <w:r>
        <w:rPr>
          <w:i/>
        </w:rPr>
        <w:t xml:space="preserve"> </w:t>
      </w:r>
      <w:r>
        <w:rPr>
          <w:iCs/>
        </w:rPr>
        <w:t>110(2): 793.</w:t>
      </w:r>
      <w:r>
        <w:t xml:space="preserve"> </w:t>
      </w:r>
      <w:hyperlink w:history="1" r:id="rId14">
        <w:r>
          <w:rPr>
            <w:rStyle w:val="Hyperlink"/>
          </w:rPr>
          <w:t>https://doi.org/10.1093/jee/tow137</w:t>
        </w:r>
      </w:hyperlink>
      <w:r>
        <w:t xml:space="preserve"> (article) </w:t>
      </w:r>
      <w:hyperlink w:history="1" r:id="rId15">
        <w:r>
          <w:rPr>
            <w:rStyle w:val="Hyperlink"/>
          </w:rPr>
          <w:t>https://doi.org/10.1093/jee/tow270</w:t>
        </w:r>
      </w:hyperlink>
      <w:r>
        <w:t xml:space="preserve"> (erratum)</w:t>
      </w:r>
    </w:p>
    <w:p w14:paraId="1982A269" w14:textId="0CAF76C4">
      <w:pPr>
        <w:pStyle w:val="IPPReferences"/>
      </w:pPr>
      <w:r>
        <w:rPr>
          <w:rStyle w:val="PleaseReviewParagraphId"/>
          <w:b w:val="off"/>
          <w:i w:val="off"/>
        </w:rPr>
        <w:t>[55]</w:t>
      </w:r>
      <w:r>
        <w:rPr>
          <w:b/>
        </w:rPr>
        <w:t>Moore</w:t>
      </w:r>
      <w:r>
        <w:rPr>
          <w:b/>
          <w:spacing w:val="-6"/>
        </w:rPr>
        <w:t xml:space="preserve"> </w:t>
      </w:r>
      <w:r>
        <w:rPr>
          <w:b/>
        </w:rPr>
        <w:t>S.D.,</w:t>
      </w:r>
      <w:r>
        <w:rPr>
          <w:b/>
          <w:spacing w:val="-5"/>
        </w:rPr>
        <w:t xml:space="preserve"> </w:t>
      </w:r>
      <w:r>
        <w:rPr>
          <w:b/>
        </w:rPr>
        <w:t>Kirkman,</w:t>
      </w:r>
      <w:r>
        <w:rPr>
          <w:b/>
          <w:spacing w:val="-6"/>
        </w:rPr>
        <w:t xml:space="preserve"> </w:t>
      </w:r>
      <w:r>
        <w:rPr>
          <w:b/>
        </w:rPr>
        <w:t>W.,</w:t>
      </w:r>
      <w:r>
        <w:rPr>
          <w:b/>
          <w:spacing w:val="-5"/>
        </w:rPr>
        <w:t xml:space="preserve"> </w:t>
      </w:r>
      <w:r>
        <w:rPr>
          <w:b/>
        </w:rPr>
        <w:t>Stephen,</w:t>
      </w:r>
      <w:r>
        <w:rPr>
          <w:b/>
          <w:spacing w:val="-6"/>
        </w:rPr>
        <w:t xml:space="preserve"> </w:t>
      </w:r>
      <w:r>
        <w:rPr>
          <w:b/>
        </w:rPr>
        <w:t>P.R.,</w:t>
      </w:r>
      <w:r>
        <w:rPr>
          <w:b/>
          <w:spacing w:val="-5"/>
        </w:rPr>
        <w:t xml:space="preserve"> </w:t>
      </w:r>
      <w:r>
        <w:rPr>
          <w:b/>
        </w:rPr>
        <w:t>Albertyn,</w:t>
      </w:r>
      <w:r>
        <w:rPr>
          <w:b/>
          <w:spacing w:val="-6"/>
        </w:rPr>
        <w:t xml:space="preserve"> </w:t>
      </w:r>
      <w:r>
        <w:rPr>
          <w:b/>
        </w:rPr>
        <w:t>S.,</w:t>
      </w:r>
      <w:r>
        <w:rPr>
          <w:b/>
          <w:spacing w:val="-5"/>
        </w:rPr>
        <w:t xml:space="preserve"> </w:t>
      </w:r>
      <w:r>
        <w:rPr>
          <w:b/>
        </w:rPr>
        <w:t>Love,</w:t>
      </w:r>
      <w:r>
        <w:rPr>
          <w:b/>
          <w:spacing w:val="-6"/>
        </w:rPr>
        <w:t xml:space="preserve"> </w:t>
      </w:r>
      <w:r>
        <w:rPr>
          <w:b/>
        </w:rPr>
        <w:t>C.N.,</w:t>
      </w:r>
      <w:r>
        <w:rPr>
          <w:b/>
          <w:spacing w:val="-3"/>
        </w:rPr>
        <w:t xml:space="preserve"> </w:t>
      </w:r>
      <w:r>
        <w:rPr>
          <w:b/>
        </w:rPr>
        <w:t>Grout,</w:t>
      </w:r>
      <w:r>
        <w:rPr>
          <w:b/>
          <w:spacing w:val="-6"/>
        </w:rPr>
        <w:t xml:space="preserve"> </w:t>
      </w:r>
      <w:r>
        <w:rPr>
          <w:b/>
        </w:rPr>
        <w:t>T.G.</w:t>
      </w:r>
      <w:r>
        <w:rPr>
          <w:b/>
          <w:spacing w:val="-5"/>
        </w:rPr>
        <w:t xml:space="preserve"> &amp;</w:t>
      </w:r>
      <w:r>
        <w:rPr>
          <w:b/>
          <w:spacing w:val="-6"/>
        </w:rPr>
        <w:t xml:space="preserve"> </w:t>
      </w:r>
      <w:r>
        <w:rPr>
          <w:b/>
        </w:rPr>
        <w:t>Hattingh,</w:t>
      </w:r>
      <w:r>
        <w:rPr>
          <w:b/>
          <w:spacing w:val="-5"/>
        </w:rPr>
        <w:t xml:space="preserve"> </w:t>
      </w:r>
      <w:r>
        <w:rPr>
          <w:b/>
        </w:rPr>
        <w:t>V.</w:t>
      </w:r>
      <w:r>
        <w:rPr>
          <w:bCs/>
          <w:spacing w:val="-2"/>
        </w:rPr>
        <w:t xml:space="preserve"> </w:t>
      </w:r>
      <w:r>
        <w:rPr>
          <w:bCs/>
        </w:rPr>
        <w:t xml:space="preserve">2017. </w:t>
      </w:r>
      <w:r>
        <w:t xml:space="preserve">Development of an improved postharvest cold treatment for </w:t>
      </w:r>
      <w:r>
        <w:rPr>
          <w:i/>
        </w:rPr>
        <w:t xml:space="preserve">Thaumatotibia leucotreta </w:t>
      </w:r>
      <w:r>
        <w:t xml:space="preserve">(Meyrick) (Lepidoptera: Tortricidae). </w:t>
      </w:r>
      <w:r>
        <w:rPr>
          <w:i/>
        </w:rPr>
        <w:t>Postharvest Biology and Technology</w:t>
      </w:r>
      <w:r>
        <w:t>, 125:</w:t>
      </w:r>
      <w:r>
        <w:rPr>
          <w:spacing w:val="-13"/>
        </w:rPr>
        <w:t xml:space="preserve"> </w:t>
      </w:r>
      <w:r>
        <w:t xml:space="preserve">188–195. </w:t>
      </w:r>
      <w:hyperlink w:tgtFrame="_blank" w:tooltip="Persistent link using digital object identifier" w:history="1" r:id="rId16">
        <w:r>
          <w:rPr>
            <w:rStyle w:val="Hyperlink"/>
          </w:rPr>
          <w:t>https://doi.org/10.1016/j.postharvbio.2016.11.017</w:t>
        </w:r>
      </w:hyperlink>
    </w:p>
    <w:p w14:paraId="1813AEC3" w14:textId="7FE1CEB8">
      <w:pPr>
        <w:pStyle w:val="IPPReferences"/>
        <w:rPr>
          <w:rStyle w:val="Hyperlink"/>
        </w:rPr>
      </w:pPr>
      <w:r>
        <w:rPr>
          <w:rStyle w:val="PleaseReviewParagraphId"/>
          <w:b w:val="off"/>
          <w:i w:val="off"/>
        </w:rPr>
        <w:t>[56]</w:t>
      </w:r>
      <w:r>
        <w:rPr>
          <w:b/>
          <w:bCs/>
        </w:rPr>
        <w:t>Myburgh, A.C.</w:t>
      </w:r>
      <w:r>
        <w:t xml:space="preserve"> 1965. Low temperature sterilization of false codling moth, </w:t>
      </w:r>
      <w:r>
        <w:rPr>
          <w:i/>
          <w:iCs/>
        </w:rPr>
        <w:t>Argyroploce leucotreta</w:t>
      </w:r>
      <w:r>
        <w:t xml:space="preserve"> Myer., in export citrus. </w:t>
      </w:r>
      <w:r>
        <w:rPr>
          <w:i/>
          <w:iCs/>
        </w:rPr>
        <w:t>Journal of the Entomological Society of Southern Africa</w:t>
      </w:r>
      <w:r>
        <w:t xml:space="preserve">, 28(5): 277–85. </w:t>
      </w:r>
      <w:hyperlink w:history="1" r:id="rId17">
        <w:r>
          <w:rPr>
            <w:rStyle w:val="Hyperlink"/>
          </w:rPr>
          <w:t>https://journals.co.za/doi/epdf/10.10520/AJA00128789_3425</w:t>
        </w:r>
      </w:hyperlink>
    </w:p>
    <w:p w14:paraId="14C46BF9" w14:textId="77777777">
      <w:pPr>
        <w:pStyle w:val="IPPReferences"/>
        <w:rPr>
          <w:rStyle w:val="Hyperlink"/>
        </w:rPr>
      </w:pPr>
      <w:r>
        <w:rPr>
          <w:rStyle w:val="PleaseReviewParagraphId"/>
          <w:b w:val="off"/>
          <w:i w:val="off"/>
        </w:rPr>
        <w:t>[57]</w:t>
      </w:r>
    </w:p>
    <w:p w14:paraId="6CA0431B" w14:textId="77777777">
      <w:pPr>
        <w:spacing w:after="160" w:line="259" w:lineRule="auto"/>
        <w:rPr>
          <w:szCs w:val="22"/>
          <w:lang w:val="en-US"/>
        </w:rPr>
      </w:pPr>
      <w:r>
        <w:rPr>
          <w:rStyle w:val="PleaseReviewParagraphId"/>
          <w:b w:val="off"/>
          <w:i w:val="off"/>
        </w:rPr>
        <w:t>[58]</w:t>
      </w:r>
      <w:r>
        <w:rPr>
          <w:b/>
          <w:bCs/>
          <w:szCs w:val="22"/>
          <w:lang w:val="en-US"/>
        </w:rPr>
        <w:t>Potential implementation issues</w:t>
      </w:r>
    </w:p>
    <w:p w14:paraId="5B3B5094" w14:textId="77777777">
      <w:pPr>
        <w:spacing w:after="160" w:line="259" w:lineRule="auto"/>
        <w:rPr>
          <w:szCs w:val="22"/>
          <w:lang w:val="en-US"/>
        </w:rPr>
      </w:pPr>
      <w:r>
        <w:rPr>
          <w:rStyle w:val="PleaseReviewParagraphId"/>
          <w:b w:val="off"/>
          <w:i w:val="off"/>
        </w:rPr>
        <w:t>[59]</w:t>
      </w:r>
      <w:r>
        <w:rPr>
          <w:szCs w:val="22"/>
          <w:lang w:val="en-US"/>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p w14:paraId="78667A9F" w14:textId="77777777">
      <w:pPr>
        <w:pStyle w:val="IPPReferences"/>
      </w:pPr>
      <w:r>
        <w:rPr>
          <w:rStyle w:val="PleaseReviewParagraphId"/>
          <w:b w:val="off"/>
          <w:i w:val="off"/>
        </w:rPr>
        <w:t>[60]</w:t>
      </w:r>
    </w:p>
    <w:sectPr>
      <w:pgSz w:w="11906" w:h="16838"/>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B75E" w16cex:dateUtc="2023-05-23T21:06:00Z"/>
  <w16cex:commentExtensible w16cex:durableId="2817B7A1" w16cex:dateUtc="2023-05-23T21:07:00Z"/>
  <w16cex:commentExtensible w16cex:durableId="281855DD" w16cex:dateUtc="2023-05-24T08:22:00Z"/>
  <w16cex:commentExtensible w16cex:durableId="28186625" w16cex:dateUtc="2023-05-24T09:32:00Z"/>
  <w16cex:commentExtensible w16cex:durableId="2817B7DA" w16cex:dateUtc="2023-05-23T21:08:00Z"/>
  <w16cex:commentExtensible w16cex:durableId="2817BE09" w16cex:dateUtc="2023-05-23T21:34:00Z"/>
  <w16cex:commentExtensible w16cex:durableId="28185DAA" w16cex:dateUtc="2023-05-24T08:55:00Z"/>
  <w16cex:commentExtensible w16cex:durableId="28184BC2" w16cex:dateUtc="2023-05-24T07:39:00Z"/>
  <w16cex:commentExtensible w16cex:durableId="28185F55" w16cex:dateUtc="2023-05-24T09:03:00Z"/>
  <w16cex:commentExtensible w16cex:durableId="2818632A" w16cex:dateUtc="2023-05-24T09:19:00Z"/>
  <w16cex:commentExtensible w16cex:durableId="2817C45F" w16cex:dateUtc="2023-05-23T22:01:00Z"/>
  <w16cex:commentExtensible w16cex:durableId="2817C78A" w16cex:dateUtc="2023-05-23T22:15: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EBF4A" w16cid:durableId="2817B75E"/>
  <w16cid:commentId w16cid:paraId="4CEFC8B5" w16cid:durableId="2817B7A1"/>
  <w16cid:commentId w16cid:paraId="77A482E4" w16cid:durableId="281855DD"/>
  <w16cid:commentId w16cid:paraId="4749CD58" w16cid:durableId="28186625"/>
  <w16cid:commentId w16cid:paraId="4B41C742" w16cid:durableId="2817B7DA"/>
  <w16cid:commentId w16cid:paraId="37BF10A4" w16cid:durableId="2817BE09"/>
  <w16cid:commentId w16cid:paraId="4A56920A" w16cid:durableId="28185DAA"/>
  <w16cid:commentId w16cid:paraId="4ACB7BAA" w16cid:durableId="28184BC2"/>
  <w16cid:commentId w16cid:paraId="50746462" w16cid:durableId="28185F55"/>
  <w16cid:commentId w16cid:paraId="387DEBF6" w16cid:durableId="2818632A"/>
  <w16cid:commentId w16cid:paraId="70D602AE" w16cid:durableId="2817C45F"/>
  <w16cid:commentId w16cid:paraId="15009C5B" w16cid:durableId="2817C78A"/>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586FA" w14:textId="77777777">
      <w:r>
        <w:rPr>
          <w:rStyle w:val="PleaseReviewParagraphId"/>
          <w:b w:val="off"/>
          <w:i w:val="off"/>
        </w:rPr>
        <w:t>[]</w:t>
      </w:r>
      <w:r>
        <w:rPr>
          <w:rStyle w:val="PleaseReviewParagraphId"/>
        </w:rPr>
        <w:t>[]</w:t>
      </w:r>
      <w:r>
        <w:separator/>
      </w:r>
    </w:p>
  </w:endnote>
  <w:endnote w:type="continuationSeparator" w:id="0">
    <w:p w14:paraId="66B90784" w14:textId="77777777">
      <w:r>
        <w:rPr>
          <w:rStyle w:val="PleaseReviewParagraphId"/>
          <w:b w:val="off"/>
          <w:i w:val="off"/>
        </w:rPr>
        <w:t>[]</w:t>
      </w:r>
      <w:r>
        <w:rPr>
          <w:rStyle w:val="PleaseReviewParagraphId"/>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D828A" w14:textId="04A2E5B4">
      <w:r>
        <w:rPr>
          <w:rStyle w:val="PleaseReviewParagraphId"/>
          <w:b w:val="off"/>
          <w:i w:val="off"/>
        </w:rPr>
        <w:t>[]</w:t>
      </w:r>
      <w:r>
        <w:separator/>
      </w:r>
    </w:p>
  </w:footnote>
  <w:footnote w:type="continuationSeparator" w:id="0">
    <w:p w14:paraId="03B34345" w14:textId="77777777">
      <w:r>
        <w:rPr>
          <w:rStyle w:val="PleaseReviewParagraphId"/>
          <w:b w:val="off"/>
          <w:i w:val="off"/>
        </w:rPr>
        <w:t>[]</w:t>
      </w:r>
      <w:r>
        <w:rPr>
          <w:rStyle w:val="PleaseReviewParagraphId"/>
        </w:rPr>
        <w:t>[]</w:t>
      </w:r>
      <w:r>
        <w:continuationSeparator/>
      </w:r>
    </w:p>
  </w:footnote>
  <w:footnote w:id="1">
    <w:p w14:paraId="27999549" w14:textId="6B430A7C">
      <w:pPr>
        <w:pStyle w:val="IPPFootnote"/>
      </w:pPr>
      <w:r>
        <w:rPr>
          <w:rStyle w:val="PleaseReviewParagraphId"/>
          <w:b w:val="off"/>
          <w:i w:val="off"/>
        </w:rPr>
        <w:t>[31]</w:t>
      </w:r>
      <w:r>
        <w:rPr>
          <w:rStyle w:val="FootnoteReference"/>
        </w:rPr>
        <w:footnoteRef/>
      </w:r>
      <w:r>
        <w:t xml:space="preserve"> </w:t>
      </w:r>
      <w:r>
        <w:rPr>
          <w:i/>
          <w:iCs/>
        </w:rPr>
        <w:t xml:space="preserve">Citrus </w:t>
      </w:r>
      <w:r>
        <w:t xml:space="preserve">species and hybrids are named according to the nomenclature in Cottin, R. 2002. </w:t>
      </w:r>
      <w:r>
        <w:rPr>
          <w:i/>
          <w:iCs/>
        </w:rPr>
        <w:t>Citrus of the world – A</w:t>
      </w:r>
      <w:r>
        <w:rPr>
          <w:rFonts w:hint="eastAsia"/>
          <w:i/>
          <w:iCs/>
        </w:rPr>
        <w:t xml:space="preserve"> </w:t>
      </w:r>
      <w:r>
        <w:rPr>
          <w:i/>
          <w:iCs/>
        </w:rPr>
        <w:t>citrus directory</w:t>
      </w:r>
      <w:r>
        <w:t xml:space="preserve">, version 2.0. France, SRA INRA-CIRAD. </w:t>
      </w:r>
    </w:p>
  </w:footnote>
  <w:footnote w:id="2">
    <w:p w14:paraId="4A00D328" w14:textId="65F5655B">
      <w:pPr>
        <w:pStyle w:val="IPPFootnote"/>
      </w:pPr>
      <w:r>
        <w:rPr>
          <w:rStyle w:val="PleaseReviewParagraphId"/>
          <w:b w:val="off"/>
          <w:i w:val="off"/>
        </w:rPr>
        <w:t>[32]</w:t>
      </w:r>
      <w:r>
        <w:rPr>
          <w:rStyle w:val="FootnoteReference"/>
        </w:rPr>
        <w:footnoteRef/>
      </w:r>
      <w:r>
        <w:t xml:space="preserve"> The scope of phytosanitary treatments does not include issues related to pesticide registration or other domestic</w:t>
      </w:r>
      <w:r>
        <w:rPr>
          <w:rFonts w:hint="eastAsia"/>
        </w:rPr>
        <w:t xml:space="preserve"> </w:t>
      </w:r>
      <w:r>
        <w:t>requirements for contracting parties’ approval of treatments. Treatments adopted by the Commission on</w:t>
      </w:r>
      <w:r>
        <w:rPr>
          <w:rFonts w:hint="eastAsia"/>
        </w:rPr>
        <w:t xml:space="preserve"> </w:t>
      </w:r>
      <w:r>
        <w:t>Phytosanitary Measures may not provide information on specific effects on human health or food safety, which</w:t>
      </w:r>
      <w:r>
        <w:rPr>
          <w:rFonts w:hint="eastAsia"/>
        </w:rPr>
        <w:t xml:space="preserve"> </w:t>
      </w:r>
      <w:r>
        <w:t>should be addressed using domestic procedures before contracting parties approve a treatment. In addition,</w:t>
      </w:r>
      <w:r>
        <w:rPr>
          <w:rFonts w:hint="eastAsia"/>
        </w:rPr>
        <w:t xml:space="preserve"> </w:t>
      </w:r>
      <w:r>
        <w:t>potential effects of treatments on product quality are considered for some host commodities before their</w:t>
      </w:r>
      <w:r>
        <w:rPr>
          <w:rFonts w:hint="eastAsia"/>
        </w:rPr>
        <w:t xml:space="preserve"> </w:t>
      </w:r>
      <w:r>
        <w:t>international adoption. However, evaluation of any effects of a treatment on the quality of commodities may</w:t>
      </w:r>
      <w:r>
        <w:rPr>
          <w:rFonts w:hint="eastAsia"/>
        </w:rPr>
        <w:t xml:space="preserve"> </w:t>
      </w:r>
      <w:r>
        <w:t>require additional consideration. There is no obligation for a contracting party to approve, register or adopt the</w:t>
      </w:r>
      <w:r>
        <w:rPr>
          <w:rFonts w:hint="eastAsia"/>
        </w:rPr>
        <w:t xml:space="preserve"> </w:t>
      </w:r>
      <w:r>
        <w:t>treatments for use in its territory.</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76508DC"/>
    <w:multiLevelType w:val="multilevel"/>
    <w:tmpl w:val="0DC8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61175FA"/>
    <w:multiLevelType w:val="hybridMultilevel"/>
    <w:tmpl w:val="629C88EE"/>
    <w:lvl w:ilvl="0" w:tplc="4DDEB39E">
      <w:start w:val="202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9938A9"/>
    <w:multiLevelType w:val="hybridMultilevel"/>
    <w:tmpl w:val="CB66B73C"/>
    <w:lvl w:ilvl="0" w:tplc="2D4288E2">
      <w:start w:val="202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23"/>
  </w:num>
  <w:num w:numId="3">
    <w:abstractNumId w:val="20"/>
  </w:num>
  <w:num w:numId="4">
    <w:abstractNumId w:val="22"/>
  </w:num>
  <w:num w:numId="5">
    <w:abstractNumId w:val="12"/>
  </w:num>
  <w:num w:numId="6">
    <w:abstractNumId w:val="17"/>
  </w:num>
  <w:num w:numId="7">
    <w:abstractNumId w:val="25"/>
  </w:num>
  <w:num w:numId="8">
    <w:abstractNumId w:val="10"/>
  </w:num>
  <w:num w:numId="9">
    <w:abstractNumId w:val="1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0">
    <w:abstractNumId w:val="14"/>
  </w:num>
  <w:num w:numId="11">
    <w:abstractNumId w:val="1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2">
    <w:abstractNumId w:val="1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3">
    <w:abstractNumId w:val="11"/>
  </w:num>
  <w:num w:numId="14">
    <w:abstractNumId w:val="15"/>
  </w:num>
  <w:num w:numId="15">
    <w:abstractNumId w:val="13"/>
  </w:num>
  <w:num w:numId="16">
    <w:abstractNumId w:val="18"/>
  </w:num>
  <w:num w:numId="17">
    <w:abstractNumId w:val="21"/>
  </w:num>
  <w:num w:numId="1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19"/>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52CA"/>
    <w:rsid w:val="000141E4"/>
    <w:rsid w:val="0002279C"/>
    <w:rsid w:val="00032883"/>
    <w:rsid w:val="00037ECF"/>
    <w:rsid w:val="00044911"/>
    <w:rsid w:val="000509EE"/>
    <w:rsid w:val="0006039C"/>
    <w:rsid w:val="00087A75"/>
    <w:rsid w:val="000915EC"/>
    <w:rsid w:val="000922FC"/>
    <w:rsid w:val="000937F9"/>
    <w:rsid w:val="0009499D"/>
    <w:rsid w:val="00094E13"/>
    <w:rsid w:val="0009650C"/>
    <w:rsid w:val="00097E56"/>
    <w:rsid w:val="000A2570"/>
    <w:rsid w:val="000A3CBB"/>
    <w:rsid w:val="000A4747"/>
    <w:rsid w:val="000B0CD7"/>
    <w:rsid w:val="000B5840"/>
    <w:rsid w:val="000C59AE"/>
    <w:rsid w:val="000D0C67"/>
    <w:rsid w:val="000D3A53"/>
    <w:rsid w:val="000D3A5A"/>
    <w:rsid w:val="000D4057"/>
    <w:rsid w:val="000D4276"/>
    <w:rsid w:val="000D45BC"/>
    <w:rsid w:val="000D7354"/>
    <w:rsid w:val="000F11BA"/>
    <w:rsid w:val="000F1A12"/>
    <w:rsid w:val="000F32DF"/>
    <w:rsid w:val="000F331E"/>
    <w:rsid w:val="000F5443"/>
    <w:rsid w:val="00100EC0"/>
    <w:rsid w:val="00102653"/>
    <w:rsid w:val="0010591A"/>
    <w:rsid w:val="00107DFB"/>
    <w:rsid w:val="0011347D"/>
    <w:rsid w:val="001149C3"/>
    <w:rsid w:val="00114BFA"/>
    <w:rsid w:val="00131D1A"/>
    <w:rsid w:val="00131E0B"/>
    <w:rsid w:val="00140B4F"/>
    <w:rsid w:val="00156F91"/>
    <w:rsid w:val="00157C6E"/>
    <w:rsid w:val="0016108F"/>
    <w:rsid w:val="001675EF"/>
    <w:rsid w:val="00172E02"/>
    <w:rsid w:val="00175B5F"/>
    <w:rsid w:val="00182CF6"/>
    <w:rsid w:val="001A1707"/>
    <w:rsid w:val="001A5734"/>
    <w:rsid w:val="001B65D1"/>
    <w:rsid w:val="001D1FF3"/>
    <w:rsid w:val="001D35E5"/>
    <w:rsid w:val="001F5A1C"/>
    <w:rsid w:val="00206716"/>
    <w:rsid w:val="00206B1C"/>
    <w:rsid w:val="00207822"/>
    <w:rsid w:val="00210FDA"/>
    <w:rsid w:val="00213F98"/>
    <w:rsid w:val="002145AD"/>
    <w:rsid w:val="00216C20"/>
    <w:rsid w:val="002213C2"/>
    <w:rsid w:val="00222207"/>
    <w:rsid w:val="00224B7A"/>
    <w:rsid w:val="00230F40"/>
    <w:rsid w:val="00240383"/>
    <w:rsid w:val="00242EC1"/>
    <w:rsid w:val="0024547D"/>
    <w:rsid w:val="002468A2"/>
    <w:rsid w:val="00261F61"/>
    <w:rsid w:val="00263B39"/>
    <w:rsid w:val="00265BE4"/>
    <w:rsid w:val="00267EA1"/>
    <w:rsid w:val="00270C1B"/>
    <w:rsid w:val="00271376"/>
    <w:rsid w:val="00272662"/>
    <w:rsid w:val="00284515"/>
    <w:rsid w:val="0028768B"/>
    <w:rsid w:val="00295328"/>
    <w:rsid w:val="002A3B60"/>
    <w:rsid w:val="002B3B51"/>
    <w:rsid w:val="002B4442"/>
    <w:rsid w:val="002B5A03"/>
    <w:rsid w:val="002B6546"/>
    <w:rsid w:val="002B7DAE"/>
    <w:rsid w:val="002D0AB9"/>
    <w:rsid w:val="002D0FF5"/>
    <w:rsid w:val="002E210F"/>
    <w:rsid w:val="002E233E"/>
    <w:rsid w:val="002E4091"/>
    <w:rsid w:val="002F1CFC"/>
    <w:rsid w:val="002F34FC"/>
    <w:rsid w:val="00300575"/>
    <w:rsid w:val="003117B0"/>
    <w:rsid w:val="003208F9"/>
    <w:rsid w:val="00341EE1"/>
    <w:rsid w:val="003446F7"/>
    <w:rsid w:val="00345D98"/>
    <w:rsid w:val="00345ED9"/>
    <w:rsid w:val="0035740C"/>
    <w:rsid w:val="0036473A"/>
    <w:rsid w:val="003648D0"/>
    <w:rsid w:val="003670B4"/>
    <w:rsid w:val="003724B9"/>
    <w:rsid w:val="003730D8"/>
    <w:rsid w:val="00374193"/>
    <w:rsid w:val="0037735F"/>
    <w:rsid w:val="00387E48"/>
    <w:rsid w:val="0039408C"/>
    <w:rsid w:val="003A4111"/>
    <w:rsid w:val="003B20B8"/>
    <w:rsid w:val="003B2EA8"/>
    <w:rsid w:val="003B3306"/>
    <w:rsid w:val="003C4924"/>
    <w:rsid w:val="003C636B"/>
    <w:rsid w:val="003D0A11"/>
    <w:rsid w:val="003D3923"/>
    <w:rsid w:val="003D74C1"/>
    <w:rsid w:val="003E05AB"/>
    <w:rsid w:val="003E3904"/>
    <w:rsid w:val="003E75E5"/>
    <w:rsid w:val="003F13BB"/>
    <w:rsid w:val="003F654A"/>
    <w:rsid w:val="004001C8"/>
    <w:rsid w:val="004038F8"/>
    <w:rsid w:val="00404C7A"/>
    <w:rsid w:val="004161B6"/>
    <w:rsid w:val="00416536"/>
    <w:rsid w:val="00424D07"/>
    <w:rsid w:val="00426D8F"/>
    <w:rsid w:val="00427AB5"/>
    <w:rsid w:val="00433EEC"/>
    <w:rsid w:val="004345E8"/>
    <w:rsid w:val="00446DC9"/>
    <w:rsid w:val="004533B2"/>
    <w:rsid w:val="004600EA"/>
    <w:rsid w:val="004650A6"/>
    <w:rsid w:val="004740A7"/>
    <w:rsid w:val="00477391"/>
    <w:rsid w:val="004821F5"/>
    <w:rsid w:val="00485A7F"/>
    <w:rsid w:val="00494314"/>
    <w:rsid w:val="004A49DC"/>
    <w:rsid w:val="004A53CD"/>
    <w:rsid w:val="004B361F"/>
    <w:rsid w:val="004B5C15"/>
    <w:rsid w:val="004C1EFB"/>
    <w:rsid w:val="004C5AC5"/>
    <w:rsid w:val="004E37AF"/>
    <w:rsid w:val="004E708A"/>
    <w:rsid w:val="004F2981"/>
    <w:rsid w:val="00500AC4"/>
    <w:rsid w:val="00514BBC"/>
    <w:rsid w:val="00516E3C"/>
    <w:rsid w:val="005179BA"/>
    <w:rsid w:val="0054095E"/>
    <w:rsid w:val="00540BCB"/>
    <w:rsid w:val="00542716"/>
    <w:rsid w:val="00550464"/>
    <w:rsid w:val="0057454D"/>
    <w:rsid w:val="00576028"/>
    <w:rsid w:val="0058366F"/>
    <w:rsid w:val="00584A8D"/>
    <w:rsid w:val="005858AC"/>
    <w:rsid w:val="00593300"/>
    <w:rsid w:val="00595B63"/>
    <w:rsid w:val="005A0F6D"/>
    <w:rsid w:val="005B15E9"/>
    <w:rsid w:val="005B2183"/>
    <w:rsid w:val="005B58F6"/>
    <w:rsid w:val="005B63CF"/>
    <w:rsid w:val="005C726E"/>
    <w:rsid w:val="005D0460"/>
    <w:rsid w:val="005D4C2B"/>
    <w:rsid w:val="005E783F"/>
    <w:rsid w:val="00601606"/>
    <w:rsid w:val="006111B7"/>
    <w:rsid w:val="00611BFA"/>
    <w:rsid w:val="006140B3"/>
    <w:rsid w:val="00646A3D"/>
    <w:rsid w:val="00647B5E"/>
    <w:rsid w:val="00651D28"/>
    <w:rsid w:val="00653381"/>
    <w:rsid w:val="0065401B"/>
    <w:rsid w:val="00654183"/>
    <w:rsid w:val="00660B7D"/>
    <w:rsid w:val="0066227F"/>
    <w:rsid w:val="00683424"/>
    <w:rsid w:val="006A6DA8"/>
    <w:rsid w:val="006A7A47"/>
    <w:rsid w:val="006B2317"/>
    <w:rsid w:val="006B3510"/>
    <w:rsid w:val="006D3C89"/>
    <w:rsid w:val="006D7639"/>
    <w:rsid w:val="006E25F3"/>
    <w:rsid w:val="006F0E1F"/>
    <w:rsid w:val="006F5011"/>
    <w:rsid w:val="006F65C2"/>
    <w:rsid w:val="006F79B6"/>
    <w:rsid w:val="007018C2"/>
    <w:rsid w:val="00704E84"/>
    <w:rsid w:val="00707592"/>
    <w:rsid w:val="00713038"/>
    <w:rsid w:val="0071382D"/>
    <w:rsid w:val="00716275"/>
    <w:rsid w:val="0071717D"/>
    <w:rsid w:val="0071728D"/>
    <w:rsid w:val="00722380"/>
    <w:rsid w:val="0072264C"/>
    <w:rsid w:val="00722C16"/>
    <w:rsid w:val="007317B6"/>
    <w:rsid w:val="00734926"/>
    <w:rsid w:val="00737D07"/>
    <w:rsid w:val="00740414"/>
    <w:rsid w:val="007427AC"/>
    <w:rsid w:val="00742CF2"/>
    <w:rsid w:val="007556F3"/>
    <w:rsid w:val="00760762"/>
    <w:rsid w:val="00760D10"/>
    <w:rsid w:val="00761AEE"/>
    <w:rsid w:val="00770C3D"/>
    <w:rsid w:val="00774F93"/>
    <w:rsid w:val="00780CAF"/>
    <w:rsid w:val="007812FE"/>
    <w:rsid w:val="00781778"/>
    <w:rsid w:val="007827E1"/>
    <w:rsid w:val="00796C14"/>
    <w:rsid w:val="007974A9"/>
    <w:rsid w:val="007A1D3F"/>
    <w:rsid w:val="007B5869"/>
    <w:rsid w:val="007B7328"/>
    <w:rsid w:val="007C2ED8"/>
    <w:rsid w:val="007C304E"/>
    <w:rsid w:val="007C395E"/>
    <w:rsid w:val="007C766E"/>
    <w:rsid w:val="007D0295"/>
    <w:rsid w:val="007D300B"/>
    <w:rsid w:val="007D347C"/>
    <w:rsid w:val="007E0A7A"/>
    <w:rsid w:val="007E25A8"/>
    <w:rsid w:val="007E2702"/>
    <w:rsid w:val="007F141A"/>
    <w:rsid w:val="007F4820"/>
    <w:rsid w:val="00802D55"/>
    <w:rsid w:val="00806F27"/>
    <w:rsid w:val="008346AC"/>
    <w:rsid w:val="00840FFF"/>
    <w:rsid w:val="00860E09"/>
    <w:rsid w:val="00862DA9"/>
    <w:rsid w:val="0086423B"/>
    <w:rsid w:val="00874066"/>
    <w:rsid w:val="0087578E"/>
    <w:rsid w:val="0088112E"/>
    <w:rsid w:val="008A447B"/>
    <w:rsid w:val="008A6FA1"/>
    <w:rsid w:val="008B1837"/>
    <w:rsid w:val="008B4F70"/>
    <w:rsid w:val="008C0753"/>
    <w:rsid w:val="008C2190"/>
    <w:rsid w:val="008C558A"/>
    <w:rsid w:val="008D23C7"/>
    <w:rsid w:val="008D3578"/>
    <w:rsid w:val="008D47C1"/>
    <w:rsid w:val="008D5403"/>
    <w:rsid w:val="008D6B45"/>
    <w:rsid w:val="008D6D38"/>
    <w:rsid w:val="008E4D6A"/>
    <w:rsid w:val="008E63FD"/>
    <w:rsid w:val="008F35E4"/>
    <w:rsid w:val="009040E0"/>
    <w:rsid w:val="0090481C"/>
    <w:rsid w:val="0090605B"/>
    <w:rsid w:val="009061A8"/>
    <w:rsid w:val="00906F8A"/>
    <w:rsid w:val="00914557"/>
    <w:rsid w:val="00915EB2"/>
    <w:rsid w:val="0092043C"/>
    <w:rsid w:val="00920D58"/>
    <w:rsid w:val="00920E97"/>
    <w:rsid w:val="00942729"/>
    <w:rsid w:val="009459AD"/>
    <w:rsid w:val="00947DBE"/>
    <w:rsid w:val="00957FBD"/>
    <w:rsid w:val="009621CF"/>
    <w:rsid w:val="00970C75"/>
    <w:rsid w:val="009738C6"/>
    <w:rsid w:val="00987C42"/>
    <w:rsid w:val="00994384"/>
    <w:rsid w:val="00995632"/>
    <w:rsid w:val="009B3F13"/>
    <w:rsid w:val="009B5FF8"/>
    <w:rsid w:val="009D2264"/>
    <w:rsid w:val="009D2A1E"/>
    <w:rsid w:val="009D388F"/>
    <w:rsid w:val="009D5780"/>
    <w:rsid w:val="009E18F7"/>
    <w:rsid w:val="009E49FD"/>
    <w:rsid w:val="009E6726"/>
    <w:rsid w:val="009F323D"/>
    <w:rsid w:val="009F58BD"/>
    <w:rsid w:val="00A00C03"/>
    <w:rsid w:val="00A029C1"/>
    <w:rsid w:val="00A0303F"/>
    <w:rsid w:val="00A14B1C"/>
    <w:rsid w:val="00A20A5E"/>
    <w:rsid w:val="00A2617C"/>
    <w:rsid w:val="00A31AA9"/>
    <w:rsid w:val="00A3237E"/>
    <w:rsid w:val="00A47B1F"/>
    <w:rsid w:val="00A569B3"/>
    <w:rsid w:val="00A56FDA"/>
    <w:rsid w:val="00A81800"/>
    <w:rsid w:val="00A867B2"/>
    <w:rsid w:val="00A91A6E"/>
    <w:rsid w:val="00A9269C"/>
    <w:rsid w:val="00A96475"/>
    <w:rsid w:val="00AA0E3D"/>
    <w:rsid w:val="00AA205E"/>
    <w:rsid w:val="00AA23C4"/>
    <w:rsid w:val="00AA7F53"/>
    <w:rsid w:val="00AB2D20"/>
    <w:rsid w:val="00AE0249"/>
    <w:rsid w:val="00AE5419"/>
    <w:rsid w:val="00AE7ADF"/>
    <w:rsid w:val="00AF00F0"/>
    <w:rsid w:val="00B0067F"/>
    <w:rsid w:val="00B0330E"/>
    <w:rsid w:val="00B03DC1"/>
    <w:rsid w:val="00B046CA"/>
    <w:rsid w:val="00B05071"/>
    <w:rsid w:val="00B17C9D"/>
    <w:rsid w:val="00B231F5"/>
    <w:rsid w:val="00B268F0"/>
    <w:rsid w:val="00B26CDC"/>
    <w:rsid w:val="00B33A85"/>
    <w:rsid w:val="00B3603E"/>
    <w:rsid w:val="00B36BF2"/>
    <w:rsid w:val="00B42FFA"/>
    <w:rsid w:val="00B45CFC"/>
    <w:rsid w:val="00B514AD"/>
    <w:rsid w:val="00B53B97"/>
    <w:rsid w:val="00B60801"/>
    <w:rsid w:val="00B677EC"/>
    <w:rsid w:val="00B75ECE"/>
    <w:rsid w:val="00B7631C"/>
    <w:rsid w:val="00B7719F"/>
    <w:rsid w:val="00B87BF2"/>
    <w:rsid w:val="00B909E0"/>
    <w:rsid w:val="00B92640"/>
    <w:rsid w:val="00BA12BD"/>
    <w:rsid w:val="00BB2518"/>
    <w:rsid w:val="00BC6B44"/>
    <w:rsid w:val="00BD3052"/>
    <w:rsid w:val="00BD3172"/>
    <w:rsid w:val="00BF4E67"/>
    <w:rsid w:val="00C01CB3"/>
    <w:rsid w:val="00C03CED"/>
    <w:rsid w:val="00C0451B"/>
    <w:rsid w:val="00C06E67"/>
    <w:rsid w:val="00C07263"/>
    <w:rsid w:val="00C168AE"/>
    <w:rsid w:val="00C17E5E"/>
    <w:rsid w:val="00C20099"/>
    <w:rsid w:val="00C21320"/>
    <w:rsid w:val="00C27013"/>
    <w:rsid w:val="00C30299"/>
    <w:rsid w:val="00C302A6"/>
    <w:rsid w:val="00C32B2F"/>
    <w:rsid w:val="00C36377"/>
    <w:rsid w:val="00C36EBE"/>
    <w:rsid w:val="00C40334"/>
    <w:rsid w:val="00C51219"/>
    <w:rsid w:val="00C525F0"/>
    <w:rsid w:val="00C63B38"/>
    <w:rsid w:val="00C64C1C"/>
    <w:rsid w:val="00C66AAD"/>
    <w:rsid w:val="00C74A6B"/>
    <w:rsid w:val="00C80A50"/>
    <w:rsid w:val="00C83932"/>
    <w:rsid w:val="00CA7B4C"/>
    <w:rsid w:val="00CB0712"/>
    <w:rsid w:val="00CB2023"/>
    <w:rsid w:val="00CC1EDA"/>
    <w:rsid w:val="00CC7E47"/>
    <w:rsid w:val="00CD10C2"/>
    <w:rsid w:val="00CD24DC"/>
    <w:rsid w:val="00CD418B"/>
    <w:rsid w:val="00CD7512"/>
    <w:rsid w:val="00CD7E02"/>
    <w:rsid w:val="00CE182A"/>
    <w:rsid w:val="00CF149E"/>
    <w:rsid w:val="00CF5608"/>
    <w:rsid w:val="00CF724C"/>
    <w:rsid w:val="00D02EC8"/>
    <w:rsid w:val="00D06F0C"/>
    <w:rsid w:val="00D17533"/>
    <w:rsid w:val="00D27EC6"/>
    <w:rsid w:val="00D30005"/>
    <w:rsid w:val="00D32A9C"/>
    <w:rsid w:val="00D3351B"/>
    <w:rsid w:val="00D456FD"/>
    <w:rsid w:val="00D54CF8"/>
    <w:rsid w:val="00D617F4"/>
    <w:rsid w:val="00D61FB8"/>
    <w:rsid w:val="00D7554B"/>
    <w:rsid w:val="00D820BE"/>
    <w:rsid w:val="00D83139"/>
    <w:rsid w:val="00DA7404"/>
    <w:rsid w:val="00DB07A2"/>
    <w:rsid w:val="00DC4DE5"/>
    <w:rsid w:val="00DC6B51"/>
    <w:rsid w:val="00DC790C"/>
    <w:rsid w:val="00DD2157"/>
    <w:rsid w:val="00DD29D8"/>
    <w:rsid w:val="00DD2EA9"/>
    <w:rsid w:val="00DD6F1C"/>
    <w:rsid w:val="00DF5E68"/>
    <w:rsid w:val="00DF615F"/>
    <w:rsid w:val="00E00C75"/>
    <w:rsid w:val="00E049EF"/>
    <w:rsid w:val="00E0695F"/>
    <w:rsid w:val="00E07825"/>
    <w:rsid w:val="00E07E94"/>
    <w:rsid w:val="00E10005"/>
    <w:rsid w:val="00E15011"/>
    <w:rsid w:val="00E16673"/>
    <w:rsid w:val="00E1723A"/>
    <w:rsid w:val="00E2113F"/>
    <w:rsid w:val="00E22991"/>
    <w:rsid w:val="00E2721A"/>
    <w:rsid w:val="00E304A9"/>
    <w:rsid w:val="00E3092F"/>
    <w:rsid w:val="00E45131"/>
    <w:rsid w:val="00E45A7F"/>
    <w:rsid w:val="00E65986"/>
    <w:rsid w:val="00E81634"/>
    <w:rsid w:val="00E90483"/>
    <w:rsid w:val="00EA1BD3"/>
    <w:rsid w:val="00EB33A6"/>
    <w:rsid w:val="00F11B82"/>
    <w:rsid w:val="00F13FBF"/>
    <w:rsid w:val="00F35759"/>
    <w:rsid w:val="00F37DC9"/>
    <w:rsid w:val="00F421BB"/>
    <w:rsid w:val="00F46E80"/>
    <w:rsid w:val="00F64295"/>
    <w:rsid w:val="00F65B6F"/>
    <w:rsid w:val="00F72F49"/>
    <w:rsid w:val="00F83DE4"/>
    <w:rsid w:val="00F84DFE"/>
    <w:rsid w:val="00F96244"/>
    <w:rsid w:val="00FA22C9"/>
    <w:rsid w:val="00FB27A8"/>
    <w:rsid w:val="00FC7E6C"/>
    <w:rsid w:val="00FD623E"/>
    <w:rsid w:val="00FD6760"/>
    <w:rsid w:val="00FE14FB"/>
    <w:rsid w:val="00FE2E6B"/>
    <w:rsid w:val="00FE6446"/>
    <w:rsid w:val="14853207"/>
    <w:rsid w:val="1F9A6B97"/>
    <w:rsid w:val="2BDC7EFC"/>
    <w:rsid w:val="394C0CBB"/>
    <w:rsid w:val="45EE3DE0"/>
    <w:rsid w:val="486738F5"/>
    <w:rsid w:val="691460AE"/>
    <w:rsid w:val="742439D7"/>
    <w:rsid w:val="778F014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C82E8"/>
  <w15:docId w15:val="{124D6229-5615-4BD8-9407-165FE651ABD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pPr>
      <w:spacing w:after="120"/>
      <w:ind w:left="1320"/>
    </w:pPr>
    <w:rPr>
      <w:rFonts w:eastAsia="Times"/>
      <w:lang w:val="en-AU"/>
    </w:rPr>
  </w:style>
  <w:style w:type="paragraph" w:styleId="CommentText">
    <w:name w:val="annotation text"/>
    <w:basedOn w:val="Normal"/>
    <w:link w:val="CommentTextChar"/>
    <w:uiPriority w:val="99"/>
    <w:unhideWhenUsed/>
    <w:qFormat/>
    <w:rPr>
      <w:sz w:val="20"/>
      <w:szCs w:val="20"/>
      <w:lang w:val="zh-CN"/>
    </w:rPr>
  </w:style>
  <w:style w:type="paragraph" w:styleId="BodyText">
    <w:name w:val="Body Text"/>
    <w:basedOn w:val="Normal"/>
    <w:uiPriority w:val="1"/>
    <w:qFormat/>
    <w:rPr>
      <w:rFonts w:eastAsia="Times New Roman"/>
      <w:szCs w:val="22"/>
      <w:lang w:val="en-US" w:bidi="en-US"/>
    </w:rPr>
  </w:style>
  <w:style w:type="paragraph" w:styleId="TOC5">
    <w:name w:val="toc 5"/>
    <w:basedOn w:val="Normal"/>
    <w:next w:val="Normal"/>
    <w:autoRedefine/>
    <w:uiPriority w:val="39"/>
    <w:pPr>
      <w:spacing w:after="120"/>
      <w:ind w:left="880"/>
    </w:pPr>
    <w:rPr>
      <w:rFonts w:eastAsia="Times"/>
      <w:lang w:val="en-AU"/>
    </w:r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customStyle="1" w:styleId="IPPNormalCloseSpace">
    <w:name w:val="IPP NormalCloseSpace"/>
    <w:basedOn w:val="Normal"/>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paragraph" w:styleId="TOC8">
    <w:name w:val="toc 8"/>
    <w:basedOn w:val="Normal"/>
    <w:next w:val="Normal"/>
    <w:autoRedefine/>
    <w:uiPriority w:val="39"/>
    <w:pPr>
      <w:spacing w:after="120"/>
      <w:ind w:left="1540"/>
    </w:pPr>
    <w:rPr>
      <w:rFonts w:eastAsia="Times"/>
      <w:lang w:val="en-AU"/>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TOC4">
    <w:name w:val="toc 4"/>
    <w:basedOn w:val="Normal"/>
    <w:next w:val="Normal"/>
    <w:autoRedefine/>
    <w:uiPriority w:val="39"/>
    <w:pPr>
      <w:spacing w:after="120"/>
      <w:ind w:left="660"/>
    </w:pPr>
    <w:rPr>
      <w:rFonts w:eastAsia="Times"/>
      <w:lang w:val="en-AU"/>
    </w:rPr>
  </w:style>
  <w:style w:type="paragraph" w:styleId="FootnoteText">
    <w:name w:val="footnote text"/>
    <w:basedOn w:val="Normal"/>
    <w:link w:val="FootnoteTextChar"/>
    <w:semiHidden/>
    <w:pPr>
      <w:spacing w:before="60"/>
    </w:pPr>
    <w:rPr>
      <w:sz w:val="20"/>
    </w:rPr>
  </w:style>
  <w:style w:type="paragraph" w:styleId="TOC6">
    <w:name w:val="toc 6"/>
    <w:basedOn w:val="Normal"/>
    <w:next w:val="Normal"/>
    <w:autoRedefine/>
    <w:uiPriority w:val="39"/>
    <w:pPr>
      <w:spacing w:after="120"/>
      <w:ind w:left="110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pPr>
      <w:spacing w:after="0" w:line="240" w:lineRule="auto"/>
    </w:pPr>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PageNumber">
    <w:name w:val="page number"/>
    <w:rPr>
      <w:rFonts w:ascii="Arial" w:hAnsi="Arial"/>
      <w:b/>
      <w:sz w:val="18"/>
    </w:rPr>
  </w:style>
  <w:style w:type="character" w:styleId="Hyperlink">
    <w:name w:val="Hyperlink"/>
    <w:basedOn w:val="DefaultParagraphFont"/>
    <w:unhideWhenUsed/>
    <w:rPr>
      <w:color w:val="0000FF"/>
      <w:u w:val="none"/>
    </w:rPr>
  </w:style>
  <w:style w:type="character" w:styleId="CommentReference">
    <w:name w:val="annotation reference"/>
    <w:unhideWhenUsed/>
    <w:qFormat/>
    <w:rPr>
      <w:sz w:val="16"/>
      <w:szCs w:val="16"/>
    </w:rPr>
  </w:style>
  <w:style w:type="character" w:styleId="FootnoteReference">
    <w:name w:val="footnote reference"/>
    <w:basedOn w:val="DefaultParagraphFont"/>
    <w:semiHidden/>
    <w:rPr>
      <w:vertAlign w:val="superscript"/>
    </w:rPr>
  </w:style>
  <w:style w:type="character" w:customStyle="1" w:styleId="HeaderChar">
    <w:name w:val="Header Char"/>
    <w:basedOn w:val="DefaultParagraphFont"/>
    <w:link w:val="Header"/>
    <w:rPr>
      <w:rFonts w:ascii="Times New Roman" w:eastAsia="MS Mincho" w:hAnsi="Times New Roman" w:cs="Times New Roman"/>
      <w:sz w:val="22"/>
      <w:szCs w:val="24"/>
      <w:lang w:val="en-GB"/>
    </w:rPr>
  </w:style>
  <w:style w:type="character" w:customStyle="1" w:styleId="FooterChar">
    <w:name w:val="Footer Char"/>
    <w:basedOn w:val="DefaultParagraphFont"/>
    <w:link w:val="Footer"/>
    <w:rPr>
      <w:rFonts w:ascii="Times New Roman" w:eastAsia="MS Mincho" w:hAnsi="Times New Roman" w:cs="Times New Roman"/>
      <w:sz w:val="22"/>
      <w:szCs w:val="24"/>
      <w:lang w:val="en-GB"/>
    </w:rPr>
  </w:style>
  <w:style w:type="character" w:customStyle="1" w:styleId="Heading1Char">
    <w:name w:val="Heading 1 Char"/>
    <w:basedOn w:val="DefaultParagraphFont"/>
    <w:link w:val="Heading1"/>
    <w:rPr>
      <w:rFonts w:ascii="Times New Roman" w:eastAsia="MS Mincho" w:hAnsi="Times New Roman" w:cs="Times New Roman"/>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ArialTable">
    <w:name w:val="IPP Arial Table"/>
    <w:basedOn w:val="IPPArial"/>
    <w:qFormat/>
    <w:pPr>
      <w:spacing w:before="60" w:after="60"/>
      <w:jc w:val="left"/>
    </w:pPr>
  </w:style>
  <w:style w:type="paragraph" w:customStyle="1" w:styleId="IPPArial">
    <w:name w:val="IPP Arial"/>
    <w:basedOn w:val="IPPNormal"/>
    <w:qFormat/>
    <w:pPr>
      <w:spacing w:after="0"/>
    </w:pPr>
    <w:rPr>
      <w:rFonts w:ascii="Arial" w:hAnsi="Arial"/>
      <w:sz w:val="18"/>
    </w:rPr>
  </w:style>
  <w:style w:type="paragraph" w:customStyle="1" w:styleId="IPPNormal">
    <w:name w:val="IPP Normal"/>
    <w:basedOn w:val="Normal"/>
    <w:link w:val="IPPNormalChar"/>
    <w:qFormat/>
    <w:pPr>
      <w:spacing w:after="180"/>
    </w:pPr>
    <w:rPr>
      <w:rFonts w:eastAsia="Times"/>
    </w:rPr>
  </w:style>
  <w:style w:type="paragraph" w:customStyle="1" w:styleId="IPPContentsHead">
    <w:name w:val="IPP ContentsHead"/>
    <w:basedOn w:val="IPPSubhead"/>
    <w:next w:val="IPPNormal"/>
    <w:qFormat/>
    <w:pPr>
      <w:spacing w:after="240"/>
    </w:pPr>
    <w:rPr>
      <w:sz w:val="24"/>
    </w:rPr>
  </w:style>
  <w:style w:type="paragraph" w:customStyle="1" w:styleId="IPPSubhead">
    <w:name w:val="IPP Subhead"/>
    <w:basedOn w:val="Normal"/>
    <w:qFormat/>
    <w:pPr>
      <w:keepNext/>
      <w:ind w:left="567" w:hanging="567"/>
      <w:jc w:val="left"/>
    </w:pPr>
    <w:rPr>
      <w:b/>
      <w:bCs/>
      <w:iCs/>
      <w:szCs w:val="22"/>
    </w:rPr>
  </w:style>
  <w:style w:type="paragraph" w:customStyle="1" w:styleId="IPPBullet2">
    <w:name w:val="IPP Bullet2"/>
    <w:basedOn w:val="IPPNormal"/>
    <w:next w:val="IPPBullet1"/>
    <w:qFormat/>
    <w:pPr>
      <w:numPr>
        <w:numId w:val="1"/>
      </w:numPr>
      <w:tabs>
        <w:tab w:val="left" w:pos="1134"/>
      </w:tabs>
      <w:spacing w:after="60"/>
      <w:ind w:left="1134" w:hanging="567"/>
    </w:pPr>
  </w:style>
  <w:style w:type="paragraph" w:customStyle="1" w:styleId="IPPBullet1">
    <w:name w:val="IPP Bullet1"/>
    <w:basedOn w:val="IPPBullet1Last"/>
    <w:qFormat/>
    <w:pPr>
      <w:numPr>
        <w:numId w:val="2"/>
      </w:numPr>
      <w:spacing w:after="60"/>
      <w:ind w:left="567" w:hanging="567"/>
    </w:pPr>
    <w:rPr>
      <w:lang w:val="en-US"/>
    </w:rPr>
  </w:style>
  <w:style w:type="paragraph" w:customStyle="1" w:styleId="IPPBullet1Last">
    <w:name w:val="IPP Bullet1Last"/>
    <w:basedOn w:val="IPPNormal"/>
    <w:next w:val="IPPNormal"/>
    <w:qFormat/>
    <w:pPr>
      <w:numPr>
        <w:numId w:val="3"/>
      </w:numPr>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character" w:customStyle="1" w:styleId="FootnoteTextChar">
    <w:name w:val="Footnote Text Char"/>
    <w:basedOn w:val="DefaultParagraphFont"/>
    <w:link w:val="FootnoteText"/>
    <w:semiHidden/>
    <w:rPr>
      <w:rFonts w:ascii="Times New Roman" w:eastAsia="MS Mincho" w:hAnsi="Times New Roman" w:cs="Times New Roman"/>
      <w:szCs w:val="24"/>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4"/>
      </w:numPr>
      <w:jc w:val="left"/>
    </w:pPr>
  </w:style>
  <w:style w:type="paragraph" w:customStyle="1" w:styleId="IPPLetterListIndent">
    <w:name w:val="IPP LetterList Indent"/>
    <w:basedOn w:val="IPPLetterList"/>
    <w:qFormat/>
    <w:pPr>
      <w:numPr>
        <w:numId w:val="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8"/>
      </w:numPr>
    </w:pPr>
  </w:style>
  <w:style w:type="paragraph" w:customStyle="1" w:styleId="IPPParagraphnumbering">
    <w:name w:val="IPP Paragraph numbering"/>
    <w:basedOn w:val="IPPNormal"/>
    <w:qFormat/>
    <w:pPr>
      <w:numPr>
        <w:numId w:val="23"/>
      </w:numPr>
    </w:pPr>
    <w:rPr>
      <w:lang w:val="en-US"/>
    </w:rPr>
  </w:style>
  <w:style w:type="paragraph" w:customStyle="1" w:styleId="IPPParagraphnumberingclose">
    <w:name w:val="IPP Paragraph numbering close"/>
    <w:basedOn w:val="IPPParagraphnumbering"/>
    <w:qFormat/>
    <w:pPr>
      <w:keepNext/>
      <w:spacing w:after="60"/>
    </w:p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NumberedListLast">
    <w:name w:val="IPP NumberedListLast"/>
    <w:basedOn w:val="IPPNumberedList"/>
    <w:qFormat/>
    <w:pPr>
      <w:spacing w:after="180"/>
    </w:p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left" w:pos="0"/>
      </w:tabs>
      <w:ind w:hanging="482"/>
    </w:pPr>
    <w:rPr>
      <w:lang w:val="en-US"/>
    </w:rPr>
  </w:style>
  <w:style w:type="character" w:customStyle="1" w:styleId="CommentTextChar">
    <w:name w:val="Comment Text Char"/>
    <w:link w:val="CommentText"/>
    <w:uiPriority w:val="99"/>
    <w:qFormat/>
    <w:rPr>
      <w:rFonts w:eastAsia="MS Mincho"/>
      <w:lang w:eastAsia="en-U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ascii="Times New Roman" w:eastAsia="Times" w:hAnsi="Times New Roman" w:cs="Times New Roman"/>
      <w:sz w:val="22"/>
      <w:szCs w:val="24"/>
      <w:lang w:val="en-GB"/>
    </w:rPr>
  </w:style>
  <w:style w:type="paragraph" w:customStyle="1" w:styleId="Revision1">
    <w:name w:val="Revision1"/>
    <w:hidden/>
    <w:uiPriority w:val="99"/>
    <w:semiHidden/>
    <w:rPr>
      <w:rFonts w:ascii="Times New Roman" w:eastAsia="MS Mincho" w:hAnsi="Times New Roman" w:cs="Times New Roman"/>
      <w:sz w:val="22"/>
      <w:szCs w:val="24"/>
      <w:lang w:val="en-GB"/>
    </w:rPr>
  </w:style>
  <w:style w:type="paragraph" w:customStyle="1" w:styleId="footnotedescription">
    <w:name w:val="footnote description"/>
    <w:next w:val="Normal"/>
    <w:link w:val="footnotedescriptionChar"/>
    <w:pPr>
      <w:spacing w:line="276" w:lineRule="auto"/>
      <w:ind w:left="1"/>
    </w:pPr>
    <w:rPr>
      <w:rFonts w:ascii="Times New Roman" w:eastAsia="Times New Roman" w:hAnsi="Times New Roman" w:cs="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paragraph" w:styleId="Revision">
    <w:name w:val="Revision"/>
    <w:hidden/>
    <w:uiPriority w:val="99"/>
    <w:semiHidden/>
    <w:pPr>
      <w:spacing w:after="0" w:line="240" w:lineRule="auto"/>
    </w:pPr>
    <w:rPr>
      <w:rFonts w:ascii="Times New Roman" w:eastAsia="MS Mincho" w:hAnsi="Times New Roman" w:cs="Times New Roman"/>
      <w:sz w:val="22"/>
      <w:szCs w:val="24"/>
      <w:lang w:val="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none"/>
    </w:rPr>
  </w:style>
  <w:style w:type="character" w:customStyle="1" w:styleId="PleaseReviewParagraphId">
    <w:name w:val="PleaseReviewParagraphId"/>
    <w:basedOn w:val="DefaultParagraphFont"/>
    <w:rPr>
      <w:rFonts w:ascii="Arial" w:hAnsi="Arial"/>
      <w:b w:val="0"/>
      <w:i w:val="0"/>
      <w:color w:val="000080"/>
      <w:sz w:val="16"/>
      <w:u w:val="none"/>
    </w:rPr>
  </w:style>
  <w:style w:type="numbering" w:customStyle="1" w:styleId="IPPParagraphnumberedlist">
    <w:name w:val="IPP Paragraph numbered list"/>
    <w:pPr>
      <w:numPr>
        <w:numId w:val="14"/>
      </w:numPr>
    </w:pPr>
  </w:style>
  <w:style w:type="character" w:customStyle="1" w:styleId="fontstyle01">
    <w:name w:val="fontstyle01"/>
    <w:basedOn w:val="DefaultParagraphFont"/>
    <w:rPr>
      <w:rFonts w:ascii="TimesNewRomanPSMT" w:eastAsia="TimesNewRomanPSMT" w:hint="eastAsia"/>
      <w:b w:val="0"/>
      <w:bCs w:val="0"/>
      <w:i w:val="0"/>
      <w:iCs w:val="0"/>
      <w:color w:val="000000"/>
      <w:sz w:val="22"/>
      <w:szCs w:val="22"/>
    </w:rPr>
  </w:style>
  <w:style w:type="character" w:customStyle="1" w:styleId="fontstyle21">
    <w:name w:val="fontstyle21"/>
    <w:basedOn w:val="DefaultParagraphFont"/>
    <w:rPr>
      <w:rFonts w:ascii="TimesNewRomanPS-ItalicMT" w:hAnsi="TimesNewRomanPS-ItalicMT" w:hint="default"/>
      <w:b w:val="0"/>
      <w:bCs w:val="0"/>
      <w:i/>
      <w:iCs/>
      <w:color w:val="000000"/>
      <w:sz w:val="22"/>
      <w:szCs w:val="22"/>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anchor-text">
    <w:name w:val="anchor-text"/>
    <w:basedOn w:val="DefaultParagraphFont"/>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743378098">
      <w:bodyDiv w:val="1"/>
      <w:marLeft w:val="0"/>
      <w:marRight w:val="0"/>
      <w:marTop w:val="0"/>
      <w:marBottom w:val="0"/>
      <w:divBdr>
        <w:top w:val="none" w:sz="0" w:space="0" w:color="auto"/>
        <w:left w:val="none" w:sz="0" w:space="0" w:color="auto"/>
        <w:bottom w:val="none" w:sz="0" w:space="0" w:color="auto"/>
        <w:right w:val="none" w:sz="0" w:space="0" w:color="auto"/>
      </w:divBdr>
    </w:div>
    <w:div w:id="885025777">
      <w:bodyDiv w:val="1"/>
      <w:marLeft w:val="0"/>
      <w:marRight w:val="0"/>
      <w:marTop w:val="0"/>
      <w:marBottom w:val="0"/>
      <w:divBdr>
        <w:top w:val="none" w:sz="0" w:space="0" w:color="auto"/>
        <w:left w:val="none" w:sz="0" w:space="0" w:color="auto"/>
        <w:bottom w:val="none" w:sz="0" w:space="0" w:color="auto"/>
        <w:right w:val="none" w:sz="0" w:space="0" w:color="auto"/>
      </w:divBdr>
    </w:div>
    <w:div w:id="915096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mbao.org/static/docs/confs/1997-sandiego/papers/079hallman.pdf" TargetMode="External" Id="rId13" /><Relationship Type="http://schemas.openxmlformats.org/officeDocument/2006/relationships/fontTable" Target="fontTable.xml" Id="rId18" /><Relationship Type="http://schemas.microsoft.com/office/2016/09/relationships/commentsIds" Target="commentsIds.xml" Id="rId26"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ippc.int/core-activities/standards-setting/ispms" TargetMode="External" Id="rId12" /><Relationship Type="http://schemas.openxmlformats.org/officeDocument/2006/relationships/hyperlink" Target="https://journals.co.za/doi/epdf/10.10520/AJA00128789_3425" TargetMode="External" Id="rId17" /><Relationship Type="http://schemas.openxmlformats.org/officeDocument/2006/relationships/customXml" Target="../customXml/item2.xml" Id="rId2" /><Relationship Type="http://schemas.openxmlformats.org/officeDocument/2006/relationships/hyperlink" Target="https://doi.org/10.1016/j.postharvbio.2016.11.017"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doi.org/10.1093/jee/tow270"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doi.org/10.1093/jee/tow137" TargetMode="External" Id="rId14" /><Relationship Type="http://schemas.microsoft.com/office/2018/08/relationships/commentsExtensible" Target="commentsExtensible.xml" Id="rId27"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_rels/item5.xml.rels>&#65279;<?xml version="1.0" encoding="utf-8"?><Relationships xmlns="http://schemas.openxmlformats.org/package/2006/relationships"><Relationship Type="http://schemas.openxmlformats.org/officeDocument/2006/relationships/customXmlProps" Target="itemProps5.xml" Id="rId1" /></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13B4F-C1AA-4E81-86EF-F6D3837A5806}">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a6feb38-a85a-45e8-92e9-814486bbe375"/>
    <ds:schemaRef ds:uri="http://schemas.microsoft.com/office/2006/metadata/properties"/>
    <ds:schemaRef ds:uri="http://purl.org/dc/terms/"/>
    <ds:schemaRef ds:uri="a05d7f75-f42e-4288-8809-604fd4d9691f"/>
    <ds:schemaRef ds:uri="http://www.w3.org/XML/1998/namespace"/>
    <ds:schemaRef ds:uri="http://purl.org/dc/dcmitype/"/>
  </ds:schemaRefs>
</ds:datastoreItem>
</file>

<file path=customXml/itemProps3.xml><?xml version="1.0" encoding="utf-8"?>
<ds:datastoreItem xmlns:ds="http://schemas.openxmlformats.org/officeDocument/2006/customXml" ds:itemID="{EC06A099-3AB5-4329-A0DA-799D664A87C7}">
  <ds:schemaRefs>
    <ds:schemaRef ds:uri="http://schemas.microsoft.com/sharepoint/v3/contenttype/forms"/>
  </ds:schemaRefs>
</ds:datastoreItem>
</file>

<file path=customXml/itemProps4.xml><?xml version="1.0" encoding="utf-8"?>
<ds:datastoreItem xmlns:ds="http://schemas.openxmlformats.org/officeDocument/2006/customXml" ds:itemID="{89AF57BA-BA9F-463A-95B0-DF4593859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174987-7075-4184-A4B8-68450802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6</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Krah, Emmanuel (NSPD)</cp:lastModifiedBy>
  <cp:revision>5</cp:revision>
  <cp:lastPrinted>2020-01-20T08:18:00Z</cp:lastPrinted>
  <dcterms:created xsi:type="dcterms:W3CDTF">2023-06-29T08:42:00Z</dcterms:created>
  <dcterms:modified xsi:type="dcterms:W3CDTF">2023-06-29T10:42:00Z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ContentTypeId">
    <vt:lpwstr>0x010100299519679B1A8B4091DBA33CE26F55F5</vt:lpwstr>
  </property>
  <property fmtid="{D5CDD505-2E9C-101B-9397-08002B2CF9AE}" pid="4" name="MediaServiceImageTags">
    <vt:lpwstr/>
  </property>
</Properties>
</file>