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F26E" w14:textId="77777777" w:rsidR="001851C5" w:rsidRDefault="001851C5" w:rsidP="0070030F">
      <w:pPr>
        <w:pStyle w:val="IPPHeadSection"/>
        <w:spacing w:after="0"/>
        <w:jc w:val="center"/>
      </w:pPr>
      <w:r>
        <w:t>SPG DISCUSSION PAPER</w:t>
      </w:r>
    </w:p>
    <w:p w14:paraId="2AAD9BE9" w14:textId="3C9BA7A3" w:rsidR="002620B7" w:rsidRPr="008B3F19" w:rsidRDefault="008B3F19" w:rsidP="0070030F">
      <w:pPr>
        <w:pStyle w:val="IPPHeadSection"/>
        <w:spacing w:before="120"/>
        <w:jc w:val="center"/>
      </w:pPr>
      <w:r w:rsidRPr="008B3F19">
        <w:t>THE FUNDAMENTAL IMPORTANCE OF PLANT HEALTH TO ONE HEALTH</w:t>
      </w:r>
      <w:r w:rsidR="00ED5ABC" w:rsidRPr="008B3F19">
        <w:rPr>
          <w:rStyle w:val="FootnoteReference"/>
          <w:szCs w:val="24"/>
        </w:rPr>
        <w:footnoteReference w:id="1"/>
      </w:r>
    </w:p>
    <w:p w14:paraId="6142F835" w14:textId="0D8B1FBD" w:rsidR="002620B7" w:rsidRPr="008B3F19" w:rsidRDefault="008B3F19" w:rsidP="008B3F19">
      <w:pPr>
        <w:jc w:val="center"/>
        <w:rPr>
          <w:szCs w:val="22"/>
        </w:rPr>
      </w:pPr>
      <w:r>
        <w:t>(</w:t>
      </w:r>
      <w:r w:rsidRPr="008B3F19">
        <w:rPr>
          <w:i/>
          <w:iCs/>
        </w:rPr>
        <w:t>Prepared by the CPM Chairperson</w:t>
      </w:r>
      <w:r>
        <w:t>)</w:t>
      </w:r>
    </w:p>
    <w:p w14:paraId="23C36B2F" w14:textId="1EDFEE01" w:rsidR="0058035E" w:rsidRPr="0058035E" w:rsidRDefault="0058035E" w:rsidP="00AC351C">
      <w:pPr>
        <w:pStyle w:val="IPPHeading1"/>
      </w:pPr>
      <w:r w:rsidRPr="0058035E">
        <w:t>Abstract</w:t>
      </w:r>
    </w:p>
    <w:p w14:paraId="02C96988" w14:textId="3ED49F5C" w:rsidR="00570C96" w:rsidRPr="009A23A4" w:rsidRDefault="00570C96" w:rsidP="00AC351C">
      <w:pPr>
        <w:pStyle w:val="IPPParagraphnumbering"/>
      </w:pPr>
      <w:r w:rsidRPr="009A23A4">
        <w:t xml:space="preserve">Linkages between One health and plant health </w:t>
      </w:r>
      <w:r w:rsidR="009F0A90">
        <w:t>may be</w:t>
      </w:r>
      <w:r w:rsidR="009F0A90" w:rsidRPr="009A23A4">
        <w:t xml:space="preserve"> </w:t>
      </w:r>
      <w:r w:rsidR="00970841" w:rsidRPr="009A23A4">
        <w:t>perceived</w:t>
      </w:r>
      <w:r w:rsidRPr="009A23A4">
        <w:t xml:space="preserve"> by </w:t>
      </w:r>
      <w:r w:rsidR="002372BF">
        <w:t xml:space="preserve">some members of </w:t>
      </w:r>
      <w:r w:rsidRPr="009A23A4">
        <w:t xml:space="preserve">the plant health community with </w:t>
      </w:r>
      <w:r w:rsidR="009F0A90">
        <w:t xml:space="preserve">some </w:t>
      </w:r>
      <w:r w:rsidRPr="009A23A4">
        <w:t xml:space="preserve">uncertainty and a </w:t>
      </w:r>
      <w:r w:rsidR="009F0A90">
        <w:t xml:space="preserve">feeling </w:t>
      </w:r>
      <w:r w:rsidRPr="009A23A4">
        <w:t xml:space="preserve">that there </w:t>
      </w:r>
      <w:r w:rsidR="009F0A90">
        <w:t xml:space="preserve">may </w:t>
      </w:r>
      <w:r w:rsidRPr="009A23A4">
        <w:t xml:space="preserve">not </w:t>
      </w:r>
      <w:r w:rsidR="009F0A90">
        <w:t xml:space="preserve">be </w:t>
      </w:r>
      <w:r w:rsidRPr="009A23A4">
        <w:t>a strong relationship between the two.</w:t>
      </w:r>
      <w:r w:rsidR="007C6546">
        <w:t xml:space="preserve"> </w:t>
      </w:r>
      <w:r w:rsidRPr="009A23A4">
        <w:t xml:space="preserve">Zoonoses have been the key driver for One Health. However, if One Health is intended to </w:t>
      </w:r>
      <w:proofErr w:type="spellStart"/>
      <w:r w:rsidRPr="009A23A4">
        <w:t>maximise</w:t>
      </w:r>
      <w:proofErr w:type="spellEnd"/>
      <w:r w:rsidRPr="009A23A4">
        <w:t xml:space="preserve"> the health of all species, good plant health is a fundamental component</w:t>
      </w:r>
      <w:r w:rsidR="006D27C9">
        <w:t xml:space="preserve"> of One Health</w:t>
      </w:r>
      <w:r w:rsidRPr="009A23A4">
        <w:t>.</w:t>
      </w:r>
    </w:p>
    <w:p w14:paraId="1843AB3F" w14:textId="594992FE" w:rsidR="00570C96" w:rsidRPr="009A23A4" w:rsidRDefault="00570C96" w:rsidP="00AC351C">
      <w:pPr>
        <w:pStyle w:val="IPPParagraphnumbering"/>
      </w:pPr>
      <w:r w:rsidRPr="009A23A4">
        <w:t>One Health definitions make direct reference to human and</w:t>
      </w:r>
      <w:r w:rsidR="00C020BA" w:rsidRPr="009A23A4">
        <w:t xml:space="preserve"> animal health but</w:t>
      </w:r>
      <w:r w:rsidR="00154787">
        <w:t>,</w:t>
      </w:r>
      <w:r w:rsidR="00C020BA" w:rsidRPr="009A23A4">
        <w:t xml:space="preserve"> </w:t>
      </w:r>
      <w:r w:rsidR="002372BF">
        <w:t>for the most part</w:t>
      </w:r>
      <w:r w:rsidR="00154787">
        <w:t>,</w:t>
      </w:r>
      <w:r w:rsidR="002372BF">
        <w:t xml:space="preserve"> </w:t>
      </w:r>
      <w:r w:rsidR="00C020BA" w:rsidRPr="009A23A4">
        <w:t xml:space="preserve">relegate </w:t>
      </w:r>
      <w:r w:rsidRPr="009A23A4">
        <w:t>other factors to “the environment”, or “ecosystems</w:t>
      </w:r>
      <w:r w:rsidR="002372BF">
        <w:t>, although more prominent references to plants are emerging in some influential areas</w:t>
      </w:r>
      <w:r w:rsidRPr="009A23A4">
        <w:t xml:space="preserve">. </w:t>
      </w:r>
      <w:r w:rsidR="00BA64A7">
        <w:t>However, p</w:t>
      </w:r>
      <w:r w:rsidRPr="009A23A4">
        <w:t xml:space="preserve">lants and plant health are </w:t>
      </w:r>
      <w:r w:rsidR="00BA64A7">
        <w:t xml:space="preserve">most frequently </w:t>
      </w:r>
      <w:r w:rsidRPr="009A23A4">
        <w:t xml:space="preserve">not specifically identified.  Yet the One Health community would benefit from enhanced efforts to protect plant health. Without plants there simply is no “environment”.  </w:t>
      </w:r>
    </w:p>
    <w:p w14:paraId="52A15F33" w14:textId="51EA1350" w:rsidR="00570C96" w:rsidRPr="009A23A4" w:rsidRDefault="00570C96" w:rsidP="006E5DA8">
      <w:pPr>
        <w:pStyle w:val="IPPParagraphnumbering"/>
      </w:pPr>
      <w:r w:rsidRPr="009A23A4">
        <w:t xml:space="preserve">Plants provide nutrition, energy and are essential in reducing hunger. </w:t>
      </w:r>
      <w:r w:rsidR="007C6546">
        <w:t>T</w:t>
      </w:r>
      <w:r w:rsidRPr="009A23A4">
        <w:t xml:space="preserve">hey capture carbon </w:t>
      </w:r>
      <w:r w:rsidR="00C020BA" w:rsidRPr="009A23A4">
        <w:t>and provide oxygen</w:t>
      </w:r>
      <w:r w:rsidRPr="009A23A4">
        <w:t xml:space="preserve">, provide other key ecosystem services, and </w:t>
      </w:r>
      <w:r w:rsidR="002566C0">
        <w:t>efforts to maintain</w:t>
      </w:r>
      <w:r w:rsidRPr="009A23A4">
        <w:t xml:space="preserve"> plant biodiversity will </w:t>
      </w:r>
      <w:r w:rsidR="002566C0">
        <w:t>support maintaining a range</w:t>
      </w:r>
      <w:r w:rsidRPr="009A23A4">
        <w:t xml:space="preserve"> of antibiotics and other medicinal compounds in the future.</w:t>
      </w:r>
    </w:p>
    <w:p w14:paraId="5FD5534E" w14:textId="68E72E23" w:rsidR="00570C96" w:rsidRPr="009A23A4" w:rsidRDefault="00570C96" w:rsidP="006E5DA8">
      <w:pPr>
        <w:pStyle w:val="IPPParagraphnumbering"/>
      </w:pPr>
      <w:r w:rsidRPr="009A23A4">
        <w:t xml:space="preserve">There is no drawback to identifying plant health </w:t>
      </w:r>
      <w:r w:rsidR="00361D55">
        <w:t xml:space="preserve">more prominently </w:t>
      </w:r>
      <w:r w:rsidRPr="009A23A4">
        <w:t>as part of One Health.  By doing so the One Health approach would be strengthened signi</w:t>
      </w:r>
      <w:r w:rsidR="00C020BA" w:rsidRPr="009A23A4">
        <w:t>ficantly, to the benefit of all</w:t>
      </w:r>
      <w:r w:rsidRPr="009A23A4">
        <w:t xml:space="preserve">.  In addition, a more effective and innovative approach to One Health may be </w:t>
      </w:r>
      <w:proofErr w:type="spellStart"/>
      <w:r w:rsidRPr="009A23A4">
        <w:t>realised</w:t>
      </w:r>
      <w:proofErr w:type="spellEnd"/>
      <w:r w:rsidRPr="009A23A4">
        <w:t xml:space="preserve"> by </w:t>
      </w:r>
      <w:proofErr w:type="spellStart"/>
      <w:r w:rsidRPr="009A23A4">
        <w:t>capitalising</w:t>
      </w:r>
      <w:proofErr w:type="spellEnd"/>
      <w:r w:rsidRPr="009A23A4">
        <w:t xml:space="preserve"> on collaboration by experts from diverse fields and interd</w:t>
      </w:r>
      <w:r w:rsidR="002566C0">
        <w:t>isciplinary cooperation.</w:t>
      </w:r>
    </w:p>
    <w:p w14:paraId="415B9BBA" w14:textId="47ED40E7" w:rsidR="00570C96" w:rsidRPr="009A23A4" w:rsidRDefault="00570C96" w:rsidP="006E5DA8">
      <w:pPr>
        <w:pStyle w:val="IPPParagraphnumbering"/>
      </w:pPr>
      <w:r w:rsidRPr="009A23A4">
        <w:t xml:space="preserve">The </w:t>
      </w:r>
      <w:r w:rsidR="00B723FA">
        <w:t xml:space="preserve">general </w:t>
      </w:r>
      <w:r w:rsidRPr="009A23A4">
        <w:t>absence of specific inclusion of plant he</w:t>
      </w:r>
      <w:r w:rsidR="00C020BA" w:rsidRPr="009A23A4">
        <w:t xml:space="preserve">alth in </w:t>
      </w:r>
      <w:r w:rsidR="007A551D">
        <w:t xml:space="preserve">the </w:t>
      </w:r>
      <w:r w:rsidR="00C020BA" w:rsidRPr="009A23A4">
        <w:t xml:space="preserve">One Health </w:t>
      </w:r>
      <w:r w:rsidR="007A551D">
        <w:t xml:space="preserve">concept </w:t>
      </w:r>
      <w:r w:rsidR="00C020BA" w:rsidRPr="009A23A4">
        <w:t xml:space="preserve">may damage plant health </w:t>
      </w:r>
      <w:r w:rsidRPr="009A23A4">
        <w:t>efforts.  If the focus of decision-makers is i</w:t>
      </w:r>
      <w:r w:rsidR="00C020BA" w:rsidRPr="009A23A4">
        <w:t>ncreasingly drawn to One Health</w:t>
      </w:r>
      <w:r w:rsidRPr="009A23A4">
        <w:t xml:space="preserve"> and plant health remains a secondary consideration, decisions taken by those in key leadership positions will not fully </w:t>
      </w:r>
      <w:proofErr w:type="gramStart"/>
      <w:r w:rsidRPr="009A23A4">
        <w:t>take into account</w:t>
      </w:r>
      <w:proofErr w:type="gramEnd"/>
      <w:r w:rsidRPr="009A23A4">
        <w:t xml:space="preserve"> the importance and needs of plant health.</w:t>
      </w:r>
    </w:p>
    <w:p w14:paraId="1A3E5A54" w14:textId="38DB4103" w:rsidR="0058035E" w:rsidRPr="00DF0B72" w:rsidRDefault="00570C96" w:rsidP="006E5DA8">
      <w:pPr>
        <w:pStyle w:val="IPPParagraphnumbering"/>
      </w:pPr>
      <w:r w:rsidRPr="009A23A4">
        <w:t xml:space="preserve">If plant health is to be positioned more prominently within the One Health concept, effective advocacy and communications must be developed, and intended recipients representing the key decision-takers identified.  </w:t>
      </w:r>
      <w:r w:rsidR="009837F1">
        <w:t>Based on recent work conducted by the Quadripartite Governing Bodies, there appears currently to be a good opportunity for the IPPC Community to engage more actively in One Health activities</w:t>
      </w:r>
      <w:r w:rsidR="003C7EED">
        <w:t xml:space="preserve"> and related advocacy</w:t>
      </w:r>
      <w:r w:rsidR="009837F1">
        <w:t>.</w:t>
      </w:r>
    </w:p>
    <w:p w14:paraId="5DEB53A0" w14:textId="23E09697" w:rsidR="0058035E" w:rsidRPr="0058035E" w:rsidRDefault="0058035E" w:rsidP="006E5DA8">
      <w:pPr>
        <w:pStyle w:val="IPPHeading1"/>
      </w:pPr>
      <w:r w:rsidRPr="0058035E">
        <w:t>1.  Emergence of the One Health Concept</w:t>
      </w:r>
    </w:p>
    <w:p w14:paraId="6138FCCB" w14:textId="77777777" w:rsidR="008E45DA" w:rsidRDefault="008E45DA" w:rsidP="006E5DA8">
      <w:pPr>
        <w:pStyle w:val="IPPParagraphnumberingclose"/>
      </w:pPr>
      <w:r>
        <w:t>The World Health Organization (WHO) describes One Health as</w:t>
      </w:r>
      <w:r w:rsidR="00711009">
        <w:t>:</w:t>
      </w:r>
      <w:r>
        <w:t xml:space="preserve"> </w:t>
      </w:r>
    </w:p>
    <w:p w14:paraId="52677337" w14:textId="72DF45F2" w:rsidR="008E45DA" w:rsidRPr="00611816" w:rsidRDefault="004F1ADE" w:rsidP="006E5DA8">
      <w:pPr>
        <w:pStyle w:val="IPPQuote"/>
      </w:pPr>
      <w:r>
        <w:t xml:space="preserve">An </w:t>
      </w:r>
      <w:r w:rsidRPr="004F1ADE">
        <w:t xml:space="preserve">integrated, unifying approach that aims to sustainably balance and optimize the health of people, </w:t>
      </w:r>
      <w:proofErr w:type="gramStart"/>
      <w:r w:rsidRPr="004F1ADE">
        <w:t>animals</w:t>
      </w:r>
      <w:proofErr w:type="gramEnd"/>
      <w:r w:rsidRPr="004F1ADE">
        <w:t xml:space="preserve"> and ecosystems</w:t>
      </w:r>
      <w:r w:rsidR="006C0D0C">
        <w:t xml:space="preserve">.  </w:t>
      </w:r>
      <w:r w:rsidR="006C0D0C" w:rsidRPr="006C0D0C">
        <w:t>It recognizes that the health of humans, domestic and wild animals, plants, and the wider environment (including ecosystems) are closely linked and interdependent.</w:t>
      </w:r>
      <w:r w:rsidRPr="004F1ADE">
        <w:t xml:space="preserve"> </w:t>
      </w:r>
      <w:r w:rsidR="00611816">
        <w:t>(WHO, undated)</w:t>
      </w:r>
    </w:p>
    <w:p w14:paraId="73A4ECDB" w14:textId="5D8D8AE3" w:rsidR="00B9069F" w:rsidRDefault="00B9069F" w:rsidP="00196DBD">
      <w:pPr>
        <w:pStyle w:val="IPPParagraphnumbering"/>
      </w:pPr>
      <w:r>
        <w:t>A</w:t>
      </w:r>
      <w:r w:rsidR="00653011">
        <w:t xml:space="preserve">s the concept of One Health </w:t>
      </w:r>
      <w:r w:rsidR="002B1F65">
        <w:t xml:space="preserve">has </w:t>
      </w:r>
      <w:r>
        <w:t>developed</w:t>
      </w:r>
      <w:r w:rsidR="007365D8">
        <w:t xml:space="preserve"> since the 1990s</w:t>
      </w:r>
      <w:r w:rsidR="000536A6">
        <w:t>,</w:t>
      </w:r>
      <w:r>
        <w:t xml:space="preserve"> </w:t>
      </w:r>
      <w:r w:rsidR="00FB3952">
        <w:t xml:space="preserve">relevant </w:t>
      </w:r>
      <w:r>
        <w:t xml:space="preserve">linkages to plant health </w:t>
      </w:r>
      <w:r w:rsidR="00C27BCB">
        <w:t>appear</w:t>
      </w:r>
      <w:r w:rsidR="003E071D">
        <w:t xml:space="preserve"> to </w:t>
      </w:r>
      <w:r>
        <w:t>ha</w:t>
      </w:r>
      <w:r w:rsidR="00170D5C">
        <w:t>ve</w:t>
      </w:r>
      <w:r>
        <w:t xml:space="preserve"> been </w:t>
      </w:r>
      <w:r w:rsidR="003E071D">
        <w:t xml:space="preserve">perceived as </w:t>
      </w:r>
      <w:r>
        <w:t xml:space="preserve">tenuous and </w:t>
      </w:r>
      <w:r w:rsidR="007365D8">
        <w:t>approached</w:t>
      </w:r>
      <w:r>
        <w:t xml:space="preserve"> by </w:t>
      </w:r>
      <w:r w:rsidR="00F21C6C">
        <w:t xml:space="preserve">some </w:t>
      </w:r>
      <w:r>
        <w:t>members of the plant health community with uncertainty</w:t>
      </w:r>
      <w:r w:rsidR="00F21C6C">
        <w:t>, some with a</w:t>
      </w:r>
      <w:r w:rsidR="00EF084C">
        <w:t xml:space="preserve"> </w:t>
      </w:r>
      <w:r w:rsidR="003E071D">
        <w:t xml:space="preserve">viewpoint that there is </w:t>
      </w:r>
      <w:r w:rsidR="00DA23CD">
        <w:t>not a strong</w:t>
      </w:r>
      <w:r>
        <w:t xml:space="preserve"> relationship</w:t>
      </w:r>
      <w:r w:rsidR="003E071D">
        <w:t xml:space="preserve"> between One Health and plant healt</w:t>
      </w:r>
      <w:r w:rsidR="00E12E83">
        <w:t>h</w:t>
      </w:r>
      <w:r>
        <w:t xml:space="preserve">. This </w:t>
      </w:r>
      <w:r w:rsidR="00E12E83">
        <w:t>seems</w:t>
      </w:r>
      <w:r>
        <w:t xml:space="preserve"> to have occurred due to the early </w:t>
      </w:r>
      <w:r w:rsidR="00DA0B56">
        <w:t xml:space="preserve">and continued </w:t>
      </w:r>
      <w:r w:rsidR="003D1F9C">
        <w:t xml:space="preserve">One Health </w:t>
      </w:r>
      <w:r>
        <w:t>focus on the relationship between animal and human diseases represented by zoonotic pathogens</w:t>
      </w:r>
      <w:r w:rsidR="00830604">
        <w:t xml:space="preserve">, coupled with the </w:t>
      </w:r>
      <w:r w:rsidR="00830604">
        <w:lastRenderedPageBreak/>
        <w:t>fact that</w:t>
      </w:r>
      <w:r w:rsidR="00F83E94">
        <w:t xml:space="preserve"> </w:t>
      </w:r>
      <w:r w:rsidR="006171DB">
        <w:t xml:space="preserve">plant-related </w:t>
      </w:r>
      <w:r w:rsidR="007278D3">
        <w:t xml:space="preserve">pathogens </w:t>
      </w:r>
      <w:r w:rsidR="00361EF4">
        <w:t xml:space="preserve">directly </w:t>
      </w:r>
      <w:r w:rsidR="006171DB">
        <w:t>equivalent</w:t>
      </w:r>
      <w:r w:rsidR="002A7C3F">
        <w:t xml:space="preserve"> </w:t>
      </w:r>
      <w:r w:rsidR="006171DB">
        <w:t xml:space="preserve">to </w:t>
      </w:r>
      <w:r w:rsidR="00F83E94">
        <w:t xml:space="preserve">zoonotic </w:t>
      </w:r>
      <w:r w:rsidR="00697847">
        <w:t>pathogens</w:t>
      </w:r>
      <w:r w:rsidR="006171DB">
        <w:t xml:space="preserve"> are r</w:t>
      </w:r>
      <w:r w:rsidR="00C74CA3">
        <w:t>arely</w:t>
      </w:r>
      <w:r w:rsidR="006171DB">
        <w:t xml:space="preserve"> identifiable</w:t>
      </w:r>
      <w:r w:rsidR="00594730">
        <w:t xml:space="preserve"> (in a pathological and target host sense)</w:t>
      </w:r>
      <w:r w:rsidR="00D345AC">
        <w:t>.</w:t>
      </w:r>
      <w:r w:rsidR="00196DBD">
        <w:t xml:space="preserve"> </w:t>
      </w:r>
      <w:r w:rsidR="00D345AC">
        <w:t>A</w:t>
      </w:r>
      <w:r w:rsidR="00C74CA3">
        <w:t xml:space="preserve">lthough some </w:t>
      </w:r>
      <w:r w:rsidR="004B3F38">
        <w:t xml:space="preserve">opportunist human and animal pathogens </w:t>
      </w:r>
      <w:r w:rsidR="00077F29">
        <w:t xml:space="preserve">that are economically important plant pathogens </w:t>
      </w:r>
      <w:r w:rsidR="00C74CA3">
        <w:t>are documented by Thornton and Wills</w:t>
      </w:r>
      <w:r w:rsidR="00ED7E5D">
        <w:t xml:space="preserve"> (20</w:t>
      </w:r>
      <w:r w:rsidR="00B72F6C">
        <w:t>15)</w:t>
      </w:r>
      <w:r w:rsidR="00780969">
        <w:t>,</w:t>
      </w:r>
      <w:r w:rsidR="00C74CA3">
        <w:t xml:space="preserve"> </w:t>
      </w:r>
      <w:r w:rsidR="00D345AC">
        <w:t>the</w:t>
      </w:r>
      <w:r w:rsidR="00F21C6C">
        <w:t xml:space="preserve"> authors</w:t>
      </w:r>
      <w:r w:rsidR="00D345AC">
        <w:t xml:space="preserve"> </w:t>
      </w:r>
      <w:r w:rsidR="00B72F6C">
        <w:t>also note that “of the 5.1 million species of fungi that are believed to exist, only a handful cause [both] human and plant infections”.  M</w:t>
      </w:r>
      <w:r w:rsidR="00C74CA3">
        <w:t>ore commonly,</w:t>
      </w:r>
      <w:r w:rsidR="00361EF4">
        <w:t xml:space="preserve"> some plant pathogens such as </w:t>
      </w:r>
      <w:r w:rsidR="00361EF4" w:rsidRPr="00361EF4">
        <w:rPr>
          <w:i/>
        </w:rPr>
        <w:t>Fusarium</w:t>
      </w:r>
      <w:r w:rsidR="00361EF4">
        <w:t xml:space="preserve"> spp</w:t>
      </w:r>
      <w:r w:rsidR="001279D9">
        <w:t>.</w:t>
      </w:r>
      <w:r w:rsidR="002139A9">
        <w:t xml:space="preserve"> and ergot</w:t>
      </w:r>
      <w:r w:rsidR="00361EF4">
        <w:t xml:space="preserve"> </w:t>
      </w:r>
      <w:r w:rsidR="00AC0EFE">
        <w:t>(</w:t>
      </w:r>
      <w:r w:rsidR="00AC0EFE" w:rsidRPr="00AC0EFE">
        <w:rPr>
          <w:i/>
        </w:rPr>
        <w:t>Claviceps</w:t>
      </w:r>
      <w:r w:rsidR="00AC0EFE">
        <w:t xml:space="preserve"> spp.) </w:t>
      </w:r>
      <w:r w:rsidR="00F802A6">
        <w:t>m</w:t>
      </w:r>
      <w:r w:rsidR="00361EF4">
        <w:t xml:space="preserve">ay have toxic and/or carcinogenic effects on mammals that consume them </w:t>
      </w:r>
      <w:r w:rsidR="00F802A6">
        <w:t>and other</w:t>
      </w:r>
      <w:r w:rsidR="00311588">
        <w:t>s</w:t>
      </w:r>
      <w:r w:rsidR="00F802A6">
        <w:t xml:space="preserve"> may cause allergenic or immunological </w:t>
      </w:r>
      <w:proofErr w:type="gramStart"/>
      <w:r w:rsidR="00F802A6">
        <w:t>problems, or</w:t>
      </w:r>
      <w:proofErr w:type="gramEnd"/>
      <w:r w:rsidR="00F802A6">
        <w:t xml:space="preserve"> result in enteric infections of </w:t>
      </w:r>
      <w:r w:rsidR="002139A9">
        <w:t>mammals (</w:t>
      </w:r>
      <w:proofErr w:type="spellStart"/>
      <w:r w:rsidR="002139A9">
        <w:t>Andrivon</w:t>
      </w:r>
      <w:proofErr w:type="spellEnd"/>
      <w:r w:rsidR="002139A9">
        <w:t xml:space="preserve"> et al., 2022)</w:t>
      </w:r>
      <w:r w:rsidR="006171DB">
        <w:t xml:space="preserve">.  </w:t>
      </w:r>
      <w:r w:rsidR="00474D1B">
        <w:t>L</w:t>
      </w:r>
      <w:r w:rsidR="00D974C2">
        <w:t xml:space="preserve">inkages between </w:t>
      </w:r>
      <w:r w:rsidR="00646F97">
        <w:t xml:space="preserve">the environment (in the direct context of </w:t>
      </w:r>
      <w:r w:rsidR="00D974C2">
        <w:t>plant health</w:t>
      </w:r>
      <w:r w:rsidR="00646F97">
        <w:t>)</w:t>
      </w:r>
      <w:r w:rsidR="00474D1B">
        <w:t xml:space="preserve"> and human health</w:t>
      </w:r>
      <w:r w:rsidR="00D974C2">
        <w:t xml:space="preserve"> </w:t>
      </w:r>
      <w:r w:rsidR="00646F97">
        <w:t xml:space="preserve">have </w:t>
      </w:r>
      <w:r w:rsidR="00A87C62">
        <w:t xml:space="preserve">begun to </w:t>
      </w:r>
      <w:r w:rsidR="00646F97">
        <w:t>b</w:t>
      </w:r>
      <w:r w:rsidR="00A87C62">
        <w:t>e</w:t>
      </w:r>
      <w:r w:rsidR="00646F97">
        <w:t xml:space="preserve"> identified </w:t>
      </w:r>
      <w:r w:rsidR="00D974C2">
        <w:t>(Donovan, et al., 2013</w:t>
      </w:r>
      <w:r w:rsidR="000D62CE">
        <w:t>, Council of Canadian Academies, 2022</w:t>
      </w:r>
      <w:r w:rsidR="00D974C2">
        <w:t>)</w:t>
      </w:r>
      <w:r w:rsidR="004628A8">
        <w:t>, although little work seems to have been conducted or reported on this</w:t>
      </w:r>
      <w:r w:rsidR="00D974C2">
        <w:t xml:space="preserve">.  </w:t>
      </w:r>
      <w:r w:rsidR="00D345AC">
        <w:t>In addition, some</w:t>
      </w:r>
      <w:r w:rsidR="006171DB">
        <w:t xml:space="preserve"> </w:t>
      </w:r>
      <w:r w:rsidR="00A87C62">
        <w:t xml:space="preserve">comments </w:t>
      </w:r>
      <w:r w:rsidR="00114454">
        <w:t>have been</w:t>
      </w:r>
      <w:r w:rsidR="006171DB">
        <w:t xml:space="preserve"> made </w:t>
      </w:r>
      <w:r w:rsidR="002F7C40">
        <w:t xml:space="preserve">to the author by plant health officials </w:t>
      </w:r>
      <w:r w:rsidR="00114454">
        <w:t xml:space="preserve">recently </w:t>
      </w:r>
      <w:r w:rsidR="002F7C40">
        <w:t>regarding</w:t>
      </w:r>
      <w:r w:rsidR="006171DB">
        <w:t xml:space="preserve"> </w:t>
      </w:r>
      <w:r w:rsidR="002F7C40">
        <w:t xml:space="preserve">potential </w:t>
      </w:r>
      <w:r w:rsidR="006171DB">
        <w:t>allergenic aspects of plant pests (and some plants).</w:t>
      </w:r>
    </w:p>
    <w:p w14:paraId="3C16708E" w14:textId="1F718F5A" w:rsidR="007775FA" w:rsidRDefault="003C4655" w:rsidP="00196DBD">
      <w:pPr>
        <w:pStyle w:val="IPPParagraphnumbering"/>
      </w:pPr>
      <w:r>
        <w:t xml:space="preserve">Evidently, the One Health concept has its origins in work involving human and veterinary health practitioners, but not plant health </w:t>
      </w:r>
      <w:r w:rsidR="0065461E">
        <w:t>professionals</w:t>
      </w:r>
      <w:r>
        <w:t xml:space="preserve">.  </w:t>
      </w:r>
      <w:r w:rsidR="00981658">
        <w:t>M</w:t>
      </w:r>
      <w:r w:rsidR="002153DD">
        <w:t>orris et al. (2022</w:t>
      </w:r>
      <w:r w:rsidR="00981658">
        <w:t xml:space="preserve">) </w:t>
      </w:r>
      <w:proofErr w:type="gramStart"/>
      <w:r w:rsidR="00981658">
        <w:t>highlight</w:t>
      </w:r>
      <w:proofErr w:type="gramEnd"/>
      <w:r w:rsidR="00981658">
        <w:t xml:space="preserve"> novel diseases that emerged in the 1970s, including HIV and SARS</w:t>
      </w:r>
      <w:r w:rsidR="00865E43">
        <w:t>, that raised a focus on the conceptual framework for the mergence and dynamics of humans and animals</w:t>
      </w:r>
      <w:r w:rsidR="00981658">
        <w:t xml:space="preserve">.  </w:t>
      </w:r>
      <w:r w:rsidR="007775FA" w:rsidRPr="007775FA">
        <w:t>The avian influenza</w:t>
      </w:r>
      <w:r w:rsidR="007775FA">
        <w:t>,</w:t>
      </w:r>
      <w:r w:rsidR="007775FA" w:rsidRPr="007775FA">
        <w:t xml:space="preserve"> and similar </w:t>
      </w:r>
      <w:r w:rsidR="007775FA">
        <w:t>zoonoses</w:t>
      </w:r>
      <w:r w:rsidR="007775FA" w:rsidRPr="007775FA">
        <w:t xml:space="preserve"> of the </w:t>
      </w:r>
      <w:r w:rsidR="007775FA">
        <w:t xml:space="preserve">late 1990s and </w:t>
      </w:r>
      <w:r w:rsidR="007775FA" w:rsidRPr="007775FA">
        <w:t>early 2000s</w:t>
      </w:r>
      <w:r w:rsidR="007775FA">
        <w:t>,</w:t>
      </w:r>
      <w:r w:rsidR="007775FA" w:rsidRPr="007775FA">
        <w:t xml:space="preserve"> which </w:t>
      </w:r>
      <w:r w:rsidR="007775FA">
        <w:t>developed</w:t>
      </w:r>
      <w:r w:rsidR="007775FA" w:rsidRPr="007775FA">
        <w:t xml:space="preserve"> into human health threats globally</w:t>
      </w:r>
      <w:r w:rsidR="007775FA">
        <w:t>,</w:t>
      </w:r>
      <w:r w:rsidR="007775FA" w:rsidRPr="007775FA">
        <w:t xml:space="preserve"> made it urgent for public health and veterinary health officials to </w:t>
      </w:r>
      <w:r w:rsidR="007775FA">
        <w:t>work</w:t>
      </w:r>
      <w:r w:rsidR="007775FA" w:rsidRPr="007775FA">
        <w:t xml:space="preserve"> together to consider new strategies and </w:t>
      </w:r>
      <w:r w:rsidR="007775FA">
        <w:t xml:space="preserve">a </w:t>
      </w:r>
      <w:r w:rsidR="007775FA" w:rsidRPr="007775FA">
        <w:t xml:space="preserve">framework for identifying and containing diseases at the livestock and wildlife level </w:t>
      </w:r>
      <w:proofErr w:type="gramStart"/>
      <w:r w:rsidR="007775FA" w:rsidRPr="007775FA">
        <w:t xml:space="preserve">in </w:t>
      </w:r>
      <w:r w:rsidR="00386B15">
        <w:t>order to</w:t>
      </w:r>
      <w:proofErr w:type="gramEnd"/>
      <w:r w:rsidR="00386B15">
        <w:t xml:space="preserve"> prevent their expansion</w:t>
      </w:r>
      <w:r w:rsidR="007775FA" w:rsidRPr="007775FA">
        <w:t xml:space="preserve"> into the human population</w:t>
      </w:r>
      <w:r w:rsidR="00001497">
        <w:t xml:space="preserve"> (Greifer, pers. comm.)</w:t>
      </w:r>
      <w:r w:rsidR="007775FA" w:rsidRPr="007775FA">
        <w:t>.  The</w:t>
      </w:r>
      <w:r w:rsidR="007775FA">
        <w:t>se zoonotic events are understood to have been</w:t>
      </w:r>
      <w:r w:rsidR="007775FA" w:rsidRPr="007775FA">
        <w:t xml:space="preserve"> a key driver for the emergence of the One Health concept at </w:t>
      </w:r>
      <w:r w:rsidR="007775FA">
        <w:t xml:space="preserve">the WHO and </w:t>
      </w:r>
      <w:r w:rsidR="007775FA" w:rsidRPr="007775FA">
        <w:t>F</w:t>
      </w:r>
      <w:r w:rsidR="007775FA">
        <w:t>ood and Agriculture Organization (FAO) at that time</w:t>
      </w:r>
      <w:r w:rsidR="007775FA" w:rsidRPr="007775FA">
        <w:t>.  The</w:t>
      </w:r>
      <w:r w:rsidR="007775FA">
        <w:t xml:space="preserve"> </w:t>
      </w:r>
      <w:r w:rsidR="007775FA" w:rsidRPr="007775FA">
        <w:t xml:space="preserve">World </w:t>
      </w:r>
      <w:proofErr w:type="spellStart"/>
      <w:r w:rsidR="007775FA" w:rsidRPr="007775FA">
        <w:t>Organisation</w:t>
      </w:r>
      <w:proofErr w:type="spellEnd"/>
      <w:r w:rsidR="007775FA" w:rsidRPr="007775FA">
        <w:t xml:space="preserve"> for Animal Health</w:t>
      </w:r>
      <w:r w:rsidR="007775FA">
        <w:t xml:space="preserve"> (</w:t>
      </w:r>
      <w:r w:rsidR="00A2499C">
        <w:t xml:space="preserve">WOAH, </w:t>
      </w:r>
      <w:r w:rsidR="007775FA">
        <w:t xml:space="preserve">then known as the </w:t>
      </w:r>
      <w:r w:rsidR="007775FA" w:rsidRPr="007775FA">
        <w:t>Office International des Epizooties</w:t>
      </w:r>
      <w:r w:rsidR="007775FA">
        <w:t xml:space="preserve"> or</w:t>
      </w:r>
      <w:r w:rsidR="007775FA" w:rsidRPr="007775FA">
        <w:t xml:space="preserve"> OIE</w:t>
      </w:r>
      <w:r w:rsidR="007775FA">
        <w:t>)</w:t>
      </w:r>
      <w:r w:rsidR="007775FA" w:rsidRPr="007775FA">
        <w:t xml:space="preserve"> also </w:t>
      </w:r>
      <w:r w:rsidR="007775FA">
        <w:t xml:space="preserve">worked </w:t>
      </w:r>
      <w:r w:rsidR="007775FA" w:rsidRPr="007775FA">
        <w:t xml:space="preserve">closely with </w:t>
      </w:r>
      <w:r w:rsidR="007775FA">
        <w:t>the FAO and the W</w:t>
      </w:r>
      <w:r w:rsidR="007775FA" w:rsidRPr="007775FA">
        <w:t xml:space="preserve">HO </w:t>
      </w:r>
      <w:r w:rsidR="009527FE">
        <w:t xml:space="preserve">to </w:t>
      </w:r>
      <w:r w:rsidR="007775FA">
        <w:t xml:space="preserve">contribute </w:t>
      </w:r>
      <w:r w:rsidR="007775FA" w:rsidRPr="007775FA">
        <w:t xml:space="preserve">expertise and </w:t>
      </w:r>
      <w:r w:rsidR="007775FA">
        <w:t xml:space="preserve">provide </w:t>
      </w:r>
      <w:r w:rsidR="007775FA" w:rsidRPr="007775FA">
        <w:t>global monitoring systems to help identify emerging disease risks in the animal sector.</w:t>
      </w:r>
    </w:p>
    <w:p w14:paraId="57B2C6DE" w14:textId="63B013C7" w:rsidR="00DE3643" w:rsidRDefault="003C4655" w:rsidP="00196DBD">
      <w:pPr>
        <w:pStyle w:val="IPPParagraphnumbering"/>
      </w:pPr>
      <w:r>
        <w:t>I</w:t>
      </w:r>
      <w:r w:rsidR="00633230">
        <w:t>n relation to this, i</w:t>
      </w:r>
      <w:r>
        <w:t>t appears that the term “One Medicine”</w:t>
      </w:r>
      <w:r w:rsidR="00633230">
        <w:t>,</w:t>
      </w:r>
      <w:r>
        <w:t xml:space="preserve"> </w:t>
      </w:r>
      <w:proofErr w:type="gramStart"/>
      <w:r w:rsidR="00633230">
        <w:t xml:space="preserve">representing </w:t>
      </w:r>
      <w:r>
        <w:t xml:space="preserve"> </w:t>
      </w:r>
      <w:r w:rsidRPr="007F314A">
        <w:t>a</w:t>
      </w:r>
      <w:proofErr w:type="gramEnd"/>
      <w:r w:rsidRPr="007F314A">
        <w:t xml:space="preserve"> unified approach against zoonoses that </w:t>
      </w:r>
      <w:r w:rsidR="00A115D9">
        <w:t>involves</w:t>
      </w:r>
      <w:r w:rsidR="00A115D9" w:rsidRPr="007F314A">
        <w:t xml:space="preserve"> </w:t>
      </w:r>
      <w:r w:rsidRPr="007F314A">
        <w:t>both human and veterinary medicine</w:t>
      </w:r>
      <w:r w:rsidR="00633230">
        <w:t>,</w:t>
      </w:r>
      <w:r>
        <w:t xml:space="preserve"> may have been one origin </w:t>
      </w:r>
      <w:r w:rsidR="00633230">
        <w:t xml:space="preserve">for One Health </w:t>
      </w:r>
      <w:r>
        <w:t>(Centers for Disease Control and Prevention, undated)</w:t>
      </w:r>
      <w:r w:rsidR="00633230">
        <w:t xml:space="preserve"> and t</w:t>
      </w:r>
      <w:r>
        <w:t xml:space="preserve">his is readily reflected in the current scope and definition for One Health.  The recent </w:t>
      </w:r>
      <w:r w:rsidR="00F969E4">
        <w:t>COVID-19</w:t>
      </w:r>
      <w:r>
        <w:t xml:space="preserve"> pandemic and the potential linkages to animal origins may also increase the focus on zoonoses and diminish considerations of plant health.  </w:t>
      </w:r>
    </w:p>
    <w:p w14:paraId="47BA0234" w14:textId="375B6B0C" w:rsidR="0058035E" w:rsidRPr="0058035E" w:rsidRDefault="0058035E" w:rsidP="00196DBD">
      <w:pPr>
        <w:pStyle w:val="IPPHeading1"/>
      </w:pPr>
      <w:r w:rsidRPr="0058035E">
        <w:t>2.  Evolution of the One Health Concept</w:t>
      </w:r>
    </w:p>
    <w:p w14:paraId="00842511" w14:textId="52132242" w:rsidR="00DE3643" w:rsidRDefault="00DE3643" w:rsidP="00196DBD">
      <w:pPr>
        <w:pStyle w:val="IPPParagraphnumbering"/>
      </w:pPr>
      <w:r>
        <w:t xml:space="preserve">The scope of One Health has </w:t>
      </w:r>
      <w:r w:rsidR="001E42BF">
        <w:t xml:space="preserve">since </w:t>
      </w:r>
      <w:r>
        <w:t xml:space="preserve">evolved further to include considerations related to risks to human and animal health from the development of anti-microbial resistance, particularly related to the use of antibiotics/bactericides.  </w:t>
      </w:r>
      <w:proofErr w:type="gramStart"/>
      <w:r>
        <w:t>In order to</w:t>
      </w:r>
      <w:proofErr w:type="gramEnd"/>
      <w:r>
        <w:t xml:space="preserve"> consider </w:t>
      </w:r>
      <w:r w:rsidR="00101B4F">
        <w:t>the</w:t>
      </w:r>
      <w:r>
        <w:t xml:space="preserve"> relevance of this to plant health, the Secretariat of the International Plant Protection Convention </w:t>
      </w:r>
      <w:r w:rsidR="00F969E4">
        <w:t xml:space="preserve">(IPPC) </w:t>
      </w:r>
      <w:r>
        <w:t>undertook surveys of contracting party members to the IPPC to determine the extent of antibiotic use in plant health and the findings confirmed that antibiotics are used only in very low comparative volumes, with a narrow spectrum of products identified.</w:t>
      </w:r>
    </w:p>
    <w:p w14:paraId="6350F003" w14:textId="3D79F97A" w:rsidR="001A04C3" w:rsidRDefault="00960109" w:rsidP="00196DBD">
      <w:pPr>
        <w:pStyle w:val="IPPParagraphnumbering"/>
      </w:pPr>
      <w:r>
        <w:t>Crad</w:t>
      </w:r>
      <w:r w:rsidR="005E5AB8">
        <w:t>d</w:t>
      </w:r>
      <w:r>
        <w:t>ock and Hinchcliff</w:t>
      </w:r>
      <w:r w:rsidR="00E6269B">
        <w:t>e (2015) describe</w:t>
      </w:r>
      <w:r>
        <w:t xml:space="preserve"> One Health </w:t>
      </w:r>
      <w:r w:rsidRPr="00960109">
        <w:t xml:space="preserve">as </w:t>
      </w:r>
      <w:r>
        <w:t>“</w:t>
      </w:r>
      <w:r w:rsidRPr="00960109">
        <w:t>an integrated response to shared or</w:t>
      </w:r>
      <w:r>
        <w:t xml:space="preserve"> </w:t>
      </w:r>
      <w:r w:rsidRPr="00960109">
        <w:t>intersp</w:t>
      </w:r>
      <w:r>
        <w:t>ecies health concerns”</w:t>
      </w:r>
      <w:r w:rsidR="004B4118">
        <w:t xml:space="preserve">. </w:t>
      </w:r>
      <w:r>
        <w:t xml:space="preserve"> </w:t>
      </w:r>
      <w:r w:rsidR="00207AFE">
        <w:t>I</w:t>
      </w:r>
      <w:r w:rsidR="00207AFE" w:rsidRPr="00207AFE">
        <w:t>t appears</w:t>
      </w:r>
      <w:r w:rsidR="00207AFE">
        <w:t>, therefore,</w:t>
      </w:r>
      <w:r w:rsidR="00207AFE" w:rsidRPr="00207AFE">
        <w:t xml:space="preserve"> that One Health has evolved to encompass other critical dimensions of </w:t>
      </w:r>
      <w:r w:rsidR="00207AFE">
        <w:t xml:space="preserve">environmental </w:t>
      </w:r>
      <w:r w:rsidR="00207AFE" w:rsidRPr="00207AFE">
        <w:t xml:space="preserve">life which are necessary for animal and human </w:t>
      </w:r>
      <w:r w:rsidR="00207AFE">
        <w:t>health</w:t>
      </w:r>
      <w:r w:rsidR="00207AFE" w:rsidRPr="00207AFE">
        <w:t xml:space="preserve"> and s</w:t>
      </w:r>
      <w:r w:rsidR="00207AFE">
        <w:t>urvival.</w:t>
      </w:r>
      <w:r w:rsidR="00207AFE" w:rsidRPr="00207AFE">
        <w:t xml:space="preserve">  </w:t>
      </w:r>
      <w:r w:rsidR="00207AFE">
        <w:t xml:space="preserve">That environment requires the presence of </w:t>
      </w:r>
      <w:r w:rsidR="00207AFE" w:rsidRPr="00207AFE">
        <w:t xml:space="preserve">plant species and </w:t>
      </w:r>
      <w:r w:rsidR="00207AFE">
        <w:t xml:space="preserve">provides </w:t>
      </w:r>
      <w:r w:rsidR="00207AFE" w:rsidRPr="00207AFE">
        <w:t>plant resources.</w:t>
      </w:r>
      <w:r w:rsidR="00207AFE">
        <w:t xml:space="preserve">  </w:t>
      </w:r>
      <w:r w:rsidR="007E73C6">
        <w:t>If</w:t>
      </w:r>
      <w:r w:rsidR="004B4118">
        <w:t>, as it seems,</w:t>
      </w:r>
      <w:r w:rsidR="007E73C6">
        <w:t xml:space="preserve"> One Health is </w:t>
      </w:r>
      <w:r w:rsidR="004B4118">
        <w:t xml:space="preserve">intended to be </w:t>
      </w:r>
      <w:r w:rsidR="007E73C6">
        <w:t xml:space="preserve">considered as a holistic approach to </w:t>
      </w:r>
      <w:proofErr w:type="spellStart"/>
      <w:r w:rsidR="007E73C6">
        <w:t>maximise</w:t>
      </w:r>
      <w:proofErr w:type="spellEnd"/>
      <w:r w:rsidR="007E73C6">
        <w:t xml:space="preserve"> the health of all species</w:t>
      </w:r>
      <w:r w:rsidR="00207AFE">
        <w:t xml:space="preserve"> and not exclusively focu</w:t>
      </w:r>
      <w:r w:rsidR="00207AFE" w:rsidRPr="00207AFE">
        <w:t xml:space="preserve">sed on </w:t>
      </w:r>
      <w:r w:rsidR="003B393D">
        <w:t>zoonotic threats</w:t>
      </w:r>
      <w:r w:rsidR="007E73C6">
        <w:t>, it should be clear that good</w:t>
      </w:r>
      <w:r w:rsidR="00135107">
        <w:t xml:space="preserve"> plant health is fundamental to</w:t>
      </w:r>
      <w:r w:rsidR="007E73C6">
        <w:t xml:space="preserve"> human and animal health</w:t>
      </w:r>
      <w:r w:rsidR="00154604">
        <w:t>, not least due to the role plants play in conversion of sunlight energy through photosynthesis</w:t>
      </w:r>
      <w:r w:rsidR="00101B4F">
        <w:t xml:space="preserve"> in the production of important sources</w:t>
      </w:r>
      <w:r w:rsidR="00F969E4">
        <w:t xml:space="preserve"> </w:t>
      </w:r>
      <w:r w:rsidR="00207AFE">
        <w:t>of staple foods</w:t>
      </w:r>
      <w:r w:rsidR="00746E47">
        <w:t xml:space="preserve"> for humans and animal populations</w:t>
      </w:r>
      <w:r w:rsidR="007E73C6">
        <w:t xml:space="preserve">.  </w:t>
      </w:r>
      <w:r w:rsidR="007E73C6" w:rsidRPr="00B9069F">
        <w:t>H</w:t>
      </w:r>
      <w:r w:rsidR="00B9069F" w:rsidRPr="00B9069F">
        <w:t>uman</w:t>
      </w:r>
      <w:r w:rsidR="007E73C6">
        <w:t xml:space="preserve"> and animal</w:t>
      </w:r>
      <w:r w:rsidR="00B9069F" w:rsidRPr="00B9069F">
        <w:t xml:space="preserve"> life itself is</w:t>
      </w:r>
      <w:r w:rsidR="007E73C6">
        <w:t xml:space="preserve"> fully dependent on plants and a corollary, </w:t>
      </w:r>
      <w:r w:rsidR="00B9069F" w:rsidRPr="00B9069F">
        <w:t xml:space="preserve">therefore, </w:t>
      </w:r>
      <w:r w:rsidR="007E73C6">
        <w:t xml:space="preserve">is that </w:t>
      </w:r>
      <w:r w:rsidR="00B9069F" w:rsidRPr="00B9069F">
        <w:t xml:space="preserve">human health is </w:t>
      </w:r>
      <w:r w:rsidR="007E73C6">
        <w:t xml:space="preserve">negatively </w:t>
      </w:r>
      <w:r w:rsidR="00B9069F" w:rsidRPr="00B9069F">
        <w:t>affected by any negat</w:t>
      </w:r>
      <w:r w:rsidR="007E73C6">
        <w:t>ive impacts on plant health</w:t>
      </w:r>
      <w:r w:rsidR="00B9069F" w:rsidRPr="00B9069F">
        <w:t>.</w:t>
      </w:r>
    </w:p>
    <w:p w14:paraId="7C9BDA77" w14:textId="7E237793" w:rsidR="00AC1F42" w:rsidRPr="00161F1C" w:rsidRDefault="00AC1F42" w:rsidP="00196DBD">
      <w:pPr>
        <w:pStyle w:val="IPPHeading1"/>
      </w:pPr>
      <w:r w:rsidRPr="00455D7D">
        <w:lastRenderedPageBreak/>
        <w:t xml:space="preserve">3.  Where is plant health positioned </w:t>
      </w:r>
      <w:r w:rsidR="00455D7D">
        <w:t>with</w:t>
      </w:r>
      <w:r w:rsidRPr="00455D7D">
        <w:t>in One Health?</w:t>
      </w:r>
    </w:p>
    <w:p w14:paraId="331488FE" w14:textId="794F87F9" w:rsidR="001A04C3" w:rsidRDefault="001A04C3" w:rsidP="00196DBD">
      <w:pPr>
        <w:pStyle w:val="IPPParagraphnumbering"/>
      </w:pPr>
      <w:r>
        <w:t>As noted by</w:t>
      </w:r>
      <w:r w:rsidR="0057739F">
        <w:t xml:space="preserve"> Gray</w:t>
      </w:r>
      <w:r>
        <w:t xml:space="preserve"> et al. (2022)</w:t>
      </w:r>
      <w:r w:rsidR="005532FD">
        <w:t xml:space="preserve">, </w:t>
      </w:r>
      <w:r w:rsidR="005532FD" w:rsidRPr="005532FD">
        <w:t xml:space="preserve">One Health is a collaborative concept </w:t>
      </w:r>
      <w:r w:rsidR="00BD205A">
        <w:t>which</w:t>
      </w:r>
      <w:r w:rsidR="005532FD" w:rsidRPr="005532FD">
        <w:t xml:space="preserve"> acknowledges </w:t>
      </w:r>
      <w:r w:rsidR="005532FD">
        <w:t xml:space="preserve">that </w:t>
      </w:r>
      <w:r w:rsidR="005532FD" w:rsidRPr="005532FD">
        <w:t>the health of people, animals, and the environment are linked.</w:t>
      </w:r>
      <w:r w:rsidR="008E45DA">
        <w:t xml:space="preserve">  Th</w:t>
      </w:r>
      <w:r w:rsidR="006E6875">
        <w:t>is</w:t>
      </w:r>
      <w:r w:rsidR="008E45DA">
        <w:t xml:space="preserve"> reflects the WHO definition which focuses on “the environment” rather than </w:t>
      </w:r>
      <w:proofErr w:type="gramStart"/>
      <w:r w:rsidR="00874561">
        <w:t>making reference</w:t>
      </w:r>
      <w:proofErr w:type="gramEnd"/>
      <w:r w:rsidR="00874561">
        <w:t xml:space="preserve"> to </w:t>
      </w:r>
      <w:r w:rsidR="008E45DA">
        <w:t xml:space="preserve">plants and </w:t>
      </w:r>
      <w:r w:rsidR="00A42FA1">
        <w:t xml:space="preserve">plant </w:t>
      </w:r>
      <w:r w:rsidR="008E45DA">
        <w:t>health specifically.</w:t>
      </w:r>
      <w:r w:rsidR="00115171">
        <w:t xml:space="preserve">  </w:t>
      </w:r>
      <w:r w:rsidR="00115171" w:rsidRPr="00115171">
        <w:t xml:space="preserve">In 2021, the </w:t>
      </w:r>
      <w:r w:rsidR="00115171">
        <w:t xml:space="preserve">WHO’s </w:t>
      </w:r>
      <w:r w:rsidR="00115171" w:rsidRPr="00115171">
        <w:t>One Health High-Level Expert Panel</w:t>
      </w:r>
      <w:r w:rsidR="00001D76">
        <w:t xml:space="preserve"> (</w:t>
      </w:r>
      <w:r w:rsidR="00001D76" w:rsidRPr="00001D76">
        <w:t>OHHLEP</w:t>
      </w:r>
      <w:r w:rsidR="00001D76">
        <w:t>)</w:t>
      </w:r>
      <w:r w:rsidR="00115171" w:rsidRPr="00115171">
        <w:t xml:space="preserve"> defined One Health as “an integrated, unifying</w:t>
      </w:r>
      <w:r w:rsidR="00115171">
        <w:t xml:space="preserve"> </w:t>
      </w:r>
      <w:r w:rsidR="00115171" w:rsidRPr="00115171">
        <w:t>approach that aims to sustainably balance and optimize the health of people, animals and</w:t>
      </w:r>
      <w:r w:rsidR="00115171">
        <w:t xml:space="preserve"> </w:t>
      </w:r>
      <w:r w:rsidR="00115171" w:rsidRPr="00115171">
        <w:t>ecosystems</w:t>
      </w:r>
      <w:r w:rsidR="00BA21AD">
        <w:t>”</w:t>
      </w:r>
      <w:r w:rsidR="00115171" w:rsidRPr="00115171">
        <w:t>.</w:t>
      </w:r>
      <w:r w:rsidR="00001D76">
        <w:t xml:space="preserve">  </w:t>
      </w:r>
      <w:r w:rsidR="00BD2B93" w:rsidRPr="00001D76">
        <w:t>OHHLEP</w:t>
      </w:r>
      <w:r w:rsidR="00BD2B93">
        <w:t xml:space="preserve"> (2021) </w:t>
      </w:r>
      <w:r w:rsidR="00001D76">
        <w:t xml:space="preserve">did continue to </w:t>
      </w:r>
      <w:proofErr w:type="spellStart"/>
      <w:r w:rsidR="00A32BE0">
        <w:t>recognise</w:t>
      </w:r>
      <w:proofErr w:type="spellEnd"/>
      <w:r w:rsidR="00A32BE0">
        <w:t xml:space="preserve"> that “</w:t>
      </w:r>
      <w:r w:rsidR="00A32BE0" w:rsidRPr="00A32BE0">
        <w:t>the health of humans, domestic and wild animals, plants, and the wider environment (including ecosystems) are closely linked and inter-dependent</w:t>
      </w:r>
      <w:r w:rsidR="00A32BE0">
        <w:t>”.</w:t>
      </w:r>
      <w:r w:rsidR="001662B8">
        <w:t xml:space="preserve">  However, this </w:t>
      </w:r>
      <w:r w:rsidR="00115171">
        <w:t>definition</w:t>
      </w:r>
      <w:r w:rsidR="00D37B59">
        <w:t>,</w:t>
      </w:r>
      <w:r w:rsidR="00115171">
        <w:t xml:space="preserve"> </w:t>
      </w:r>
      <w:r w:rsidR="001662B8">
        <w:t>with such a broad reference to “ecosystems”</w:t>
      </w:r>
      <w:r w:rsidR="00D37B59">
        <w:t>,</w:t>
      </w:r>
      <w:r w:rsidR="001662B8">
        <w:t xml:space="preserve"> </w:t>
      </w:r>
      <w:r w:rsidR="00AB2E42">
        <w:t>diminishes the key role that plants and plant health pl</w:t>
      </w:r>
      <w:r w:rsidR="008B662F">
        <w:t>ay within a One Health approach, as noted by Hoffman et al. (2022) and references cited in their paper.</w:t>
      </w:r>
      <w:r w:rsidR="00E330EA">
        <w:t xml:space="preserve">  Loose definitions</w:t>
      </w:r>
      <w:r w:rsidR="002A60F0">
        <w:t xml:space="preserve"> making reference</w:t>
      </w:r>
      <w:r w:rsidR="00E330EA">
        <w:t xml:space="preserve"> to “the environment”, or “ecosystems”</w:t>
      </w:r>
      <w:r w:rsidR="00517999">
        <w:t>,</w:t>
      </w:r>
      <w:r w:rsidR="00E330EA">
        <w:t xml:space="preserve"> when included in statements </w:t>
      </w:r>
      <w:r w:rsidR="00517999">
        <w:t>containing</w:t>
      </w:r>
      <w:r w:rsidR="002A60F0">
        <w:t xml:space="preserve"> direct identification of</w:t>
      </w:r>
      <w:r w:rsidR="00B02C22">
        <w:t>,</w:t>
      </w:r>
      <w:r w:rsidR="002A60F0">
        <w:t xml:space="preserve"> and comparison with</w:t>
      </w:r>
      <w:r w:rsidR="00B02C22">
        <w:t>,</w:t>
      </w:r>
      <w:r w:rsidR="00E330EA">
        <w:t xml:space="preserve"> humans and animals are so vague that most readers </w:t>
      </w:r>
      <w:r w:rsidR="00B9217F">
        <w:t>are likely to</w:t>
      </w:r>
      <w:r w:rsidR="00E330EA">
        <w:t xml:space="preserve"> focus on the identified organisms rather than considering what may be included in the </w:t>
      </w:r>
      <w:proofErr w:type="gramStart"/>
      <w:r w:rsidR="00E330EA">
        <w:t>terms</w:t>
      </w:r>
      <w:proofErr w:type="gramEnd"/>
      <w:r w:rsidR="00E330EA">
        <w:t xml:space="preserve"> “env</w:t>
      </w:r>
      <w:r w:rsidR="006355E4">
        <w:t>ironment” or “ecosystem”.  Realistically</w:t>
      </w:r>
      <w:r w:rsidR="00B9217F">
        <w:t>,</w:t>
      </w:r>
      <w:r w:rsidR="00E330EA">
        <w:t xml:space="preserve"> </w:t>
      </w:r>
      <w:proofErr w:type="gramStart"/>
      <w:r w:rsidR="00E330EA">
        <w:t xml:space="preserve">both </w:t>
      </w:r>
      <w:r w:rsidR="006355E4">
        <w:t>of the</w:t>
      </w:r>
      <w:r w:rsidR="00204FCB">
        <w:t>se</w:t>
      </w:r>
      <w:proofErr w:type="gramEnd"/>
      <w:r w:rsidR="006355E4">
        <w:t xml:space="preserve"> broad </w:t>
      </w:r>
      <w:r w:rsidR="00E330EA">
        <w:t xml:space="preserve">terms should be considered to include </w:t>
      </w:r>
      <w:r w:rsidR="00E330EA" w:rsidRPr="003839CC">
        <w:rPr>
          <w:u w:val="single"/>
        </w:rPr>
        <w:t>all</w:t>
      </w:r>
      <w:r w:rsidR="00E330EA">
        <w:t xml:space="preserve"> living organisms within a given </w:t>
      </w:r>
      <w:r w:rsidR="003839CC">
        <w:t xml:space="preserve">biological or environmental </w:t>
      </w:r>
      <w:r w:rsidR="00E330EA">
        <w:t xml:space="preserve">system </w:t>
      </w:r>
      <w:r w:rsidR="003839CC">
        <w:t xml:space="preserve">(i.e., “ecosystem”) </w:t>
      </w:r>
      <w:r w:rsidR="00E330EA">
        <w:t>anyway.</w:t>
      </w:r>
      <w:r w:rsidR="00EE7FF9">
        <w:t xml:space="preserve">  The outcome </w:t>
      </w:r>
      <w:r w:rsidR="00EA1A90">
        <w:t xml:space="preserve">of these vague references </w:t>
      </w:r>
      <w:r w:rsidR="00EE7FF9">
        <w:t xml:space="preserve">is that plants and plant health are seemingly not </w:t>
      </w:r>
      <w:r w:rsidR="00634114">
        <w:t xml:space="preserve">specifically </w:t>
      </w:r>
      <w:r w:rsidR="00EE7FF9">
        <w:t xml:space="preserve">considered as a critical </w:t>
      </w:r>
      <w:r w:rsidR="004C7538">
        <w:t xml:space="preserve">keystone </w:t>
      </w:r>
      <w:r w:rsidR="00EE7FF9">
        <w:t xml:space="preserve">component </w:t>
      </w:r>
      <w:r w:rsidR="00634114">
        <w:t xml:space="preserve">of “the environment” </w:t>
      </w:r>
      <w:r w:rsidR="00EE7FF9">
        <w:t>other than by those who work in plant health.</w:t>
      </w:r>
      <w:r w:rsidR="005D720F">
        <w:t xml:space="preserve">  As </w:t>
      </w:r>
      <w:proofErr w:type="spellStart"/>
      <w:r w:rsidR="005D720F">
        <w:t>Andrivon</w:t>
      </w:r>
      <w:proofErr w:type="spellEnd"/>
      <w:r w:rsidR="005D720F">
        <w:t xml:space="preserve"> et al. (2022) noted, “the One Health framework as it now stands leaves no real place for plants as organisms with their own health concerns”.</w:t>
      </w:r>
      <w:r w:rsidR="007F48E3">
        <w:t xml:space="preserve">  </w:t>
      </w:r>
      <w:r w:rsidR="007F48E3" w:rsidRPr="007F48E3">
        <w:t xml:space="preserve">This missing reference to plant health </w:t>
      </w:r>
      <w:r w:rsidR="003A4D99">
        <w:t>equates to</w:t>
      </w:r>
      <w:r w:rsidR="007F48E3" w:rsidRPr="007F48E3">
        <w:t xml:space="preserve"> a missed opportunity for the One Health community to </w:t>
      </w:r>
      <w:r w:rsidR="003A4D99">
        <w:t xml:space="preserve">benefit further from enhanced efforts to protect plant health </w:t>
      </w:r>
      <w:r w:rsidR="007F48E3" w:rsidRPr="007F48E3">
        <w:t>which could furth</w:t>
      </w:r>
      <w:r w:rsidR="003969A4">
        <w:t xml:space="preserve">er support and advance a truly </w:t>
      </w:r>
      <w:r w:rsidR="007F48E3" w:rsidRPr="007F48E3">
        <w:t xml:space="preserve">holistic </w:t>
      </w:r>
      <w:r w:rsidR="003969A4">
        <w:t xml:space="preserve">and more effective approach to </w:t>
      </w:r>
      <w:r w:rsidR="007F48E3" w:rsidRPr="007F48E3">
        <w:t>global health</w:t>
      </w:r>
      <w:r w:rsidR="00980F1D">
        <w:t xml:space="preserve"> (Greifer, pers. comm.)</w:t>
      </w:r>
      <w:r w:rsidR="007F48E3" w:rsidRPr="007F48E3">
        <w:t>.</w:t>
      </w:r>
      <w:r w:rsidR="007F3E9A">
        <w:t xml:space="preserve">  In addition, as Morris et al. (2022) note, although there is very little overlap in efforts to control plant diseases and diseases infecting humans and animals, plant pathology has much to learn from One health; the reverse may also be true as elaborated on by </w:t>
      </w:r>
      <w:proofErr w:type="spellStart"/>
      <w:r w:rsidR="007F3E9A">
        <w:t>Andrivon</w:t>
      </w:r>
      <w:proofErr w:type="spellEnd"/>
      <w:r w:rsidR="007F3E9A">
        <w:rPr>
          <w:i/>
        </w:rPr>
        <w:t xml:space="preserve"> </w:t>
      </w:r>
      <w:r w:rsidR="007F3E9A" w:rsidRPr="00D27268">
        <w:t>et al</w:t>
      </w:r>
      <w:r w:rsidR="007F3E9A" w:rsidRPr="0013512D">
        <w:t>.</w:t>
      </w:r>
      <w:r w:rsidR="007F3E9A">
        <w:t xml:space="preserve"> (2022).</w:t>
      </w:r>
    </w:p>
    <w:p w14:paraId="4700F223" w14:textId="1FE4C5EB" w:rsidR="00E248CC" w:rsidRDefault="00634114" w:rsidP="00196DBD">
      <w:pPr>
        <w:pStyle w:val="IPPParagraphnumbering"/>
      </w:pPr>
      <w:r>
        <w:t>In considering further</w:t>
      </w:r>
      <w:r w:rsidR="00E248CC">
        <w:t xml:space="preserve"> what is meant by “the environment” when used in s</w:t>
      </w:r>
      <w:r w:rsidR="006B6048">
        <w:t>uch definitions,</w:t>
      </w:r>
      <w:r>
        <w:t xml:space="preserve"> i</w:t>
      </w:r>
      <w:r w:rsidR="00E248CC">
        <w:t>t appears that it is simply a catch-all term to express “everything else”, again suggesting that</w:t>
      </w:r>
      <w:r w:rsidR="00A6714D">
        <w:t>,</w:t>
      </w:r>
      <w:r w:rsidR="00E248CC">
        <w:t xml:space="preserve"> in One Health, human and animal health are the key considerations and everything else is incidental.  Yet humans and animals can only exist in a </w:t>
      </w:r>
      <w:r w:rsidR="00A6714D">
        <w:t>broader</w:t>
      </w:r>
      <w:r w:rsidR="00E248CC">
        <w:t xml:space="preserve"> environment and their corresponding health is a result of the conditions </w:t>
      </w:r>
      <w:r w:rsidR="00177E03">
        <w:t>that</w:t>
      </w:r>
      <w:r w:rsidR="00E248CC">
        <w:t xml:space="preserve"> </w:t>
      </w:r>
      <w:r w:rsidR="00294698">
        <w:t xml:space="preserve">prevail in </w:t>
      </w:r>
      <w:r w:rsidR="00E248CC">
        <w:t xml:space="preserve">that environment.  And any habitable environment is based on the presence of healthy plants, i.e., the environment in which we live relies on the presence of plants. </w:t>
      </w:r>
      <w:r w:rsidR="00562B97">
        <w:t xml:space="preserve"> Without plants there simply is</w:t>
      </w:r>
      <w:r w:rsidR="00E248CC">
        <w:t xml:space="preserve"> no </w:t>
      </w:r>
      <w:r w:rsidR="00F70348">
        <w:t>“</w:t>
      </w:r>
      <w:r w:rsidR="00E248CC">
        <w:t>environment</w:t>
      </w:r>
      <w:r w:rsidR="00F70348">
        <w:t>” and certainly not a sustainable environment</w:t>
      </w:r>
      <w:r w:rsidR="00E248CC">
        <w:t>.</w:t>
      </w:r>
    </w:p>
    <w:p w14:paraId="47ECAE84" w14:textId="67F3EAFF" w:rsidR="00A2499C" w:rsidRDefault="00A2499C" w:rsidP="00196DBD">
      <w:pPr>
        <w:pStyle w:val="IPPParagraphnumbering"/>
      </w:pPr>
      <w:r>
        <w:t xml:space="preserve">More recently, plants have been </w:t>
      </w:r>
      <w:proofErr w:type="spellStart"/>
      <w:r>
        <w:t>recognised</w:t>
      </w:r>
      <w:proofErr w:type="spellEnd"/>
      <w:r>
        <w:t xml:space="preserve"> more clearly in some emerging </w:t>
      </w:r>
      <w:r w:rsidR="006E435D">
        <w:t xml:space="preserve">communications and related </w:t>
      </w:r>
      <w:r>
        <w:t>plans, most notably in the definition</w:t>
      </w:r>
      <w:r w:rsidR="00ED5566">
        <w:t>, vision,</w:t>
      </w:r>
      <w:r w:rsidR="00174F6C">
        <w:t xml:space="preserve"> </w:t>
      </w:r>
      <w:r w:rsidR="00BC144D">
        <w:t>goals,</w:t>
      </w:r>
      <w:r>
        <w:t xml:space="preserve"> and related considerations put forward by the q</w:t>
      </w:r>
      <w:r w:rsidRPr="00A2499C">
        <w:t>uadripartite governing bodies</w:t>
      </w:r>
      <w:r>
        <w:t xml:space="preserve"> of the FAO,</w:t>
      </w:r>
      <w:r w:rsidRPr="00A2499C">
        <w:t xml:space="preserve"> United Nations Environment </w:t>
      </w:r>
      <w:proofErr w:type="spellStart"/>
      <w:r w:rsidRPr="00A2499C">
        <w:t>Programme</w:t>
      </w:r>
      <w:proofErr w:type="spellEnd"/>
      <w:r w:rsidRPr="00A2499C">
        <w:t xml:space="preserve"> (UNEP),</w:t>
      </w:r>
      <w:r w:rsidR="00161F1C">
        <w:t xml:space="preserve"> </w:t>
      </w:r>
      <w:r>
        <w:t>WHO, and WOAH (2022)</w:t>
      </w:r>
      <w:r w:rsidRPr="00A2499C">
        <w:t xml:space="preserve">.  </w:t>
      </w:r>
      <w:r>
        <w:t xml:space="preserve">However, plant health as a specific </w:t>
      </w:r>
      <w:r w:rsidR="00140F57">
        <w:t xml:space="preserve">consideration remains </w:t>
      </w:r>
      <w:r w:rsidR="00174F6C">
        <w:t xml:space="preserve">mostly </w:t>
      </w:r>
      <w:r w:rsidR="00140F57">
        <w:t>absent fro</w:t>
      </w:r>
      <w:r>
        <w:t xml:space="preserve">m the </w:t>
      </w:r>
      <w:r w:rsidR="00161F1C">
        <w:t>high-level</w:t>
      </w:r>
      <w:r>
        <w:t xml:space="preserve"> actions </w:t>
      </w:r>
      <w:r w:rsidR="00121B24">
        <w:t xml:space="preserve">and “action tracks” </w:t>
      </w:r>
      <w:r>
        <w:t xml:space="preserve">presented.  Nevertheless, this </w:t>
      </w:r>
      <w:r w:rsidR="00140F57">
        <w:t xml:space="preserve">action plan clearly </w:t>
      </w:r>
      <w:proofErr w:type="spellStart"/>
      <w:r w:rsidR="00140F57">
        <w:t>recognises</w:t>
      </w:r>
      <w:proofErr w:type="spellEnd"/>
      <w:r w:rsidR="00140F57">
        <w:t xml:space="preserve"> the significant interconnectedness inherent in One Health and is a significant advancement for plant health</w:t>
      </w:r>
      <w:r w:rsidR="006E435D">
        <w:t xml:space="preserve"> in that context</w:t>
      </w:r>
      <w:r w:rsidR="00140F57">
        <w:t>.</w:t>
      </w:r>
      <w:r w:rsidR="00CA2FC6">
        <w:t xml:space="preserve">  Not least, it suggests that we may be</w:t>
      </w:r>
      <w:r w:rsidR="001D29FB">
        <w:t xml:space="preserve"> at</w:t>
      </w:r>
      <w:r w:rsidR="00CA2FC6">
        <w:t xml:space="preserve"> a turning point and that the IPPC Community should take this opportunity to engage fully.</w:t>
      </w:r>
    </w:p>
    <w:p w14:paraId="2239816A" w14:textId="6D1BA52C" w:rsidR="001F7DFF" w:rsidRDefault="00712DC8" w:rsidP="00196DBD">
      <w:pPr>
        <w:pStyle w:val="IPPParagraphnumbering"/>
      </w:pPr>
      <w:r>
        <w:t xml:space="preserve">It has </w:t>
      </w:r>
      <w:r w:rsidR="00335AE0">
        <w:t>b</w:t>
      </w:r>
      <w:r w:rsidR="00107716">
        <w:t xml:space="preserve">ecome clear that One Health </w:t>
      </w:r>
      <w:r w:rsidR="004970C2">
        <w:t>is</w:t>
      </w:r>
      <w:r>
        <w:t xml:space="preserve"> the </w:t>
      </w:r>
      <w:r w:rsidR="004970C2">
        <w:t xml:space="preserve">present </w:t>
      </w:r>
      <w:r w:rsidRPr="00712DC8">
        <w:rPr>
          <w:i/>
        </w:rPr>
        <w:t>lingua franca</w:t>
      </w:r>
      <w:r>
        <w:t xml:space="preserve"> of “decision-makers in several </w:t>
      </w:r>
      <w:r w:rsidR="00F97F6E">
        <w:t>institutions</w:t>
      </w:r>
      <w:r>
        <w:t>, including the FAO</w:t>
      </w:r>
      <w:r w:rsidR="00AF4E84">
        <w:t>.</w:t>
      </w:r>
      <w:r w:rsidR="0072390A">
        <w:t xml:space="preserve">  Notably, the FAO includes specific references to plants in its gen</w:t>
      </w:r>
      <w:r w:rsidR="00CE5C9A">
        <w:t>eral definition on its website</w:t>
      </w:r>
      <w:r w:rsidR="00532AB8">
        <w:t xml:space="preserve">. </w:t>
      </w:r>
      <w:r w:rsidR="00CE5C9A">
        <w:t xml:space="preserve"> However, the FAO’s publication,</w:t>
      </w:r>
      <w:r w:rsidR="00532AB8">
        <w:t xml:space="preserve"> “</w:t>
      </w:r>
      <w:r w:rsidR="00532AB8" w:rsidRPr="00532AB8">
        <w:t>National</w:t>
      </w:r>
      <w:r w:rsidR="00532AB8">
        <w:t xml:space="preserve"> </w:t>
      </w:r>
      <w:r w:rsidR="00532AB8" w:rsidRPr="00532AB8">
        <w:t>Framework</w:t>
      </w:r>
      <w:r w:rsidR="00532AB8">
        <w:t xml:space="preserve"> </w:t>
      </w:r>
      <w:proofErr w:type="gramStart"/>
      <w:r w:rsidR="00532AB8" w:rsidRPr="00532AB8">
        <w:t>For</w:t>
      </w:r>
      <w:proofErr w:type="gramEnd"/>
      <w:r w:rsidR="00532AB8" w:rsidRPr="00532AB8">
        <w:t xml:space="preserve"> On</w:t>
      </w:r>
      <w:r w:rsidR="00532AB8">
        <w:t xml:space="preserve">e </w:t>
      </w:r>
      <w:r w:rsidR="00532AB8" w:rsidRPr="00532AB8">
        <w:t>Health</w:t>
      </w:r>
      <w:r w:rsidR="00532AB8">
        <w:t>” (Bhatia, 2021)</w:t>
      </w:r>
      <w:r w:rsidR="00CE5C9A">
        <w:t>,</w:t>
      </w:r>
      <w:r w:rsidR="00532AB8">
        <w:t xml:space="preserve"> </w:t>
      </w:r>
      <w:r w:rsidR="00C3586E">
        <w:t xml:space="preserve">refers to plants only twice </w:t>
      </w:r>
      <w:r w:rsidR="00532AB8">
        <w:t xml:space="preserve">in its 60 pages, both of which </w:t>
      </w:r>
      <w:r w:rsidR="00C3586E">
        <w:t xml:space="preserve">references </w:t>
      </w:r>
      <w:r w:rsidR="00532AB8">
        <w:t>are included in graphics only</w:t>
      </w:r>
      <w:r w:rsidR="005F4F27">
        <w:t xml:space="preserve"> and with no </w:t>
      </w:r>
      <w:r w:rsidR="00C3586E">
        <w:t xml:space="preserve">related discussion </w:t>
      </w:r>
      <w:r w:rsidR="005F4F27">
        <w:t>at all on plant health</w:t>
      </w:r>
      <w:r w:rsidR="002B037E">
        <w:t xml:space="preserve"> beyond vague references to “environment management”</w:t>
      </w:r>
      <w:r w:rsidR="004758A8">
        <w:t xml:space="preserve"> and instead a complete focus on zoonoses</w:t>
      </w:r>
      <w:r w:rsidR="005F4F27">
        <w:t xml:space="preserve">. </w:t>
      </w:r>
      <w:r w:rsidR="009058C5">
        <w:t xml:space="preserve"> The importance of One Health to such </w:t>
      </w:r>
      <w:r w:rsidR="004059C0">
        <w:t xml:space="preserve">institutions </w:t>
      </w:r>
      <w:r w:rsidR="009058C5">
        <w:t xml:space="preserve">is so </w:t>
      </w:r>
      <w:r w:rsidR="00A836E4">
        <w:t>significant</w:t>
      </w:r>
      <w:r w:rsidR="009058C5">
        <w:t xml:space="preserve"> that it is reflected in budgets and </w:t>
      </w:r>
      <w:r w:rsidR="00663021">
        <w:t xml:space="preserve">considerations for </w:t>
      </w:r>
      <w:r w:rsidR="009058C5">
        <w:t>organizational structures</w:t>
      </w:r>
      <w:r w:rsidR="004059C0">
        <w:t xml:space="preserve"> in some cases</w:t>
      </w:r>
      <w:r w:rsidR="00B0754B">
        <w:t xml:space="preserve"> and yet there is little to no regard for plant health in this approach</w:t>
      </w:r>
      <w:r w:rsidR="009058C5">
        <w:t>.</w:t>
      </w:r>
      <w:r w:rsidR="003E1D49">
        <w:t xml:space="preserve">  </w:t>
      </w:r>
      <w:proofErr w:type="spellStart"/>
      <w:r w:rsidR="003E1D49">
        <w:t>Andrivon</w:t>
      </w:r>
      <w:proofErr w:type="spellEnd"/>
      <w:r w:rsidR="003E1D49">
        <w:t xml:space="preserve"> et al. (2022) commented that</w:t>
      </w:r>
      <w:r w:rsidR="001A6C07">
        <w:t>,</w:t>
      </w:r>
      <w:r w:rsidR="003E1D49">
        <w:t xml:space="preserve"> in their lit</w:t>
      </w:r>
      <w:r w:rsidR="00F53176">
        <w:t xml:space="preserve">erature search </w:t>
      </w:r>
      <w:proofErr w:type="gramStart"/>
      <w:r w:rsidR="00F53176">
        <w:t>on the subject of</w:t>
      </w:r>
      <w:r w:rsidR="003E1D49">
        <w:t xml:space="preserve"> One</w:t>
      </w:r>
      <w:proofErr w:type="gramEnd"/>
      <w:r w:rsidR="003E1D49">
        <w:t xml:space="preserve"> Health, despite a large number of papers identified, of 3,841 papers generated </w:t>
      </w:r>
      <w:r w:rsidR="00F53176">
        <w:t xml:space="preserve">only </w:t>
      </w:r>
      <w:r w:rsidR="003E1D49">
        <w:t xml:space="preserve">two </w:t>
      </w:r>
      <w:r w:rsidR="00F53176">
        <w:t xml:space="preserve">of these </w:t>
      </w:r>
      <w:r w:rsidR="003E1D49">
        <w:t xml:space="preserve">related to plant science and only one </w:t>
      </w:r>
      <w:r w:rsidR="001A1BB2">
        <w:t>of</w:t>
      </w:r>
      <w:r w:rsidR="003E1D49">
        <w:t xml:space="preserve"> 252 review papers taken from that group made reference to plant health at all.</w:t>
      </w:r>
      <w:r w:rsidR="00D8110F">
        <w:t xml:space="preserve">  Plant health management is largely excluded from One Health (</w:t>
      </w:r>
      <w:proofErr w:type="spellStart"/>
      <w:r w:rsidR="00D8110F">
        <w:t>Andrivon</w:t>
      </w:r>
      <w:proofErr w:type="spellEnd"/>
      <w:r w:rsidR="00D8110F">
        <w:t xml:space="preserve"> et al., 2022</w:t>
      </w:r>
      <w:r w:rsidR="00DB5DCF">
        <w:t>; Rizzo et al., 2021</w:t>
      </w:r>
      <w:r w:rsidR="00D8110F">
        <w:t>).</w:t>
      </w:r>
      <w:r w:rsidR="006163BB">
        <w:t xml:space="preserve">  </w:t>
      </w:r>
      <w:r w:rsidR="00960109">
        <w:t xml:space="preserve">Even </w:t>
      </w:r>
      <w:r w:rsidR="00960109">
        <w:lastRenderedPageBreak/>
        <w:t>Craddock and Hinchcliffe’s (2015) paper, despite appreciating “</w:t>
      </w:r>
      <w:r w:rsidR="00960109" w:rsidRPr="00960109">
        <w:t>the will to address the</w:t>
      </w:r>
      <w:r w:rsidR="00960109">
        <w:t xml:space="preserve"> </w:t>
      </w:r>
      <w:r w:rsidR="00960109" w:rsidRPr="00960109">
        <w:t>complexities and interrelations that exist between human, animal</w:t>
      </w:r>
      <w:r w:rsidR="00960109">
        <w:t xml:space="preserve"> </w:t>
      </w:r>
      <w:r w:rsidR="00960109" w:rsidRPr="00960109">
        <w:t>and ecological health</w:t>
      </w:r>
      <w:r w:rsidR="00960109">
        <w:t>”</w:t>
      </w:r>
      <w:r w:rsidR="001A1BB2">
        <w:t xml:space="preserve"> and </w:t>
      </w:r>
      <w:proofErr w:type="spellStart"/>
      <w:r w:rsidR="001A1BB2">
        <w:t>recognising</w:t>
      </w:r>
      <w:proofErr w:type="spellEnd"/>
      <w:r w:rsidR="001A1BB2">
        <w:t xml:space="preserve"> One Health</w:t>
      </w:r>
      <w:r w:rsidR="00960109">
        <w:t xml:space="preserve"> as a “</w:t>
      </w:r>
      <w:r w:rsidR="00960109" w:rsidRPr="00960109">
        <w:t>call for inter-disciplinarily, and the general alignment of health</w:t>
      </w:r>
      <w:r w:rsidR="00960109">
        <w:t xml:space="preserve"> </w:t>
      </w:r>
      <w:r w:rsidR="00960109" w:rsidRPr="00960109">
        <w:t>and other concerns</w:t>
      </w:r>
      <w:r w:rsidR="00960109">
        <w:t>”</w:t>
      </w:r>
      <w:r w:rsidR="002720CA">
        <w:t>,</w:t>
      </w:r>
      <w:r w:rsidR="00960109">
        <w:t xml:space="preserve"> make</w:t>
      </w:r>
      <w:r w:rsidR="002720CA">
        <w:t>s</w:t>
      </w:r>
      <w:r w:rsidR="00960109">
        <w:t xml:space="preserve"> no reference to plant health at all.  Tel</w:t>
      </w:r>
      <w:r w:rsidR="002720CA">
        <w:t xml:space="preserve">lingly, they also </w:t>
      </w:r>
      <w:proofErr w:type="spellStart"/>
      <w:r w:rsidR="002720CA">
        <w:t>criticise</w:t>
      </w:r>
      <w:proofErr w:type="spellEnd"/>
      <w:r w:rsidR="002720CA">
        <w:t xml:space="preserve"> the</w:t>
      </w:r>
      <w:r w:rsidR="00960109">
        <w:t xml:space="preserve"> fact that their discipline of</w:t>
      </w:r>
      <w:r w:rsidR="00960109" w:rsidRPr="00960109">
        <w:t xml:space="preserve"> </w:t>
      </w:r>
      <w:r w:rsidR="00960109">
        <w:t>“</w:t>
      </w:r>
      <w:r w:rsidR="00960109" w:rsidRPr="00960109">
        <w:t>social science is</w:t>
      </w:r>
      <w:r w:rsidR="00960109">
        <w:t xml:space="preserve"> </w:t>
      </w:r>
      <w:r w:rsidR="00960109" w:rsidRPr="00960109">
        <w:t>largely relegated to communication</w:t>
      </w:r>
      <w:r w:rsidR="00960109">
        <w:t xml:space="preserve">” and </w:t>
      </w:r>
      <w:proofErr w:type="spellStart"/>
      <w:r w:rsidR="00960109">
        <w:t>recognise</w:t>
      </w:r>
      <w:proofErr w:type="spellEnd"/>
      <w:r w:rsidR="00960109">
        <w:t xml:space="preserve"> the “</w:t>
      </w:r>
      <w:r w:rsidR="00960109" w:rsidRPr="00960109">
        <w:t>top-down assemblage</w:t>
      </w:r>
      <w:r w:rsidR="00960109">
        <w:t xml:space="preserve">” of science expertise and disciplines which is founded in human and animal </w:t>
      </w:r>
      <w:proofErr w:type="gramStart"/>
      <w:r w:rsidR="00960109">
        <w:t>health</w:t>
      </w:r>
      <w:proofErr w:type="gramEnd"/>
      <w:r w:rsidR="00960109">
        <w:t xml:space="preserve"> </w:t>
      </w:r>
      <w:r w:rsidR="002720CA">
        <w:t xml:space="preserve">and </w:t>
      </w:r>
      <w:r w:rsidR="00960109">
        <w:t xml:space="preserve">which </w:t>
      </w:r>
      <w:proofErr w:type="spellStart"/>
      <w:r w:rsidR="00960109">
        <w:t>minimises</w:t>
      </w:r>
      <w:proofErr w:type="spellEnd"/>
      <w:r w:rsidR="00960109">
        <w:t xml:space="preserve"> the importance of all other relevant disciplines.  </w:t>
      </w:r>
    </w:p>
    <w:p w14:paraId="27079F8D" w14:textId="354D9B02" w:rsidR="00972C53" w:rsidRDefault="00960109" w:rsidP="00196DBD">
      <w:pPr>
        <w:pStyle w:val="IPPParagraphnumbering"/>
      </w:pPr>
      <w:r>
        <w:t>Given all of this, d</w:t>
      </w:r>
      <w:r w:rsidR="006163BB" w:rsidRPr="006163BB">
        <w:t xml:space="preserve">espite the environment being one of the components of </w:t>
      </w:r>
      <w:r w:rsidR="006163BB">
        <w:t>One H</w:t>
      </w:r>
      <w:r w:rsidR="006163BB" w:rsidRPr="006163BB">
        <w:t>ealth</w:t>
      </w:r>
      <w:r w:rsidR="006163BB">
        <w:t xml:space="preserve"> as it is currently presented, the protective aspects of One H</w:t>
      </w:r>
      <w:r w:rsidR="006163BB" w:rsidRPr="006163BB">
        <w:t>ealth focus</w:t>
      </w:r>
      <w:r w:rsidR="006163BB">
        <w:t xml:space="preserve"> only</w:t>
      </w:r>
      <w:r w:rsidR="006163BB" w:rsidRPr="006163BB">
        <w:t xml:space="preserve"> on th</w:t>
      </w:r>
      <w:r w:rsidR="006163BB">
        <w:t xml:space="preserve">e human and animal aspects, </w:t>
      </w:r>
      <w:r w:rsidR="006163BB" w:rsidRPr="006163BB">
        <w:t xml:space="preserve">not the environmental ones, and so not </w:t>
      </w:r>
      <w:r w:rsidR="006163BB">
        <w:t xml:space="preserve">only </w:t>
      </w:r>
      <w:r w:rsidR="006163BB" w:rsidRPr="006163BB">
        <w:t xml:space="preserve">are plants </w:t>
      </w:r>
      <w:r w:rsidR="006163BB">
        <w:t xml:space="preserve">not </w:t>
      </w:r>
      <w:r w:rsidR="006163BB" w:rsidRPr="006163BB">
        <w:t>considered</w:t>
      </w:r>
      <w:r w:rsidR="006163BB">
        <w:t xml:space="preserve"> specifically</w:t>
      </w:r>
      <w:r w:rsidR="00F22607">
        <w:t xml:space="preserve"> as part of One H</w:t>
      </w:r>
      <w:r w:rsidR="006163BB" w:rsidRPr="006163BB">
        <w:t xml:space="preserve">ealth for their benefits, </w:t>
      </w:r>
      <w:proofErr w:type="gramStart"/>
      <w:r w:rsidR="006163BB" w:rsidRPr="006163BB">
        <w:t>they are</w:t>
      </w:r>
      <w:proofErr w:type="gramEnd"/>
      <w:r w:rsidR="006163BB" w:rsidRPr="006163BB">
        <w:t xml:space="preserve"> </w:t>
      </w:r>
      <w:r w:rsidR="006163BB">
        <w:t xml:space="preserve">seemingly </w:t>
      </w:r>
      <w:r w:rsidR="006163BB" w:rsidRPr="006163BB">
        <w:t xml:space="preserve">not considered from a </w:t>
      </w:r>
      <w:r w:rsidR="009B1C1F">
        <w:t xml:space="preserve">disease prevention (or plant </w:t>
      </w:r>
      <w:r w:rsidR="006163BB" w:rsidRPr="006163BB">
        <w:t>protection</w:t>
      </w:r>
      <w:r w:rsidR="003B393D">
        <w:t>)</w:t>
      </w:r>
      <w:r w:rsidR="006163BB" w:rsidRPr="006163BB">
        <w:t xml:space="preserve"> standpoint</w:t>
      </w:r>
      <w:r w:rsidR="006163BB">
        <w:t xml:space="preserve"> either.</w:t>
      </w:r>
      <w:r w:rsidR="00B2567E">
        <w:t xml:space="preserve">  However, for One Health to be genuinely effective and encompassing, it must include plant health specifically as a core component.</w:t>
      </w:r>
    </w:p>
    <w:p w14:paraId="33082DA1" w14:textId="04F3E426" w:rsidR="00AC1F42" w:rsidRPr="00880074" w:rsidRDefault="00AC1F42" w:rsidP="00196DBD">
      <w:pPr>
        <w:pStyle w:val="IPPHeading1"/>
      </w:pPr>
      <w:r w:rsidRPr="00455D7D">
        <w:t>.  Making the case for including plant health as a key foundation of One Health</w:t>
      </w:r>
    </w:p>
    <w:p w14:paraId="6A80AB8D" w14:textId="77777777" w:rsidR="00972C53" w:rsidRPr="00B9069F" w:rsidRDefault="00972C53" w:rsidP="00196DBD">
      <w:pPr>
        <w:pStyle w:val="IPPParagraphnumbering"/>
      </w:pPr>
      <w:r>
        <w:t>The remainder of this paper argues that plant health should be included specifically and prominently in concepts of One Health, indeed on an equal standing with human and animal health.  However, an important implication of the foregoing is that gaining appropriate recognition for the role of plant health in One Health will be challenging to say the least.</w:t>
      </w:r>
    </w:p>
    <w:p w14:paraId="393B6C71" w14:textId="52F0C72B" w:rsidR="00B9069F" w:rsidRPr="00B9069F" w:rsidRDefault="00B33FE8" w:rsidP="00055E6A">
      <w:pPr>
        <w:pStyle w:val="IPPParagraphnumberingclose"/>
      </w:pPr>
      <w:r w:rsidRPr="00B33FE8">
        <w:t>As Rizzo et al</w:t>
      </w:r>
      <w:r w:rsidR="00944038">
        <w:t>.</w:t>
      </w:r>
      <w:r w:rsidRPr="00B33FE8">
        <w:t xml:space="preserve"> (2021) note: “plant health is vital to sustain human and</w:t>
      </w:r>
      <w:r>
        <w:t xml:space="preserve"> </w:t>
      </w:r>
      <w:r w:rsidRPr="00B33FE8">
        <w:t>animal health and a critical component of the complex interactions among the environment, humans, and animals”</w:t>
      </w:r>
      <w:r>
        <w:t xml:space="preserve">.  </w:t>
      </w:r>
      <w:r w:rsidR="007E73C6">
        <w:t xml:space="preserve">Some salient </w:t>
      </w:r>
      <w:r w:rsidR="00B9069F" w:rsidRPr="00B9069F">
        <w:t>points on plants and plant health</w:t>
      </w:r>
      <w:r w:rsidR="007E73C6">
        <w:t xml:space="preserve"> and </w:t>
      </w:r>
      <w:r w:rsidR="00F9684E">
        <w:t xml:space="preserve">the </w:t>
      </w:r>
      <w:r w:rsidR="0034368A">
        <w:t>dependencies</w:t>
      </w:r>
      <w:r w:rsidR="007E73C6">
        <w:t xml:space="preserve"> of humans and </w:t>
      </w:r>
      <w:r w:rsidR="0034368A">
        <w:t>animals</w:t>
      </w:r>
      <w:r w:rsidR="007E73C6">
        <w:t xml:space="preserve"> on plants include the following</w:t>
      </w:r>
      <w:r w:rsidR="00560007">
        <w:t xml:space="preserve"> key </w:t>
      </w:r>
      <w:r w:rsidR="00960109">
        <w:t>linkages</w:t>
      </w:r>
      <w:r w:rsidR="00B9069F" w:rsidRPr="00B9069F">
        <w:t>:</w:t>
      </w:r>
    </w:p>
    <w:p w14:paraId="36EA2759" w14:textId="77777777" w:rsidR="00953A76" w:rsidRDefault="0088190B" w:rsidP="00953A76">
      <w:pPr>
        <w:pStyle w:val="IPPBullet1"/>
      </w:pPr>
      <w:r>
        <w:t>Over 80</w:t>
      </w:r>
      <w:r w:rsidR="00CA5463">
        <w:t>%</w:t>
      </w:r>
      <w:r w:rsidR="00B9069F" w:rsidRPr="00646F97">
        <w:t xml:space="preserve"> of </w:t>
      </w:r>
      <w:r w:rsidR="0034368A" w:rsidRPr="00646F97">
        <w:t xml:space="preserve">human </w:t>
      </w:r>
      <w:r w:rsidR="00B9069F" w:rsidRPr="00646F97">
        <w:t xml:space="preserve">food </w:t>
      </w:r>
      <w:r w:rsidR="0034368A" w:rsidRPr="00646F97">
        <w:t xml:space="preserve">energy </w:t>
      </w:r>
      <w:r w:rsidR="00B9069F" w:rsidRPr="00646F97">
        <w:t xml:space="preserve">comes </w:t>
      </w:r>
      <w:r w:rsidR="0034368A" w:rsidRPr="00646F97">
        <w:t>from plants</w:t>
      </w:r>
      <w:r w:rsidR="00CA5463">
        <w:t xml:space="preserve"> (Rizzo et al., 2021) </w:t>
      </w:r>
      <w:r w:rsidR="003870E5">
        <w:t>whether</w:t>
      </w:r>
      <w:r w:rsidR="003870E5" w:rsidRPr="00646F97">
        <w:t xml:space="preserve"> directly</w:t>
      </w:r>
      <w:r w:rsidR="0034368A" w:rsidRPr="00646F97">
        <w:t xml:space="preserve"> as plant-based food and </w:t>
      </w:r>
      <w:r w:rsidR="00B9069F" w:rsidRPr="00646F97">
        <w:t>indirectly</w:t>
      </w:r>
      <w:r w:rsidR="0034368A" w:rsidRPr="00646F97">
        <w:t xml:space="preserve"> after being converted through digestion by animals</w:t>
      </w:r>
      <w:r w:rsidR="000B773A" w:rsidRPr="00646F97">
        <w:t xml:space="preserve">.  Crop losses to pests can therefore cause hunger and death through lack of food </w:t>
      </w:r>
      <w:proofErr w:type="gramStart"/>
      <w:r w:rsidR="000B773A" w:rsidRPr="00646F97">
        <w:t>and also</w:t>
      </w:r>
      <w:proofErr w:type="gramEnd"/>
      <w:r w:rsidR="000B773A" w:rsidRPr="00646F97">
        <w:t xml:space="preserve"> economic losses that may lead to reduced resources to </w:t>
      </w:r>
      <w:r w:rsidR="00F9684E" w:rsidRPr="00646F97">
        <w:t xml:space="preserve">produce, harvest, store or </w:t>
      </w:r>
      <w:r w:rsidR="000B773A" w:rsidRPr="00646F97">
        <w:t>procure food</w:t>
      </w:r>
      <w:r w:rsidR="006E1426" w:rsidRPr="00646F97">
        <w:t xml:space="preserve">.  </w:t>
      </w:r>
      <w:r w:rsidR="00A354D5" w:rsidRPr="00646F97">
        <w:t xml:space="preserve">The need for plants is not limited to energy intake, but also </w:t>
      </w:r>
      <w:r w:rsidR="00457C5B" w:rsidRPr="00646F97">
        <w:t xml:space="preserve">includes </w:t>
      </w:r>
      <w:r w:rsidR="008866EC">
        <w:t>nutrition i</w:t>
      </w:r>
      <w:r w:rsidR="00984F07">
        <w:t xml:space="preserve">n the form of </w:t>
      </w:r>
      <w:r w:rsidR="00457C5B" w:rsidRPr="00646F97">
        <w:t xml:space="preserve">essential </w:t>
      </w:r>
      <w:r w:rsidR="00A354D5" w:rsidRPr="00646F97">
        <w:t xml:space="preserve">vitamins </w:t>
      </w:r>
      <w:r w:rsidR="00984F07">
        <w:t xml:space="preserve">and minerals </w:t>
      </w:r>
      <w:r w:rsidR="00A354D5" w:rsidRPr="00646F97">
        <w:t>which can be derived from ensuring that a diverse range of plants are included in food sources.</w:t>
      </w:r>
      <w:r w:rsidR="00984F07">
        <w:t xml:space="preserve">  The primary source of nutrition for livestock is plan</w:t>
      </w:r>
      <w:r w:rsidR="008866EC">
        <w:t>t</w:t>
      </w:r>
      <w:r w:rsidR="00984F07">
        <w:t>s (Rizzo et al., 2021).</w:t>
      </w:r>
      <w:r w:rsidR="00A354D5" w:rsidRPr="00646F97">
        <w:t xml:space="preserve">  </w:t>
      </w:r>
      <w:r w:rsidR="006E1426" w:rsidRPr="00646F97">
        <w:t>Plant</w:t>
      </w:r>
      <w:r w:rsidR="00457C5B" w:rsidRPr="00646F97">
        <w:t xml:space="preserve"> </w:t>
      </w:r>
      <w:proofErr w:type="spellStart"/>
      <w:r w:rsidR="00457C5B" w:rsidRPr="00646F97">
        <w:t>fibre</w:t>
      </w:r>
      <w:proofErr w:type="spellEnd"/>
      <w:r w:rsidR="00457C5B" w:rsidRPr="00646F97">
        <w:t xml:space="preserve"> </w:t>
      </w:r>
      <w:r w:rsidR="006E1426" w:rsidRPr="00646F97">
        <w:t xml:space="preserve">also </w:t>
      </w:r>
      <w:r w:rsidR="00457C5B" w:rsidRPr="00646F97">
        <w:t>has an important use</w:t>
      </w:r>
      <w:r w:rsidR="006E1426" w:rsidRPr="00646F97">
        <w:t xml:space="preserve"> in clothing</w:t>
      </w:r>
      <w:r w:rsidR="00177E03">
        <w:t xml:space="preserve"> and lumber for building </w:t>
      </w:r>
      <w:proofErr w:type="gramStart"/>
      <w:r w:rsidR="00177E03">
        <w:t>materials</w:t>
      </w:r>
      <w:r w:rsidR="00B9069F" w:rsidRPr="00646F97">
        <w:t>;</w:t>
      </w:r>
      <w:proofErr w:type="gramEnd"/>
    </w:p>
    <w:p w14:paraId="24FAB54B" w14:textId="77777777" w:rsidR="00953A76" w:rsidRPr="00953A76" w:rsidRDefault="00A87C62" w:rsidP="00953A76">
      <w:pPr>
        <w:pStyle w:val="IPPBullet1"/>
      </w:pPr>
      <w:r w:rsidRPr="00953A76">
        <w:rPr>
          <w:sz w:val="24"/>
        </w:rPr>
        <w:t>Some c</w:t>
      </w:r>
      <w:r w:rsidR="00646F97" w:rsidRPr="00953A76">
        <w:rPr>
          <w:sz w:val="24"/>
        </w:rPr>
        <w:t xml:space="preserve">ausal </w:t>
      </w:r>
      <w:r w:rsidR="00B91456" w:rsidRPr="00953A76">
        <w:rPr>
          <w:sz w:val="24"/>
        </w:rPr>
        <w:t>relationships</w:t>
      </w:r>
      <w:r w:rsidR="00646F97" w:rsidRPr="00953A76">
        <w:rPr>
          <w:sz w:val="24"/>
        </w:rPr>
        <w:t xml:space="preserve"> between the environment in the direct context of plant health and impacts on human health have been determined.  An interesting study of potential linkages between plant health and human health was conducted in Windsor, Ontario, Canada, to determine the causality of increased mortality of humans due to cardiovascular and lower respiratory tract illnesses </w:t>
      </w:r>
      <w:r w:rsidRPr="00953A76">
        <w:rPr>
          <w:sz w:val="24"/>
        </w:rPr>
        <w:t>based on</w:t>
      </w:r>
      <w:r w:rsidR="00646F97" w:rsidRPr="00953A76">
        <w:rPr>
          <w:sz w:val="24"/>
        </w:rPr>
        <w:t xml:space="preserve"> the prevalence of emerald ash borer, with a causal linkage being identified (Donovan, et al., 2013).  They communicate that </w:t>
      </w:r>
      <w:r w:rsidRPr="00953A76">
        <w:rPr>
          <w:sz w:val="24"/>
        </w:rPr>
        <w:t>t</w:t>
      </w:r>
      <w:r w:rsidR="00646F97" w:rsidRPr="00953A76">
        <w:rPr>
          <w:sz w:val="24"/>
        </w:rPr>
        <w:t>his finding adds to the growing evidence that the natural environment provides major public health benefits.</w:t>
      </w:r>
    </w:p>
    <w:p w14:paraId="77B500CA" w14:textId="77777777" w:rsidR="00953A76" w:rsidRPr="00953A76" w:rsidRDefault="00B9069F" w:rsidP="00953A76">
      <w:pPr>
        <w:pStyle w:val="IPPBullet1"/>
      </w:pPr>
      <w:r w:rsidRPr="00953A76">
        <w:rPr>
          <w:sz w:val="24"/>
        </w:rPr>
        <w:t>Almost all oxygen is provided by plants</w:t>
      </w:r>
      <w:r w:rsidR="000E4514" w:rsidRPr="00953A76">
        <w:rPr>
          <w:sz w:val="24"/>
        </w:rPr>
        <w:t xml:space="preserve">.  They also help regenerate soil, </w:t>
      </w:r>
      <w:r w:rsidR="00127210" w:rsidRPr="00953A76">
        <w:rPr>
          <w:sz w:val="24"/>
        </w:rPr>
        <w:t xml:space="preserve">filter water, and fix carbon </w:t>
      </w:r>
      <w:r w:rsidR="000E4514" w:rsidRPr="00953A76">
        <w:rPr>
          <w:sz w:val="24"/>
        </w:rPr>
        <w:t>(</w:t>
      </w:r>
      <w:r w:rsidR="00127210" w:rsidRPr="00953A76">
        <w:rPr>
          <w:sz w:val="24"/>
        </w:rPr>
        <w:t>Council of Canadian Academies</w:t>
      </w:r>
      <w:r w:rsidR="000E4514" w:rsidRPr="00953A76">
        <w:rPr>
          <w:sz w:val="24"/>
        </w:rPr>
        <w:t xml:space="preserve"> ,</w:t>
      </w:r>
      <w:r w:rsidR="00127210" w:rsidRPr="00953A76">
        <w:rPr>
          <w:sz w:val="24"/>
        </w:rPr>
        <w:t>2022</w:t>
      </w:r>
      <w:proofErr w:type="gramStart"/>
      <w:r w:rsidR="00127210" w:rsidRPr="00953A76">
        <w:rPr>
          <w:sz w:val="24"/>
        </w:rPr>
        <w:t>)</w:t>
      </w:r>
      <w:r w:rsidRPr="00953A76">
        <w:rPr>
          <w:sz w:val="24"/>
        </w:rPr>
        <w:t>;</w:t>
      </w:r>
      <w:proofErr w:type="gramEnd"/>
    </w:p>
    <w:p w14:paraId="218974CE" w14:textId="77777777" w:rsidR="00953A76" w:rsidRPr="00953A76" w:rsidRDefault="00B9069F" w:rsidP="00953A76">
      <w:pPr>
        <w:pStyle w:val="IPPBullet1"/>
      </w:pPr>
      <w:r w:rsidRPr="00953A76">
        <w:rPr>
          <w:sz w:val="24"/>
        </w:rPr>
        <w:t xml:space="preserve">It is expected that numerous bioactive plant compounds </w:t>
      </w:r>
      <w:r w:rsidR="00873205" w:rsidRPr="00953A76">
        <w:rPr>
          <w:sz w:val="24"/>
        </w:rPr>
        <w:t>–</w:t>
      </w:r>
      <w:r w:rsidR="00BB022B" w:rsidRPr="00953A76">
        <w:rPr>
          <w:sz w:val="24"/>
        </w:rPr>
        <w:t xml:space="preserve"> </w:t>
      </w:r>
      <w:r w:rsidR="00873205" w:rsidRPr="00953A76">
        <w:rPr>
          <w:sz w:val="24"/>
        </w:rPr>
        <w:t>as yet undiscovered</w:t>
      </w:r>
      <w:r w:rsidR="00BB022B" w:rsidRPr="00953A76">
        <w:rPr>
          <w:sz w:val="24"/>
        </w:rPr>
        <w:t xml:space="preserve"> </w:t>
      </w:r>
      <w:r w:rsidR="00873205" w:rsidRPr="00953A76">
        <w:rPr>
          <w:sz w:val="24"/>
        </w:rPr>
        <w:t xml:space="preserve">– </w:t>
      </w:r>
      <w:r w:rsidRPr="00953A76">
        <w:rPr>
          <w:sz w:val="24"/>
        </w:rPr>
        <w:t xml:space="preserve">that may help in </w:t>
      </w:r>
      <w:r w:rsidR="0004457A" w:rsidRPr="00953A76">
        <w:rPr>
          <w:sz w:val="24"/>
        </w:rPr>
        <w:t xml:space="preserve">the </w:t>
      </w:r>
      <w:r w:rsidRPr="00953A76">
        <w:rPr>
          <w:sz w:val="24"/>
        </w:rPr>
        <w:t>management of human diseases</w:t>
      </w:r>
      <w:r w:rsidR="0004457A" w:rsidRPr="00953A76">
        <w:rPr>
          <w:sz w:val="24"/>
        </w:rPr>
        <w:t xml:space="preserve"> in the future</w:t>
      </w:r>
      <w:r w:rsidRPr="00953A76">
        <w:rPr>
          <w:sz w:val="24"/>
        </w:rPr>
        <w:t xml:space="preserve"> reside in biodiverse p</w:t>
      </w:r>
      <w:r w:rsidR="00F45283" w:rsidRPr="00953A76">
        <w:rPr>
          <w:sz w:val="24"/>
        </w:rPr>
        <w:t>lant settings (and advances in “artificial intelligence” may facilitate more effective, targeted screening</w:t>
      </w:r>
      <w:r w:rsidR="0004457A" w:rsidRPr="00953A76">
        <w:rPr>
          <w:sz w:val="24"/>
        </w:rPr>
        <w:t xml:space="preserve"> of these</w:t>
      </w:r>
      <w:proofErr w:type="gramStart"/>
      <w:r w:rsidR="00F45283" w:rsidRPr="00953A76">
        <w:rPr>
          <w:sz w:val="24"/>
        </w:rPr>
        <w:t>)</w:t>
      </w:r>
      <w:r w:rsidRPr="00953A76">
        <w:rPr>
          <w:sz w:val="24"/>
        </w:rPr>
        <w:t>;</w:t>
      </w:r>
      <w:proofErr w:type="gramEnd"/>
    </w:p>
    <w:p w14:paraId="5E29D400" w14:textId="77777777" w:rsidR="00953A76" w:rsidRPr="00953A76" w:rsidRDefault="00B9069F" w:rsidP="00953A76">
      <w:pPr>
        <w:pStyle w:val="IPPBullet1"/>
      </w:pPr>
      <w:r w:rsidRPr="00953A76">
        <w:rPr>
          <w:sz w:val="24"/>
        </w:rPr>
        <w:t xml:space="preserve">Plants provide a natural form of carbon capture and, </w:t>
      </w:r>
      <w:r w:rsidR="001C42EF" w:rsidRPr="00953A76">
        <w:rPr>
          <w:sz w:val="24"/>
        </w:rPr>
        <w:t xml:space="preserve">particularly </w:t>
      </w:r>
      <w:r w:rsidR="000B773A" w:rsidRPr="00953A76">
        <w:rPr>
          <w:sz w:val="24"/>
        </w:rPr>
        <w:t xml:space="preserve">in </w:t>
      </w:r>
      <w:proofErr w:type="gramStart"/>
      <w:r w:rsidR="000B773A" w:rsidRPr="00953A76">
        <w:rPr>
          <w:sz w:val="24"/>
        </w:rPr>
        <w:t>young forested</w:t>
      </w:r>
      <w:proofErr w:type="gramEnd"/>
      <w:r w:rsidR="000B773A" w:rsidRPr="00953A76">
        <w:rPr>
          <w:sz w:val="24"/>
        </w:rPr>
        <w:t xml:space="preserve"> areas</w:t>
      </w:r>
      <w:r w:rsidRPr="00953A76">
        <w:rPr>
          <w:sz w:val="24"/>
        </w:rPr>
        <w:t xml:space="preserve">, provide an </w:t>
      </w:r>
      <w:r w:rsidR="000B773A" w:rsidRPr="00953A76">
        <w:rPr>
          <w:sz w:val="24"/>
        </w:rPr>
        <w:t xml:space="preserve">important </w:t>
      </w:r>
      <w:r w:rsidR="001C42EF" w:rsidRPr="00953A76">
        <w:rPr>
          <w:sz w:val="24"/>
        </w:rPr>
        <w:t xml:space="preserve">net </w:t>
      </w:r>
      <w:r w:rsidRPr="00953A76">
        <w:rPr>
          <w:sz w:val="24"/>
        </w:rPr>
        <w:t>carbon sink</w:t>
      </w:r>
      <w:r w:rsidR="0004457A" w:rsidRPr="00953A76">
        <w:rPr>
          <w:sz w:val="24"/>
        </w:rPr>
        <w:t xml:space="preserve"> which aspects are essential to maintain in e</w:t>
      </w:r>
      <w:r w:rsidR="00873205" w:rsidRPr="00953A76">
        <w:rPr>
          <w:sz w:val="24"/>
        </w:rPr>
        <w:t>fforts to limit the volume of CO</w:t>
      </w:r>
      <w:r w:rsidR="0004457A" w:rsidRPr="00953A76">
        <w:rPr>
          <w:sz w:val="24"/>
        </w:rPr>
        <w:t xml:space="preserve"> in the atmosphere</w:t>
      </w:r>
      <w:r w:rsidRPr="00953A76">
        <w:rPr>
          <w:sz w:val="24"/>
        </w:rPr>
        <w:t>;</w:t>
      </w:r>
    </w:p>
    <w:p w14:paraId="61825E00" w14:textId="77777777" w:rsidR="00953A76" w:rsidRPr="00953A76" w:rsidRDefault="00B9069F" w:rsidP="00953A76">
      <w:pPr>
        <w:pStyle w:val="IPPBullet1"/>
      </w:pPr>
      <w:r w:rsidRPr="00953A76">
        <w:rPr>
          <w:sz w:val="24"/>
        </w:rPr>
        <w:lastRenderedPageBreak/>
        <w:t xml:space="preserve">In a climate that is in a warming trend, the cooling effects of a healthy </w:t>
      </w:r>
      <w:r w:rsidR="00032233" w:rsidRPr="00953A76">
        <w:rPr>
          <w:sz w:val="24"/>
        </w:rPr>
        <w:t xml:space="preserve">urban </w:t>
      </w:r>
      <w:r w:rsidRPr="00953A76">
        <w:rPr>
          <w:sz w:val="24"/>
        </w:rPr>
        <w:t>tree canopy will be</w:t>
      </w:r>
      <w:r w:rsidR="00032233" w:rsidRPr="00953A76">
        <w:rPr>
          <w:sz w:val="24"/>
        </w:rPr>
        <w:t xml:space="preserve">come more and more important.  The same can be said in general </w:t>
      </w:r>
      <w:r w:rsidR="00D078A4" w:rsidRPr="00953A76">
        <w:rPr>
          <w:sz w:val="24"/>
        </w:rPr>
        <w:t xml:space="preserve">for Northern Hemisphere </w:t>
      </w:r>
      <w:proofErr w:type="gramStart"/>
      <w:r w:rsidR="00D078A4" w:rsidRPr="00953A76">
        <w:rPr>
          <w:sz w:val="24"/>
        </w:rPr>
        <w:t>albedo;</w:t>
      </w:r>
      <w:proofErr w:type="gramEnd"/>
    </w:p>
    <w:p w14:paraId="10E25367" w14:textId="5040D042" w:rsidR="00A86829" w:rsidRPr="00953A76" w:rsidRDefault="00A86829" w:rsidP="00953A76">
      <w:pPr>
        <w:pStyle w:val="IPPBullet1"/>
      </w:pPr>
      <w:r w:rsidRPr="00953A76">
        <w:rPr>
          <w:sz w:val="24"/>
        </w:rPr>
        <w:t>As climate change evolves, the impacts on human and animal health are expected to increase in severity, increasing the importance of protecting plant heath to mitigate such effects</w:t>
      </w:r>
      <w:r w:rsidR="00EC2807" w:rsidRPr="00953A76">
        <w:rPr>
          <w:sz w:val="24"/>
        </w:rPr>
        <w:t>.</w:t>
      </w:r>
    </w:p>
    <w:p w14:paraId="4D725910" w14:textId="0337D27A" w:rsidR="00D078A4" w:rsidRPr="00F45283" w:rsidRDefault="00D078A4" w:rsidP="00E8133D">
      <w:pPr>
        <w:pStyle w:val="IPPBullet1Last"/>
      </w:pPr>
      <w:r>
        <w:t>The use of certain chemicals to control plant pests may themselves have deleterious effects on the environment and/or mammals</w:t>
      </w:r>
      <w:r w:rsidR="006E57EF">
        <w:t xml:space="preserve"> (Hoffmann et al., 2022)</w:t>
      </w:r>
      <w:r w:rsidR="009E2B4E">
        <w:t xml:space="preserve">; it </w:t>
      </w:r>
      <w:r w:rsidR="00F22607">
        <w:t xml:space="preserve">is </w:t>
      </w:r>
      <w:r w:rsidR="009E2B4E">
        <w:t>also apparent that some treatments</w:t>
      </w:r>
      <w:r w:rsidR="00F55D67">
        <w:t>, for example, fumigants, may be</w:t>
      </w:r>
      <w:r w:rsidR="009E2B4E">
        <w:t xml:space="preserve"> applied on a precautionary basis irrespective of</w:t>
      </w:r>
      <w:r w:rsidR="00A70EC4">
        <w:t xml:space="preserve"> whether the pest of concern has been confirmed to be </w:t>
      </w:r>
      <w:r w:rsidR="009E2B4E">
        <w:t>present or not</w:t>
      </w:r>
      <w:r w:rsidR="00F55D67">
        <w:t>.</w:t>
      </w:r>
    </w:p>
    <w:p w14:paraId="53A9464C" w14:textId="51BBB1AF" w:rsidR="00B9069F" w:rsidRPr="00B9069F" w:rsidRDefault="00EC3002" w:rsidP="002C0A37">
      <w:pPr>
        <w:pStyle w:val="IPPParagraphnumbering"/>
      </w:pPr>
      <w:proofErr w:type="spellStart"/>
      <w:r>
        <w:t>Summarising</w:t>
      </w:r>
      <w:proofErr w:type="spellEnd"/>
      <w:r>
        <w:t xml:space="preserve"> the above</w:t>
      </w:r>
      <w:r w:rsidR="00B9069F" w:rsidRPr="00B9069F">
        <w:t xml:space="preserve">, the </w:t>
      </w:r>
      <w:r w:rsidR="00D91AC9" w:rsidRPr="00B9069F">
        <w:t>high-level</w:t>
      </w:r>
      <w:r w:rsidR="00B9069F" w:rsidRPr="00B9069F">
        <w:t xml:space="preserve"> linkages include providing adequate nutrition and reducing hunger.  They capture carbon an</w:t>
      </w:r>
      <w:r w:rsidR="00095817">
        <w:t>d provide the oxygen we breath (</w:t>
      </w:r>
      <w:r w:rsidR="00B9069F" w:rsidRPr="00B9069F">
        <w:t xml:space="preserve">which is </w:t>
      </w:r>
      <w:r w:rsidR="00AB6A26">
        <w:t xml:space="preserve">of </w:t>
      </w:r>
      <w:r w:rsidR="00B9069F" w:rsidRPr="00B9069F">
        <w:t>self-explanatory</w:t>
      </w:r>
      <w:r w:rsidR="00AB6A26">
        <w:t xml:space="preserve"> importance</w:t>
      </w:r>
      <w:r w:rsidR="00095817">
        <w:t>)</w:t>
      </w:r>
      <w:r w:rsidR="00B9069F" w:rsidRPr="00B9069F">
        <w:t xml:space="preserve"> and maintaining plant biodiversity will be key to maintaining an arsenal of antibiotics and other medicinal compounds in the future.</w:t>
      </w:r>
    </w:p>
    <w:p w14:paraId="769B149F" w14:textId="46751247" w:rsidR="007544F9" w:rsidRDefault="00EF3E21" w:rsidP="002C0A37">
      <w:pPr>
        <w:pStyle w:val="IPPParagraphnumbering"/>
      </w:pPr>
      <w:r>
        <w:t>An ironic aspect of One Health and its relationship to plant health is that the impacts of plant health are mostly driven by human activities</w:t>
      </w:r>
      <w:r w:rsidR="0013512D">
        <w:t xml:space="preserve"> (</w:t>
      </w:r>
      <w:proofErr w:type="spellStart"/>
      <w:r w:rsidR="0013512D">
        <w:t>Andrivon</w:t>
      </w:r>
      <w:proofErr w:type="spellEnd"/>
      <w:r w:rsidR="0013512D">
        <w:rPr>
          <w:i/>
        </w:rPr>
        <w:t xml:space="preserve"> </w:t>
      </w:r>
      <w:r w:rsidR="0013512D" w:rsidRPr="00D27268">
        <w:t>et al</w:t>
      </w:r>
      <w:r w:rsidR="0013512D" w:rsidRPr="0013512D">
        <w:t>., 2022)</w:t>
      </w:r>
      <w:r>
        <w:t xml:space="preserve">, whether directly </w:t>
      </w:r>
      <w:r w:rsidR="006471D7">
        <w:t xml:space="preserve">by </w:t>
      </w:r>
      <w:r>
        <w:t xml:space="preserve">spreading pests through international trade, </w:t>
      </w:r>
      <w:r w:rsidR="006471D7">
        <w:t xml:space="preserve">the </w:t>
      </w:r>
      <w:r>
        <w:t>planting of susceptible or already infected crops (with some notable historical examples), reduced biodiversity and more prevalent planting of monocultures, or indirectly such as though the impacts of climate change; and yet the more damage to plants</w:t>
      </w:r>
      <w:r w:rsidR="0091419D">
        <w:t xml:space="preserve"> that occurs</w:t>
      </w:r>
      <w:r>
        <w:t xml:space="preserve">, the more </w:t>
      </w:r>
      <w:r w:rsidR="0091419D">
        <w:t xml:space="preserve">negative </w:t>
      </w:r>
      <w:r w:rsidR="00F51695">
        <w:t>impacts</w:t>
      </w:r>
      <w:r>
        <w:t xml:space="preserve"> on human and animal health</w:t>
      </w:r>
      <w:r w:rsidR="0091419D">
        <w:t xml:space="preserve"> that will arise</w:t>
      </w:r>
      <w:r w:rsidR="009858D1">
        <w:t xml:space="preserve"> on a compounding basis</w:t>
      </w:r>
      <w:r>
        <w:t>.</w:t>
      </w:r>
      <w:r w:rsidR="00A624D3">
        <w:t xml:space="preserve">  </w:t>
      </w:r>
      <w:r w:rsidR="00972C53">
        <w:t xml:space="preserve">Despite </w:t>
      </w:r>
      <w:proofErr w:type="gramStart"/>
      <w:r w:rsidR="00972C53">
        <w:t>all of</w:t>
      </w:r>
      <w:proofErr w:type="gramEnd"/>
      <w:r w:rsidR="00972C53">
        <w:t xml:space="preserve"> the advances in modern plant pest and disease control, </w:t>
      </w:r>
      <w:r w:rsidR="00972C53" w:rsidRPr="00972C53">
        <w:t>p</w:t>
      </w:r>
      <w:r w:rsidR="00A624D3" w:rsidRPr="00972C53">
        <w:t xml:space="preserve">lant pests and diseases </w:t>
      </w:r>
      <w:r w:rsidR="00972C53" w:rsidRPr="00972C53">
        <w:t xml:space="preserve">presently </w:t>
      </w:r>
      <w:r w:rsidR="00A624D3" w:rsidRPr="00972C53">
        <w:t>cause growing food crop losses of up to 40 percent (</w:t>
      </w:r>
      <w:r w:rsidR="00432940">
        <w:t xml:space="preserve">Richard, et al., 2022, </w:t>
      </w:r>
      <w:r w:rsidR="009278C9">
        <w:t>Anon., 2021 and numerous online sources</w:t>
      </w:r>
      <w:r w:rsidR="00A624D3" w:rsidRPr="00972C53">
        <w:t>), becoming more significant –up to 50%</w:t>
      </w:r>
      <w:r w:rsidR="00477FE3">
        <w:t xml:space="preserve"> </w:t>
      </w:r>
      <w:r w:rsidR="00A624D3" w:rsidRPr="00972C53">
        <w:t>– with post-harvest losses also accounted for (Thornton and Wills, 2015).</w:t>
      </w:r>
    </w:p>
    <w:p w14:paraId="367317F7" w14:textId="17EF4DE2" w:rsidR="007544F9" w:rsidRDefault="007544F9" w:rsidP="002C0A37">
      <w:pPr>
        <w:pStyle w:val="IPPParagraphnumbering"/>
      </w:pPr>
      <w:proofErr w:type="spellStart"/>
      <w:r>
        <w:t>Andrivon</w:t>
      </w:r>
      <w:proofErr w:type="spellEnd"/>
      <w:r>
        <w:rPr>
          <w:i/>
        </w:rPr>
        <w:t xml:space="preserve"> </w:t>
      </w:r>
      <w:r w:rsidRPr="00D27268">
        <w:t>et al</w:t>
      </w:r>
      <w:r w:rsidRPr="0013512D">
        <w:t>.</w:t>
      </w:r>
      <w:r>
        <w:t xml:space="preserve"> (2022) point out that “there is no essential difference in the way animal/human health and plant health issues are dealt with”</w:t>
      </w:r>
      <w:r w:rsidR="00F43A38">
        <w:t>,</w:t>
      </w:r>
      <w:r>
        <w:t xml:space="preserve"> with the implication being that including plant health specifically in the concept of One Health, on at least the same footing as human and animal health</w:t>
      </w:r>
      <w:r w:rsidR="00F43A38">
        <w:t>,</w:t>
      </w:r>
      <w:r>
        <w:t xml:space="preserve"> will </w:t>
      </w:r>
      <w:r w:rsidR="006B5AA1">
        <w:t xml:space="preserve">at the very least </w:t>
      </w:r>
      <w:r>
        <w:t xml:space="preserve">uphold the </w:t>
      </w:r>
      <w:r w:rsidR="006B5AA1">
        <w:t>existing</w:t>
      </w:r>
      <w:r>
        <w:t xml:space="preserve"> approaches to pest and disease prevention and management that are currently embodied in One Health.  Therefore,</w:t>
      </w:r>
      <w:r w:rsidR="00500496">
        <w:t xml:space="preserve"> they continue,</w:t>
      </w:r>
      <w:r>
        <w:t xml:space="preserve"> there is no drawback to identifying plant health specifically and increasing the focus upon it; </w:t>
      </w:r>
      <w:r w:rsidR="006B5AA1">
        <w:t>on the contrary,</w:t>
      </w:r>
      <w:r w:rsidR="00402E8A">
        <w:t xml:space="preserve"> by</w:t>
      </w:r>
      <w:r>
        <w:t xml:space="preserve"> doing so the One Health approach would be strengthened significantly, to the benefit of all.</w:t>
      </w:r>
      <w:r w:rsidR="002E1AB3">
        <w:t xml:space="preserve">  Such a relationship should be seen as a prerequisite for One Health (</w:t>
      </w:r>
      <w:proofErr w:type="spellStart"/>
      <w:r w:rsidR="002E1AB3">
        <w:t>Andrivon</w:t>
      </w:r>
      <w:proofErr w:type="spellEnd"/>
      <w:r w:rsidR="002E1AB3">
        <w:rPr>
          <w:i/>
        </w:rPr>
        <w:t xml:space="preserve"> </w:t>
      </w:r>
      <w:r w:rsidR="002E1AB3" w:rsidRPr="00D27268">
        <w:t>et al</w:t>
      </w:r>
      <w:r w:rsidR="002E1AB3" w:rsidRPr="0013512D">
        <w:t>.</w:t>
      </w:r>
      <w:r w:rsidR="002E1AB3">
        <w:t>, 2022).</w:t>
      </w:r>
      <w:r w:rsidR="00DE1A33">
        <w:t xml:space="preserve">  Of interest is the observation cited by Hoffmann et al. (2022) that a more effective and innovative approach to One Health may be </w:t>
      </w:r>
      <w:proofErr w:type="spellStart"/>
      <w:r w:rsidR="00DE1A33">
        <w:t>realised</w:t>
      </w:r>
      <w:proofErr w:type="spellEnd"/>
      <w:r w:rsidR="00DE1A33">
        <w:t xml:space="preserve"> by </w:t>
      </w:r>
      <w:proofErr w:type="spellStart"/>
      <w:r w:rsidR="00DE1A33">
        <w:t>capitalising</w:t>
      </w:r>
      <w:proofErr w:type="spellEnd"/>
      <w:r w:rsidR="00DE1A33">
        <w:t xml:space="preserve"> on synergies relating to plant health</w:t>
      </w:r>
      <w:r w:rsidR="00B32DA9">
        <w:t xml:space="preserve">, not least through collaboration by experts from diverse fields.  </w:t>
      </w:r>
      <w:proofErr w:type="spellStart"/>
      <w:r w:rsidR="00B32DA9">
        <w:t>Andrivon</w:t>
      </w:r>
      <w:proofErr w:type="spellEnd"/>
      <w:r w:rsidR="00B32DA9">
        <w:t xml:space="preserve"> </w:t>
      </w:r>
      <w:r w:rsidR="00B32DA9" w:rsidRPr="00D27268">
        <w:t>et al.</w:t>
      </w:r>
      <w:r w:rsidR="00B32DA9">
        <w:t xml:space="preserve"> (2022) also identify the need for interdisciplinary cooperation as a factor in addressing One Health challenges, while noting that, despite the similarities in health management solution</w:t>
      </w:r>
      <w:r w:rsidR="00402E8A">
        <w:t>s</w:t>
      </w:r>
      <w:r w:rsidR="00B32DA9">
        <w:t xml:space="preserve"> in many aspects of human, animal</w:t>
      </w:r>
      <w:r w:rsidR="00EC2807">
        <w:t>,</w:t>
      </w:r>
      <w:r w:rsidR="00B32DA9">
        <w:t xml:space="preserve"> and plant health, the literature on these subjects is rarely cross-referenced</w:t>
      </w:r>
      <w:r w:rsidR="00DE1A33">
        <w:t>.</w:t>
      </w:r>
      <w:r w:rsidR="00AB3AB7">
        <w:t xml:space="preserve">  </w:t>
      </w:r>
      <w:r w:rsidR="00DB6B4C">
        <w:t xml:space="preserve">The application of expertise in plant pathology to human enteric diseases is outlined by </w:t>
      </w:r>
      <w:proofErr w:type="spellStart"/>
      <w:r w:rsidR="00DB6B4C">
        <w:t>Brandl</w:t>
      </w:r>
      <w:proofErr w:type="spellEnd"/>
      <w:r w:rsidR="00DB6B4C">
        <w:t xml:space="preserve"> (2006) who describes how plant pathology has helped to develop scientific methodologies and key concepts in microbial ecology </w:t>
      </w:r>
      <w:r w:rsidR="00B52E92">
        <w:t xml:space="preserve">that </w:t>
      </w:r>
      <w:r w:rsidR="00DB6B4C">
        <w:t>have provided a platform</w:t>
      </w:r>
      <w:r w:rsidR="00B52E92">
        <w:t xml:space="preserve"> on which</w:t>
      </w:r>
      <w:r w:rsidR="00DB6B4C">
        <w:t xml:space="preserve"> to formulate hypotheses on the ecology of enteric pathogens on plants.  </w:t>
      </w:r>
      <w:r w:rsidR="0036337B">
        <w:t xml:space="preserve">Such synergies cannot be </w:t>
      </w:r>
      <w:proofErr w:type="spellStart"/>
      <w:r w:rsidR="0036337B">
        <w:t>realised</w:t>
      </w:r>
      <w:proofErr w:type="spellEnd"/>
      <w:r w:rsidR="0036337B">
        <w:t xml:space="preserve"> without specific recognition</w:t>
      </w:r>
      <w:r w:rsidR="00156156">
        <w:t xml:space="preserve"> of, and a higher profile for,</w:t>
      </w:r>
      <w:r w:rsidR="0036337B">
        <w:t xml:space="preserve"> plant health within One Health.  </w:t>
      </w:r>
      <w:r w:rsidR="00DB6B4C">
        <w:t xml:space="preserve">Hoffman </w:t>
      </w:r>
      <w:r w:rsidR="00DB6B4C" w:rsidRPr="00D27268">
        <w:t>et al</w:t>
      </w:r>
      <w:r w:rsidR="00DB6B4C">
        <w:t>. (2022)</w:t>
      </w:r>
      <w:r w:rsidR="00AB3AB7">
        <w:t xml:space="preserve"> include in their study the potential advantages of conducting a cost-benefit analysis on actions </w:t>
      </w:r>
      <w:r w:rsidR="007F3AF0">
        <w:t xml:space="preserve">(in </w:t>
      </w:r>
      <w:r w:rsidR="001A28B0">
        <w:t>their example:</w:t>
      </w:r>
      <w:r w:rsidR="007F3AF0">
        <w:t xml:space="preserve"> public investments and regulatory changes) </w:t>
      </w:r>
      <w:r w:rsidR="00AB3AB7">
        <w:t>under consideration broadly, i.e., across multipl</w:t>
      </w:r>
      <w:r w:rsidR="001A28B0">
        <w:t>e domains</w:t>
      </w:r>
      <w:r w:rsidR="00A840F5">
        <w:t xml:space="preserve">.  Such broad cost-benefit analyses cannot be undertaken without specific consideration of plant </w:t>
      </w:r>
      <w:r w:rsidR="00777A21">
        <w:t>health</w:t>
      </w:r>
      <w:r w:rsidR="00A840F5">
        <w:t xml:space="preserve"> in conjunction with human and animal health.</w:t>
      </w:r>
    </w:p>
    <w:p w14:paraId="5F109C89" w14:textId="7878C6FC" w:rsidR="00667F04" w:rsidRPr="00455D7D" w:rsidRDefault="000A1939" w:rsidP="002C0A37">
      <w:pPr>
        <w:pStyle w:val="IPPHeading1"/>
      </w:pPr>
      <w:r>
        <w:lastRenderedPageBreak/>
        <w:t>6</w:t>
      </w:r>
      <w:r w:rsidR="00667F04" w:rsidRPr="00455D7D">
        <w:t xml:space="preserve">.  </w:t>
      </w:r>
      <w:r w:rsidR="00667F04">
        <w:t>Recent</w:t>
      </w:r>
      <w:r w:rsidR="0056549E">
        <w:t>,</w:t>
      </w:r>
      <w:r w:rsidR="00667F04">
        <w:t xml:space="preserve"> </w:t>
      </w:r>
      <w:r w:rsidR="0056549E">
        <w:t xml:space="preserve">related </w:t>
      </w:r>
      <w:r w:rsidR="00667F04">
        <w:t>IPPC discussion and decisions</w:t>
      </w:r>
    </w:p>
    <w:p w14:paraId="54A7B96B" w14:textId="77777777" w:rsidR="00933E8C" w:rsidRDefault="00AD4D07" w:rsidP="00933E8C">
      <w:pPr>
        <w:pStyle w:val="IPPParagraphnumbering"/>
      </w:pPr>
      <w:r>
        <w:t xml:space="preserve">It should be noted that some key points of discussion </w:t>
      </w:r>
      <w:r w:rsidR="003131E6">
        <w:t>from the 2022 SPG as contained in its report</w:t>
      </w:r>
      <w:r w:rsidR="003131E6">
        <w:rPr>
          <w:rStyle w:val="FootnoteReference"/>
          <w:sz w:val="24"/>
        </w:rPr>
        <w:footnoteReference w:id="2"/>
      </w:r>
      <w:r w:rsidR="003131E6">
        <w:t xml:space="preserve"> </w:t>
      </w:r>
      <w:r>
        <w:t>are pertinent to and</w:t>
      </w:r>
      <w:r w:rsidR="003131E6">
        <w:t>, to an extent, support the premise of this paper</w:t>
      </w:r>
      <w:r>
        <w:t xml:space="preserve">.  Some relevant excerpts </w:t>
      </w:r>
      <w:r w:rsidR="00794387">
        <w:t xml:space="preserve">from the report </w:t>
      </w:r>
      <w:r>
        <w:t>are presented below</w:t>
      </w:r>
      <w:r w:rsidR="00933E8C">
        <w:t>.</w:t>
      </w:r>
    </w:p>
    <w:p w14:paraId="27650ED5" w14:textId="6A5832F4" w:rsidR="00AD4D07" w:rsidRPr="00AD4D07" w:rsidRDefault="00AD4D07" w:rsidP="00933E8C">
      <w:pPr>
        <w:pStyle w:val="IPPParagraphnumberingclose"/>
      </w:pPr>
      <w:r w:rsidRPr="00AD4D07">
        <w:t>The SPG considered their possible points of consensus, and the following points were suggested (in no</w:t>
      </w:r>
      <w:r>
        <w:t xml:space="preserve"> </w:t>
      </w:r>
      <w:proofErr w:type="gramStart"/>
      <w:r w:rsidRPr="00AD4D07">
        <w:t>particular order</w:t>
      </w:r>
      <w:proofErr w:type="gramEnd"/>
      <w:r w:rsidRPr="00AD4D07">
        <w:t>):</w:t>
      </w:r>
    </w:p>
    <w:p w14:paraId="1642BEB3" w14:textId="74C4355A" w:rsidR="00AD4D07" w:rsidRPr="00AD4D07" w:rsidRDefault="00AD4D07" w:rsidP="00933E8C">
      <w:pPr>
        <w:pStyle w:val="IPPBullet1"/>
      </w:pPr>
      <w:r w:rsidRPr="00AD4D07">
        <w:t>The definition of One Health is problematic, but it also presents an opportunity for engagement on how plant health fits into One Health.</w:t>
      </w:r>
    </w:p>
    <w:p w14:paraId="58778942" w14:textId="3C9B2A8D" w:rsidR="00AD4D07" w:rsidRPr="00AD4D07" w:rsidRDefault="00AD4D07" w:rsidP="00CC6951">
      <w:pPr>
        <w:pStyle w:val="IPPBullet1"/>
      </w:pPr>
      <w:r w:rsidRPr="00AD4D07">
        <w:t>The plant-health community is not yet well prepared to engage with One Health yet and so there</w:t>
      </w:r>
      <w:r>
        <w:t xml:space="preserve"> </w:t>
      </w:r>
      <w:r w:rsidRPr="00AD4D07">
        <w:t>is perhaps a need to equip the secretariat to engage more meaningfully.</w:t>
      </w:r>
    </w:p>
    <w:p w14:paraId="42C97793" w14:textId="1EE9F758" w:rsidR="00AD4D07" w:rsidRPr="00AD4D07" w:rsidRDefault="00AD4D07" w:rsidP="00CC6951">
      <w:pPr>
        <w:pStyle w:val="IPPBullet1Last"/>
      </w:pPr>
      <w:r w:rsidRPr="00AD4D07">
        <w:t>A short (two- to three-page) discussion paper or think-piece could be prepared for the CPM,</w:t>
      </w:r>
      <w:r>
        <w:t xml:space="preserve"> </w:t>
      </w:r>
      <w:r w:rsidRPr="00AD4D07">
        <w:t>outlining how the various IPPC activities contribute to the One Health agenda.</w:t>
      </w:r>
      <w:r w:rsidR="00794387">
        <w:t>”</w:t>
      </w:r>
    </w:p>
    <w:p w14:paraId="526EAB1D" w14:textId="506D4C6A" w:rsidR="000A1939" w:rsidRPr="00CC6951" w:rsidRDefault="00E355FF" w:rsidP="00B9069F">
      <w:pPr>
        <w:pStyle w:val="IPPParagraphnumbering"/>
      </w:pPr>
      <w:r w:rsidRPr="00E355FF">
        <w:t>Subsequently</w:t>
      </w:r>
      <w:r>
        <w:t xml:space="preserve">, </w:t>
      </w:r>
      <w:r w:rsidR="00420DA9">
        <w:t>the 17th Session of the Commission on Phytosanitary Measures (</w:t>
      </w:r>
      <w:r>
        <w:t>CPM-17</w:t>
      </w:r>
      <w:r w:rsidR="00420DA9">
        <w:t>)</w:t>
      </w:r>
      <w:r>
        <w:t xml:space="preserve"> content included a paper and related discussion </w:t>
      </w:r>
      <w:r w:rsidR="00420DA9">
        <w:t>focused on</w:t>
      </w:r>
      <w:r>
        <w:t xml:space="preserve"> One Health and AMR issues”</w:t>
      </w:r>
      <w:r>
        <w:rPr>
          <w:rStyle w:val="FootnoteReference"/>
          <w:sz w:val="24"/>
        </w:rPr>
        <w:footnoteReference w:id="3"/>
      </w:r>
      <w:r>
        <w:t>.</w:t>
      </w:r>
      <w:r w:rsidR="00420DA9">
        <w:t xml:space="preserve">  The report of CPM-17</w:t>
      </w:r>
      <w:r w:rsidR="00420DA9">
        <w:rPr>
          <w:rStyle w:val="FootnoteReference"/>
          <w:sz w:val="24"/>
        </w:rPr>
        <w:footnoteReference w:id="4"/>
      </w:r>
      <w:r w:rsidR="00420DA9">
        <w:t xml:space="preserve"> also includes relevant comments</w:t>
      </w:r>
      <w:r w:rsidR="00667F04">
        <w:t xml:space="preserve"> and related decisions</w:t>
      </w:r>
      <w:r w:rsidR="00420DA9">
        <w:t>.</w:t>
      </w:r>
    </w:p>
    <w:p w14:paraId="4E924204" w14:textId="1F82F0EC" w:rsidR="00AC1F42" w:rsidRPr="00455D7D" w:rsidRDefault="00667F04" w:rsidP="00CC6951">
      <w:pPr>
        <w:pStyle w:val="IPPHeading1"/>
      </w:pPr>
      <w:r>
        <w:t>7</w:t>
      </w:r>
      <w:r w:rsidR="00AC1F42" w:rsidRPr="00455D7D">
        <w:t>.  Looking ahead</w:t>
      </w:r>
    </w:p>
    <w:p w14:paraId="432F98AE" w14:textId="2804D70A" w:rsidR="0062460D" w:rsidRDefault="0062460D" w:rsidP="00CC6951">
      <w:pPr>
        <w:pStyle w:val="IPPParagraphnumbering"/>
      </w:pPr>
      <w:r>
        <w:t>The absence of specific inclusion of plant health in One Health may become damaging to plant protection and pest and disease prevention efforts</w:t>
      </w:r>
      <w:r w:rsidR="00032D25">
        <w:t xml:space="preserve"> (or may already have become damaging)</w:t>
      </w:r>
      <w:r>
        <w:t>.  As noted above, there appears to be an increasing focus on One Health (in its current scope) along with related organization</w:t>
      </w:r>
      <w:r w:rsidR="00EC2807">
        <w:t>al</w:t>
      </w:r>
      <w:r>
        <w:t xml:space="preserve"> structure and budgetary considerations.  Competing for adequate resource allocations </w:t>
      </w:r>
      <w:r w:rsidR="00AC3794">
        <w:t xml:space="preserve">for plant health </w:t>
      </w:r>
      <w:r>
        <w:t>appears to be challenging in several</w:t>
      </w:r>
      <w:r w:rsidR="00032D25">
        <w:t xml:space="preserve"> institutions and organizations.  If the focus of decision-makers is increasingly drawn to One Health, and if plant health remains a secondary consideration or is blurred into </w:t>
      </w:r>
      <w:r w:rsidR="001807A1">
        <w:t xml:space="preserve">irrelevance by its absence as a key part of the One Health concept, it seems clear that the decisions taken by those in key leadership positions will not fully take into account </w:t>
      </w:r>
      <w:r w:rsidR="00B77BCF">
        <w:t xml:space="preserve">(or consider at all) </w:t>
      </w:r>
      <w:r w:rsidR="001807A1">
        <w:t>the importance and needs of plant health.</w:t>
      </w:r>
    </w:p>
    <w:p w14:paraId="2F9233D3" w14:textId="603BB017" w:rsidR="00EF3E21" w:rsidRPr="00CC6951" w:rsidRDefault="0062460D" w:rsidP="00B9069F">
      <w:pPr>
        <w:pStyle w:val="IPPParagraphnumbering"/>
      </w:pPr>
      <w:r>
        <w:t>If plant health is to be positioned more prominently within the One Health concept (ideally on an equal standing with human and animal health</w:t>
      </w:r>
      <w:r w:rsidR="000C7516">
        <w:t>)</w:t>
      </w:r>
      <w:r>
        <w:t>, e</w:t>
      </w:r>
      <w:r w:rsidR="008851EB">
        <w:t xml:space="preserve">ffective advocacy and communications intended to position plant health more appropriately in the One Health concept must be </w:t>
      </w:r>
      <w:proofErr w:type="gramStart"/>
      <w:r w:rsidR="008851EB">
        <w:t>developed, and</w:t>
      </w:r>
      <w:proofErr w:type="gramEnd"/>
      <w:r w:rsidR="008851EB">
        <w:t xml:space="preserve"> intended recipients</w:t>
      </w:r>
      <w:r w:rsidR="00E46D70">
        <w:t xml:space="preserve"> representing the key decision-</w:t>
      </w:r>
      <w:r w:rsidR="00BF0829">
        <w:t>m</w:t>
      </w:r>
      <w:r w:rsidR="00E46D70">
        <w:t>akers</w:t>
      </w:r>
      <w:r w:rsidR="008851EB">
        <w:t xml:space="preserve"> identified.</w:t>
      </w:r>
      <w:r w:rsidR="000064D0">
        <w:t xml:space="preserve">  In this regard, the One Health Commission appears to be one obvious candidate.</w:t>
      </w:r>
      <w:r w:rsidR="0012661C">
        <w:t xml:space="preserve">  </w:t>
      </w:r>
      <w:proofErr w:type="gramStart"/>
      <w:r w:rsidR="0012661C">
        <w:t>Also</w:t>
      </w:r>
      <w:proofErr w:type="gramEnd"/>
      <w:r w:rsidR="0012661C">
        <w:t xml:space="preserve"> it should </w:t>
      </w:r>
      <w:r w:rsidR="00DE1A33">
        <w:t>be</w:t>
      </w:r>
      <w:r w:rsidR="0012661C">
        <w:t xml:space="preserve"> noted that the 8</w:t>
      </w:r>
      <w:r w:rsidR="0012661C" w:rsidRPr="0012661C">
        <w:t xml:space="preserve">th World One Health Congress </w:t>
      </w:r>
      <w:r w:rsidR="0012661C">
        <w:t xml:space="preserve">is taking place in September 2024 and so this presents a timely opportunity </w:t>
      </w:r>
      <w:r>
        <w:t xml:space="preserve">potentially </w:t>
      </w:r>
      <w:r w:rsidR="0012661C">
        <w:t>to submit a paper and request an agenda item to be included on the importance of plant health to One Health.  IPPC Secretariat staff, and perhaps some Bureau members could participate to emphasize this.</w:t>
      </w:r>
    </w:p>
    <w:p w14:paraId="302AF54D" w14:textId="51FB0389" w:rsidR="00AC1F42" w:rsidRPr="00455D7D" w:rsidRDefault="000A1939" w:rsidP="00362391">
      <w:pPr>
        <w:pStyle w:val="IPPHeading1"/>
      </w:pPr>
      <w:r>
        <w:t>8</w:t>
      </w:r>
      <w:r w:rsidR="00AC1F42" w:rsidRPr="00455D7D">
        <w:t>.  Considerations for the SPG</w:t>
      </w:r>
    </w:p>
    <w:p w14:paraId="16DAF2AE" w14:textId="2639F6DB" w:rsidR="00B9069F" w:rsidRDefault="00704187" w:rsidP="00921177">
      <w:pPr>
        <w:pStyle w:val="IPPParagraphnumberingclose"/>
      </w:pPr>
      <w:r>
        <w:t>Considerations for</w:t>
      </w:r>
      <w:r w:rsidR="0057739F">
        <w:t xml:space="preserve"> participants in the 2023</w:t>
      </w:r>
      <w:r>
        <w:t xml:space="preserve"> </w:t>
      </w:r>
      <w:r w:rsidR="00277AD9">
        <w:t>meeting</w:t>
      </w:r>
      <w:r w:rsidR="0057739F">
        <w:t xml:space="preserve"> of </w:t>
      </w:r>
      <w:r>
        <w:t>the Strategic Plant Group (SPG)</w:t>
      </w:r>
      <w:r w:rsidR="00921177">
        <w:t>:</w:t>
      </w:r>
    </w:p>
    <w:p w14:paraId="689CCC8F" w14:textId="77777777" w:rsidR="00704187" w:rsidRDefault="00704187" w:rsidP="00921177">
      <w:pPr>
        <w:pStyle w:val="IPPBullet1"/>
      </w:pPr>
      <w:r>
        <w:t>What are your views on the linkages between plant health and One Health?</w:t>
      </w:r>
    </w:p>
    <w:p w14:paraId="62607180" w14:textId="77777777" w:rsidR="0097036D" w:rsidRDefault="0097036D" w:rsidP="00921177">
      <w:pPr>
        <w:pStyle w:val="IPPBullet1"/>
      </w:pPr>
      <w:r>
        <w:t xml:space="preserve">Is the </w:t>
      </w:r>
      <w:r w:rsidR="00704187">
        <w:t xml:space="preserve">role </w:t>
      </w:r>
      <w:r>
        <w:t>of plant health in One Health</w:t>
      </w:r>
      <w:r w:rsidR="00704187">
        <w:t xml:space="preserve"> more significant than appears to have been accepted to date</w:t>
      </w:r>
      <w:r w:rsidR="00ED6F03">
        <w:t xml:space="preserve"> within the One Health concept</w:t>
      </w:r>
      <w:r>
        <w:t>?</w:t>
      </w:r>
    </w:p>
    <w:p w14:paraId="28EF1664" w14:textId="77777777" w:rsidR="0097036D" w:rsidRDefault="0097036D" w:rsidP="00731FD6">
      <w:pPr>
        <w:pStyle w:val="IPPBullet1"/>
      </w:pPr>
      <w:r>
        <w:t>Should plant health be specifically identified and highlighted in the One Health concept?</w:t>
      </w:r>
    </w:p>
    <w:p w14:paraId="773ABA77" w14:textId="08766A34" w:rsidR="00560007" w:rsidRDefault="00560007" w:rsidP="00731FD6">
      <w:pPr>
        <w:pStyle w:val="IPPBullet1"/>
      </w:pPr>
      <w:r>
        <w:t xml:space="preserve">If so, are there </w:t>
      </w:r>
      <w:r w:rsidR="00B80A4A">
        <w:t>are any key linkages missing fro</w:t>
      </w:r>
      <w:r>
        <w:t>m the above list</w:t>
      </w:r>
      <w:r w:rsidR="00B80A4A">
        <w:t xml:space="preserve"> of linkages</w:t>
      </w:r>
      <w:r>
        <w:t>?</w:t>
      </w:r>
    </w:p>
    <w:p w14:paraId="231053A7" w14:textId="77777777" w:rsidR="00704187" w:rsidRPr="00704187" w:rsidRDefault="0097036D" w:rsidP="00F77A4B">
      <w:pPr>
        <w:pStyle w:val="IPPBullet1Last"/>
      </w:pPr>
      <w:r>
        <w:lastRenderedPageBreak/>
        <w:t>Should the</w:t>
      </w:r>
      <w:r w:rsidR="00704187">
        <w:t xml:space="preserve"> IPPC Community wor</w:t>
      </w:r>
      <w:r>
        <w:t>k to position plant health clearly within One Health and</w:t>
      </w:r>
      <w:r w:rsidR="0045739D">
        <w:t>,</w:t>
      </w:r>
      <w:r>
        <w:t xml:space="preserve"> if so</w:t>
      </w:r>
      <w:r w:rsidR="0045739D">
        <w:t>,</w:t>
      </w:r>
      <w:r>
        <w:t xml:space="preserve"> how best can this be accomplished</w:t>
      </w:r>
      <w:r w:rsidR="00704187">
        <w:t xml:space="preserve">? </w:t>
      </w:r>
    </w:p>
    <w:p w14:paraId="4E89AFA0" w14:textId="77777777" w:rsidR="00D91AC9" w:rsidRDefault="00D91AC9">
      <w:pPr>
        <w:jc w:val="left"/>
        <w:rPr>
          <w:rFonts w:eastAsia="Times"/>
          <w:b/>
          <w:sz w:val="24"/>
          <w:szCs w:val="22"/>
        </w:rPr>
      </w:pPr>
      <w:r>
        <w:br w:type="page"/>
      </w:r>
    </w:p>
    <w:p w14:paraId="1524A01C" w14:textId="65FDA401" w:rsidR="00E12336" w:rsidRDefault="00E12336" w:rsidP="00E4446D">
      <w:pPr>
        <w:pStyle w:val="IPPHeading1"/>
      </w:pPr>
      <w:r>
        <w:lastRenderedPageBreak/>
        <w:t>REFERENCES</w:t>
      </w:r>
    </w:p>
    <w:p w14:paraId="78226C36" w14:textId="77777777" w:rsidR="00F802A6" w:rsidRDefault="00F802A6" w:rsidP="00E4446D">
      <w:pPr>
        <w:pStyle w:val="IPPReferences"/>
      </w:pPr>
      <w:proofErr w:type="spellStart"/>
      <w:r w:rsidRPr="00F802A6">
        <w:t>Andrivon</w:t>
      </w:r>
      <w:proofErr w:type="spellEnd"/>
      <w:r>
        <w:t xml:space="preserve">, D; </w:t>
      </w:r>
      <w:proofErr w:type="spellStart"/>
      <w:r w:rsidRPr="00F802A6">
        <w:t>Montarry</w:t>
      </w:r>
      <w:proofErr w:type="spellEnd"/>
      <w:r>
        <w:t xml:space="preserve">, J; </w:t>
      </w:r>
      <w:proofErr w:type="spellStart"/>
      <w:r>
        <w:t>Fournett</w:t>
      </w:r>
      <w:proofErr w:type="spellEnd"/>
      <w:r>
        <w:t>, S. (2022</w:t>
      </w:r>
      <w:proofErr w:type="gramStart"/>
      <w:r>
        <w:t xml:space="preserve">)  </w:t>
      </w:r>
      <w:r w:rsidRPr="00BE0EDB">
        <w:t>Plant</w:t>
      </w:r>
      <w:proofErr w:type="gramEnd"/>
      <w:r w:rsidRPr="00BE0EDB">
        <w:t xml:space="preserve"> Health in a One Health world: missing links and hidden treasures</w:t>
      </w:r>
      <w:r w:rsidR="00BE0EDB">
        <w:t xml:space="preserve">.  </w:t>
      </w:r>
      <w:r w:rsidRPr="00BE0EDB">
        <w:rPr>
          <w:i/>
        </w:rPr>
        <w:t>Plant Pathology</w:t>
      </w:r>
      <w:r w:rsidR="00FA661A">
        <w:t>,</w:t>
      </w:r>
      <w:r w:rsidRPr="00F802A6">
        <w:t xml:space="preserve"> 71(1):23-29, 2022.</w:t>
      </w:r>
    </w:p>
    <w:p w14:paraId="5B9E56F7" w14:textId="77777777" w:rsidR="009278C9" w:rsidRDefault="009278C9" w:rsidP="00E4446D">
      <w:pPr>
        <w:pStyle w:val="IPPReferences"/>
      </w:pPr>
      <w:r>
        <w:t xml:space="preserve">Anonymous (2021) </w:t>
      </w:r>
      <w:r w:rsidRPr="009278C9">
        <w:t>Pathogens, precip</w:t>
      </w:r>
      <w:r>
        <w:t>itation and produce prices. Nature Climate</w:t>
      </w:r>
      <w:r w:rsidRPr="009278C9">
        <w:t xml:space="preserve"> Chang</w:t>
      </w:r>
      <w:r>
        <w:t>e</w:t>
      </w:r>
      <w:r w:rsidRPr="009278C9">
        <w:t>. 11, 635</w:t>
      </w:r>
      <w:r>
        <w:tab/>
      </w:r>
    </w:p>
    <w:p w14:paraId="647B2B9A" w14:textId="77777777" w:rsidR="00532AB8" w:rsidRDefault="00532AB8" w:rsidP="00E4446D">
      <w:pPr>
        <w:pStyle w:val="IPPReferences"/>
      </w:pPr>
      <w:r w:rsidRPr="00532AB8">
        <w:t xml:space="preserve">Bhatia, R. </w:t>
      </w:r>
      <w:r>
        <w:t>(</w:t>
      </w:r>
      <w:r w:rsidRPr="00532AB8">
        <w:t>2021</w:t>
      </w:r>
      <w:proofErr w:type="gramStart"/>
      <w:r>
        <w:t>)</w:t>
      </w:r>
      <w:r w:rsidR="0060243D">
        <w:t xml:space="preserve"> </w:t>
      </w:r>
      <w:r w:rsidRPr="00532AB8">
        <w:t xml:space="preserve"> </w:t>
      </w:r>
      <w:r w:rsidRPr="00532AB8">
        <w:rPr>
          <w:i/>
        </w:rPr>
        <w:t>National</w:t>
      </w:r>
      <w:proofErr w:type="gramEnd"/>
      <w:r w:rsidRPr="00532AB8">
        <w:rPr>
          <w:i/>
        </w:rPr>
        <w:t xml:space="preserve"> Framework for One Health</w:t>
      </w:r>
      <w:r w:rsidRPr="00532AB8">
        <w:t>. New Delhi, FAO. https://doi.or.10.4060/cb4072en</w:t>
      </w:r>
    </w:p>
    <w:p w14:paraId="6444A609" w14:textId="77777777" w:rsidR="00FA661A" w:rsidRPr="00FA661A" w:rsidRDefault="00FA661A" w:rsidP="00E4446D">
      <w:pPr>
        <w:pStyle w:val="IPPReferences"/>
      </w:pPr>
      <w:proofErr w:type="spellStart"/>
      <w:r>
        <w:t>Brandl</w:t>
      </w:r>
      <w:proofErr w:type="spellEnd"/>
      <w:r>
        <w:t>, M. T. (2006</w:t>
      </w:r>
      <w:proofErr w:type="gramStart"/>
      <w:r>
        <w:t xml:space="preserve">) </w:t>
      </w:r>
      <w:r w:rsidR="0060243D">
        <w:t xml:space="preserve"> </w:t>
      </w:r>
      <w:r>
        <w:t>Fitness</w:t>
      </w:r>
      <w:proofErr w:type="gramEnd"/>
      <w:r>
        <w:t xml:space="preserve"> of human enteric pathogens on plants and implications for food safety.  </w:t>
      </w:r>
      <w:r>
        <w:rPr>
          <w:i/>
        </w:rPr>
        <w:t>Annual Review of Phytopathology</w:t>
      </w:r>
      <w:r>
        <w:t>, 44:367-92</w:t>
      </w:r>
    </w:p>
    <w:p w14:paraId="38A2811C" w14:textId="77777777" w:rsidR="007F314A" w:rsidRDefault="007F314A" w:rsidP="00E4446D">
      <w:pPr>
        <w:pStyle w:val="IPPReferences"/>
      </w:pPr>
      <w:proofErr w:type="spellStart"/>
      <w:r>
        <w:t>Centers</w:t>
      </w:r>
      <w:proofErr w:type="spellEnd"/>
      <w:r>
        <w:t xml:space="preserve"> for Disease Control and Prevention (undated): </w:t>
      </w:r>
      <w:hyperlink r:id="rId11" w:history="1">
        <w:r w:rsidRPr="009F54C5">
          <w:rPr>
            <w:rStyle w:val="Hyperlink"/>
            <w:sz w:val="24"/>
          </w:rPr>
          <w:t>https://www.cdc.gov/onehealth/basics/history/index.html</w:t>
        </w:r>
      </w:hyperlink>
      <w:r>
        <w:t xml:space="preserve"> </w:t>
      </w:r>
      <w:r w:rsidR="0008273D">
        <w:t>web site consulted on 17th August 2023</w:t>
      </w:r>
    </w:p>
    <w:p w14:paraId="4D3FE0D8" w14:textId="77777777" w:rsidR="000D62CE" w:rsidRDefault="000D62CE" w:rsidP="00E4446D">
      <w:pPr>
        <w:pStyle w:val="IPPReferences"/>
      </w:pPr>
      <w:r>
        <w:t>Council of Canadian Academies</w:t>
      </w:r>
      <w:r w:rsidRPr="000D62CE">
        <w:t xml:space="preserve"> </w:t>
      </w:r>
      <w:r>
        <w:t>(2022</w:t>
      </w:r>
      <w:proofErr w:type="gramStart"/>
      <w:r>
        <w:t xml:space="preserve">) </w:t>
      </w:r>
      <w:r w:rsidRPr="000D62CE">
        <w:t xml:space="preserve"> Cultivating</w:t>
      </w:r>
      <w:proofErr w:type="gramEnd"/>
      <w:r w:rsidRPr="000D62CE">
        <w:t xml:space="preserve"> Diversity, Ottawa (ON). The Expert Panel on Plant Health Risks in Canada, Council of Canadian Academies.</w:t>
      </w:r>
    </w:p>
    <w:p w14:paraId="26A197DC" w14:textId="77777777" w:rsidR="001D6653" w:rsidRDefault="001D6653" w:rsidP="00E4446D">
      <w:pPr>
        <w:pStyle w:val="IPPReferences"/>
      </w:pPr>
      <w:r>
        <w:t>C</w:t>
      </w:r>
      <w:r w:rsidRPr="001D6653">
        <w:t>rad</w:t>
      </w:r>
      <w:r w:rsidR="00C66B68">
        <w:t xml:space="preserve">dock, S.; </w:t>
      </w:r>
      <w:proofErr w:type="spellStart"/>
      <w:r w:rsidR="00C66B68">
        <w:t>Hinchclffe</w:t>
      </w:r>
      <w:proofErr w:type="spellEnd"/>
      <w:r w:rsidR="00C66B68">
        <w:t>, S (2015</w:t>
      </w:r>
      <w:proofErr w:type="gramStart"/>
      <w:r w:rsidR="00C66B68">
        <w:t xml:space="preserve">) </w:t>
      </w:r>
      <w:r w:rsidR="0060243D">
        <w:t xml:space="preserve"> </w:t>
      </w:r>
      <w:r w:rsidRPr="001D6653">
        <w:t>One</w:t>
      </w:r>
      <w:proofErr w:type="gramEnd"/>
      <w:r w:rsidRPr="001D6653">
        <w:t xml:space="preserve"> world, one health? Social science engage</w:t>
      </w:r>
      <w:r w:rsidR="00C66B68">
        <w:t>ments with the one health agenda</w:t>
      </w:r>
      <w:r w:rsidRPr="001D6653">
        <w:t xml:space="preserve">.  </w:t>
      </w:r>
      <w:r w:rsidRPr="00C66B68">
        <w:rPr>
          <w:i/>
        </w:rPr>
        <w:t>Social Science &amp; Medicine</w:t>
      </w:r>
      <w:r>
        <w:t xml:space="preserve">, 129: </w:t>
      </w:r>
      <w:r w:rsidRPr="001D6653">
        <w:t>1-4</w:t>
      </w:r>
    </w:p>
    <w:p w14:paraId="204BA126" w14:textId="77777777" w:rsidR="00144730" w:rsidRDefault="00144730" w:rsidP="00E4446D">
      <w:pPr>
        <w:pStyle w:val="IPPReferences"/>
      </w:pPr>
      <w:r w:rsidRPr="00144730">
        <w:t>Geoffrey</w:t>
      </w:r>
      <w:r>
        <w:t>, G. H.</w:t>
      </w:r>
      <w:proofErr w:type="gramStart"/>
      <w:r>
        <w:t xml:space="preserve">, </w:t>
      </w:r>
      <w:r w:rsidRPr="00144730">
        <w:t xml:space="preserve"> H.</w:t>
      </w:r>
      <w:proofErr w:type="gramEnd"/>
      <w:r w:rsidRPr="00144730">
        <w:t xml:space="preserve"> Donovan, </w:t>
      </w:r>
      <w:proofErr w:type="spellStart"/>
      <w:r w:rsidRPr="00144730">
        <w:t>Butry</w:t>
      </w:r>
      <w:proofErr w:type="spellEnd"/>
      <w:r w:rsidRPr="00144730">
        <w:t>,</w:t>
      </w:r>
      <w:r>
        <w:t xml:space="preserve"> D. T.,</w:t>
      </w:r>
      <w:r w:rsidRPr="00144730">
        <w:t xml:space="preserve"> Michael</w:t>
      </w:r>
      <w:r>
        <w:t>, Y. L.</w:t>
      </w:r>
      <w:r w:rsidRPr="00144730">
        <w:t xml:space="preserve">, </w:t>
      </w:r>
      <w:proofErr w:type="spellStart"/>
      <w:r w:rsidRPr="00144730">
        <w:t>Prestemon</w:t>
      </w:r>
      <w:proofErr w:type="spellEnd"/>
      <w:r>
        <w:t>, J. P.</w:t>
      </w:r>
      <w:r w:rsidRPr="00144730">
        <w:t xml:space="preserve">, </w:t>
      </w:r>
      <w:proofErr w:type="spellStart"/>
      <w:r w:rsidRPr="00144730">
        <w:t>Liebhold</w:t>
      </w:r>
      <w:proofErr w:type="spellEnd"/>
      <w:r w:rsidRPr="00144730">
        <w:t xml:space="preserve">, </w:t>
      </w:r>
      <w:r>
        <w:t xml:space="preserve">A. M., </w:t>
      </w:r>
      <w:proofErr w:type="spellStart"/>
      <w:r w:rsidRPr="00144730">
        <w:t>Gatziolis</w:t>
      </w:r>
      <w:proofErr w:type="spellEnd"/>
      <w:r>
        <w:t>, D</w:t>
      </w:r>
      <w:r w:rsidRPr="00144730">
        <w:t>, Mao</w:t>
      </w:r>
      <w:r>
        <w:t xml:space="preserve">, M. Y. (2013)  </w:t>
      </w:r>
      <w:r w:rsidRPr="00144730">
        <w:t>The Relationship Between Trees and Human Health: Evidence from the Spread of the Emerald Ash Borer,</w:t>
      </w:r>
      <w:r>
        <w:t xml:space="preserve"> </w:t>
      </w:r>
      <w:r w:rsidRPr="00144730">
        <w:rPr>
          <w:i/>
        </w:rPr>
        <w:t>American Journal of Preventive Medicine</w:t>
      </w:r>
      <w:r w:rsidRPr="00144730">
        <w:t>,</w:t>
      </w:r>
      <w:r>
        <w:t xml:space="preserve"> </w:t>
      </w:r>
      <w:r w:rsidRPr="00144730">
        <w:t>44, 2,</w:t>
      </w:r>
      <w:r>
        <w:t>: 139-145.</w:t>
      </w:r>
    </w:p>
    <w:p w14:paraId="7FA60BEC" w14:textId="77777777" w:rsidR="00443F6D" w:rsidRDefault="00443F6D" w:rsidP="00E4446D">
      <w:pPr>
        <w:pStyle w:val="IPPReferences"/>
      </w:pPr>
      <w:r>
        <w:t>FAO (undated</w:t>
      </w:r>
      <w:r w:rsidR="00BD6E7F">
        <w:t>:1</w:t>
      </w:r>
      <w:r>
        <w:t xml:space="preserve">) </w:t>
      </w:r>
      <w:r w:rsidR="0060243D">
        <w:t xml:space="preserve"> </w:t>
      </w:r>
      <w:hyperlink r:id="rId12" w:history="1">
        <w:r w:rsidR="0060243D" w:rsidRPr="00A634AB">
          <w:rPr>
            <w:rStyle w:val="Hyperlink"/>
            <w:sz w:val="24"/>
          </w:rPr>
          <w:t>https://www.fao.org/one-health/en</w:t>
        </w:r>
      </w:hyperlink>
      <w:r>
        <w:t xml:space="preserve">; web site consulted on 17th August 2023 </w:t>
      </w:r>
    </w:p>
    <w:p w14:paraId="202463FB" w14:textId="77777777" w:rsidR="00BD6E7F" w:rsidRDefault="0060243D" w:rsidP="00E4446D">
      <w:pPr>
        <w:pStyle w:val="IPPReferences"/>
      </w:pPr>
      <w:r>
        <w:t xml:space="preserve">FAO (undated:2) </w:t>
      </w:r>
      <w:r w:rsidR="00BD6E7F">
        <w:t xml:space="preserve"> </w:t>
      </w:r>
      <w:hyperlink r:id="rId13" w:history="1">
        <w:r w:rsidR="00BD6E7F" w:rsidRPr="009F54C5">
          <w:rPr>
            <w:rStyle w:val="Hyperlink"/>
            <w:sz w:val="24"/>
          </w:rPr>
          <w:t>https://www.fao.org/asiapacific/perspectives/one-health/en/</w:t>
        </w:r>
      </w:hyperlink>
      <w:r w:rsidR="00BD6E7F">
        <w:t xml:space="preserve"> web site consulted on 17th August 2023 </w:t>
      </w:r>
    </w:p>
    <w:p w14:paraId="0793DDD5" w14:textId="221AA1E5" w:rsidR="00A2499C" w:rsidRDefault="00A2499C" w:rsidP="00E4446D">
      <w:pPr>
        <w:pStyle w:val="IPPReferences"/>
      </w:pPr>
      <w:r w:rsidRPr="00A2499C">
        <w:t>FAO, UNEP, WHO, and WOAH. 2022. One Health Joint Plan of Action (2022-2026). Working together for the health of humans, animals,</w:t>
      </w:r>
      <w:r>
        <w:t xml:space="preserve"> </w:t>
      </w:r>
      <w:proofErr w:type="gramStart"/>
      <w:r w:rsidRPr="00A2499C">
        <w:t>plants</w:t>
      </w:r>
      <w:proofErr w:type="gramEnd"/>
      <w:r w:rsidRPr="00A2499C">
        <w:t xml:space="preserve"> and the environment. Rome</w:t>
      </w:r>
    </w:p>
    <w:p w14:paraId="2F1C68C7" w14:textId="4E0111D7" w:rsidR="0006354E" w:rsidRDefault="001A04C3" w:rsidP="00632EC5">
      <w:pPr>
        <w:pStyle w:val="IPPReferences"/>
      </w:pPr>
      <w:r>
        <w:t xml:space="preserve">Gray, M. L.; </w:t>
      </w:r>
      <w:proofErr w:type="spellStart"/>
      <w:r>
        <w:t>Wakie</w:t>
      </w:r>
      <w:proofErr w:type="spellEnd"/>
      <w:r>
        <w:t>, T. (2022</w:t>
      </w:r>
      <w:proofErr w:type="gramStart"/>
      <w:r>
        <w:t>)</w:t>
      </w:r>
      <w:r w:rsidR="0060243D">
        <w:t xml:space="preserve"> </w:t>
      </w:r>
      <w:r>
        <w:t xml:space="preserve"> </w:t>
      </w:r>
      <w:r w:rsidRPr="00BE0EDB">
        <w:rPr>
          <w:i/>
        </w:rPr>
        <w:t>The</w:t>
      </w:r>
      <w:proofErr w:type="gramEnd"/>
      <w:r w:rsidRPr="00BE0EDB">
        <w:rPr>
          <w:i/>
        </w:rPr>
        <w:t xml:space="preserve"> Integral Role of Plant Health in One Health</w:t>
      </w:r>
      <w:r w:rsidR="005532FD">
        <w:t>.  Washington D.C.:</w:t>
      </w:r>
      <w:r>
        <w:t xml:space="preserve"> United States Department of Agriculture Plant and Animal </w:t>
      </w:r>
      <w:r w:rsidR="00C71459">
        <w:t>Health Inspection</w:t>
      </w:r>
      <w:r>
        <w:t xml:space="preserve"> Service</w:t>
      </w:r>
      <w:r w:rsidR="00F977EB">
        <w:t xml:space="preserve"> (summary </w:t>
      </w:r>
      <w:r w:rsidR="00271E6A">
        <w:t xml:space="preserve">of paper </w:t>
      </w:r>
      <w:r w:rsidR="00F977EB">
        <w:t>provided at 2022 IPPC Strategic Planning Group meeting).</w:t>
      </w:r>
    </w:p>
    <w:p w14:paraId="31F60400" w14:textId="01A9C305" w:rsidR="00954E86" w:rsidRPr="00954E86" w:rsidRDefault="00954E86" w:rsidP="00632EC5">
      <w:pPr>
        <w:pStyle w:val="IPPReferences"/>
      </w:pPr>
      <w:r>
        <w:t xml:space="preserve">Greifer, J. (personal </w:t>
      </w:r>
      <w:proofErr w:type="gramStart"/>
      <w:r>
        <w:t xml:space="preserve">communication)  </w:t>
      </w:r>
      <w:r w:rsidRPr="00954E86">
        <w:t>Assistant</w:t>
      </w:r>
      <w:proofErr w:type="gramEnd"/>
      <w:r w:rsidRPr="00954E86">
        <w:t xml:space="preserve"> Deputy</w:t>
      </w:r>
      <w:r>
        <w:t xml:space="preserve"> </w:t>
      </w:r>
      <w:r w:rsidRPr="00954E86">
        <w:t>Administrator</w:t>
      </w:r>
      <w:r>
        <w:t xml:space="preserve">, </w:t>
      </w:r>
      <w:r w:rsidRPr="00954E86">
        <w:t>U</w:t>
      </w:r>
      <w:r>
        <w:t xml:space="preserve">nited </w:t>
      </w:r>
      <w:r w:rsidRPr="00954E86">
        <w:t>S</w:t>
      </w:r>
      <w:r>
        <w:t xml:space="preserve">tates </w:t>
      </w:r>
      <w:r w:rsidRPr="00954E86">
        <w:t>D</w:t>
      </w:r>
      <w:r>
        <w:t>epartment of Agriculture - Animal and Plant Health Inspection Service</w:t>
      </w:r>
    </w:p>
    <w:p w14:paraId="6FEC76E7" w14:textId="507BA1AB" w:rsidR="00AF4F51" w:rsidRDefault="00AF4F51" w:rsidP="00632EC5">
      <w:pPr>
        <w:pStyle w:val="IPPReferences"/>
      </w:pPr>
      <w:r w:rsidRPr="00AF4F51">
        <w:rPr>
          <w:lang w:val="fr-CA"/>
        </w:rPr>
        <w:t xml:space="preserve">Hoffmann, V., Paul, B., </w:t>
      </w:r>
      <w:proofErr w:type="spellStart"/>
      <w:r w:rsidRPr="00AF4F51">
        <w:rPr>
          <w:lang w:val="fr-CA"/>
        </w:rPr>
        <w:t>Falade</w:t>
      </w:r>
      <w:proofErr w:type="spellEnd"/>
      <w:r w:rsidRPr="00AF4F51">
        <w:rPr>
          <w:lang w:val="fr-CA"/>
        </w:rPr>
        <w:t xml:space="preserve">, T. et al. </w:t>
      </w:r>
      <w:r w:rsidRPr="00AF4F51">
        <w:t>(2022</w:t>
      </w:r>
      <w:proofErr w:type="gramStart"/>
      <w:r w:rsidRPr="00AF4F51">
        <w:t>)</w:t>
      </w:r>
      <w:r w:rsidR="0060243D">
        <w:t xml:space="preserve"> </w:t>
      </w:r>
      <w:r w:rsidRPr="00AF4F51">
        <w:t xml:space="preserve"> </w:t>
      </w:r>
      <w:r w:rsidRPr="00BE0EDB">
        <w:t>A</w:t>
      </w:r>
      <w:proofErr w:type="gramEnd"/>
      <w:r w:rsidRPr="00BE0EDB">
        <w:t xml:space="preserve"> one health approach to plant health</w:t>
      </w:r>
      <w:r>
        <w:t xml:space="preserve">. CABI </w:t>
      </w:r>
      <w:r w:rsidR="00BE0EDB" w:rsidRPr="00BE0EDB">
        <w:rPr>
          <w:i/>
        </w:rPr>
        <w:t>Agriculture and Bioscience</w:t>
      </w:r>
      <w:r>
        <w:t xml:space="preserve"> 3, 62</w:t>
      </w:r>
      <w:r w:rsidRPr="00AF4F51">
        <w:t>.</w:t>
      </w:r>
    </w:p>
    <w:p w14:paraId="212E92F9" w14:textId="3BFDA854" w:rsidR="002153DD" w:rsidRPr="002153DD" w:rsidRDefault="002153DD" w:rsidP="00632EC5">
      <w:pPr>
        <w:pStyle w:val="IPPReferences"/>
      </w:pPr>
      <w:r w:rsidRPr="002153DD">
        <w:t xml:space="preserve">Morris, C. E., </w:t>
      </w:r>
      <w:proofErr w:type="spellStart"/>
      <w:r w:rsidRPr="002153DD">
        <w:t>Géniaux</w:t>
      </w:r>
      <w:proofErr w:type="spellEnd"/>
      <w:r w:rsidRPr="002153DD">
        <w:t xml:space="preserve">, G., </w:t>
      </w:r>
      <w:proofErr w:type="spellStart"/>
      <w:r w:rsidRPr="002153DD">
        <w:t>Nédellec</w:t>
      </w:r>
      <w:proofErr w:type="spellEnd"/>
      <w:r w:rsidRPr="002153DD">
        <w:t xml:space="preserve">, C., </w:t>
      </w:r>
      <w:proofErr w:type="spellStart"/>
      <w:r w:rsidRPr="002153DD">
        <w:t>Sauvion</w:t>
      </w:r>
      <w:proofErr w:type="spellEnd"/>
      <w:r w:rsidRPr="002153DD">
        <w:t xml:space="preserve">, N. </w:t>
      </w:r>
      <w:r>
        <w:t>(2022</w:t>
      </w:r>
      <w:proofErr w:type="gramStart"/>
      <w:r w:rsidRPr="002153DD">
        <w:t>)  One</w:t>
      </w:r>
      <w:proofErr w:type="gramEnd"/>
      <w:r w:rsidRPr="002153DD">
        <w:t xml:space="preserve"> Health concepts and challenges for surveillance, forecasting, and mitigat</w:t>
      </w:r>
      <w:r>
        <w:t>ion of plant disease beyond th</w:t>
      </w:r>
      <w:r w:rsidRPr="002153DD">
        <w:t>e</w:t>
      </w:r>
      <w:r>
        <w:t xml:space="preserve"> </w:t>
      </w:r>
      <w:r w:rsidRPr="002153DD">
        <w:t>trad</w:t>
      </w:r>
      <w:r w:rsidR="00FB46F0">
        <w:t>i</w:t>
      </w:r>
      <w:r w:rsidRPr="002153DD">
        <w:t xml:space="preserve">tional scope of crop  production. </w:t>
      </w:r>
      <w:r>
        <w:t xml:space="preserve"> </w:t>
      </w:r>
      <w:r w:rsidRPr="00BE0EDB">
        <w:rPr>
          <w:i/>
        </w:rPr>
        <w:t>Plant Pathology</w:t>
      </w:r>
      <w:r>
        <w:t>,</w:t>
      </w:r>
      <w:r w:rsidRPr="00F802A6">
        <w:t xml:space="preserve"> 71</w:t>
      </w:r>
      <w:r>
        <w:t>(1): 86-97</w:t>
      </w:r>
      <w:r w:rsidRPr="00F802A6">
        <w:t>, 2022.</w:t>
      </w:r>
    </w:p>
    <w:p w14:paraId="1E298D58" w14:textId="21F62439" w:rsidR="00FB46F0" w:rsidRDefault="00FB46F0" w:rsidP="00632EC5">
      <w:pPr>
        <w:pStyle w:val="IPPReferences"/>
      </w:pPr>
      <w:r>
        <w:t xml:space="preserve">OHHLEP (2021) </w:t>
      </w:r>
      <w:r w:rsidRPr="00576275">
        <w:t>One Health High-Level Expert Panel Annual Report 2021</w:t>
      </w:r>
      <w:r>
        <w:t xml:space="preserve">.  </w:t>
      </w:r>
    </w:p>
    <w:p w14:paraId="5D9A693D" w14:textId="6700A0E6" w:rsidR="00432940" w:rsidRDefault="00432940" w:rsidP="00632EC5">
      <w:pPr>
        <w:pStyle w:val="IPPReferences"/>
      </w:pPr>
      <w:r w:rsidRPr="00432940">
        <w:t xml:space="preserve">Richard, B., Qi, A. &amp; </w:t>
      </w:r>
      <w:proofErr w:type="spellStart"/>
      <w:r w:rsidRPr="00432940">
        <w:t>Fitt</w:t>
      </w:r>
      <w:proofErr w:type="spellEnd"/>
      <w:r w:rsidRPr="00432940">
        <w:t>, B.D.L.</w:t>
      </w:r>
      <w:r>
        <w:t xml:space="preserve"> </w:t>
      </w:r>
      <w:r w:rsidR="002153DD">
        <w:t>(2022</w:t>
      </w:r>
      <w:proofErr w:type="gramStart"/>
      <w:r w:rsidRPr="00432940">
        <w:t>)</w:t>
      </w:r>
      <w:r>
        <w:t xml:space="preserve"> </w:t>
      </w:r>
      <w:r w:rsidRPr="00432940">
        <w:t xml:space="preserve"> Control</w:t>
      </w:r>
      <w:proofErr w:type="gramEnd"/>
      <w:r w:rsidRPr="00432940">
        <w:t xml:space="preserve"> of crop diseases through Integrated Crop</w:t>
      </w:r>
      <w:r>
        <w:t xml:space="preserve"> </w:t>
      </w:r>
      <w:r w:rsidRPr="00432940">
        <w:t>Management to deliver climate-smart</w:t>
      </w:r>
      <w:r>
        <w:t xml:space="preserve"> </w:t>
      </w:r>
      <w:r w:rsidRPr="00432940">
        <w:t>farming systems for</w:t>
      </w:r>
      <w:r>
        <w:t xml:space="preserve"> </w:t>
      </w:r>
      <w:r w:rsidRPr="00432940">
        <w:t>low-and</w:t>
      </w:r>
      <w:r>
        <w:t xml:space="preserve"> </w:t>
      </w:r>
      <w:r w:rsidRPr="00432940">
        <w:t>high-input</w:t>
      </w:r>
      <w:r>
        <w:t xml:space="preserve"> </w:t>
      </w:r>
      <w:r w:rsidRPr="00432940">
        <w:t>crop production. Plant Pathology, 00,</w:t>
      </w:r>
      <w:r>
        <w:t xml:space="preserve"> </w:t>
      </w:r>
      <w:r w:rsidRPr="00432940">
        <w:t>1–20.</w:t>
      </w:r>
    </w:p>
    <w:p w14:paraId="07C4239A" w14:textId="77777777" w:rsidR="00DB5DCF" w:rsidRDefault="00DB5DCF" w:rsidP="00E12D10">
      <w:pPr>
        <w:pStyle w:val="IPPReferences"/>
      </w:pPr>
      <w:r w:rsidRPr="00DB5DCF">
        <w:t xml:space="preserve">Rizzo, D.M., </w:t>
      </w:r>
      <w:proofErr w:type="spellStart"/>
      <w:r w:rsidRPr="00DB5DCF">
        <w:t>Li</w:t>
      </w:r>
      <w:r>
        <w:t>chtveld</w:t>
      </w:r>
      <w:proofErr w:type="spellEnd"/>
      <w:r>
        <w:t xml:space="preserve">, M., </w:t>
      </w:r>
      <w:proofErr w:type="spellStart"/>
      <w:r>
        <w:t>Mazet</w:t>
      </w:r>
      <w:proofErr w:type="spellEnd"/>
      <w:r>
        <w:t>, J.A.K., Togami, E., Miller, A. (2021</w:t>
      </w:r>
      <w:proofErr w:type="gramStart"/>
      <w:r>
        <w:t xml:space="preserve">) </w:t>
      </w:r>
      <w:r w:rsidRPr="00DB5DCF">
        <w:t xml:space="preserve"> Plant</w:t>
      </w:r>
      <w:proofErr w:type="gramEnd"/>
      <w:r w:rsidRPr="00DB5DCF">
        <w:t xml:space="preserve"> health and its effects on food safety and security in a One Health framework: four case studies. </w:t>
      </w:r>
      <w:r w:rsidRPr="00DB5DCF">
        <w:rPr>
          <w:i/>
        </w:rPr>
        <w:t>One Health Outlook</w:t>
      </w:r>
      <w:r>
        <w:t xml:space="preserve"> 3, 6</w:t>
      </w:r>
    </w:p>
    <w:p w14:paraId="0A9687A4" w14:textId="2449849B" w:rsidR="00BE0EDB" w:rsidRDefault="00BE0EDB" w:rsidP="00E12D10">
      <w:pPr>
        <w:pStyle w:val="IPPReferences"/>
      </w:pPr>
      <w:r>
        <w:t>Thornton, C. R.; Wills, O. E. (2015</w:t>
      </w:r>
      <w:proofErr w:type="gramStart"/>
      <w:r>
        <w:t xml:space="preserve">) </w:t>
      </w:r>
      <w:r w:rsidR="0060243D">
        <w:t xml:space="preserve"> </w:t>
      </w:r>
      <w:r w:rsidRPr="00BE0EDB">
        <w:t>Immunodetection</w:t>
      </w:r>
      <w:proofErr w:type="gramEnd"/>
      <w:r w:rsidRPr="00BE0EDB">
        <w:t xml:space="preserve"> of fungal and oomycete pathogens: Established and emerging threats to human health, animal welfare and global food security.  </w:t>
      </w:r>
      <w:r w:rsidRPr="00BE0EDB">
        <w:rPr>
          <w:i/>
        </w:rPr>
        <w:t>Critical Reviews in Microbiology</w:t>
      </w:r>
      <w:r>
        <w:t>:</w:t>
      </w:r>
      <w:r w:rsidRPr="00BE0EDB">
        <w:t xml:space="preserve"> 41:1, 27-51</w:t>
      </w:r>
    </w:p>
    <w:p w14:paraId="3371017B" w14:textId="2420BFE7" w:rsidR="00611816" w:rsidRPr="001A04C3" w:rsidRDefault="00611816" w:rsidP="00E12D10">
      <w:pPr>
        <w:pStyle w:val="IPPReferences"/>
      </w:pPr>
      <w:r w:rsidRPr="00611816">
        <w:t>World Health Organization</w:t>
      </w:r>
      <w:r>
        <w:t xml:space="preserve"> (undated)  </w:t>
      </w:r>
      <w:hyperlink r:id="rId14" w:history="1">
        <w:r w:rsidRPr="000B5CF5">
          <w:rPr>
            <w:rStyle w:val="Hyperlink"/>
            <w:sz w:val="24"/>
          </w:rPr>
          <w:t>https://www.who.int/health-topics/one-health</w:t>
        </w:r>
      </w:hyperlink>
      <w:r>
        <w:t xml:space="preserve">;  web site consulted on </w:t>
      </w:r>
      <w:r w:rsidR="006C0D0C">
        <w:t xml:space="preserve">7th </w:t>
      </w:r>
      <w:proofErr w:type="gramStart"/>
      <w:r w:rsidR="006C0D0C">
        <w:t>September,</w:t>
      </w:r>
      <w:proofErr w:type="gramEnd"/>
      <w:r>
        <w:t xml:space="preserve"> 2023</w:t>
      </w:r>
    </w:p>
    <w:sectPr w:rsidR="00611816" w:rsidRPr="001A04C3" w:rsidSect="008E43C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0E3B" w14:textId="77777777" w:rsidR="00AF4E84" w:rsidRDefault="00AF4E84" w:rsidP="00AF4E84">
      <w:r>
        <w:separator/>
      </w:r>
    </w:p>
  </w:endnote>
  <w:endnote w:type="continuationSeparator" w:id="0">
    <w:p w14:paraId="14C4D648" w14:textId="77777777" w:rsidR="00AF4E84" w:rsidRDefault="00AF4E84" w:rsidP="00AF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945E" w14:textId="7BED2E2A" w:rsidR="008E43C9" w:rsidRPr="008E43C9" w:rsidRDefault="008E43C9" w:rsidP="008E43C9">
    <w:pPr>
      <w:pStyle w:val="IPPFooter"/>
      <w:jc w:val="left"/>
      <w:rPr>
        <w:b w:val="0"/>
        <w:bCs/>
      </w:rPr>
    </w:pPr>
    <w:r w:rsidRPr="008E43C9">
      <w:rPr>
        <w:rStyle w:val="PageNumber"/>
        <w:b/>
        <w:bCs/>
      </w:rPr>
      <w:t xml:space="preserve">Page </w:t>
    </w:r>
    <w:r w:rsidRPr="008E43C9">
      <w:rPr>
        <w:rStyle w:val="PageNumber"/>
        <w:b/>
        <w:bCs/>
      </w:rPr>
      <w:fldChar w:fldCharType="begin"/>
    </w:r>
    <w:r w:rsidRPr="008E43C9">
      <w:rPr>
        <w:rStyle w:val="PageNumber"/>
        <w:b/>
        <w:bCs/>
      </w:rPr>
      <w:instrText xml:space="preserve"> PAGE </w:instrText>
    </w:r>
    <w:r w:rsidRPr="008E43C9">
      <w:rPr>
        <w:rStyle w:val="PageNumber"/>
        <w:b/>
        <w:bCs/>
      </w:rPr>
      <w:fldChar w:fldCharType="separate"/>
    </w:r>
    <w:r>
      <w:rPr>
        <w:rStyle w:val="PageNumber"/>
        <w:b/>
        <w:bCs/>
      </w:rPr>
      <w:t>2</w:t>
    </w:r>
    <w:r w:rsidRPr="008E43C9">
      <w:rPr>
        <w:rStyle w:val="PageNumber"/>
        <w:b/>
        <w:bCs/>
      </w:rPr>
      <w:fldChar w:fldCharType="end"/>
    </w:r>
    <w:r w:rsidRPr="008E43C9">
      <w:rPr>
        <w:rStyle w:val="PageNumber"/>
        <w:b/>
        <w:bCs/>
      </w:rPr>
      <w:t xml:space="preserve"> of </w:t>
    </w:r>
    <w:r w:rsidRPr="008E43C9">
      <w:rPr>
        <w:rStyle w:val="PageNumber"/>
        <w:b/>
        <w:bCs/>
      </w:rPr>
      <w:fldChar w:fldCharType="begin"/>
    </w:r>
    <w:r w:rsidRPr="008E43C9">
      <w:rPr>
        <w:rStyle w:val="PageNumber"/>
        <w:b/>
        <w:bCs/>
      </w:rPr>
      <w:instrText xml:space="preserve"> NUMPAGES </w:instrText>
    </w:r>
    <w:r w:rsidRPr="008E43C9">
      <w:rPr>
        <w:rStyle w:val="PageNumber"/>
        <w:b/>
        <w:bCs/>
      </w:rPr>
      <w:fldChar w:fldCharType="separate"/>
    </w:r>
    <w:r>
      <w:rPr>
        <w:rStyle w:val="PageNumber"/>
        <w:b/>
        <w:bCs/>
      </w:rPr>
      <w:t>10</w:t>
    </w:r>
    <w:r w:rsidRPr="008E43C9">
      <w:rPr>
        <w:rStyle w:val="PageNumber"/>
        <w:b/>
        <w:bCs/>
      </w:rPr>
      <w:fldChar w:fldCharType="end"/>
    </w:r>
    <w:r>
      <w:rPr>
        <w:rStyle w:val="PageNumber"/>
        <w:b/>
        <w:bCs/>
      </w:rPr>
      <w:ptab w:relativeTo="margin" w:alignment="right" w:leader="none"/>
    </w:r>
    <w:r w:rsidRPr="00A62A0E">
      <w:t xml:space="preserve">International Plant Protection </w:t>
    </w:r>
    <w:r w:rsidRPr="008E43C9">
      <w:t>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8DE" w14:textId="77835B02" w:rsidR="00AF4E84" w:rsidRPr="008E43C9" w:rsidRDefault="008E43C9" w:rsidP="008E43C9">
    <w:pPr>
      <w:pStyle w:val="IPPFooter"/>
      <w:jc w:val="left"/>
      <w:rPr>
        <w:b w:val="0"/>
        <w:bCs/>
      </w:rPr>
    </w:pPr>
    <w:r w:rsidRPr="00A62A0E">
      <w:t xml:space="preserve">International Plant Protection </w:t>
    </w:r>
    <w:r w:rsidRPr="008E43C9">
      <w:t>Convention</w:t>
    </w:r>
    <w:r w:rsidRPr="008E43C9">
      <w:ptab w:relativeTo="margin" w:alignment="right" w:leader="none"/>
    </w:r>
    <w:r w:rsidRPr="008E43C9">
      <w:rPr>
        <w:rStyle w:val="PageNumber"/>
        <w:b/>
        <w:bCs/>
      </w:rPr>
      <w:t xml:space="preserve">Page </w:t>
    </w:r>
    <w:r w:rsidRPr="008E43C9">
      <w:rPr>
        <w:rStyle w:val="PageNumber"/>
        <w:b/>
        <w:bCs/>
      </w:rPr>
      <w:fldChar w:fldCharType="begin"/>
    </w:r>
    <w:r w:rsidRPr="008E43C9">
      <w:rPr>
        <w:rStyle w:val="PageNumber"/>
        <w:b/>
        <w:bCs/>
      </w:rPr>
      <w:instrText xml:space="preserve"> PAGE </w:instrText>
    </w:r>
    <w:r w:rsidRPr="008E43C9">
      <w:rPr>
        <w:rStyle w:val="PageNumber"/>
        <w:b/>
        <w:bCs/>
      </w:rPr>
      <w:fldChar w:fldCharType="separate"/>
    </w:r>
    <w:r>
      <w:rPr>
        <w:rStyle w:val="PageNumber"/>
        <w:b/>
        <w:bCs/>
      </w:rPr>
      <w:t>1</w:t>
    </w:r>
    <w:r w:rsidRPr="008E43C9">
      <w:rPr>
        <w:rStyle w:val="PageNumber"/>
        <w:b/>
        <w:bCs/>
      </w:rPr>
      <w:fldChar w:fldCharType="end"/>
    </w:r>
    <w:r w:rsidRPr="008E43C9">
      <w:rPr>
        <w:rStyle w:val="PageNumber"/>
        <w:b/>
        <w:bCs/>
      </w:rPr>
      <w:t xml:space="preserve"> of </w:t>
    </w:r>
    <w:r w:rsidRPr="008E43C9">
      <w:rPr>
        <w:rStyle w:val="PageNumber"/>
        <w:b/>
        <w:bCs/>
      </w:rPr>
      <w:fldChar w:fldCharType="begin"/>
    </w:r>
    <w:r w:rsidRPr="008E43C9">
      <w:rPr>
        <w:rStyle w:val="PageNumber"/>
        <w:b/>
        <w:bCs/>
      </w:rPr>
      <w:instrText xml:space="preserve"> NUMPAGES </w:instrText>
    </w:r>
    <w:r w:rsidRPr="008E43C9">
      <w:rPr>
        <w:rStyle w:val="PageNumber"/>
        <w:b/>
        <w:bCs/>
      </w:rPr>
      <w:fldChar w:fldCharType="separate"/>
    </w:r>
    <w:r>
      <w:rPr>
        <w:rStyle w:val="PageNumber"/>
        <w:b/>
        <w:bCs/>
      </w:rPr>
      <w:t>10</w:t>
    </w:r>
    <w:r w:rsidRPr="008E43C9">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84BE" w14:textId="05DA5616" w:rsidR="008E43C9" w:rsidRPr="008E43C9" w:rsidRDefault="008E43C9" w:rsidP="008E43C9">
    <w:pPr>
      <w:pStyle w:val="IPPFooter"/>
      <w:jc w:val="left"/>
      <w:rPr>
        <w:b w:val="0"/>
        <w:bCs/>
      </w:rPr>
    </w:pPr>
    <w:r w:rsidRPr="00A62A0E">
      <w:t xml:space="preserve">International Plant Protection </w:t>
    </w:r>
    <w:r w:rsidRPr="008E43C9">
      <w:t>Convention</w:t>
    </w:r>
    <w:r w:rsidRPr="008E43C9">
      <w:ptab w:relativeTo="margin" w:alignment="right" w:leader="none"/>
    </w:r>
    <w:r w:rsidRPr="008E43C9">
      <w:rPr>
        <w:rStyle w:val="PageNumber"/>
        <w:b/>
        <w:bCs/>
      </w:rPr>
      <w:t xml:space="preserve">Page </w:t>
    </w:r>
    <w:r w:rsidRPr="008E43C9">
      <w:rPr>
        <w:rStyle w:val="PageNumber"/>
        <w:b/>
        <w:bCs/>
      </w:rPr>
      <w:fldChar w:fldCharType="begin"/>
    </w:r>
    <w:r w:rsidRPr="008E43C9">
      <w:rPr>
        <w:rStyle w:val="PageNumber"/>
        <w:b/>
        <w:bCs/>
      </w:rPr>
      <w:instrText xml:space="preserve"> PAGE </w:instrText>
    </w:r>
    <w:r w:rsidRPr="008E43C9">
      <w:rPr>
        <w:rStyle w:val="PageNumber"/>
        <w:b/>
        <w:bCs/>
      </w:rPr>
      <w:fldChar w:fldCharType="separate"/>
    </w:r>
    <w:r w:rsidRPr="008E43C9">
      <w:rPr>
        <w:rStyle w:val="PageNumber"/>
        <w:b/>
        <w:bCs/>
      </w:rPr>
      <w:t>1</w:t>
    </w:r>
    <w:r w:rsidRPr="008E43C9">
      <w:rPr>
        <w:rStyle w:val="PageNumber"/>
        <w:b/>
        <w:bCs/>
      </w:rPr>
      <w:fldChar w:fldCharType="end"/>
    </w:r>
    <w:r w:rsidRPr="008E43C9">
      <w:rPr>
        <w:rStyle w:val="PageNumber"/>
        <w:b/>
        <w:bCs/>
      </w:rPr>
      <w:t xml:space="preserve"> of </w:t>
    </w:r>
    <w:r w:rsidRPr="008E43C9">
      <w:rPr>
        <w:rStyle w:val="PageNumber"/>
        <w:b/>
        <w:bCs/>
      </w:rPr>
      <w:fldChar w:fldCharType="begin"/>
    </w:r>
    <w:r w:rsidRPr="008E43C9">
      <w:rPr>
        <w:rStyle w:val="PageNumber"/>
        <w:b/>
        <w:bCs/>
      </w:rPr>
      <w:instrText xml:space="preserve"> NUMPAGES </w:instrText>
    </w:r>
    <w:r w:rsidRPr="008E43C9">
      <w:rPr>
        <w:rStyle w:val="PageNumber"/>
        <w:b/>
        <w:bCs/>
      </w:rPr>
      <w:fldChar w:fldCharType="separate"/>
    </w:r>
    <w:r w:rsidRPr="008E43C9">
      <w:rPr>
        <w:rStyle w:val="PageNumber"/>
        <w:b/>
        <w:bCs/>
      </w:rPr>
      <w:t>1</w:t>
    </w:r>
    <w:r w:rsidRPr="008E43C9">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AF4B" w14:textId="77777777" w:rsidR="00AF4E84" w:rsidRDefault="00AF4E84" w:rsidP="00AF4E84">
      <w:r>
        <w:separator/>
      </w:r>
    </w:p>
  </w:footnote>
  <w:footnote w:type="continuationSeparator" w:id="0">
    <w:p w14:paraId="67C5BF88" w14:textId="77777777" w:rsidR="00AF4E84" w:rsidRDefault="00AF4E84" w:rsidP="00AF4E84">
      <w:r>
        <w:continuationSeparator/>
      </w:r>
    </w:p>
  </w:footnote>
  <w:footnote w:id="1">
    <w:p w14:paraId="49A80943" w14:textId="690F99B0" w:rsidR="00ED5ABC" w:rsidRDefault="00ED5ABC" w:rsidP="00196DBD">
      <w:pPr>
        <w:pStyle w:val="IPPFootnote"/>
      </w:pPr>
      <w:r>
        <w:rPr>
          <w:rStyle w:val="FootnoteReference"/>
        </w:rPr>
        <w:footnoteRef/>
      </w:r>
      <w:r>
        <w:t xml:space="preserve"> </w:t>
      </w:r>
      <w:r w:rsidRPr="00DC4D7C">
        <w:t>SPG participants may wish to review three discussion papers submitted to the SPG 2022 meetings</w:t>
      </w:r>
      <w:r w:rsidR="00113FA3" w:rsidRPr="00DC4D7C">
        <w:t xml:space="preserve">, available at: </w:t>
      </w:r>
      <w:hyperlink r:id="rId1" w:history="1">
        <w:r w:rsidR="003F43DE" w:rsidRPr="00DC4D7C">
          <w:rPr>
            <w:rStyle w:val="Hyperlink"/>
          </w:rPr>
          <w:t>https://www.ippc.int/en/core-activities/governance/strategic-planning-group/2022-spg/</w:t>
        </w:r>
      </w:hyperlink>
      <w:r w:rsidR="003F43DE" w:rsidRPr="00DC4D7C">
        <w:t xml:space="preserve"> and also the related components of the report of the 2022 SPG meeting, available at: </w:t>
      </w:r>
      <w:hyperlink r:id="rId2" w:history="1">
        <w:r w:rsidR="003F7B8D" w:rsidRPr="00DC4D7C">
          <w:rPr>
            <w:rStyle w:val="Hyperlink"/>
          </w:rPr>
          <w:t>https://assets.ippc.int/static/media/files/publication/en/2022/12/SPG_Oct_Report_2022.pdf</w:t>
        </w:r>
      </w:hyperlink>
      <w:r w:rsidR="003F7B8D">
        <w:t xml:space="preserve"> </w:t>
      </w:r>
    </w:p>
  </w:footnote>
  <w:footnote w:id="2">
    <w:p w14:paraId="3DA43162" w14:textId="44670888" w:rsidR="003131E6" w:rsidRDefault="003131E6" w:rsidP="003131E6">
      <w:pPr>
        <w:pStyle w:val="FootnoteText"/>
      </w:pPr>
      <w:r>
        <w:rPr>
          <w:rStyle w:val="FootnoteReference"/>
        </w:rPr>
        <w:footnoteRef/>
      </w:r>
      <w:r>
        <w:t xml:space="preserve"> 2022 SPG report: </w:t>
      </w:r>
      <w:hyperlink r:id="rId3" w:history="1">
        <w:r w:rsidR="002F7C87" w:rsidRPr="00E95BA1">
          <w:rPr>
            <w:rStyle w:val="Hyperlink"/>
          </w:rPr>
          <w:t>https://assets.ippc.int/static/media/files/publication/en/2022/12/SPG_Oct_Report_2022.pdf</w:t>
        </w:r>
      </w:hyperlink>
      <w:r w:rsidR="002F7C87">
        <w:t xml:space="preserve"> </w:t>
      </w:r>
    </w:p>
  </w:footnote>
  <w:footnote w:id="3">
    <w:p w14:paraId="2C6C1D76" w14:textId="3FE813CE" w:rsidR="00E355FF" w:rsidRDefault="00E355FF">
      <w:pPr>
        <w:pStyle w:val="FootnoteText"/>
      </w:pPr>
      <w:r>
        <w:rPr>
          <w:rStyle w:val="FootnoteReference"/>
        </w:rPr>
        <w:footnoteRef/>
      </w:r>
      <w:r>
        <w:t xml:space="preserve"> </w:t>
      </w:r>
      <w:hyperlink r:id="rId4" w:history="1">
        <w:r w:rsidR="00D91AC9" w:rsidRPr="00DD239A">
          <w:rPr>
            <w:rStyle w:val="Hyperlink"/>
          </w:rPr>
          <w:t>https://assets.ippc.int/static/media/files/publication/en/2023/01/23_CPM_2023_One_Health_AMR_2023-01-10.pdf</w:t>
        </w:r>
      </w:hyperlink>
      <w:r w:rsidR="00D91AC9">
        <w:t xml:space="preserve"> </w:t>
      </w:r>
    </w:p>
  </w:footnote>
  <w:footnote w:id="4">
    <w:p w14:paraId="0547FE93" w14:textId="6E540139" w:rsidR="00420DA9" w:rsidRDefault="00420DA9">
      <w:pPr>
        <w:pStyle w:val="FootnoteText"/>
      </w:pPr>
      <w:r>
        <w:rPr>
          <w:rStyle w:val="FootnoteReference"/>
        </w:rPr>
        <w:footnoteRef/>
      </w:r>
      <w:r>
        <w:t xml:space="preserve"> </w:t>
      </w:r>
      <w:hyperlink r:id="rId5" w:history="1">
        <w:r w:rsidR="002F7C87" w:rsidRPr="00E95BA1">
          <w:rPr>
            <w:rStyle w:val="Hyperlink"/>
          </w:rPr>
          <w:t>https://assets.ippc.int/static/media/files/publication/en/2023/04/CPM-17_FINAL_REPORT.pdf</w:t>
        </w:r>
      </w:hyperlink>
      <w:r w:rsidR="002F7C8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EBA6" w14:textId="1CACD5FC" w:rsidR="008E43C9" w:rsidRDefault="009621FC" w:rsidP="008E43C9">
    <w:pPr>
      <w:pStyle w:val="IPPHeader"/>
      <w:tabs>
        <w:tab w:val="clear" w:pos="9072"/>
        <w:tab w:val="right" w:pos="9360"/>
      </w:tabs>
    </w:pPr>
    <w:r>
      <w:t>04</w:t>
    </w:r>
    <w:r w:rsidR="008E43C9" w:rsidRPr="002043CC">
      <w:t>_</w:t>
    </w:r>
    <w:r w:rsidR="008E43C9">
      <w:t>SPG_2023</w:t>
    </w:r>
    <w:r w:rsidR="008E43C9" w:rsidRPr="002043CC">
      <w:t>_</w:t>
    </w:r>
    <w:r w:rsidR="008E43C9">
      <w:t>Oct</w:t>
    </w:r>
    <w:r w:rsidR="008E43C9" w:rsidRPr="002043CC">
      <w:t xml:space="preserve"> </w:t>
    </w:r>
    <w:r w:rsidR="008E43C9">
      <w:tab/>
    </w:r>
    <w:r w:rsidR="008E43C9" w:rsidRPr="002043CC">
      <w:t xml:space="preserve">SPG </w:t>
    </w:r>
    <w:r w:rsidR="008E43C9">
      <w:t>One Health discussion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2F30" w14:textId="4D49B826" w:rsidR="000A1939" w:rsidRPr="008E43C9" w:rsidRDefault="008B3F19" w:rsidP="008E43C9">
    <w:pPr>
      <w:pStyle w:val="IPPHeader"/>
      <w:tabs>
        <w:tab w:val="clear" w:pos="9072"/>
        <w:tab w:val="right" w:pos="9360"/>
      </w:tabs>
      <w:rPr>
        <w:rFonts w:cs="Tahoma"/>
      </w:rPr>
    </w:pPr>
    <w:r w:rsidRPr="002043CC">
      <w:t xml:space="preserve">SPG </w:t>
    </w:r>
    <w:r>
      <w:t>One Health discussion paper</w:t>
    </w:r>
    <w:r>
      <w:ptab w:relativeTo="margin" w:alignment="right" w:leader="none"/>
    </w:r>
    <w:r w:rsidR="009621FC">
      <w:t>04</w:t>
    </w:r>
    <w:r w:rsidR="008E43C9" w:rsidRPr="002043CC">
      <w:t>_</w:t>
    </w:r>
    <w:r w:rsidR="008E43C9">
      <w:t>SPG_2023</w:t>
    </w:r>
    <w:r w:rsidR="008E43C9" w:rsidRPr="002043CC">
      <w:t>_</w:t>
    </w:r>
    <w:r w:rsidR="008E43C9">
      <w:t>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2002" w14:textId="265881AF" w:rsidR="008E43C9" w:rsidRDefault="008E43C9" w:rsidP="008E43C9">
    <w:pPr>
      <w:pStyle w:val="IPPHeader"/>
    </w:pPr>
    <w:r>
      <w:rPr>
        <w:noProof/>
        <w:color w:val="2B579A"/>
        <w:shd w:val="clear" w:color="auto" w:fill="E6E6E6"/>
      </w:rPr>
      <w:drawing>
        <wp:anchor distT="0" distB="0" distL="114300" distR="114300" simplePos="0" relativeHeight="251660288" behindDoc="0" locked="0" layoutInCell="1" allowOverlap="1" wp14:anchorId="05469830" wp14:editId="00492A68">
          <wp:simplePos x="0" y="0"/>
          <wp:positionH relativeFrom="column">
            <wp:posOffset>-76347</wp:posOffset>
          </wp:positionH>
          <wp:positionV relativeFrom="paragraph">
            <wp:posOffset>6985</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11EC7767" wp14:editId="37AD76EC">
          <wp:simplePos x="0" y="0"/>
          <wp:positionH relativeFrom="margin">
            <wp:posOffset>-950253</wp:posOffset>
          </wp:positionH>
          <wp:positionV relativeFrom="paragraph">
            <wp:posOffset>-537943</wp:posOffset>
          </wp:positionV>
          <wp:extent cx="7629525" cy="463550"/>
          <wp:effectExtent l="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anchor>
      </w:drawing>
    </w:r>
    <w:r w:rsidR="2687ACBE" w:rsidRPr="0029695F">
      <w:t>International Plant Protection Convention</w:t>
    </w:r>
    <w:r>
      <w:ptab w:relativeTo="margin" w:alignment="right" w:leader="none"/>
    </w:r>
    <w:r w:rsidR="2687ACBE">
      <w:t>04</w:t>
    </w:r>
    <w:r w:rsidR="2687ACBE" w:rsidRPr="2687ACBE">
      <w:rPr>
        <w:rFonts w:eastAsia="Times" w:cs="Arial"/>
      </w:rPr>
      <w:t>_SPG_2023_Oct</w:t>
    </w:r>
    <w:r>
      <w:br/>
    </w:r>
    <w:r w:rsidR="2687ACBE">
      <w:t xml:space="preserve">SPG One Health </w:t>
    </w:r>
    <w:r w:rsidR="2687ACBE" w:rsidRPr="00FB44DD">
      <w:t>discussion paper</w:t>
    </w:r>
    <w:r>
      <w:rPr>
        <w:i/>
        <w:iCs/>
      </w:rPr>
      <w:ptab w:relativeTo="margin" w:alignment="right" w:leader="none"/>
    </w:r>
    <w:r w:rsidR="2687ACBE" w:rsidRPr="2687ACBE">
      <w:rPr>
        <w:i/>
        <w:iCs/>
      </w:rPr>
      <w:t>Agenda item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02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00A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2AE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E37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527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7AF9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34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442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9C0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224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70607"/>
    <w:multiLevelType w:val="hybridMultilevel"/>
    <w:tmpl w:val="6F9EA020"/>
    <w:lvl w:ilvl="0" w:tplc="DC682798">
      <w:numFmt w:val="bullet"/>
      <w:lvlText w:val="-"/>
      <w:lvlJc w:val="left"/>
      <w:pPr>
        <w:ind w:left="1080" w:hanging="72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4C0A6C"/>
    <w:multiLevelType w:val="multilevel"/>
    <w:tmpl w:val="06E871E4"/>
    <w:numStyleLink w:val="IPPParagraphnumberedlist"/>
  </w:abstractNum>
  <w:abstractNum w:abstractNumId="1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30253210"/>
    <w:multiLevelType w:val="hybridMultilevel"/>
    <w:tmpl w:val="B67E9E4A"/>
    <w:lvl w:ilvl="0" w:tplc="6492B39C">
      <w:start w:val="1"/>
      <w:numFmt w:val="bullet"/>
      <w:lvlText w:val="-"/>
      <w:lvlJc w:val="left"/>
      <w:pPr>
        <w:ind w:left="1287" w:hanging="360"/>
      </w:pPr>
      <w:rPr>
        <w:rFonts w:ascii="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7C11D13"/>
    <w:multiLevelType w:val="singleLevel"/>
    <w:tmpl w:val="04090011"/>
    <w:lvl w:ilvl="0">
      <w:start w:val="1"/>
      <w:numFmt w:val="decimal"/>
      <w:lvlText w:val="%1)"/>
      <w:lvlJc w:val="left"/>
      <w:pPr>
        <w:ind w:left="360" w:hanging="36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F85D04"/>
    <w:multiLevelType w:val="hybridMultilevel"/>
    <w:tmpl w:val="5AE4455A"/>
    <w:lvl w:ilvl="0" w:tplc="6492B39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50705482">
    <w:abstractNumId w:val="20"/>
  </w:num>
  <w:num w:numId="2" w16cid:durableId="753473129">
    <w:abstractNumId w:val="11"/>
  </w:num>
  <w:num w:numId="3" w16cid:durableId="907376311">
    <w:abstractNumId w:val="15"/>
  </w:num>
  <w:num w:numId="4" w16cid:durableId="459224123">
    <w:abstractNumId w:val="17"/>
  </w:num>
  <w:num w:numId="5" w16cid:durableId="643395218">
    <w:abstractNumId w:val="22"/>
  </w:num>
  <w:num w:numId="6" w16cid:durableId="545995437">
    <w:abstractNumId w:val="13"/>
  </w:num>
  <w:num w:numId="7" w16cid:durableId="1004935512">
    <w:abstractNumId w:val="12"/>
  </w:num>
  <w:num w:numId="8" w16cid:durableId="1840384980">
    <w:abstractNumId w:val="16"/>
  </w:num>
  <w:num w:numId="9" w16cid:durableId="1973634107">
    <w:abstractNumId w:val="24"/>
  </w:num>
  <w:num w:numId="10" w16cid:durableId="1552379513">
    <w:abstractNumId w:val="21"/>
  </w:num>
  <w:num w:numId="11" w16cid:durableId="1802309524">
    <w:abstractNumId w:val="18"/>
  </w:num>
  <w:num w:numId="12" w16cid:durableId="1606158340">
    <w:abstractNumId w:val="25"/>
  </w:num>
  <w:num w:numId="13" w16cid:durableId="1161235285">
    <w:abstractNumId w:val="14"/>
  </w:num>
  <w:num w:numId="14" w16cid:durableId="678849787">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16cid:durableId="87558067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16cid:durableId="86679182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16cid:durableId="976033951">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16cid:durableId="1230070415">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16cid:durableId="1977955482">
    <w:abstractNumId w:val="1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16cid:durableId="376272915">
    <w:abstractNumId w:val="10"/>
  </w:num>
  <w:num w:numId="21" w16cid:durableId="843664155">
    <w:abstractNumId w:val="19"/>
  </w:num>
  <w:num w:numId="22" w16cid:durableId="576593292">
    <w:abstractNumId w:val="23"/>
  </w:num>
  <w:num w:numId="23" w16cid:durableId="997925391">
    <w:abstractNumId w:val="9"/>
  </w:num>
  <w:num w:numId="24" w16cid:durableId="1652254326">
    <w:abstractNumId w:val="7"/>
  </w:num>
  <w:num w:numId="25" w16cid:durableId="2147355647">
    <w:abstractNumId w:val="6"/>
  </w:num>
  <w:num w:numId="26" w16cid:durableId="1821653088">
    <w:abstractNumId w:val="5"/>
  </w:num>
  <w:num w:numId="27" w16cid:durableId="57748424">
    <w:abstractNumId w:val="4"/>
  </w:num>
  <w:num w:numId="28" w16cid:durableId="1387990655">
    <w:abstractNumId w:val="8"/>
  </w:num>
  <w:num w:numId="29" w16cid:durableId="1638681184">
    <w:abstractNumId w:val="3"/>
  </w:num>
  <w:num w:numId="30" w16cid:durableId="57168688">
    <w:abstractNumId w:val="2"/>
  </w:num>
  <w:num w:numId="31" w16cid:durableId="521405929">
    <w:abstractNumId w:val="1"/>
  </w:num>
  <w:num w:numId="32" w16cid:durableId="171495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EF"/>
    <w:rsid w:val="00001497"/>
    <w:rsid w:val="00001D76"/>
    <w:rsid w:val="000064D0"/>
    <w:rsid w:val="00032233"/>
    <w:rsid w:val="00032D25"/>
    <w:rsid w:val="0004457A"/>
    <w:rsid w:val="000536A6"/>
    <w:rsid w:val="00053857"/>
    <w:rsid w:val="00055E6A"/>
    <w:rsid w:val="0006354E"/>
    <w:rsid w:val="00077F29"/>
    <w:rsid w:val="0008273D"/>
    <w:rsid w:val="00083363"/>
    <w:rsid w:val="00095817"/>
    <w:rsid w:val="000A1939"/>
    <w:rsid w:val="000A5574"/>
    <w:rsid w:val="000B773A"/>
    <w:rsid w:val="000C7516"/>
    <w:rsid w:val="000D62CE"/>
    <w:rsid w:val="000E4514"/>
    <w:rsid w:val="00101B4F"/>
    <w:rsid w:val="00107166"/>
    <w:rsid w:val="00107716"/>
    <w:rsid w:val="00113FA3"/>
    <w:rsid w:val="00114454"/>
    <w:rsid w:val="00115171"/>
    <w:rsid w:val="00121B24"/>
    <w:rsid w:val="0012661C"/>
    <w:rsid w:val="00127210"/>
    <w:rsid w:val="001279D9"/>
    <w:rsid w:val="00135107"/>
    <w:rsid w:val="0013512D"/>
    <w:rsid w:val="00140F57"/>
    <w:rsid w:val="00144730"/>
    <w:rsid w:val="00146724"/>
    <w:rsid w:val="00154604"/>
    <w:rsid w:val="00154787"/>
    <w:rsid w:val="00156156"/>
    <w:rsid w:val="00161F1C"/>
    <w:rsid w:val="0016240F"/>
    <w:rsid w:val="001662B8"/>
    <w:rsid w:val="00166928"/>
    <w:rsid w:val="00170D5C"/>
    <w:rsid w:val="00174F6C"/>
    <w:rsid w:val="00177E03"/>
    <w:rsid w:val="001807A1"/>
    <w:rsid w:val="001851C5"/>
    <w:rsid w:val="00196DBD"/>
    <w:rsid w:val="001A04C3"/>
    <w:rsid w:val="001A1BB2"/>
    <w:rsid w:val="001A28B0"/>
    <w:rsid w:val="001A6C07"/>
    <w:rsid w:val="001B51C3"/>
    <w:rsid w:val="001C42EF"/>
    <w:rsid w:val="001D29FB"/>
    <w:rsid w:val="001D6653"/>
    <w:rsid w:val="001D7A90"/>
    <w:rsid w:val="001E42BF"/>
    <w:rsid w:val="001F7DFF"/>
    <w:rsid w:val="00204FCB"/>
    <w:rsid w:val="00207AFE"/>
    <w:rsid w:val="002139A9"/>
    <w:rsid w:val="00214D23"/>
    <w:rsid w:val="002153DD"/>
    <w:rsid w:val="002372BF"/>
    <w:rsid w:val="002566C0"/>
    <w:rsid w:val="002620B7"/>
    <w:rsid w:val="00271BC0"/>
    <w:rsid w:val="00271E6A"/>
    <w:rsid w:val="002720CA"/>
    <w:rsid w:val="00277AD9"/>
    <w:rsid w:val="00294698"/>
    <w:rsid w:val="002A60F0"/>
    <w:rsid w:val="002A7C3F"/>
    <w:rsid w:val="002B037E"/>
    <w:rsid w:val="002B1F65"/>
    <w:rsid w:val="002C0A37"/>
    <w:rsid w:val="002C725F"/>
    <w:rsid w:val="002D0B08"/>
    <w:rsid w:val="002E1AB3"/>
    <w:rsid w:val="002F7C40"/>
    <w:rsid w:val="002F7C87"/>
    <w:rsid w:val="003104BF"/>
    <w:rsid w:val="00311588"/>
    <w:rsid w:val="003131E6"/>
    <w:rsid w:val="00335AE0"/>
    <w:rsid w:val="0034368A"/>
    <w:rsid w:val="00361D55"/>
    <w:rsid w:val="00361EF4"/>
    <w:rsid w:val="00361FB4"/>
    <w:rsid w:val="00362391"/>
    <w:rsid w:val="0036337B"/>
    <w:rsid w:val="003839CC"/>
    <w:rsid w:val="00386B15"/>
    <w:rsid w:val="003870E5"/>
    <w:rsid w:val="00396561"/>
    <w:rsid w:val="003969A4"/>
    <w:rsid w:val="003A4D3D"/>
    <w:rsid w:val="003A4D99"/>
    <w:rsid w:val="003A5D7A"/>
    <w:rsid w:val="003B393D"/>
    <w:rsid w:val="003C4655"/>
    <w:rsid w:val="003C7EED"/>
    <w:rsid w:val="003D0103"/>
    <w:rsid w:val="003D1F9C"/>
    <w:rsid w:val="003E071D"/>
    <w:rsid w:val="003E1D49"/>
    <w:rsid w:val="003F43DE"/>
    <w:rsid w:val="003F7B8D"/>
    <w:rsid w:val="00402E8A"/>
    <w:rsid w:val="004059C0"/>
    <w:rsid w:val="0041064A"/>
    <w:rsid w:val="00420DA9"/>
    <w:rsid w:val="00432940"/>
    <w:rsid w:val="00443F6D"/>
    <w:rsid w:val="00455D7D"/>
    <w:rsid w:val="0045739D"/>
    <w:rsid w:val="00457C5B"/>
    <w:rsid w:val="004628A8"/>
    <w:rsid w:val="00474D1B"/>
    <w:rsid w:val="004758A8"/>
    <w:rsid w:val="00477FE3"/>
    <w:rsid w:val="0048679D"/>
    <w:rsid w:val="004970C2"/>
    <w:rsid w:val="004A6C79"/>
    <w:rsid w:val="004B3F38"/>
    <w:rsid w:val="004B4118"/>
    <w:rsid w:val="004B7D0C"/>
    <w:rsid w:val="004C7538"/>
    <w:rsid w:val="004F1ADE"/>
    <w:rsid w:val="004F1FC2"/>
    <w:rsid w:val="00500496"/>
    <w:rsid w:val="00505C21"/>
    <w:rsid w:val="00507571"/>
    <w:rsid w:val="00517999"/>
    <w:rsid w:val="00532AB8"/>
    <w:rsid w:val="00545911"/>
    <w:rsid w:val="005532FD"/>
    <w:rsid w:val="00560007"/>
    <w:rsid w:val="00562B97"/>
    <w:rsid w:val="0056549E"/>
    <w:rsid w:val="00570C96"/>
    <w:rsid w:val="00576275"/>
    <w:rsid w:val="0057739F"/>
    <w:rsid w:val="0058035E"/>
    <w:rsid w:val="00584BBD"/>
    <w:rsid w:val="00586D6D"/>
    <w:rsid w:val="005907B0"/>
    <w:rsid w:val="00594730"/>
    <w:rsid w:val="005B700E"/>
    <w:rsid w:val="005D720F"/>
    <w:rsid w:val="005E5AB8"/>
    <w:rsid w:val="005F4F27"/>
    <w:rsid w:val="0060243D"/>
    <w:rsid w:val="00611816"/>
    <w:rsid w:val="006163BB"/>
    <w:rsid w:val="006171DB"/>
    <w:rsid w:val="0062460D"/>
    <w:rsid w:val="00632EC5"/>
    <w:rsid w:val="00633230"/>
    <w:rsid w:val="00634114"/>
    <w:rsid w:val="006355E4"/>
    <w:rsid w:val="00646F97"/>
    <w:rsid w:val="006471D7"/>
    <w:rsid w:val="00653011"/>
    <w:rsid w:val="006531FB"/>
    <w:rsid w:val="0065461E"/>
    <w:rsid w:val="00663021"/>
    <w:rsid w:val="00667F04"/>
    <w:rsid w:val="00697847"/>
    <w:rsid w:val="006A3820"/>
    <w:rsid w:val="006A510C"/>
    <w:rsid w:val="006B5AA1"/>
    <w:rsid w:val="006B6048"/>
    <w:rsid w:val="006C0D0C"/>
    <w:rsid w:val="006C60A0"/>
    <w:rsid w:val="006D27C9"/>
    <w:rsid w:val="006E0E81"/>
    <w:rsid w:val="006E1426"/>
    <w:rsid w:val="006E435D"/>
    <w:rsid w:val="006E57EF"/>
    <w:rsid w:val="006E5DA8"/>
    <w:rsid w:val="006E6875"/>
    <w:rsid w:val="0070030F"/>
    <w:rsid w:val="00704187"/>
    <w:rsid w:val="00711009"/>
    <w:rsid w:val="00712DC8"/>
    <w:rsid w:val="0072390A"/>
    <w:rsid w:val="007278D3"/>
    <w:rsid w:val="00731FD6"/>
    <w:rsid w:val="00732CEF"/>
    <w:rsid w:val="007365D8"/>
    <w:rsid w:val="00746E47"/>
    <w:rsid w:val="007544F9"/>
    <w:rsid w:val="007775FA"/>
    <w:rsid w:val="0077783F"/>
    <w:rsid w:val="00777A21"/>
    <w:rsid w:val="00780969"/>
    <w:rsid w:val="00794387"/>
    <w:rsid w:val="007A1607"/>
    <w:rsid w:val="007A551D"/>
    <w:rsid w:val="007C3845"/>
    <w:rsid w:val="007C6546"/>
    <w:rsid w:val="007D7CA4"/>
    <w:rsid w:val="007E73C6"/>
    <w:rsid w:val="007E7F16"/>
    <w:rsid w:val="007F314A"/>
    <w:rsid w:val="007F3AF0"/>
    <w:rsid w:val="007F3E9A"/>
    <w:rsid w:val="007F48E3"/>
    <w:rsid w:val="00830604"/>
    <w:rsid w:val="00865E43"/>
    <w:rsid w:val="00867339"/>
    <w:rsid w:val="00873205"/>
    <w:rsid w:val="00874561"/>
    <w:rsid w:val="00880074"/>
    <w:rsid w:val="0088190B"/>
    <w:rsid w:val="008851EB"/>
    <w:rsid w:val="008866EC"/>
    <w:rsid w:val="008B3F19"/>
    <w:rsid w:val="008B662F"/>
    <w:rsid w:val="008D159A"/>
    <w:rsid w:val="008D50BA"/>
    <w:rsid w:val="008E43C9"/>
    <w:rsid w:val="008E45DA"/>
    <w:rsid w:val="008F654D"/>
    <w:rsid w:val="00903F9C"/>
    <w:rsid w:val="009058C5"/>
    <w:rsid w:val="009104DC"/>
    <w:rsid w:val="0091419D"/>
    <w:rsid w:val="00921177"/>
    <w:rsid w:val="009278C9"/>
    <w:rsid w:val="00933E8C"/>
    <w:rsid w:val="00944038"/>
    <w:rsid w:val="009527FE"/>
    <w:rsid w:val="00953A76"/>
    <w:rsid w:val="00954E86"/>
    <w:rsid w:val="00960109"/>
    <w:rsid w:val="009621FC"/>
    <w:rsid w:val="0097036D"/>
    <w:rsid w:val="00970841"/>
    <w:rsid w:val="00972C53"/>
    <w:rsid w:val="00980F1D"/>
    <w:rsid w:val="00981658"/>
    <w:rsid w:val="009837F1"/>
    <w:rsid w:val="00984F07"/>
    <w:rsid w:val="009858D1"/>
    <w:rsid w:val="009A23A4"/>
    <w:rsid w:val="009B1C1F"/>
    <w:rsid w:val="009C3E77"/>
    <w:rsid w:val="009D2B65"/>
    <w:rsid w:val="009D77ED"/>
    <w:rsid w:val="009E2B4E"/>
    <w:rsid w:val="009F0A90"/>
    <w:rsid w:val="009F619F"/>
    <w:rsid w:val="00A115D9"/>
    <w:rsid w:val="00A158BF"/>
    <w:rsid w:val="00A2499C"/>
    <w:rsid w:val="00A32BE0"/>
    <w:rsid w:val="00A354D5"/>
    <w:rsid w:val="00A42FA1"/>
    <w:rsid w:val="00A5208C"/>
    <w:rsid w:val="00A624D3"/>
    <w:rsid w:val="00A6301E"/>
    <w:rsid w:val="00A6714D"/>
    <w:rsid w:val="00A67356"/>
    <w:rsid w:val="00A70EC4"/>
    <w:rsid w:val="00A836E4"/>
    <w:rsid w:val="00A840F5"/>
    <w:rsid w:val="00A86829"/>
    <w:rsid w:val="00A87C62"/>
    <w:rsid w:val="00AA00F1"/>
    <w:rsid w:val="00AA7E85"/>
    <w:rsid w:val="00AB2E42"/>
    <w:rsid w:val="00AB3AB7"/>
    <w:rsid w:val="00AB6A26"/>
    <w:rsid w:val="00AC0EFE"/>
    <w:rsid w:val="00AC1F42"/>
    <w:rsid w:val="00AC351C"/>
    <w:rsid w:val="00AC3794"/>
    <w:rsid w:val="00AC51D3"/>
    <w:rsid w:val="00AD4D07"/>
    <w:rsid w:val="00AF4C89"/>
    <w:rsid w:val="00AF4E84"/>
    <w:rsid w:val="00AF4F51"/>
    <w:rsid w:val="00B02C22"/>
    <w:rsid w:val="00B033CA"/>
    <w:rsid w:val="00B0754B"/>
    <w:rsid w:val="00B2567E"/>
    <w:rsid w:val="00B32DA9"/>
    <w:rsid w:val="00B33FE8"/>
    <w:rsid w:val="00B43287"/>
    <w:rsid w:val="00B50A0D"/>
    <w:rsid w:val="00B52E92"/>
    <w:rsid w:val="00B71B0D"/>
    <w:rsid w:val="00B723FA"/>
    <w:rsid w:val="00B72F6C"/>
    <w:rsid w:val="00B77BCF"/>
    <w:rsid w:val="00B80A4A"/>
    <w:rsid w:val="00B862AC"/>
    <w:rsid w:val="00B9069F"/>
    <w:rsid w:val="00B91456"/>
    <w:rsid w:val="00B9217F"/>
    <w:rsid w:val="00BA21AD"/>
    <w:rsid w:val="00BA64A7"/>
    <w:rsid w:val="00BA7C8B"/>
    <w:rsid w:val="00BB022B"/>
    <w:rsid w:val="00BC144D"/>
    <w:rsid w:val="00BD205A"/>
    <w:rsid w:val="00BD2B93"/>
    <w:rsid w:val="00BD379C"/>
    <w:rsid w:val="00BD6E7F"/>
    <w:rsid w:val="00BE0EDB"/>
    <w:rsid w:val="00BF0829"/>
    <w:rsid w:val="00C020BA"/>
    <w:rsid w:val="00C23814"/>
    <w:rsid w:val="00C27BCB"/>
    <w:rsid w:val="00C3586E"/>
    <w:rsid w:val="00C611A3"/>
    <w:rsid w:val="00C66B68"/>
    <w:rsid w:val="00C71459"/>
    <w:rsid w:val="00C74CA3"/>
    <w:rsid w:val="00CA2FC6"/>
    <w:rsid w:val="00CA5463"/>
    <w:rsid w:val="00CC6951"/>
    <w:rsid w:val="00CD51EB"/>
    <w:rsid w:val="00CE4F82"/>
    <w:rsid w:val="00CE5C9A"/>
    <w:rsid w:val="00D078A4"/>
    <w:rsid w:val="00D27268"/>
    <w:rsid w:val="00D3051D"/>
    <w:rsid w:val="00D345AC"/>
    <w:rsid w:val="00D37B59"/>
    <w:rsid w:val="00D8110F"/>
    <w:rsid w:val="00D91AC9"/>
    <w:rsid w:val="00D974C2"/>
    <w:rsid w:val="00DA0B56"/>
    <w:rsid w:val="00DA23CD"/>
    <w:rsid w:val="00DA4B5D"/>
    <w:rsid w:val="00DB435B"/>
    <w:rsid w:val="00DB5DCF"/>
    <w:rsid w:val="00DB6A78"/>
    <w:rsid w:val="00DB6B4C"/>
    <w:rsid w:val="00DC4D7C"/>
    <w:rsid w:val="00DE1A33"/>
    <w:rsid w:val="00DE3643"/>
    <w:rsid w:val="00DF011D"/>
    <w:rsid w:val="00DF0B72"/>
    <w:rsid w:val="00E03FE2"/>
    <w:rsid w:val="00E12336"/>
    <w:rsid w:val="00E12D10"/>
    <w:rsid w:val="00E12E83"/>
    <w:rsid w:val="00E248CC"/>
    <w:rsid w:val="00E320D2"/>
    <w:rsid w:val="00E330EA"/>
    <w:rsid w:val="00E355FF"/>
    <w:rsid w:val="00E4446D"/>
    <w:rsid w:val="00E46D70"/>
    <w:rsid w:val="00E554CF"/>
    <w:rsid w:val="00E6269B"/>
    <w:rsid w:val="00E8133D"/>
    <w:rsid w:val="00EA1A90"/>
    <w:rsid w:val="00EC2807"/>
    <w:rsid w:val="00EC3002"/>
    <w:rsid w:val="00ED5566"/>
    <w:rsid w:val="00ED5ABC"/>
    <w:rsid w:val="00ED6F03"/>
    <w:rsid w:val="00ED7E5D"/>
    <w:rsid w:val="00EE7FF9"/>
    <w:rsid w:val="00EF084C"/>
    <w:rsid w:val="00EF3E21"/>
    <w:rsid w:val="00F21C6C"/>
    <w:rsid w:val="00F22607"/>
    <w:rsid w:val="00F24BBE"/>
    <w:rsid w:val="00F43A38"/>
    <w:rsid w:val="00F45283"/>
    <w:rsid w:val="00F51695"/>
    <w:rsid w:val="00F53176"/>
    <w:rsid w:val="00F55D67"/>
    <w:rsid w:val="00F70348"/>
    <w:rsid w:val="00F77A4B"/>
    <w:rsid w:val="00F802A6"/>
    <w:rsid w:val="00F83E94"/>
    <w:rsid w:val="00F9684E"/>
    <w:rsid w:val="00F969E4"/>
    <w:rsid w:val="00F977EB"/>
    <w:rsid w:val="00F97F6E"/>
    <w:rsid w:val="00FA661A"/>
    <w:rsid w:val="00FA69FE"/>
    <w:rsid w:val="00FB3952"/>
    <w:rsid w:val="00FB46F0"/>
    <w:rsid w:val="00FE2971"/>
    <w:rsid w:val="00FF4C42"/>
    <w:rsid w:val="2687A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7EDE41"/>
  <w15:chartTrackingRefBased/>
  <w15:docId w15:val="{98D599AF-3874-4D24-B199-0D6B9E55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FC"/>
    <w:pPr>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9621F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621F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621F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621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1FC"/>
  </w:style>
  <w:style w:type="paragraph" w:styleId="ListParagraph">
    <w:name w:val="List Paragraph"/>
    <w:basedOn w:val="Normal"/>
    <w:uiPriority w:val="34"/>
    <w:qFormat/>
    <w:rsid w:val="009621FC"/>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nhideWhenUsed/>
    <w:rsid w:val="009621FC"/>
    <w:rPr>
      <w:color w:val="0000FF"/>
      <w:u w:val="none"/>
    </w:rPr>
  </w:style>
  <w:style w:type="paragraph" w:styleId="Header">
    <w:name w:val="header"/>
    <w:basedOn w:val="Normal"/>
    <w:link w:val="HeaderChar"/>
    <w:rsid w:val="009621FC"/>
    <w:pPr>
      <w:tabs>
        <w:tab w:val="center" w:pos="4680"/>
        <w:tab w:val="right" w:pos="9360"/>
      </w:tabs>
    </w:pPr>
  </w:style>
  <w:style w:type="character" w:customStyle="1" w:styleId="HeaderChar">
    <w:name w:val="Header Char"/>
    <w:basedOn w:val="DefaultParagraphFont"/>
    <w:link w:val="Header"/>
    <w:rsid w:val="009621FC"/>
    <w:rPr>
      <w:rFonts w:ascii="Times New Roman" w:eastAsia="MS Mincho" w:hAnsi="Times New Roman" w:cs="Times New Roman"/>
      <w:szCs w:val="24"/>
      <w:lang w:val="en-GB"/>
    </w:rPr>
  </w:style>
  <w:style w:type="paragraph" w:styleId="Footer">
    <w:name w:val="footer"/>
    <w:basedOn w:val="Normal"/>
    <w:link w:val="FooterChar"/>
    <w:rsid w:val="009621FC"/>
    <w:pPr>
      <w:tabs>
        <w:tab w:val="center" w:pos="4680"/>
        <w:tab w:val="right" w:pos="9360"/>
      </w:tabs>
    </w:pPr>
  </w:style>
  <w:style w:type="character" w:customStyle="1" w:styleId="FooterChar">
    <w:name w:val="Footer Char"/>
    <w:basedOn w:val="DefaultParagraphFont"/>
    <w:link w:val="Footer"/>
    <w:rsid w:val="009621FC"/>
    <w:rPr>
      <w:rFonts w:ascii="Times New Roman" w:eastAsia="MS Mincho" w:hAnsi="Times New Roman" w:cs="Times New Roman"/>
      <w:szCs w:val="24"/>
      <w:lang w:val="en-GB"/>
    </w:rPr>
  </w:style>
  <w:style w:type="paragraph" w:styleId="BalloonText">
    <w:name w:val="Balloon Text"/>
    <w:basedOn w:val="Normal"/>
    <w:link w:val="BalloonTextChar"/>
    <w:rsid w:val="009621FC"/>
    <w:rPr>
      <w:rFonts w:ascii="Tahoma" w:hAnsi="Tahoma" w:cs="Tahoma"/>
      <w:sz w:val="16"/>
      <w:szCs w:val="16"/>
    </w:rPr>
  </w:style>
  <w:style w:type="character" w:customStyle="1" w:styleId="BalloonTextChar">
    <w:name w:val="Balloon Text Char"/>
    <w:basedOn w:val="DefaultParagraphFont"/>
    <w:link w:val="BalloonText"/>
    <w:rsid w:val="009621FC"/>
    <w:rPr>
      <w:rFonts w:ascii="Tahoma" w:eastAsia="MS Mincho" w:hAnsi="Tahoma" w:cs="Tahoma"/>
      <w:sz w:val="16"/>
      <w:szCs w:val="16"/>
      <w:lang w:val="en-GB"/>
    </w:rPr>
  </w:style>
  <w:style w:type="character" w:styleId="CommentReference">
    <w:name w:val="annotation reference"/>
    <w:basedOn w:val="DefaultParagraphFont"/>
    <w:uiPriority w:val="99"/>
    <w:semiHidden/>
    <w:unhideWhenUsed/>
    <w:rsid w:val="00B43287"/>
    <w:rPr>
      <w:sz w:val="16"/>
      <w:szCs w:val="16"/>
    </w:rPr>
  </w:style>
  <w:style w:type="paragraph" w:styleId="CommentText">
    <w:name w:val="annotation text"/>
    <w:basedOn w:val="Normal"/>
    <w:link w:val="CommentTextChar"/>
    <w:uiPriority w:val="99"/>
    <w:semiHidden/>
    <w:unhideWhenUsed/>
    <w:rsid w:val="00B43287"/>
    <w:rPr>
      <w:sz w:val="20"/>
      <w:szCs w:val="20"/>
    </w:rPr>
  </w:style>
  <w:style w:type="character" w:customStyle="1" w:styleId="CommentTextChar">
    <w:name w:val="Comment Text Char"/>
    <w:basedOn w:val="DefaultParagraphFont"/>
    <w:link w:val="CommentText"/>
    <w:uiPriority w:val="99"/>
    <w:semiHidden/>
    <w:rsid w:val="00B43287"/>
    <w:rPr>
      <w:sz w:val="20"/>
      <w:szCs w:val="20"/>
    </w:rPr>
  </w:style>
  <w:style w:type="paragraph" w:styleId="CommentSubject">
    <w:name w:val="annotation subject"/>
    <w:basedOn w:val="CommentText"/>
    <w:next w:val="CommentText"/>
    <w:link w:val="CommentSubjectChar"/>
    <w:uiPriority w:val="99"/>
    <w:semiHidden/>
    <w:unhideWhenUsed/>
    <w:rsid w:val="00B43287"/>
    <w:rPr>
      <w:b/>
      <w:bCs/>
    </w:rPr>
  </w:style>
  <w:style w:type="character" w:customStyle="1" w:styleId="CommentSubjectChar">
    <w:name w:val="Comment Subject Char"/>
    <w:basedOn w:val="CommentTextChar"/>
    <w:link w:val="CommentSubject"/>
    <w:uiPriority w:val="99"/>
    <w:semiHidden/>
    <w:rsid w:val="00B43287"/>
    <w:rPr>
      <w:b/>
      <w:bCs/>
      <w:sz w:val="20"/>
      <w:szCs w:val="20"/>
    </w:rPr>
  </w:style>
  <w:style w:type="character" w:styleId="FollowedHyperlink">
    <w:name w:val="FollowedHyperlink"/>
    <w:basedOn w:val="DefaultParagraphFont"/>
    <w:semiHidden/>
    <w:unhideWhenUsed/>
    <w:rsid w:val="009621FC"/>
    <w:rPr>
      <w:color w:val="954F72" w:themeColor="followedHyperlink"/>
      <w:u w:val="none"/>
    </w:rPr>
  </w:style>
  <w:style w:type="paragraph" w:styleId="FootnoteText">
    <w:name w:val="footnote text"/>
    <w:basedOn w:val="Normal"/>
    <w:link w:val="FootnoteTextChar"/>
    <w:semiHidden/>
    <w:rsid w:val="009621FC"/>
    <w:pPr>
      <w:spacing w:before="60"/>
    </w:pPr>
    <w:rPr>
      <w:sz w:val="20"/>
    </w:rPr>
  </w:style>
  <w:style w:type="character" w:customStyle="1" w:styleId="FootnoteTextChar">
    <w:name w:val="Footnote Text Char"/>
    <w:basedOn w:val="DefaultParagraphFont"/>
    <w:link w:val="FootnoteText"/>
    <w:semiHidden/>
    <w:rsid w:val="009621FC"/>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9621FC"/>
    <w:rPr>
      <w:vertAlign w:val="superscript"/>
    </w:rPr>
  </w:style>
  <w:style w:type="paragraph" w:customStyle="1" w:styleId="IPPHeader">
    <w:name w:val="IPP Header"/>
    <w:basedOn w:val="Normal"/>
    <w:qFormat/>
    <w:rsid w:val="009621FC"/>
    <w:pPr>
      <w:pBdr>
        <w:bottom w:val="single" w:sz="4" w:space="4" w:color="auto"/>
      </w:pBdr>
      <w:tabs>
        <w:tab w:val="left" w:pos="1134"/>
        <w:tab w:val="right" w:pos="9072"/>
      </w:tabs>
      <w:spacing w:after="120"/>
      <w:jc w:val="left"/>
    </w:pPr>
    <w:rPr>
      <w:rFonts w:ascii="Arial" w:hAnsi="Arial"/>
      <w:sz w:val="18"/>
      <w:lang w:val="en-US"/>
    </w:rPr>
  </w:style>
  <w:style w:type="character" w:styleId="PageNumber">
    <w:name w:val="page number"/>
    <w:rsid w:val="009621FC"/>
    <w:rPr>
      <w:rFonts w:ascii="Arial" w:hAnsi="Arial"/>
      <w:b/>
      <w:sz w:val="18"/>
    </w:rPr>
  </w:style>
  <w:style w:type="paragraph" w:customStyle="1" w:styleId="IPPFooter">
    <w:name w:val="IPP Footer"/>
    <w:basedOn w:val="IPPHeader"/>
    <w:next w:val="PlainText"/>
    <w:qFormat/>
    <w:rsid w:val="009621F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9621F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621FC"/>
    <w:rPr>
      <w:rFonts w:ascii="Courier" w:eastAsia="Times" w:hAnsi="Courier" w:cs="Times New Roman"/>
      <w:sz w:val="21"/>
      <w:szCs w:val="21"/>
      <w:lang w:val="en-AU"/>
    </w:rPr>
  </w:style>
  <w:style w:type="character" w:customStyle="1" w:styleId="Heading1Char">
    <w:name w:val="Heading 1 Char"/>
    <w:basedOn w:val="DefaultParagraphFont"/>
    <w:link w:val="Heading1"/>
    <w:rsid w:val="009621FC"/>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9621FC"/>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9621FC"/>
    <w:rPr>
      <w:rFonts w:ascii="Calibri" w:eastAsia="MS Mincho" w:hAnsi="Calibri" w:cs="Times New Roman"/>
      <w:b/>
      <w:bCs/>
      <w:sz w:val="26"/>
      <w:szCs w:val="26"/>
      <w:lang w:val="en-GB"/>
    </w:rPr>
  </w:style>
  <w:style w:type="paragraph" w:customStyle="1" w:styleId="Style">
    <w:name w:val="Style"/>
    <w:basedOn w:val="Footer"/>
    <w:autoRedefine/>
    <w:qFormat/>
    <w:rsid w:val="009621F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9621FC"/>
    <w:pPr>
      <w:tabs>
        <w:tab w:val="left" w:pos="28"/>
      </w:tabs>
      <w:ind w:left="284" w:hanging="284"/>
    </w:pPr>
    <w:rPr>
      <w:sz w:val="16"/>
    </w:rPr>
  </w:style>
  <w:style w:type="paragraph" w:customStyle="1" w:styleId="IPPContentsHead">
    <w:name w:val="IPP ContentsHead"/>
    <w:basedOn w:val="IPPSubhead"/>
    <w:next w:val="IPPNormal"/>
    <w:qFormat/>
    <w:rsid w:val="009621FC"/>
    <w:pPr>
      <w:spacing w:after="240"/>
    </w:pPr>
    <w:rPr>
      <w:sz w:val="24"/>
    </w:rPr>
  </w:style>
  <w:style w:type="table" w:styleId="TableGrid">
    <w:name w:val="Table Grid"/>
    <w:basedOn w:val="TableNormal"/>
    <w:rsid w:val="009621FC"/>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9621FC"/>
    <w:pPr>
      <w:numPr>
        <w:numId w:val="9"/>
      </w:numPr>
      <w:tabs>
        <w:tab w:val="left" w:pos="1134"/>
      </w:tabs>
      <w:spacing w:after="60"/>
      <w:ind w:left="1134" w:hanging="567"/>
    </w:pPr>
  </w:style>
  <w:style w:type="paragraph" w:customStyle="1" w:styleId="IPPQuote">
    <w:name w:val="IPP Quote"/>
    <w:basedOn w:val="IPPNormal"/>
    <w:qFormat/>
    <w:rsid w:val="009621FC"/>
    <w:pPr>
      <w:ind w:left="851" w:right="851"/>
    </w:pPr>
    <w:rPr>
      <w:sz w:val="18"/>
    </w:rPr>
  </w:style>
  <w:style w:type="paragraph" w:customStyle="1" w:styleId="IPPNormal">
    <w:name w:val="IPP Normal"/>
    <w:basedOn w:val="Normal"/>
    <w:qFormat/>
    <w:rsid w:val="009621FC"/>
    <w:pPr>
      <w:spacing w:after="180"/>
    </w:pPr>
    <w:rPr>
      <w:rFonts w:eastAsia="Times"/>
    </w:rPr>
  </w:style>
  <w:style w:type="paragraph" w:customStyle="1" w:styleId="IPPIndentClose">
    <w:name w:val="IPP Indent Close"/>
    <w:basedOn w:val="IPPNormal"/>
    <w:qFormat/>
    <w:rsid w:val="009621FC"/>
    <w:pPr>
      <w:tabs>
        <w:tab w:val="left" w:pos="2835"/>
      </w:tabs>
      <w:spacing w:after="60"/>
      <w:ind w:left="567"/>
    </w:pPr>
  </w:style>
  <w:style w:type="paragraph" w:customStyle="1" w:styleId="IPPIndent">
    <w:name w:val="IPP Indent"/>
    <w:basedOn w:val="IPPIndentClose"/>
    <w:qFormat/>
    <w:rsid w:val="009621FC"/>
    <w:pPr>
      <w:spacing w:after="180"/>
    </w:pPr>
  </w:style>
  <w:style w:type="paragraph" w:customStyle="1" w:styleId="IPPFootnote">
    <w:name w:val="IPP Footnote"/>
    <w:basedOn w:val="IPPArialFootnote"/>
    <w:qFormat/>
    <w:rsid w:val="009621F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621FC"/>
    <w:pPr>
      <w:keepNext/>
      <w:tabs>
        <w:tab w:val="left" w:pos="567"/>
      </w:tabs>
      <w:spacing w:before="120" w:after="120"/>
      <w:ind w:left="567" w:hanging="567"/>
    </w:pPr>
    <w:rPr>
      <w:b/>
      <w:i/>
    </w:rPr>
  </w:style>
  <w:style w:type="character" w:customStyle="1" w:styleId="IPPnormalitalics">
    <w:name w:val="IPP normal italics"/>
    <w:basedOn w:val="DefaultParagraphFont"/>
    <w:rsid w:val="009621FC"/>
    <w:rPr>
      <w:rFonts w:ascii="Times New Roman" w:hAnsi="Times New Roman"/>
      <w:i/>
      <w:sz w:val="22"/>
      <w:lang w:val="en-US"/>
    </w:rPr>
  </w:style>
  <w:style w:type="character" w:customStyle="1" w:styleId="IPPNormalbold">
    <w:name w:val="IPP Normal bold"/>
    <w:basedOn w:val="PlainTextChar"/>
    <w:rsid w:val="009621FC"/>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9621F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621F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621FC"/>
    <w:pPr>
      <w:keepNext/>
      <w:ind w:left="567" w:hanging="567"/>
      <w:jc w:val="left"/>
    </w:pPr>
    <w:rPr>
      <w:b/>
      <w:bCs/>
      <w:iCs/>
      <w:szCs w:val="22"/>
    </w:rPr>
  </w:style>
  <w:style w:type="character" w:customStyle="1" w:styleId="IPPNormalunderlined">
    <w:name w:val="IPP Normal underlined"/>
    <w:basedOn w:val="DefaultParagraphFont"/>
    <w:rsid w:val="009621FC"/>
    <w:rPr>
      <w:rFonts w:ascii="Times New Roman" w:hAnsi="Times New Roman"/>
      <w:sz w:val="22"/>
      <w:u w:val="single"/>
      <w:lang w:val="en-US"/>
    </w:rPr>
  </w:style>
  <w:style w:type="paragraph" w:customStyle="1" w:styleId="IPPBullet1">
    <w:name w:val="IPP Bullet1"/>
    <w:basedOn w:val="IPPBullet1Last"/>
    <w:qFormat/>
    <w:rsid w:val="009621FC"/>
    <w:pPr>
      <w:numPr>
        <w:numId w:val="22"/>
      </w:numPr>
      <w:spacing w:after="60"/>
      <w:ind w:left="567" w:hanging="567"/>
    </w:pPr>
    <w:rPr>
      <w:lang w:val="en-US"/>
    </w:rPr>
  </w:style>
  <w:style w:type="paragraph" w:customStyle="1" w:styleId="IPPBullet1Last">
    <w:name w:val="IPP Bullet1Last"/>
    <w:basedOn w:val="IPPNormal"/>
    <w:next w:val="IPPNormal"/>
    <w:autoRedefine/>
    <w:qFormat/>
    <w:rsid w:val="009621FC"/>
    <w:pPr>
      <w:numPr>
        <w:numId w:val="10"/>
      </w:numPr>
    </w:pPr>
  </w:style>
  <w:style w:type="character" w:customStyle="1" w:styleId="IPPNormalstrikethrough">
    <w:name w:val="IPP Normal strikethrough"/>
    <w:rsid w:val="009621FC"/>
    <w:rPr>
      <w:rFonts w:ascii="Times New Roman" w:hAnsi="Times New Roman"/>
      <w:strike/>
      <w:dstrike w:val="0"/>
      <w:sz w:val="22"/>
    </w:rPr>
  </w:style>
  <w:style w:type="paragraph" w:customStyle="1" w:styleId="IPPTitle16pt">
    <w:name w:val="IPP Title16pt"/>
    <w:basedOn w:val="Normal"/>
    <w:qFormat/>
    <w:rsid w:val="009621F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621FC"/>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621FC"/>
    <w:pPr>
      <w:keepNext/>
      <w:tabs>
        <w:tab w:val="left" w:pos="567"/>
      </w:tabs>
      <w:spacing w:before="120"/>
      <w:jc w:val="left"/>
      <w:outlineLvl w:val="1"/>
    </w:pPr>
    <w:rPr>
      <w:b/>
      <w:sz w:val="24"/>
    </w:rPr>
  </w:style>
  <w:style w:type="numbering" w:customStyle="1" w:styleId="IPPParagraphnumberedlist">
    <w:name w:val="IPP Paragraph numbered list"/>
    <w:rsid w:val="009621FC"/>
    <w:pPr>
      <w:numPr>
        <w:numId w:val="8"/>
      </w:numPr>
    </w:pPr>
  </w:style>
  <w:style w:type="paragraph" w:customStyle="1" w:styleId="IPPNormalCloseSpace">
    <w:name w:val="IPP NormalCloseSpace"/>
    <w:basedOn w:val="Normal"/>
    <w:qFormat/>
    <w:rsid w:val="009621FC"/>
    <w:pPr>
      <w:keepNext/>
      <w:spacing w:after="60"/>
    </w:pPr>
  </w:style>
  <w:style w:type="paragraph" w:customStyle="1" w:styleId="IPPHeading2">
    <w:name w:val="IPP Heading2"/>
    <w:basedOn w:val="IPPNormal"/>
    <w:next w:val="IPPNormal"/>
    <w:qFormat/>
    <w:rsid w:val="009621FC"/>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9621FC"/>
    <w:pPr>
      <w:tabs>
        <w:tab w:val="right" w:leader="dot" w:pos="9072"/>
      </w:tabs>
      <w:spacing w:before="240"/>
      <w:ind w:left="567" w:hanging="567"/>
    </w:pPr>
  </w:style>
  <w:style w:type="paragraph" w:styleId="TOC2">
    <w:name w:val="toc 2"/>
    <w:basedOn w:val="TOC1"/>
    <w:next w:val="Normal"/>
    <w:autoRedefine/>
    <w:uiPriority w:val="39"/>
    <w:rsid w:val="009621FC"/>
    <w:pPr>
      <w:keepNext w:val="0"/>
      <w:tabs>
        <w:tab w:val="left" w:pos="425"/>
      </w:tabs>
      <w:spacing w:before="120" w:after="0"/>
      <w:ind w:left="425" w:right="284" w:hanging="425"/>
    </w:pPr>
  </w:style>
  <w:style w:type="paragraph" w:styleId="TOC3">
    <w:name w:val="toc 3"/>
    <w:basedOn w:val="TOC2"/>
    <w:next w:val="Normal"/>
    <w:autoRedefine/>
    <w:uiPriority w:val="39"/>
    <w:rsid w:val="009621FC"/>
    <w:pPr>
      <w:tabs>
        <w:tab w:val="left" w:pos="1276"/>
      </w:tabs>
      <w:spacing w:before="60"/>
      <w:ind w:left="1276" w:hanging="851"/>
    </w:pPr>
    <w:rPr>
      <w:rFonts w:eastAsia="Times"/>
    </w:rPr>
  </w:style>
  <w:style w:type="paragraph" w:styleId="TOC4">
    <w:name w:val="toc 4"/>
    <w:basedOn w:val="Normal"/>
    <w:next w:val="Normal"/>
    <w:autoRedefine/>
    <w:uiPriority w:val="39"/>
    <w:rsid w:val="009621FC"/>
    <w:pPr>
      <w:spacing w:after="120"/>
      <w:ind w:left="660"/>
    </w:pPr>
    <w:rPr>
      <w:rFonts w:eastAsia="Times"/>
      <w:lang w:val="en-AU"/>
    </w:rPr>
  </w:style>
  <w:style w:type="paragraph" w:styleId="TOC5">
    <w:name w:val="toc 5"/>
    <w:basedOn w:val="Normal"/>
    <w:next w:val="Normal"/>
    <w:autoRedefine/>
    <w:uiPriority w:val="39"/>
    <w:rsid w:val="009621FC"/>
    <w:pPr>
      <w:spacing w:after="120"/>
      <w:ind w:left="880"/>
    </w:pPr>
    <w:rPr>
      <w:rFonts w:eastAsia="Times"/>
      <w:lang w:val="en-AU"/>
    </w:rPr>
  </w:style>
  <w:style w:type="paragraph" w:styleId="TOC6">
    <w:name w:val="toc 6"/>
    <w:basedOn w:val="Normal"/>
    <w:next w:val="Normal"/>
    <w:autoRedefine/>
    <w:uiPriority w:val="39"/>
    <w:rsid w:val="009621FC"/>
    <w:pPr>
      <w:spacing w:after="120"/>
      <w:ind w:left="1100"/>
    </w:pPr>
    <w:rPr>
      <w:rFonts w:eastAsia="Times"/>
      <w:lang w:val="en-AU"/>
    </w:rPr>
  </w:style>
  <w:style w:type="paragraph" w:styleId="TOC7">
    <w:name w:val="toc 7"/>
    <w:basedOn w:val="Normal"/>
    <w:next w:val="Normal"/>
    <w:autoRedefine/>
    <w:uiPriority w:val="39"/>
    <w:rsid w:val="009621FC"/>
    <w:pPr>
      <w:spacing w:after="120"/>
      <w:ind w:left="1320"/>
    </w:pPr>
    <w:rPr>
      <w:rFonts w:eastAsia="Times"/>
      <w:lang w:val="en-AU"/>
    </w:rPr>
  </w:style>
  <w:style w:type="paragraph" w:styleId="TOC8">
    <w:name w:val="toc 8"/>
    <w:basedOn w:val="Normal"/>
    <w:next w:val="Normal"/>
    <w:autoRedefine/>
    <w:uiPriority w:val="39"/>
    <w:rsid w:val="009621FC"/>
    <w:pPr>
      <w:spacing w:after="120"/>
      <w:ind w:left="1540"/>
    </w:pPr>
    <w:rPr>
      <w:rFonts w:eastAsia="Times"/>
      <w:lang w:val="en-AU"/>
    </w:rPr>
  </w:style>
  <w:style w:type="paragraph" w:styleId="TOC9">
    <w:name w:val="toc 9"/>
    <w:basedOn w:val="Normal"/>
    <w:next w:val="Normal"/>
    <w:autoRedefine/>
    <w:uiPriority w:val="39"/>
    <w:rsid w:val="009621FC"/>
    <w:pPr>
      <w:spacing w:after="120"/>
      <w:ind w:left="1760"/>
    </w:pPr>
    <w:rPr>
      <w:rFonts w:eastAsia="Times"/>
      <w:lang w:val="en-AU"/>
    </w:rPr>
  </w:style>
  <w:style w:type="paragraph" w:customStyle="1" w:styleId="IPPReferences">
    <w:name w:val="IPP References"/>
    <w:basedOn w:val="IPPNormal"/>
    <w:qFormat/>
    <w:rsid w:val="009621FC"/>
    <w:pPr>
      <w:spacing w:after="60"/>
      <w:ind w:left="567" w:hanging="567"/>
    </w:pPr>
  </w:style>
  <w:style w:type="paragraph" w:customStyle="1" w:styleId="IPPArial">
    <w:name w:val="IPP Arial"/>
    <w:basedOn w:val="IPPNormal"/>
    <w:qFormat/>
    <w:rsid w:val="009621FC"/>
    <w:pPr>
      <w:spacing w:after="0"/>
    </w:pPr>
    <w:rPr>
      <w:rFonts w:ascii="Arial" w:hAnsi="Arial"/>
      <w:sz w:val="18"/>
    </w:rPr>
  </w:style>
  <w:style w:type="paragraph" w:customStyle="1" w:styleId="IPPArialTable">
    <w:name w:val="IPP Arial Table"/>
    <w:basedOn w:val="IPPArial"/>
    <w:qFormat/>
    <w:rsid w:val="009621FC"/>
    <w:pPr>
      <w:spacing w:before="60" w:after="60"/>
      <w:jc w:val="left"/>
    </w:pPr>
  </w:style>
  <w:style w:type="paragraph" w:customStyle="1" w:styleId="IPPHeaderlandscape">
    <w:name w:val="IPP Header landscape"/>
    <w:basedOn w:val="IPPHeader"/>
    <w:qFormat/>
    <w:rsid w:val="009621FC"/>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9621FC"/>
    <w:pPr>
      <w:tabs>
        <w:tab w:val="num" w:pos="1134"/>
      </w:tabs>
      <w:jc w:val="left"/>
    </w:pPr>
  </w:style>
  <w:style w:type="paragraph" w:customStyle="1" w:styleId="IPPLetterListIndent">
    <w:name w:val="IPP LetterList Indent"/>
    <w:basedOn w:val="IPPLetterList"/>
    <w:qFormat/>
    <w:rsid w:val="009621FC"/>
    <w:pPr>
      <w:numPr>
        <w:numId w:val="6"/>
      </w:numPr>
    </w:pPr>
  </w:style>
  <w:style w:type="paragraph" w:customStyle="1" w:styleId="IPPFooterLandscape">
    <w:name w:val="IPP Footer Landscape"/>
    <w:basedOn w:val="IPPHeaderlandscape"/>
    <w:qFormat/>
    <w:rsid w:val="009621FC"/>
    <w:pPr>
      <w:pBdr>
        <w:top w:val="single" w:sz="4" w:space="1" w:color="auto"/>
        <w:bottom w:val="none" w:sz="0" w:space="0" w:color="auto"/>
      </w:pBdr>
      <w:jc w:val="right"/>
    </w:pPr>
    <w:rPr>
      <w:b/>
    </w:rPr>
  </w:style>
  <w:style w:type="paragraph" w:customStyle="1" w:styleId="IPPSubheadSpace">
    <w:name w:val="IPP Subhead Space"/>
    <w:basedOn w:val="IPPSubhead"/>
    <w:qFormat/>
    <w:rsid w:val="009621FC"/>
    <w:pPr>
      <w:tabs>
        <w:tab w:val="left" w:pos="567"/>
      </w:tabs>
      <w:spacing w:before="60" w:after="60"/>
    </w:pPr>
  </w:style>
  <w:style w:type="paragraph" w:customStyle="1" w:styleId="IPPSubheadSpaceAfter">
    <w:name w:val="IPP Subhead SpaceAfter"/>
    <w:basedOn w:val="IPPSubhead"/>
    <w:qFormat/>
    <w:rsid w:val="009621FC"/>
    <w:pPr>
      <w:spacing w:after="60"/>
    </w:pPr>
  </w:style>
  <w:style w:type="paragraph" w:customStyle="1" w:styleId="IPPHdg1Num">
    <w:name w:val="IPP Hdg1Num"/>
    <w:basedOn w:val="IPPHeading1"/>
    <w:next w:val="IPPNormal"/>
    <w:qFormat/>
    <w:rsid w:val="009621FC"/>
    <w:pPr>
      <w:numPr>
        <w:numId w:val="11"/>
      </w:numPr>
    </w:pPr>
  </w:style>
  <w:style w:type="paragraph" w:customStyle="1" w:styleId="IPPHdg2Num">
    <w:name w:val="IPP Hdg2Num"/>
    <w:basedOn w:val="IPPHeading2"/>
    <w:next w:val="IPPNormal"/>
    <w:qFormat/>
    <w:rsid w:val="009621FC"/>
    <w:pPr>
      <w:numPr>
        <w:ilvl w:val="1"/>
        <w:numId w:val="12"/>
      </w:numPr>
    </w:pPr>
  </w:style>
  <w:style w:type="paragraph" w:customStyle="1" w:styleId="IPPNumberedList">
    <w:name w:val="IPP NumberedList"/>
    <w:basedOn w:val="IPPBullet1"/>
    <w:qFormat/>
    <w:rsid w:val="009621FC"/>
    <w:pPr>
      <w:numPr>
        <w:numId w:val="20"/>
      </w:numPr>
    </w:pPr>
  </w:style>
  <w:style w:type="character" w:styleId="Strong">
    <w:name w:val="Strong"/>
    <w:basedOn w:val="DefaultParagraphFont"/>
    <w:qFormat/>
    <w:rsid w:val="009621FC"/>
    <w:rPr>
      <w:b/>
      <w:bCs/>
    </w:rPr>
  </w:style>
  <w:style w:type="paragraph" w:customStyle="1" w:styleId="IPPParagraphnumbering">
    <w:name w:val="IPP Paragraph numbering"/>
    <w:basedOn w:val="IPPNormal"/>
    <w:qFormat/>
    <w:rsid w:val="009621FC"/>
    <w:pPr>
      <w:numPr>
        <w:numId w:val="19"/>
      </w:numPr>
    </w:pPr>
    <w:rPr>
      <w:lang w:val="en-US"/>
    </w:rPr>
  </w:style>
  <w:style w:type="paragraph" w:customStyle="1" w:styleId="IPPParagraphnumberingclose">
    <w:name w:val="IPP Paragraph numbering close"/>
    <w:basedOn w:val="IPPParagraphnumbering"/>
    <w:qFormat/>
    <w:rsid w:val="009621FC"/>
    <w:pPr>
      <w:keepNext/>
      <w:spacing w:after="60"/>
    </w:pPr>
  </w:style>
  <w:style w:type="paragraph" w:customStyle="1" w:styleId="IPPNumberedListLast">
    <w:name w:val="IPP NumberedListLast"/>
    <w:basedOn w:val="IPPNumberedList"/>
    <w:qFormat/>
    <w:rsid w:val="009621FC"/>
    <w:pPr>
      <w:spacing w:after="180"/>
    </w:pPr>
  </w:style>
  <w:style w:type="character" w:styleId="UnresolvedMention">
    <w:name w:val="Unresolved Mention"/>
    <w:basedOn w:val="DefaultParagraphFont"/>
    <w:uiPriority w:val="99"/>
    <w:semiHidden/>
    <w:unhideWhenUsed/>
    <w:rsid w:val="00D91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asiapacific/perspectives/one-health/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o.org/one-health/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onehealth/basics/history/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health-topics/one-health"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ippc.int/static/media/files/publication/en/2022/12/SPG_Oct_Report_2022.pdf" TargetMode="External"/><Relationship Id="rId2" Type="http://schemas.openxmlformats.org/officeDocument/2006/relationships/hyperlink" Target="https://assets.ippc.int/static/media/files/publication/en/2022/12/SPG_Oct_Report_2022.pdf" TargetMode="External"/><Relationship Id="rId1" Type="http://schemas.openxmlformats.org/officeDocument/2006/relationships/hyperlink" Target="https://www.ippc.int/en/core-activities/governance/strategic-planning-group/2022-spg/" TargetMode="External"/><Relationship Id="rId5" Type="http://schemas.openxmlformats.org/officeDocument/2006/relationships/hyperlink" Target="https://assets.ippc.int/static/media/files/publication/en/2023/04/CPM-17_FINAL_REPORT.pdf" TargetMode="External"/><Relationship Id="rId4" Type="http://schemas.openxmlformats.org/officeDocument/2006/relationships/hyperlink" Target="https://assets.ippc.int/static/media/files/publication/en/2023/01/23_CPM_2023_One_Health_AMR_2023-01-1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Downloads\IPPC_2022-1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schemas.openxmlformats.org/officeDocument/2006/customXml" ds:itemID="{D3027BF9-46E3-4F17-AADD-3CA8345C2187}">
  <ds:schemaRefs>
    <ds:schemaRef ds:uri="http://schemas.microsoft.com/sharepoint/v3/contenttype/forms"/>
  </ds:schemaRefs>
</ds:datastoreItem>
</file>

<file path=customXml/itemProps2.xml><?xml version="1.0" encoding="utf-8"?>
<ds:datastoreItem xmlns:ds="http://schemas.openxmlformats.org/officeDocument/2006/customXml" ds:itemID="{FC5CE212-3032-4AE8-A05B-9047F257C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1450D-76C1-4BB9-AAA6-AEF0DFFB5328}">
  <ds:schemaRefs>
    <ds:schemaRef ds:uri="http://schemas.openxmlformats.org/officeDocument/2006/bibliography"/>
  </ds:schemaRefs>
</ds:datastoreItem>
</file>

<file path=customXml/itemProps4.xml><?xml version="1.0" encoding="utf-8"?>
<ds:datastoreItem xmlns:ds="http://schemas.openxmlformats.org/officeDocument/2006/customXml" ds:itemID="{CE5A9588-3E7A-42A4-830B-7DB3C657A273}">
  <ds:schemaRefs>
    <ds:schemaRef ds:uri="http://purl.org/dc/elements/1.1/"/>
    <ds:schemaRef ds:uri="http://purl.org/dc/dcmitype/"/>
    <ds:schemaRef ds:uri="http://schemas.microsoft.com/office/2006/documentManagement/types"/>
    <ds:schemaRef ds:uri="ea6feb38-a85a-45e8-92e9-814486bbe375"/>
    <ds:schemaRef ds:uri="a05d7f75-f42e-4288-8809-604fd4d9691f"/>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IPPC_2022-12-15.dotx</Template>
  <TotalTime>0</TotalTime>
  <Pages>8</Pages>
  <Words>4185</Words>
  <Characters>23859</Characters>
  <Application>Microsoft Office Word</Application>
  <DocSecurity>0</DocSecurity>
  <Lines>198</Lines>
  <Paragraphs>55</Paragraphs>
  <ScaleCrop>false</ScaleCrop>
  <Company>Government of Canada - Gouvernement du Canada</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Greg (CFIA/ACIA)</dc:creator>
  <cp:keywords/>
  <dc:description/>
  <cp:lastModifiedBy>Cassin, Aoife (NSP)</cp:lastModifiedBy>
  <cp:revision>35</cp:revision>
  <cp:lastPrinted>2023-09-15T18:29:00Z</cp:lastPrinted>
  <dcterms:created xsi:type="dcterms:W3CDTF">2023-09-18T10:08:00Z</dcterms:created>
  <dcterms:modified xsi:type="dcterms:W3CDTF">2023-09-20T10:46:00Z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