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A71C" w14:textId="6BD27AE3" w:rsidR="00B97505" w:rsidRDefault="009626F7" w:rsidP="0068512D">
      <w:pPr>
        <w:pStyle w:val="IPPHeadSection"/>
        <w:ind w:left="0" w:firstLine="0"/>
        <w:jc w:val="center"/>
      </w:pPr>
      <w:r>
        <w:t xml:space="preserve">draft </w:t>
      </w:r>
      <w:r w:rsidR="00F5738F">
        <w:t xml:space="preserve">Terms of Reference </w:t>
      </w:r>
      <w:r w:rsidR="007367C4">
        <w:t>– Focus group</w:t>
      </w:r>
      <w:r w:rsidR="007367C4" w:rsidRPr="007367C4">
        <w:t xml:space="preserve"> of the Diagnostic Laboratory Networking</w:t>
      </w:r>
    </w:p>
    <w:p w14:paraId="1B35BC52" w14:textId="19AFD973" w:rsidR="007367C4" w:rsidRDefault="007367C4" w:rsidP="007367C4"/>
    <w:p w14:paraId="0A35D2CB" w14:textId="6257FAF2" w:rsidR="007367C4" w:rsidRPr="007367C4" w:rsidRDefault="007367C4" w:rsidP="007367C4">
      <w:pPr>
        <w:jc w:val="center"/>
        <w:rPr>
          <w:i/>
        </w:rPr>
      </w:pPr>
      <w:r w:rsidRPr="007367C4">
        <w:rPr>
          <w:i/>
        </w:rPr>
        <w:t xml:space="preserve">(Prepared by IPPC Secretariat and </w:t>
      </w:r>
      <w:r>
        <w:rPr>
          <w:i/>
        </w:rPr>
        <w:t xml:space="preserve">revised by </w:t>
      </w:r>
      <w:r w:rsidRPr="007367C4">
        <w:rPr>
          <w:i/>
        </w:rPr>
        <w:t>CPM Bureau)</w:t>
      </w:r>
    </w:p>
    <w:p w14:paraId="2B2E6D9A" w14:textId="6442F05A" w:rsidR="00A476D3" w:rsidRPr="008B09A9" w:rsidRDefault="00A476D3" w:rsidP="008B09A9">
      <w:pPr>
        <w:pStyle w:val="IPPHeading1"/>
      </w:pPr>
      <w:r w:rsidRPr="008B09A9">
        <w:t>Background</w:t>
      </w:r>
    </w:p>
    <w:p w14:paraId="2F2F813E" w14:textId="15090FD6" w:rsidR="00A476D3" w:rsidRPr="006C301C" w:rsidRDefault="00A476D3" w:rsidP="006123CE">
      <w:pPr>
        <w:pStyle w:val="IPPParagraphnumbering"/>
      </w:pPr>
      <w:r w:rsidRPr="005700F6">
        <w:t xml:space="preserve">The </w:t>
      </w:r>
      <w:hyperlink r:id="rId11" w:history="1">
        <w:r w:rsidRPr="00A53045">
          <w:rPr>
            <w:rStyle w:val="Hyperlink"/>
          </w:rPr>
          <w:t>IPPC Strategic Framework (SF) 2020-2030</w:t>
        </w:r>
      </w:hyperlink>
      <w:r w:rsidRPr="006C301C">
        <w:t xml:space="preserve"> was adopted by the fifteenth session </w:t>
      </w:r>
      <w:r w:rsidR="008B0E2A">
        <w:t>of the Commission on Phytosanitary Measures</w:t>
      </w:r>
      <w:r w:rsidR="008B0E2A" w:rsidRPr="006C301C">
        <w:t xml:space="preserve"> </w:t>
      </w:r>
      <w:r w:rsidRPr="006C301C">
        <w:t xml:space="preserve">(CPM-15) in </w:t>
      </w:r>
      <w:r w:rsidR="00A75EA0" w:rsidRPr="006C301C">
        <w:t>202</w:t>
      </w:r>
      <w:r w:rsidR="00A75EA0">
        <w:t>1</w:t>
      </w:r>
      <w:r w:rsidRPr="006C301C">
        <w:t xml:space="preserve">. The framework provides a new operating environment and supports national plant protection organizations (NPPOs) to address the expected structural and operational changes that NPPOs will encounter during 2020–2030. The framework comprises three core activities, three strategic objectives and a development agenda items with eight key </w:t>
      </w:r>
      <w:proofErr w:type="spellStart"/>
      <w:r w:rsidRPr="006C301C">
        <w:t>programmes</w:t>
      </w:r>
      <w:proofErr w:type="spellEnd"/>
      <w:r w:rsidRPr="006C301C">
        <w:t xml:space="preserve"> of new work areas aligned to the IPPC’s vision, mission, and strategic objectives. </w:t>
      </w:r>
      <w:r w:rsidR="00A53045" w:rsidRPr="00A53045">
        <w:t xml:space="preserve">One of the identified development agenda items is to establish a network of diagnostic laboratory services and diagnostic protocols to help countries identify plant pests in a more reliable and timely manner. </w:t>
      </w:r>
      <w:r w:rsidR="00A53045">
        <w:t>The desire</w:t>
      </w:r>
      <w:r w:rsidR="00DA7918">
        <w:t>d</w:t>
      </w:r>
      <w:r w:rsidR="00A53045">
        <w:t xml:space="preserve"> outcome by 2030 is that an international network of diagnostic laboratory services provides reliable and timely pest identifications. National</w:t>
      </w:r>
      <w:r w:rsidR="00250CE5">
        <w:t>,</w:t>
      </w:r>
      <w:r w:rsidR="00A53045">
        <w:t xml:space="preserve"> </w:t>
      </w:r>
      <w:r w:rsidR="00250CE5">
        <w:t>official</w:t>
      </w:r>
      <w:r w:rsidR="00A53045">
        <w:t xml:space="preserve"> laboratories with strong diagnostic functions are </w:t>
      </w:r>
      <w:r w:rsidR="00250CE5">
        <w:t xml:space="preserve">widely </w:t>
      </w:r>
      <w:r w:rsidR="00A53045">
        <w:t>recognized as capable of offering reliable services within regions or globally, reducing the need for all countries to develop duplicated capacity.</w:t>
      </w:r>
    </w:p>
    <w:p w14:paraId="27D03778" w14:textId="2638B853" w:rsidR="00511D35" w:rsidRDefault="00A53045" w:rsidP="005E58B9">
      <w:pPr>
        <w:pStyle w:val="IPPParagraphnumbering"/>
      </w:pPr>
      <w:r>
        <w:t xml:space="preserve">In 2021, the Standard Setting Unit (SSU) of the IPPC secretariat acknowledged that there is a lack of basic information and understanding of a common way forward </w:t>
      </w:r>
      <w:r w:rsidR="00DA7918">
        <w:t xml:space="preserve">in </w:t>
      </w:r>
      <w:r>
        <w:t xml:space="preserve">this </w:t>
      </w:r>
      <w:r w:rsidR="00DA7918">
        <w:t>area</w:t>
      </w:r>
      <w:r>
        <w:t xml:space="preserve">. Therefore, it presented a first draft terms of reference </w:t>
      </w:r>
      <w:r w:rsidR="00100165">
        <w:t>(</w:t>
      </w:r>
      <w:proofErr w:type="spellStart"/>
      <w:r w:rsidR="00100165">
        <w:t>ToR</w:t>
      </w:r>
      <w:proofErr w:type="spellEnd"/>
      <w:r w:rsidR="00100165">
        <w:t xml:space="preserve">) </w:t>
      </w:r>
      <w:r>
        <w:t>for an international consultant to start the work</w:t>
      </w:r>
      <w:r w:rsidR="00100165">
        <w:t xml:space="preserve">. Feedback was sought and received by the CPM Bureau and the TC-RPPOs. The draft </w:t>
      </w:r>
      <w:proofErr w:type="spellStart"/>
      <w:r w:rsidR="00100165">
        <w:t>ToR</w:t>
      </w:r>
      <w:proofErr w:type="spellEnd"/>
      <w:r w:rsidR="00100165">
        <w:t xml:space="preserve"> included</w:t>
      </w:r>
      <w:r>
        <w:t xml:space="preserve"> gathering information on </w:t>
      </w:r>
      <w:r w:rsidRPr="00A53045">
        <w:t>data on diagnostic laboratories and networks</w:t>
      </w:r>
      <w:r>
        <w:t xml:space="preserve"> by for example carrying out a literature review on the topic</w:t>
      </w:r>
      <w:r w:rsidR="00520218">
        <w:t>,</w:t>
      </w:r>
      <w:r>
        <w:t xml:space="preserve"> on diagnostic laboratory networks or recognized laborator</w:t>
      </w:r>
      <w:r w:rsidR="00520218">
        <w:t>ies</w:t>
      </w:r>
      <w:r>
        <w:t>; identifying existing diagnostic laboratory networks (national, regional, international) and collect</w:t>
      </w:r>
      <w:r w:rsidR="00086DC2">
        <w:t>ing</w:t>
      </w:r>
      <w:r>
        <w:t xml:space="preserve"> information on their technical work and best practices; discuss</w:t>
      </w:r>
      <w:r w:rsidR="00520218">
        <w:t>ing</w:t>
      </w:r>
      <w:r>
        <w:t xml:space="preserve"> </w:t>
      </w:r>
      <w:r w:rsidR="00520218">
        <w:t>the topic</w:t>
      </w:r>
      <w:r>
        <w:t xml:space="preserve"> with a cross section of NPPOs to evaluate conditions/expectations for a network  arrangement</w:t>
      </w:r>
      <w:r w:rsidR="00100165">
        <w:t>; c</w:t>
      </w:r>
      <w:r>
        <w:t>onduct</w:t>
      </w:r>
      <w:r w:rsidR="00520218">
        <w:t>ing</w:t>
      </w:r>
      <w:r>
        <w:t xml:space="preserve"> a gap analysis </w:t>
      </w:r>
      <w:r w:rsidR="00100165">
        <w:t xml:space="preserve">on the topic. This consultant would produce a final report including detailed findings and </w:t>
      </w:r>
      <w:proofErr w:type="gramStart"/>
      <w:r w:rsidR="00100165">
        <w:t>proposals, and</w:t>
      </w:r>
      <w:proofErr w:type="gramEnd"/>
      <w:r w:rsidR="00100165">
        <w:t xml:space="preserve"> present the results to the IPPC Secretariat and relevant groups and IPPC bodies for future development plans. </w:t>
      </w:r>
    </w:p>
    <w:p w14:paraId="2FEACC11" w14:textId="526E0D9D" w:rsidR="00C67296" w:rsidRDefault="00BC2A54" w:rsidP="00052619">
      <w:pPr>
        <w:pStyle w:val="IPPParagraphnumbering"/>
      </w:pPr>
      <w:r>
        <w:t>Subsequently</w:t>
      </w:r>
      <w:r w:rsidR="00100165">
        <w:t xml:space="preserve">, it was agreed by the </w:t>
      </w:r>
      <w:r w:rsidR="00511D35">
        <w:t xml:space="preserve">CPM </w:t>
      </w:r>
      <w:r w:rsidR="00100165">
        <w:t>Bureau to allocate budget</w:t>
      </w:r>
      <w:r>
        <w:t>s</w:t>
      </w:r>
      <w:r w:rsidR="00100165">
        <w:t xml:space="preserve"> from the 2020 savings exercise for this topic to commence with information gathering. The IPPC secretariat issued a call for international consultants in </w:t>
      </w:r>
      <w:hyperlink r:id="rId12" w:history="1">
        <w:r w:rsidR="00100165" w:rsidRPr="00100165">
          <w:rPr>
            <w:rStyle w:val="Hyperlink"/>
          </w:rPr>
          <w:t>2022</w:t>
        </w:r>
      </w:hyperlink>
      <w:r w:rsidR="00100165">
        <w:t xml:space="preserve">. </w:t>
      </w:r>
      <w:r w:rsidR="00520218">
        <w:t>W</w:t>
      </w:r>
      <w:r w:rsidR="00100165">
        <w:t xml:space="preserve">ith the decision from CPM-17 (2023) to establish a CPM Focus Group on Laboratory Diagnostic Networking, the IPPC secretariat is now in the process of hiring this international consultant (see vacancy announcement </w:t>
      </w:r>
      <w:r w:rsidR="00C80FFC">
        <w:t xml:space="preserve">from 2022 </w:t>
      </w:r>
      <w:r w:rsidR="00100165">
        <w:t xml:space="preserve">as </w:t>
      </w:r>
      <w:r w:rsidR="00100165" w:rsidRPr="00C80FFC">
        <w:rPr>
          <w:b/>
        </w:rPr>
        <w:t>Attachment 1</w:t>
      </w:r>
      <w:r w:rsidR="00C80FFC" w:rsidRPr="00C80FFC">
        <w:rPr>
          <w:bCs/>
        </w:rPr>
        <w:t>, for information</w:t>
      </w:r>
      <w:r w:rsidR="00100165">
        <w:t xml:space="preserve">). </w:t>
      </w:r>
    </w:p>
    <w:p w14:paraId="24AB7312" w14:textId="3E2A63B2" w:rsidR="00100165" w:rsidRDefault="00C67296" w:rsidP="00C67296">
      <w:pPr>
        <w:pStyle w:val="IPPParagraphnumberingclose"/>
        <w:spacing w:before="120" w:after="120"/>
        <w:ind w:hanging="475"/>
      </w:pPr>
      <w:r>
        <w:t xml:space="preserve">Once the CPM agrees with the terms of reference for the CPM Focus Group on Laboratory Diagnostic Networking, the IPPC Secretariat will issue a call for experts.  </w:t>
      </w:r>
    </w:p>
    <w:p w14:paraId="0A66FAE1" w14:textId="77777777" w:rsidR="00C80FFC" w:rsidRDefault="00C80FFC" w:rsidP="00EF3DAA">
      <w:pPr>
        <w:pStyle w:val="IPPParagraphnumberingclose"/>
        <w:numPr>
          <w:ilvl w:val="0"/>
          <w:numId w:val="0"/>
        </w:numPr>
        <w:spacing w:before="120" w:after="120"/>
        <w:rPr>
          <w:b/>
          <w:bCs/>
          <w:sz w:val="24"/>
          <w:szCs w:val="28"/>
        </w:rPr>
      </w:pPr>
    </w:p>
    <w:p w14:paraId="574F7BAD" w14:textId="630D2590" w:rsidR="00C67296" w:rsidRPr="00EF3DAA" w:rsidRDefault="00C67296" w:rsidP="00EF3DAA">
      <w:pPr>
        <w:pStyle w:val="IPPParagraphnumberingclose"/>
        <w:numPr>
          <w:ilvl w:val="0"/>
          <w:numId w:val="0"/>
        </w:numPr>
        <w:spacing w:before="120" w:after="120"/>
        <w:rPr>
          <w:b/>
          <w:bCs/>
          <w:sz w:val="24"/>
          <w:szCs w:val="28"/>
        </w:rPr>
      </w:pPr>
      <w:r w:rsidRPr="00EF3DAA">
        <w:rPr>
          <w:b/>
          <w:bCs/>
          <w:sz w:val="24"/>
          <w:szCs w:val="28"/>
        </w:rPr>
        <w:t>Recommendations to the CPM Bureau and SPG:</w:t>
      </w:r>
    </w:p>
    <w:p w14:paraId="2DECBB54" w14:textId="28393259" w:rsidR="00C67296" w:rsidRDefault="00C67296" w:rsidP="00C67296">
      <w:pPr>
        <w:pStyle w:val="IPPParagraphnumberingclose"/>
        <w:spacing w:before="120" w:after="120"/>
        <w:ind w:hanging="475"/>
      </w:pPr>
      <w:r>
        <w:t>The CPM Bureau and SPG are invited to:</w:t>
      </w:r>
    </w:p>
    <w:p w14:paraId="2BEA86F4" w14:textId="704A095C" w:rsidR="00C67296" w:rsidRDefault="00C67296" w:rsidP="00C67296">
      <w:pPr>
        <w:pStyle w:val="IPPNumberedList"/>
      </w:pPr>
      <w:r w:rsidRPr="00C67296">
        <w:rPr>
          <w:i/>
          <w:iCs/>
        </w:rPr>
        <w:t xml:space="preserve">discuss </w:t>
      </w:r>
      <w:r>
        <w:t xml:space="preserve">this paper </w:t>
      </w:r>
      <w:r w:rsidRPr="00C67296">
        <w:rPr>
          <w:i/>
          <w:iCs/>
        </w:rPr>
        <w:t>and</w:t>
      </w:r>
      <w:r>
        <w:t xml:space="preserve"> the draft terms of reference of the CPM Focus Group on Laboratory Diagnostic Networking.</w:t>
      </w:r>
    </w:p>
    <w:p w14:paraId="4306940D" w14:textId="5EF87161" w:rsidR="00C67296" w:rsidRDefault="00EF3DAA" w:rsidP="00C67296">
      <w:pPr>
        <w:pStyle w:val="IPPNumberedList"/>
      </w:pPr>
      <w:r w:rsidRPr="00EF3DAA">
        <w:rPr>
          <w:i/>
          <w:iCs/>
        </w:rPr>
        <w:t>p</w:t>
      </w:r>
      <w:r w:rsidR="00C67296" w:rsidRPr="00EF3DAA">
        <w:rPr>
          <w:i/>
          <w:iCs/>
        </w:rPr>
        <w:t>rovide</w:t>
      </w:r>
      <w:r w:rsidR="00C67296">
        <w:t xml:space="preserve"> any additional feedback and words for the process and tasks.</w:t>
      </w:r>
    </w:p>
    <w:p w14:paraId="7590E963" w14:textId="61CF4E18" w:rsidR="00C67296" w:rsidRDefault="00EF3DAA" w:rsidP="00C67296">
      <w:pPr>
        <w:pStyle w:val="IPPNumberedList"/>
      </w:pPr>
      <w:r w:rsidRPr="00EF3DAA">
        <w:rPr>
          <w:i/>
          <w:iCs/>
        </w:rPr>
        <w:t>p</w:t>
      </w:r>
      <w:r w:rsidR="00C67296" w:rsidRPr="00EF3DAA">
        <w:rPr>
          <w:i/>
          <w:iCs/>
        </w:rPr>
        <w:t>rovide</w:t>
      </w:r>
      <w:r w:rsidR="00C67296">
        <w:t xml:space="preserve"> any other comments and </w:t>
      </w:r>
      <w:r>
        <w:t xml:space="preserve">insights for this potential IPPC laboratory diagnostic networking. </w:t>
      </w:r>
    </w:p>
    <w:p w14:paraId="077DDB5B" w14:textId="77777777" w:rsidR="00C67296" w:rsidRDefault="00C67296">
      <w:pPr>
        <w:jc w:val="left"/>
        <w:rPr>
          <w:rFonts w:eastAsia="Times"/>
          <w:lang w:val="en-US"/>
        </w:rPr>
      </w:pPr>
      <w:r>
        <w:br w:type="page"/>
      </w:r>
    </w:p>
    <w:p w14:paraId="29B337BD" w14:textId="6F400E9F" w:rsidR="00C22FB7" w:rsidRPr="00EF3DAA" w:rsidRDefault="00C22FB7" w:rsidP="00875C7A">
      <w:pPr>
        <w:pStyle w:val="IPPParagraphnumbering"/>
        <w:numPr>
          <w:ilvl w:val="0"/>
          <w:numId w:val="0"/>
        </w:numPr>
        <w:jc w:val="center"/>
        <w:rPr>
          <w:b/>
          <w:bCs/>
          <w:sz w:val="24"/>
          <w:szCs w:val="28"/>
        </w:rPr>
      </w:pPr>
      <w:r w:rsidRPr="00EF3DAA">
        <w:rPr>
          <w:b/>
          <w:bCs/>
          <w:sz w:val="24"/>
          <w:szCs w:val="28"/>
        </w:rPr>
        <w:lastRenderedPageBreak/>
        <w:t>Terms</w:t>
      </w:r>
      <w:r w:rsidR="005F4306" w:rsidRPr="00EF3DAA">
        <w:rPr>
          <w:b/>
          <w:bCs/>
          <w:sz w:val="24"/>
          <w:szCs w:val="28"/>
        </w:rPr>
        <w:t xml:space="preserve"> </w:t>
      </w:r>
      <w:r w:rsidRPr="00EF3DAA">
        <w:rPr>
          <w:b/>
          <w:bCs/>
          <w:sz w:val="24"/>
          <w:szCs w:val="28"/>
        </w:rPr>
        <w:t>of Reference – CPM Focus Group on</w:t>
      </w:r>
      <w:r w:rsidR="00D42CED" w:rsidRPr="00EF3DAA">
        <w:rPr>
          <w:b/>
          <w:bCs/>
          <w:sz w:val="24"/>
          <w:szCs w:val="28"/>
        </w:rPr>
        <w:t xml:space="preserve"> </w:t>
      </w:r>
      <w:r w:rsidR="005F4306" w:rsidRPr="00EF3DAA">
        <w:rPr>
          <w:b/>
          <w:bCs/>
          <w:sz w:val="24"/>
          <w:szCs w:val="28"/>
        </w:rPr>
        <w:t>Diagnostic Laboratory Networking</w:t>
      </w:r>
    </w:p>
    <w:p w14:paraId="2B660216" w14:textId="023CB392" w:rsidR="00A476D3" w:rsidRPr="008B09A9" w:rsidRDefault="00C67296" w:rsidP="008B09A9">
      <w:pPr>
        <w:pStyle w:val="IPPHeading1"/>
      </w:pPr>
      <w:r>
        <w:t xml:space="preserve">1. </w:t>
      </w:r>
      <w:r w:rsidR="00A476D3" w:rsidRPr="008B09A9">
        <w:t>Purpose</w:t>
      </w:r>
      <w:r w:rsidR="006841D2" w:rsidRPr="008B09A9">
        <w:rPr>
          <w:rStyle w:val="FootnoteReference"/>
        </w:rPr>
        <w:footnoteReference w:id="2"/>
      </w:r>
    </w:p>
    <w:p w14:paraId="7E8C5540" w14:textId="7CD9D3D3" w:rsidR="00672821" w:rsidRDefault="00C80FFC" w:rsidP="00511D35">
      <w:pPr>
        <w:pStyle w:val="IPPParagraphnumbering"/>
      </w:pPr>
      <w:r>
        <w:t xml:space="preserve">To assist in </w:t>
      </w:r>
      <w:r w:rsidRPr="00C80FFC">
        <w:t>gather</w:t>
      </w:r>
      <w:r>
        <w:t>ing</w:t>
      </w:r>
      <w:r w:rsidRPr="00C80FFC">
        <w:t xml:space="preserve"> information for the design of a global network of diagnostic laboratory services and diagnostic protocols for plant pests</w:t>
      </w:r>
      <w:r>
        <w:t>. Also, t</w:t>
      </w:r>
      <w:r w:rsidR="00A476D3">
        <w:t xml:space="preserve">o </w:t>
      </w:r>
      <w:r w:rsidR="00511D35">
        <w:t>analyze</w:t>
      </w:r>
      <w:r w:rsidR="00C53BCA">
        <w:t xml:space="preserve"> </w:t>
      </w:r>
      <w:r w:rsidR="00511D35">
        <w:t xml:space="preserve">the results of </w:t>
      </w:r>
      <w:r w:rsidR="005A5F1F">
        <w:t>an</w:t>
      </w:r>
      <w:r w:rsidR="00511D35">
        <w:t xml:space="preserve"> assessment on the current </w:t>
      </w:r>
      <w:r w:rsidR="00144A1A">
        <w:t>“</w:t>
      </w:r>
      <w:r w:rsidR="00511D35">
        <w:t>state of the art on diagnostic laboratories network</w:t>
      </w:r>
      <w:r w:rsidR="00144A1A">
        <w:t xml:space="preserve"> in the world”</w:t>
      </w:r>
      <w:r w:rsidR="00511D35">
        <w:t xml:space="preserve"> provided by an international consultant</w:t>
      </w:r>
      <w:r w:rsidR="000D1DD8">
        <w:t xml:space="preserve"> and</w:t>
      </w:r>
      <w:r w:rsidR="00A70350">
        <w:t xml:space="preserve"> </w:t>
      </w:r>
      <w:r w:rsidR="000D1DD8">
        <w:t>develop an</w:t>
      </w:r>
      <w:r w:rsidR="00A70350">
        <w:t xml:space="preserve"> </w:t>
      </w:r>
      <w:r w:rsidR="00672821">
        <w:t>implementation</w:t>
      </w:r>
      <w:r w:rsidR="00A70350">
        <w:t xml:space="preserve"> plan</w:t>
      </w:r>
      <w:r w:rsidR="00672821">
        <w:t xml:space="preserve"> </w:t>
      </w:r>
      <w:r w:rsidR="004104AC">
        <w:t xml:space="preserve">for this </w:t>
      </w:r>
      <w:r w:rsidR="00DB344E" w:rsidRPr="006C301C">
        <w:t>IPPC Strategic Framework 2020 –</w:t>
      </w:r>
      <w:r w:rsidR="00DB344E">
        <w:t xml:space="preserve"> 2030 development agenda item</w:t>
      </w:r>
      <w:r w:rsidR="000270DE">
        <w:t>.</w:t>
      </w:r>
      <w:r w:rsidR="00A70350">
        <w:t xml:space="preserve"> </w:t>
      </w:r>
    </w:p>
    <w:p w14:paraId="28EF55FF" w14:textId="31F65539" w:rsidR="000D39A3" w:rsidRDefault="00511D35" w:rsidP="00511D35">
      <w:pPr>
        <w:pStyle w:val="IPPParagraphnumbering"/>
      </w:pPr>
      <w:r>
        <w:t xml:space="preserve">The focus group is also to define the scope of what would </w:t>
      </w:r>
      <w:r w:rsidR="000270DE">
        <w:t xml:space="preserve">constitute </w:t>
      </w:r>
      <w:r>
        <w:t xml:space="preserve">an “IPPC laboratory diagnostic networking” and develop an implementation action plan. </w:t>
      </w:r>
    </w:p>
    <w:p w14:paraId="13D68365" w14:textId="07F74F9D" w:rsidR="007D53D1" w:rsidRPr="007D53D1" w:rsidRDefault="00770085" w:rsidP="008B09A9">
      <w:pPr>
        <w:pStyle w:val="IPPHeading1"/>
      </w:pPr>
      <w:r>
        <w:t xml:space="preserve"> </w:t>
      </w:r>
      <w:r w:rsidR="00EF3E10">
        <w:t>2. Process and duration</w:t>
      </w:r>
    </w:p>
    <w:p w14:paraId="18CF2C9E" w14:textId="006DDC77" w:rsidR="00C80FFC" w:rsidRPr="003C670F" w:rsidRDefault="00C80FFC" w:rsidP="00C80FFC">
      <w:pPr>
        <w:pStyle w:val="IPPParagraphnumbering"/>
      </w:pPr>
      <w:r>
        <w:t xml:space="preserve">The </w:t>
      </w:r>
      <w:r w:rsidRPr="006C301C">
        <w:t xml:space="preserve">focus group </w:t>
      </w:r>
      <w:r>
        <w:t>will remain active until the</w:t>
      </w:r>
      <w:r w:rsidRPr="006C301C">
        <w:t xml:space="preserve"> CPM</w:t>
      </w:r>
      <w:r>
        <w:t>-20 (2026)</w:t>
      </w:r>
      <w:r w:rsidRPr="006C301C">
        <w:t xml:space="preserve"> </w:t>
      </w:r>
      <w:r>
        <w:t>for completion with outputs</w:t>
      </w:r>
      <w:r w:rsidR="00AB162F">
        <w:t xml:space="preserve"> and final report and recommendations to CPM-20</w:t>
      </w:r>
      <w:r>
        <w:t>.</w:t>
      </w:r>
    </w:p>
    <w:p w14:paraId="72FB9468" w14:textId="447A4401" w:rsidR="008124EA" w:rsidRPr="00515717" w:rsidRDefault="00C053A7" w:rsidP="006123CE">
      <w:pPr>
        <w:pStyle w:val="IPPParagraphnumbering"/>
        <w:rPr>
          <w:rStyle w:val="normaltextrun"/>
        </w:rPr>
      </w:pPr>
      <w:r>
        <w:rPr>
          <w:rStyle w:val="normaltextrun"/>
          <w:rFonts w:ascii="Times" w:hAnsi="Times"/>
          <w:szCs w:val="22"/>
        </w:rPr>
        <w:t>M</w:t>
      </w:r>
      <w:r w:rsidR="00E407B1">
        <w:rPr>
          <w:rStyle w:val="normaltextrun"/>
          <w:rFonts w:ascii="Times" w:hAnsi="Times"/>
          <w:szCs w:val="22"/>
        </w:rPr>
        <w:t>ost m</w:t>
      </w:r>
      <w:r>
        <w:rPr>
          <w:rStyle w:val="normaltextrun"/>
          <w:rFonts w:ascii="Times" w:hAnsi="Times"/>
          <w:szCs w:val="22"/>
        </w:rPr>
        <w:t>eetings of the focus group will be held virtually</w:t>
      </w:r>
      <w:r w:rsidR="00EF3E10">
        <w:rPr>
          <w:rStyle w:val="normaltextrun"/>
          <w:rFonts w:ascii="Times" w:hAnsi="Times"/>
          <w:szCs w:val="22"/>
        </w:rPr>
        <w:t xml:space="preserve">. At least one meeting is expected to be </w:t>
      </w:r>
      <w:proofErr w:type="gramStart"/>
      <w:r w:rsidR="00EF3E10">
        <w:rPr>
          <w:rStyle w:val="normaltextrun"/>
          <w:rFonts w:ascii="Times" w:hAnsi="Times"/>
          <w:szCs w:val="22"/>
        </w:rPr>
        <w:t>face</w:t>
      </w:r>
      <w:proofErr w:type="gramEnd"/>
      <w:r w:rsidR="00EF3E10">
        <w:rPr>
          <w:rStyle w:val="normaltextrun"/>
          <w:rFonts w:ascii="Times" w:hAnsi="Times"/>
          <w:szCs w:val="22"/>
        </w:rPr>
        <w:t xml:space="preserve"> to face</w:t>
      </w:r>
      <w:r>
        <w:rPr>
          <w:rStyle w:val="normaltextrun"/>
          <w:rFonts w:ascii="Times" w:hAnsi="Times"/>
          <w:szCs w:val="22"/>
        </w:rPr>
        <w:t xml:space="preserve">. </w:t>
      </w:r>
      <w:r w:rsidR="00515717">
        <w:rPr>
          <w:rStyle w:val="normaltextrun"/>
          <w:rFonts w:ascii="Times" w:hAnsi="Times"/>
          <w:szCs w:val="22"/>
        </w:rPr>
        <w:t xml:space="preserve">Attendance in meetings by focus group members is mandatory, but if a member is not able to </w:t>
      </w:r>
      <w:proofErr w:type="gramStart"/>
      <w:r w:rsidR="00515717">
        <w:rPr>
          <w:rStyle w:val="normaltextrun"/>
          <w:rFonts w:ascii="Times" w:hAnsi="Times"/>
          <w:szCs w:val="22"/>
        </w:rPr>
        <w:t>participate</w:t>
      </w:r>
      <w:proofErr w:type="gramEnd"/>
      <w:r w:rsidR="00515717">
        <w:rPr>
          <w:rStyle w:val="normaltextrun"/>
          <w:rFonts w:ascii="Times" w:hAnsi="Times"/>
          <w:szCs w:val="22"/>
        </w:rPr>
        <w:t xml:space="preserve"> they may with approval of the </w:t>
      </w:r>
      <w:r w:rsidR="00C80FFC">
        <w:rPr>
          <w:rStyle w:val="normaltextrun"/>
          <w:rFonts w:ascii="Times" w:hAnsi="Times"/>
          <w:szCs w:val="22"/>
        </w:rPr>
        <w:t>C</w:t>
      </w:r>
      <w:r w:rsidR="00515717">
        <w:rPr>
          <w:rStyle w:val="normaltextrun"/>
          <w:rFonts w:ascii="Times" w:hAnsi="Times"/>
          <w:szCs w:val="22"/>
        </w:rPr>
        <w:t>hair</w:t>
      </w:r>
      <w:r w:rsidR="00C80FFC">
        <w:rPr>
          <w:rStyle w:val="normaltextrun"/>
          <w:rFonts w:ascii="Times" w:hAnsi="Times"/>
          <w:szCs w:val="22"/>
        </w:rPr>
        <w:t>person</w:t>
      </w:r>
      <w:r w:rsidR="00515717">
        <w:rPr>
          <w:rStyle w:val="normaltextrun"/>
          <w:rFonts w:ascii="Times" w:hAnsi="Times"/>
          <w:szCs w:val="22"/>
        </w:rPr>
        <w:t>, nominate a substitute with the requisite skill set to engage and participate actively.</w:t>
      </w:r>
      <w:r w:rsidR="00C80FFC">
        <w:rPr>
          <w:rStyle w:val="normaltextrun"/>
          <w:rFonts w:ascii="Times" w:hAnsi="Times"/>
          <w:szCs w:val="22"/>
        </w:rPr>
        <w:t xml:space="preserve"> </w:t>
      </w:r>
    </w:p>
    <w:p w14:paraId="34AF9059" w14:textId="54564604" w:rsidR="00A476D3" w:rsidRPr="008B09A9" w:rsidRDefault="00EF3E10" w:rsidP="008B09A9">
      <w:pPr>
        <w:pStyle w:val="IPPHeading1"/>
      </w:pPr>
      <w:r>
        <w:t>3</w:t>
      </w:r>
      <w:r w:rsidR="008B09A9">
        <w:t>.</w:t>
      </w:r>
      <w:r w:rsidR="008B09A9">
        <w:tab/>
      </w:r>
      <w:r w:rsidR="00A476D3" w:rsidRPr="008B09A9">
        <w:t>Membership</w:t>
      </w:r>
    </w:p>
    <w:p w14:paraId="7DEDF409" w14:textId="5F883631" w:rsidR="007D53D1" w:rsidRDefault="006E4F1E" w:rsidP="00C80FFC">
      <w:pPr>
        <w:pStyle w:val="IPPParagraphnumbering"/>
      </w:pPr>
      <w:r w:rsidRPr="00033624">
        <w:t xml:space="preserve">The membership should </w:t>
      </w:r>
      <w:r w:rsidR="0039365F" w:rsidRPr="0039365F">
        <w:t xml:space="preserve">be </w:t>
      </w:r>
      <w:r w:rsidR="00FE07AE">
        <w:t xml:space="preserve">both </w:t>
      </w:r>
      <w:r w:rsidR="0039365F" w:rsidRPr="0039365F">
        <w:t>skills- and knowledge</w:t>
      </w:r>
      <w:r w:rsidR="00731D94">
        <w:t>-</w:t>
      </w:r>
      <w:r w:rsidR="0039365F" w:rsidRPr="0039365F">
        <w:t>based with broad geographical and gender representation.</w:t>
      </w:r>
      <w:r w:rsidR="0039365F">
        <w:t xml:space="preserve"> </w:t>
      </w:r>
    </w:p>
    <w:p w14:paraId="4F2836BE" w14:textId="428904E9" w:rsidR="0056450B" w:rsidRPr="0056450B" w:rsidRDefault="0056450B" w:rsidP="00C80FFC">
      <w:pPr>
        <w:pStyle w:val="IPPParagraphnumbering"/>
      </w:pPr>
      <w:r w:rsidRPr="0056450B">
        <w:t>The focus group will be composed of a maximum of eleven members</w:t>
      </w:r>
      <w:r w:rsidR="00EF3E10">
        <w:t xml:space="preserve">, </w:t>
      </w:r>
      <w:r w:rsidR="00EF3E10" w:rsidRPr="0056450B">
        <w:t>taking account of geographical representation and gender balance</w:t>
      </w:r>
      <w:r w:rsidR="00EF3E10">
        <w:t>,</w:t>
      </w:r>
      <w:r w:rsidRPr="0056450B">
        <w:t xml:space="preserve"> with knowledge of the</w:t>
      </w:r>
      <w:r w:rsidR="00EF3E10">
        <w:t xml:space="preserve"> following</w:t>
      </w:r>
      <w:r w:rsidRPr="0056450B">
        <w:t>:</w:t>
      </w:r>
    </w:p>
    <w:p w14:paraId="54C8ED7D" w14:textId="1D8E3364" w:rsidR="0056450B" w:rsidRPr="0056450B" w:rsidRDefault="0056450B" w:rsidP="0056450B">
      <w:pPr>
        <w:numPr>
          <w:ilvl w:val="0"/>
          <w:numId w:val="43"/>
        </w:numPr>
        <w:tabs>
          <w:tab w:val="clear" w:pos="360"/>
          <w:tab w:val="num" w:pos="1080"/>
        </w:tabs>
        <w:spacing w:after="60"/>
        <w:ind w:left="1080"/>
        <w:rPr>
          <w:rFonts w:eastAsia="Times"/>
          <w:lang w:val="en-US"/>
        </w:rPr>
      </w:pPr>
      <w:r w:rsidRPr="0056450B">
        <w:rPr>
          <w:rFonts w:eastAsia="Times"/>
          <w:lang w:val="en-US"/>
        </w:rPr>
        <w:t xml:space="preserve">Seven members representing national plant protection organizations, one from each of seven FAO </w:t>
      </w:r>
      <w:proofErr w:type="gramStart"/>
      <w:r w:rsidRPr="0056450B">
        <w:rPr>
          <w:rFonts w:eastAsia="Times"/>
          <w:lang w:val="en-US"/>
        </w:rPr>
        <w:t>regions</w:t>
      </w:r>
      <w:proofErr w:type="gramEnd"/>
    </w:p>
    <w:p w14:paraId="3B4BC5C7" w14:textId="73564783" w:rsidR="0056450B" w:rsidRPr="0056450B" w:rsidRDefault="0056450B" w:rsidP="0056450B">
      <w:pPr>
        <w:numPr>
          <w:ilvl w:val="0"/>
          <w:numId w:val="43"/>
        </w:numPr>
        <w:tabs>
          <w:tab w:val="clear" w:pos="360"/>
          <w:tab w:val="num" w:pos="1080"/>
        </w:tabs>
        <w:spacing w:after="60"/>
        <w:ind w:left="1080"/>
        <w:rPr>
          <w:rFonts w:eastAsia="Times"/>
          <w:lang w:val="en-US"/>
        </w:rPr>
      </w:pPr>
      <w:r w:rsidRPr="0056450B">
        <w:rPr>
          <w:rFonts w:eastAsia="Times"/>
          <w:lang w:val="en-US"/>
        </w:rPr>
        <w:t>One representative of the Regional Plant Protection Organizations (RPPOs)</w:t>
      </w:r>
    </w:p>
    <w:p w14:paraId="64EF3650" w14:textId="77777777" w:rsidR="0056450B" w:rsidRPr="0056450B" w:rsidRDefault="0056450B" w:rsidP="0056450B">
      <w:pPr>
        <w:numPr>
          <w:ilvl w:val="0"/>
          <w:numId w:val="43"/>
        </w:numPr>
        <w:tabs>
          <w:tab w:val="clear" w:pos="360"/>
          <w:tab w:val="num" w:pos="1080"/>
        </w:tabs>
        <w:spacing w:after="60"/>
        <w:ind w:left="1080"/>
        <w:rPr>
          <w:rFonts w:eastAsia="Times"/>
          <w:lang w:val="en-US"/>
        </w:rPr>
      </w:pPr>
      <w:r w:rsidRPr="0056450B">
        <w:rPr>
          <w:rFonts w:eastAsia="Times"/>
          <w:lang w:val="en-US"/>
        </w:rPr>
        <w:t xml:space="preserve">One representative of the CPM Bureau  </w:t>
      </w:r>
    </w:p>
    <w:p w14:paraId="48037ECB" w14:textId="77777777" w:rsidR="0056450B" w:rsidRPr="0056450B" w:rsidRDefault="0056450B" w:rsidP="0056450B">
      <w:pPr>
        <w:numPr>
          <w:ilvl w:val="0"/>
          <w:numId w:val="43"/>
        </w:numPr>
        <w:tabs>
          <w:tab w:val="clear" w:pos="360"/>
          <w:tab w:val="num" w:pos="1080"/>
        </w:tabs>
        <w:spacing w:after="60"/>
        <w:ind w:left="1080"/>
        <w:rPr>
          <w:rFonts w:eastAsia="Times"/>
          <w:lang w:val="en-US"/>
        </w:rPr>
      </w:pPr>
      <w:r w:rsidRPr="0056450B">
        <w:rPr>
          <w:rFonts w:eastAsia="Times"/>
          <w:lang w:val="en-US"/>
        </w:rPr>
        <w:t xml:space="preserve">One representative of the Standards Committee (SC) </w:t>
      </w:r>
    </w:p>
    <w:p w14:paraId="49240285" w14:textId="77777777" w:rsidR="0056450B" w:rsidRPr="0056450B" w:rsidRDefault="0056450B" w:rsidP="0056450B">
      <w:pPr>
        <w:numPr>
          <w:ilvl w:val="0"/>
          <w:numId w:val="43"/>
        </w:numPr>
        <w:tabs>
          <w:tab w:val="clear" w:pos="360"/>
          <w:tab w:val="num" w:pos="1080"/>
        </w:tabs>
        <w:spacing w:after="60"/>
        <w:ind w:left="1080"/>
        <w:rPr>
          <w:rFonts w:eastAsia="Times"/>
          <w:lang w:val="en-US"/>
        </w:rPr>
      </w:pPr>
      <w:r w:rsidRPr="0056450B">
        <w:rPr>
          <w:rFonts w:eastAsia="Times"/>
          <w:lang w:val="en-US"/>
        </w:rPr>
        <w:t>One representative of the Implementation and Capacity Development Committee (IC).</w:t>
      </w:r>
    </w:p>
    <w:p w14:paraId="0AD54107" w14:textId="77777777" w:rsidR="000A174D" w:rsidRDefault="000A174D" w:rsidP="00EC4973">
      <w:pPr>
        <w:pStyle w:val="IPPNumberedList"/>
        <w:numPr>
          <w:ilvl w:val="0"/>
          <w:numId w:val="0"/>
        </w:numPr>
        <w:ind w:left="567"/>
      </w:pPr>
    </w:p>
    <w:p w14:paraId="322C5753" w14:textId="6BC26517" w:rsidR="000A174D" w:rsidRDefault="000A174D" w:rsidP="00C80FFC">
      <w:pPr>
        <w:pStyle w:val="IPPParagraphnumbering"/>
      </w:pPr>
      <w:r w:rsidRPr="00033624">
        <w:t xml:space="preserve">The membership should </w:t>
      </w:r>
      <w:proofErr w:type="gramStart"/>
      <w:r w:rsidRPr="00033624">
        <w:t xml:space="preserve">have </w:t>
      </w:r>
      <w:r>
        <w:t>an understanding of</w:t>
      </w:r>
      <w:proofErr w:type="gramEnd"/>
      <w:r>
        <w:t xml:space="preserve"> </w:t>
      </w:r>
      <w:r w:rsidRPr="006C301C">
        <w:t>IPPC’s mandate and activities</w:t>
      </w:r>
      <w:r w:rsidR="00C80FFC">
        <w:t>,</w:t>
      </w:r>
      <w:r>
        <w:t xml:space="preserve"> as well as </w:t>
      </w:r>
      <w:r w:rsidRPr="00033624">
        <w:t>collective experience an</w:t>
      </w:r>
      <w:r>
        <w:t>d expertise</w:t>
      </w:r>
      <w:r w:rsidR="00C80FFC">
        <w:t xml:space="preserve"> on the following</w:t>
      </w:r>
      <w:r>
        <w:t>:</w:t>
      </w:r>
    </w:p>
    <w:p w14:paraId="22CA896E" w14:textId="1D20B949" w:rsidR="00C80FFC" w:rsidRDefault="00C80FFC" w:rsidP="00C80FFC">
      <w:pPr>
        <w:pStyle w:val="IPPParagraphnumbering"/>
        <w:numPr>
          <w:ilvl w:val="0"/>
          <w:numId w:val="47"/>
        </w:numPr>
      </w:pPr>
      <w:r>
        <w:t xml:space="preserve">The operation and functioning of plant health-based including: </w:t>
      </w:r>
    </w:p>
    <w:p w14:paraId="4F070991" w14:textId="77777777" w:rsidR="00C80FFC" w:rsidRDefault="00C80FFC" w:rsidP="00C80FFC">
      <w:pPr>
        <w:pStyle w:val="IPPParagraphnumbering"/>
        <w:numPr>
          <w:ilvl w:val="1"/>
          <w:numId w:val="47"/>
        </w:numPr>
      </w:pPr>
      <w:r>
        <w:t>application of logical frameworks in project development or management</w:t>
      </w:r>
    </w:p>
    <w:p w14:paraId="5C06D9E3" w14:textId="77777777" w:rsidR="00C80FFC" w:rsidRDefault="00C80FFC" w:rsidP="00C80FFC">
      <w:pPr>
        <w:pStyle w:val="IPPParagraphnumbering"/>
        <w:numPr>
          <w:ilvl w:val="1"/>
          <w:numId w:val="47"/>
        </w:numPr>
      </w:pPr>
      <w:r>
        <w:t>in multilateral agreements</w:t>
      </w:r>
    </w:p>
    <w:p w14:paraId="0DE1CDFB" w14:textId="77777777" w:rsidR="00C80FFC" w:rsidRDefault="00C80FFC" w:rsidP="00C80FFC">
      <w:pPr>
        <w:pStyle w:val="IPPParagraphnumbering"/>
        <w:numPr>
          <w:ilvl w:val="1"/>
          <w:numId w:val="47"/>
        </w:numPr>
      </w:pPr>
      <w:r>
        <w:t xml:space="preserve">in capacity development in project management, stakeholders’ </w:t>
      </w:r>
      <w:proofErr w:type="gramStart"/>
      <w:r>
        <w:t>engagement</w:t>
      </w:r>
      <w:proofErr w:type="gramEnd"/>
      <w:r>
        <w:t xml:space="preserve"> and training.  </w:t>
      </w:r>
    </w:p>
    <w:p w14:paraId="5D74ECE7" w14:textId="0536A5AC" w:rsidR="00AB162F" w:rsidRDefault="00AB162F" w:rsidP="00AB162F">
      <w:pPr>
        <w:pStyle w:val="IPPParagraphnumbering"/>
        <w:numPr>
          <w:ilvl w:val="0"/>
          <w:numId w:val="47"/>
        </w:numPr>
      </w:pPr>
      <w:r>
        <w:t>Experience in plant pathology, entomology and / or diagnostic laboratory for plant pests,</w:t>
      </w:r>
      <w:r w:rsidRPr="00AB162F">
        <w:t xml:space="preserve"> </w:t>
      </w:r>
      <w:r>
        <w:t>including morphological and molecular pest detection and identification.</w:t>
      </w:r>
    </w:p>
    <w:p w14:paraId="27F415EC" w14:textId="1C7E6C3D" w:rsidR="00AB162F" w:rsidRDefault="00AB162F" w:rsidP="00AB162F">
      <w:pPr>
        <w:pStyle w:val="IPPParagraphnumbering"/>
        <w:numPr>
          <w:ilvl w:val="0"/>
          <w:numId w:val="47"/>
        </w:numPr>
      </w:pPr>
      <w:r>
        <w:t>Extent and relevance of experience in survey designs, concept notes and project management.</w:t>
      </w:r>
    </w:p>
    <w:p w14:paraId="40E4B2A8" w14:textId="620407E7" w:rsidR="00EC4973" w:rsidRDefault="00C80FFC" w:rsidP="00C80FFC">
      <w:pPr>
        <w:pStyle w:val="IPPParagraphnumbering"/>
        <w:numPr>
          <w:ilvl w:val="0"/>
          <w:numId w:val="47"/>
        </w:numPr>
      </w:pPr>
      <w:r>
        <w:lastRenderedPageBreak/>
        <w:t>D</w:t>
      </w:r>
      <w:r w:rsidR="003F382C">
        <w:t xml:space="preserve">evelopment and </w:t>
      </w:r>
      <w:r w:rsidR="00EC4973">
        <w:t xml:space="preserve">use of </w:t>
      </w:r>
      <w:r w:rsidR="00A36D9D">
        <w:t>International</w:t>
      </w:r>
      <w:r w:rsidR="00EC4973">
        <w:t xml:space="preserve"> </w:t>
      </w:r>
      <w:r>
        <w:t xml:space="preserve">and Regional </w:t>
      </w:r>
      <w:r w:rsidR="00EC4973">
        <w:t xml:space="preserve">Standards </w:t>
      </w:r>
      <w:r w:rsidR="00EF3E10">
        <w:t>f</w:t>
      </w:r>
      <w:r w:rsidR="00A36D9D">
        <w:t xml:space="preserve">or </w:t>
      </w:r>
      <w:r w:rsidR="00380E49">
        <w:t>Phytosanitary</w:t>
      </w:r>
      <w:r w:rsidR="00A36D9D">
        <w:t xml:space="preserve"> </w:t>
      </w:r>
      <w:r w:rsidR="003F382C">
        <w:t>M</w:t>
      </w:r>
      <w:r w:rsidR="00A36D9D">
        <w:t>easures</w:t>
      </w:r>
      <w:r>
        <w:t>. Use, development of ISPM</w:t>
      </w:r>
      <w:r w:rsidR="00A36D9D">
        <w:t xml:space="preserve"> 27</w:t>
      </w:r>
      <w:r w:rsidR="00380E49">
        <w:t xml:space="preserve"> </w:t>
      </w:r>
      <w:r w:rsidR="00380E49" w:rsidRPr="00380E49">
        <w:t>Diagnostic protocols for regulated pests</w:t>
      </w:r>
      <w:r>
        <w:t xml:space="preserve"> is an asset.</w:t>
      </w:r>
      <w:r w:rsidR="00A36D9D">
        <w:t xml:space="preserve"> </w:t>
      </w:r>
    </w:p>
    <w:p w14:paraId="5F7126DA" w14:textId="296D192C" w:rsidR="00A476D3" w:rsidRPr="008B09A9" w:rsidRDefault="008B09A9" w:rsidP="008B09A9">
      <w:pPr>
        <w:pStyle w:val="IPPHeading1"/>
      </w:pPr>
      <w:r>
        <w:t>5.</w:t>
      </w:r>
      <w:r>
        <w:tab/>
      </w:r>
      <w:r w:rsidR="00A476D3" w:rsidRPr="008B09A9">
        <w:t>Functions</w:t>
      </w:r>
    </w:p>
    <w:p w14:paraId="12EC73C8" w14:textId="6113D9DB" w:rsidR="00A476D3" w:rsidRPr="006C301C" w:rsidRDefault="00A476D3" w:rsidP="009126FB">
      <w:pPr>
        <w:pStyle w:val="IPPParagraphnumbering"/>
      </w:pPr>
      <w:r w:rsidRPr="00DF2500">
        <w:t xml:space="preserve">The </w:t>
      </w:r>
      <w:r w:rsidR="008013CA">
        <w:t xml:space="preserve">key tasks of the </w:t>
      </w:r>
      <w:r w:rsidRPr="006C301C">
        <w:t>focus group will</w:t>
      </w:r>
      <w:r w:rsidR="008013CA">
        <w:t xml:space="preserve"> be</w:t>
      </w:r>
      <w:r w:rsidR="00FE07AE">
        <w:t xml:space="preserve"> to</w:t>
      </w:r>
      <w:r w:rsidRPr="006C301C">
        <w:t>:</w:t>
      </w:r>
    </w:p>
    <w:p w14:paraId="22ED18F4" w14:textId="77777777" w:rsidR="00AB162F" w:rsidRDefault="00AB162F" w:rsidP="00AB162F">
      <w:pPr>
        <w:pStyle w:val="IPPNumberedList"/>
        <w:numPr>
          <w:ilvl w:val="0"/>
          <w:numId w:val="15"/>
        </w:numPr>
      </w:pPr>
      <w:r>
        <w:t>Identify and review existing material and experiences on the topic.</w:t>
      </w:r>
    </w:p>
    <w:p w14:paraId="0E307AA3" w14:textId="7C1A665B" w:rsidR="00144A1A" w:rsidRDefault="00885DA9" w:rsidP="006123CE">
      <w:pPr>
        <w:pStyle w:val="IPPNumberedList"/>
        <w:numPr>
          <w:ilvl w:val="0"/>
          <w:numId w:val="15"/>
        </w:numPr>
      </w:pPr>
      <w:r>
        <w:t xml:space="preserve">Review the analysis </w:t>
      </w:r>
      <w:r w:rsidR="00A601A4">
        <w:t>undertaken</w:t>
      </w:r>
      <w:r>
        <w:t xml:space="preserve"> by an International Consultant  </w:t>
      </w:r>
      <w:r w:rsidR="00144A1A">
        <w:t xml:space="preserve"> and </w:t>
      </w:r>
      <w:r>
        <w:t xml:space="preserve">subsequently </w:t>
      </w:r>
      <w:r w:rsidR="00144A1A">
        <w:t>define the scope of the IPPC laboratory diagnostic networking</w:t>
      </w:r>
      <w:r w:rsidR="00C053A7">
        <w:t>.</w:t>
      </w:r>
      <w:r w:rsidR="00144A1A">
        <w:t xml:space="preserve"> </w:t>
      </w:r>
    </w:p>
    <w:p w14:paraId="2E199AED" w14:textId="70DE5EFF" w:rsidR="006A63A5" w:rsidRDefault="006A63A5" w:rsidP="006123CE">
      <w:pPr>
        <w:pStyle w:val="IPPNumberedList"/>
        <w:numPr>
          <w:ilvl w:val="0"/>
          <w:numId w:val="15"/>
        </w:numPr>
      </w:pPr>
      <w:r>
        <w:t xml:space="preserve">Discuss and agree on the components necessary for an efficient and effective IPPC laboratory diagnostic network, considering the regional differences.  </w:t>
      </w:r>
    </w:p>
    <w:p w14:paraId="28FA7297" w14:textId="24B17E1B" w:rsidR="006A63A5" w:rsidRDefault="006A63A5" w:rsidP="006123CE">
      <w:pPr>
        <w:pStyle w:val="IPPNumberedList"/>
        <w:numPr>
          <w:ilvl w:val="0"/>
          <w:numId w:val="15"/>
        </w:numPr>
      </w:pPr>
      <w:r>
        <w:t>Discuss and agree on approaches to maintain a</w:t>
      </w:r>
      <w:r w:rsidR="008F7795">
        <w:t>n</w:t>
      </w:r>
      <w:r>
        <w:t xml:space="preserve"> IPPC laboratory diagnostic network</w:t>
      </w:r>
      <w:r w:rsidR="00A02C4A">
        <w:t xml:space="preserve"> </w:t>
      </w:r>
      <w:r>
        <w:t xml:space="preserve">including </w:t>
      </w:r>
      <w:r w:rsidR="00631B9E">
        <w:t xml:space="preserve">aspects </w:t>
      </w:r>
      <w:r>
        <w:t>on</w:t>
      </w:r>
      <w:r w:rsidR="008F7795">
        <w:t xml:space="preserve"> </w:t>
      </w:r>
      <w:r>
        <w:t>timely detection</w:t>
      </w:r>
      <w:r w:rsidR="008F7795">
        <w:t xml:space="preserve">, </w:t>
      </w:r>
      <w:r>
        <w:t>diagnosis of new pests</w:t>
      </w:r>
      <w:r w:rsidR="008F7795">
        <w:t xml:space="preserve"> and streamlining the development of diagnostic protocols</w:t>
      </w:r>
      <w:r>
        <w:t>.</w:t>
      </w:r>
    </w:p>
    <w:p w14:paraId="5687F0CD" w14:textId="764A95C4" w:rsidR="006A63A5" w:rsidRDefault="006A63A5" w:rsidP="006123CE">
      <w:pPr>
        <w:pStyle w:val="IPPNumberedList"/>
        <w:numPr>
          <w:ilvl w:val="0"/>
          <w:numId w:val="15"/>
        </w:numPr>
      </w:pPr>
      <w:r>
        <w:t>Examine the practicalities need</w:t>
      </w:r>
      <w:r w:rsidR="001C6167">
        <w:t>ed</w:t>
      </w:r>
      <w:r>
        <w:t xml:space="preserve"> for such a system including legal frameworks and liability issues for the FAO</w:t>
      </w:r>
      <w:r w:rsidR="001C6167">
        <w:t xml:space="preserve"> of</w:t>
      </w:r>
      <w:r>
        <w:t xml:space="preserve"> an IPPC laboratory diagnostic networking (or several regional networks). </w:t>
      </w:r>
    </w:p>
    <w:p w14:paraId="1927B51E" w14:textId="41A75D49" w:rsidR="006A63A5" w:rsidRDefault="006A63A5" w:rsidP="006123CE">
      <w:pPr>
        <w:pStyle w:val="IPPNumberedList"/>
        <w:numPr>
          <w:ilvl w:val="0"/>
          <w:numId w:val="15"/>
        </w:numPr>
        <w:spacing w:after="0"/>
      </w:pPr>
      <w:r>
        <w:t xml:space="preserve">Establish broad </w:t>
      </w:r>
      <w:r w:rsidRPr="00EF1688">
        <w:t xml:space="preserve">criteria for a </w:t>
      </w:r>
      <w:r>
        <w:t xml:space="preserve">laboratory to be considered </w:t>
      </w:r>
      <w:r w:rsidR="00631B9E">
        <w:t xml:space="preserve">for inclusion </w:t>
      </w:r>
      <w:r>
        <w:t>in the</w:t>
      </w:r>
      <w:r w:rsidRPr="00EF1688">
        <w:t xml:space="preserve"> </w:t>
      </w:r>
      <w:r>
        <w:t xml:space="preserve">framework of the </w:t>
      </w:r>
      <w:proofErr w:type="spellStart"/>
      <w:r>
        <w:t>programme</w:t>
      </w:r>
      <w:proofErr w:type="spellEnd"/>
      <w:r w:rsidRPr="00EF1688">
        <w:t xml:space="preserve"> </w:t>
      </w:r>
      <w:r>
        <w:t>“IPPC laboratory diagnostic networking”.</w:t>
      </w:r>
    </w:p>
    <w:p w14:paraId="58187CA6" w14:textId="4CB2984E" w:rsidR="006A63A5" w:rsidRDefault="006A63A5" w:rsidP="006123CE">
      <w:pPr>
        <w:pStyle w:val="IPPNumberedList"/>
        <w:numPr>
          <w:ilvl w:val="0"/>
          <w:numId w:val="15"/>
        </w:numPr>
      </w:pPr>
      <w:r>
        <w:t>Consider the creation</w:t>
      </w:r>
      <w:r w:rsidR="00631B9E">
        <w:t xml:space="preserve">, </w:t>
      </w:r>
      <w:proofErr w:type="gramStart"/>
      <w:r w:rsidR="00631B9E">
        <w:t>scope</w:t>
      </w:r>
      <w:proofErr w:type="gramEnd"/>
      <w:r w:rsidR="00631B9E">
        <w:t xml:space="preserve"> and utility</w:t>
      </w:r>
      <w:r>
        <w:t xml:space="preserve"> of database(s) for several aspects that entails laboratory pest diagnostic.</w:t>
      </w:r>
    </w:p>
    <w:p w14:paraId="65DEDE60" w14:textId="4F268A3C" w:rsidR="00C053A7" w:rsidRDefault="00C053A7" w:rsidP="006123CE">
      <w:pPr>
        <w:pStyle w:val="IPPNumberedList"/>
        <w:numPr>
          <w:ilvl w:val="0"/>
          <w:numId w:val="15"/>
        </w:numPr>
      </w:pPr>
      <w:r w:rsidRPr="00862F9C">
        <w:t xml:space="preserve">Evaluate the </w:t>
      </w:r>
      <w:r w:rsidR="005B74AC">
        <w:t xml:space="preserve">potential </w:t>
      </w:r>
      <w:r w:rsidRPr="00862F9C">
        <w:t xml:space="preserve">role of the </w:t>
      </w:r>
      <w:r>
        <w:t xml:space="preserve">RPPOs in </w:t>
      </w:r>
      <w:r w:rsidR="005B74AC">
        <w:t xml:space="preserve">an </w:t>
      </w:r>
      <w:r>
        <w:t>IPPC laboratory diagnostic network</w:t>
      </w:r>
      <w:r w:rsidR="00631B9E">
        <w:t xml:space="preserve"> and make recommendations accordingly</w:t>
      </w:r>
      <w:r w:rsidRPr="00862F9C">
        <w:t>.</w:t>
      </w:r>
    </w:p>
    <w:p w14:paraId="54234810" w14:textId="0A98E1B6" w:rsidR="00BF6096" w:rsidRPr="00862F9C" w:rsidRDefault="00BF6096" w:rsidP="006123CE">
      <w:pPr>
        <w:pStyle w:val="IPPNumberedList"/>
        <w:numPr>
          <w:ilvl w:val="0"/>
          <w:numId w:val="15"/>
        </w:numPr>
      </w:pPr>
      <w:r>
        <w:t>Liaise with IPPC Technical Panel on Diagnostic Protocols (TPDP) as appropriate</w:t>
      </w:r>
      <w:r w:rsidR="00EF3E10">
        <w:t>.</w:t>
      </w:r>
    </w:p>
    <w:p w14:paraId="48BC4B1F" w14:textId="1472D069" w:rsidR="008F7795" w:rsidRDefault="008F7795" w:rsidP="006123CE">
      <w:pPr>
        <w:pStyle w:val="IPPNumberedList"/>
        <w:numPr>
          <w:ilvl w:val="0"/>
          <w:numId w:val="15"/>
        </w:numPr>
      </w:pPr>
      <w:r>
        <w:t xml:space="preserve">Liaise with the </w:t>
      </w:r>
      <w:r w:rsidRPr="006A63A5">
        <w:t>CPM Focus Group</w:t>
      </w:r>
      <w:r w:rsidR="00BF6096">
        <w:t>s</w:t>
      </w:r>
      <w:r w:rsidRPr="006A63A5">
        <w:t xml:space="preserve"> on Pest Outbreak Alert and Response Systems</w:t>
      </w:r>
      <w:r>
        <w:t xml:space="preserve"> and the Phytosanitary Research Coordination</w:t>
      </w:r>
    </w:p>
    <w:p w14:paraId="1FA9A29E" w14:textId="13B20A1D" w:rsidR="00347569" w:rsidRDefault="00347569" w:rsidP="006123CE">
      <w:pPr>
        <w:pStyle w:val="IPPNumberedList"/>
        <w:numPr>
          <w:ilvl w:val="0"/>
          <w:numId w:val="15"/>
        </w:numPr>
      </w:pPr>
      <w:r>
        <w:t xml:space="preserve">Present a draft scope and action plan to the CPM Bureau </w:t>
      </w:r>
      <w:r w:rsidR="004226BE">
        <w:t>and the IPPC Strategic Planning Group in 2024 for comments and feedback.</w:t>
      </w:r>
      <w:r w:rsidR="004226BE" w:rsidRPr="008E547F">
        <w:t> </w:t>
      </w:r>
    </w:p>
    <w:p w14:paraId="1E9AC18B" w14:textId="78B4D8C7" w:rsidR="00171744" w:rsidRDefault="00171744" w:rsidP="00171744">
      <w:pPr>
        <w:pStyle w:val="IPPNumberedList"/>
        <w:numPr>
          <w:ilvl w:val="0"/>
          <w:numId w:val="15"/>
        </w:numPr>
      </w:pPr>
      <w:r>
        <w:t xml:space="preserve">Propose </w:t>
      </w:r>
      <w:r w:rsidR="00347569">
        <w:t xml:space="preserve">a </w:t>
      </w:r>
      <w:r>
        <w:t>scope and action plan</w:t>
      </w:r>
      <w:r w:rsidR="00B24C8A">
        <w:t xml:space="preserve">, which </w:t>
      </w:r>
      <w:proofErr w:type="gramStart"/>
      <w:r w:rsidR="00B24C8A">
        <w:t>takes into account</w:t>
      </w:r>
      <w:proofErr w:type="gramEnd"/>
      <w:r w:rsidR="00B24C8A">
        <w:t xml:space="preserve"> comments received from the Bureau and SPG,</w:t>
      </w:r>
      <w:r>
        <w:t xml:space="preserve"> to the CPM-19 (2025)</w:t>
      </w:r>
      <w:r w:rsidR="00B24C8A">
        <w:t xml:space="preserve"> for consideration.</w:t>
      </w:r>
      <w:r>
        <w:t xml:space="preserve"> </w:t>
      </w:r>
    </w:p>
    <w:p w14:paraId="5FE203CA" w14:textId="77777777" w:rsidR="00EF3E10" w:rsidRDefault="00EF3E10" w:rsidP="00EF3E10">
      <w:pPr>
        <w:pStyle w:val="IPPNumberedList"/>
        <w:numPr>
          <w:ilvl w:val="0"/>
          <w:numId w:val="15"/>
        </w:numPr>
      </w:pPr>
      <w:r>
        <w:t>E</w:t>
      </w:r>
      <w:r w:rsidRPr="00A11BD3">
        <w:t>stimate the resources required to establish and operate</w:t>
      </w:r>
      <w:r>
        <w:t xml:space="preserve"> an IPPC laboratory diagnostic network, including</w:t>
      </w:r>
      <w:r w:rsidRPr="00A11BD3">
        <w:t xml:space="preserve"> </w:t>
      </w:r>
      <w:r>
        <w:t>sustainable funding mechanisms for the long term.</w:t>
      </w:r>
    </w:p>
    <w:p w14:paraId="7CB85324" w14:textId="7CE31969" w:rsidR="00EF3E10" w:rsidRDefault="00EF3E10" w:rsidP="00EF3E10">
      <w:pPr>
        <w:pStyle w:val="IPPNumberedList"/>
        <w:numPr>
          <w:ilvl w:val="0"/>
          <w:numId w:val="15"/>
        </w:numPr>
      </w:pPr>
      <w:r>
        <w:t>Develop an action plan</w:t>
      </w:r>
      <w:r w:rsidR="00AB162F">
        <w:t xml:space="preserve"> </w:t>
      </w:r>
      <w:r>
        <w:t xml:space="preserve">for the establishment and maintenance of an IPPC laboratory diagnostic network with clear scope, KPIs, timeline, and expected resources to be allocated.  </w:t>
      </w:r>
    </w:p>
    <w:p w14:paraId="5FFCE16D" w14:textId="77777777" w:rsidR="00171744" w:rsidRDefault="00171744" w:rsidP="00C80FFC">
      <w:pPr>
        <w:pStyle w:val="IPPNumberedList"/>
        <w:numPr>
          <w:ilvl w:val="0"/>
          <w:numId w:val="0"/>
        </w:numPr>
        <w:ind w:left="567"/>
      </w:pPr>
    </w:p>
    <w:p w14:paraId="7280B8C9" w14:textId="5502C450" w:rsidR="00E22E3C" w:rsidRDefault="00E22E3C" w:rsidP="00F121D8">
      <w:pPr>
        <w:pStyle w:val="IPPHeading1"/>
        <w:numPr>
          <w:ilvl w:val="0"/>
          <w:numId w:val="43"/>
        </w:numPr>
      </w:pPr>
      <w:r>
        <w:t>Duration</w:t>
      </w:r>
    </w:p>
    <w:p w14:paraId="06638876" w14:textId="1A549DE2" w:rsidR="003C670F" w:rsidRPr="003C670F" w:rsidRDefault="003C670F" w:rsidP="00AB162F">
      <w:pPr>
        <w:pStyle w:val="IPPParagraphnumbering"/>
      </w:pPr>
      <w:r>
        <w:t xml:space="preserve">The </w:t>
      </w:r>
      <w:r w:rsidRPr="006C301C">
        <w:t xml:space="preserve">focus group </w:t>
      </w:r>
      <w:r>
        <w:t>will rema</w:t>
      </w:r>
      <w:r w:rsidR="00773DF0">
        <w:t>in active</w:t>
      </w:r>
      <w:r>
        <w:t xml:space="preserve"> until the</w:t>
      </w:r>
      <w:r w:rsidRPr="006C301C">
        <w:t xml:space="preserve"> CPM</w:t>
      </w:r>
      <w:r w:rsidR="007D4E5C">
        <w:t>-20</w:t>
      </w:r>
      <w:r w:rsidR="00F121D8">
        <w:t xml:space="preserve"> (202</w:t>
      </w:r>
      <w:r w:rsidR="007D4E5C">
        <w:t>6</w:t>
      </w:r>
      <w:r w:rsidR="00F121D8">
        <w:t>)</w:t>
      </w:r>
      <w:r w:rsidRPr="006C301C">
        <w:t xml:space="preserve"> </w:t>
      </w:r>
    </w:p>
    <w:p w14:paraId="6C34F38A" w14:textId="6C14BC17" w:rsidR="00A476D3" w:rsidRPr="008B09A9" w:rsidRDefault="00A476D3" w:rsidP="008B09A9">
      <w:pPr>
        <w:pStyle w:val="IPPHeading1"/>
      </w:pPr>
      <w:r w:rsidRPr="008B09A9">
        <w:t>Funding</w:t>
      </w:r>
    </w:p>
    <w:p w14:paraId="466FDACF" w14:textId="3B399927" w:rsidR="00A476D3" w:rsidRPr="006C301C" w:rsidRDefault="00A476D3" w:rsidP="009126FB">
      <w:pPr>
        <w:pStyle w:val="IPPParagraphnumbering"/>
      </w:pPr>
      <w:r>
        <w:t xml:space="preserve">The organization that employs </w:t>
      </w:r>
      <w:r w:rsidR="00DB65CD">
        <w:t>a member of the focus</w:t>
      </w:r>
      <w:r w:rsidR="00B9761F">
        <w:t xml:space="preserve"> group</w:t>
      </w:r>
      <w:r>
        <w:t xml:space="preserve">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w:t>
      </w:r>
      <w:proofErr w:type="gramStart"/>
      <w:r>
        <w:t>i.e.</w:t>
      </w:r>
      <w:proofErr w:type="gramEnd"/>
      <w:r>
        <w:t xml:space="preserve"> travel and subsistence costs) from the IPPC Secretariat may be made. However, any support is subject to available funds. The IPPC Secretariat will consider funding assistance for participants following IPPC criteria for funding. </w:t>
      </w:r>
      <w:hyperlink r:id="rId13" w:history="1">
        <w:r w:rsidRPr="00C053A7">
          <w:rPr>
            <w:rStyle w:val="Hyperlink"/>
          </w:rPr>
          <w:t>Ful</w:t>
        </w:r>
        <w:r w:rsidR="005173FE" w:rsidRPr="00C053A7">
          <w:rPr>
            <w:rStyle w:val="Hyperlink"/>
          </w:rPr>
          <w:t xml:space="preserve">l details on these criteria can </w:t>
        </w:r>
        <w:r w:rsidR="00C053A7" w:rsidRPr="00C053A7">
          <w:rPr>
            <w:rStyle w:val="Hyperlink"/>
          </w:rPr>
          <w:t>be found on the IPP</w:t>
        </w:r>
      </w:hyperlink>
      <w:r w:rsidR="00C053A7">
        <w:t xml:space="preserve">. </w:t>
      </w:r>
    </w:p>
    <w:p w14:paraId="74218E04" w14:textId="77777777" w:rsidR="00A11BD3" w:rsidRDefault="00A11BD3" w:rsidP="002642A5">
      <w:pPr>
        <w:keepNext/>
        <w:spacing w:before="40"/>
        <w:jc w:val="left"/>
        <w:outlineLvl w:val="0"/>
        <w:rPr>
          <w:rFonts w:ascii="Arial" w:eastAsia="Times New Roman" w:hAnsi="Arial" w:cs="Arial"/>
          <w:b/>
          <w:bCs/>
          <w:caps/>
          <w:kern w:val="28"/>
          <w:sz w:val="18"/>
          <w:szCs w:val="22"/>
          <w:lang w:val="en-US" w:eastAsia="en-GB"/>
        </w:rPr>
        <w:sectPr w:rsidR="00A11BD3" w:rsidSect="008B09A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440" w:bottom="1440" w:left="1440" w:header="720" w:footer="720" w:gutter="0"/>
          <w:cols w:space="720"/>
          <w:titlePg/>
          <w:docGrid w:linePitch="299"/>
        </w:sectPr>
      </w:pPr>
    </w:p>
    <w:p w14:paraId="4D43C851" w14:textId="391E283A" w:rsidR="002642A5" w:rsidRPr="002642A5" w:rsidRDefault="002642A5" w:rsidP="002642A5">
      <w:pPr>
        <w:keepNext/>
        <w:spacing w:before="40"/>
        <w:jc w:val="left"/>
        <w:outlineLvl w:val="0"/>
        <w:rPr>
          <w:rFonts w:ascii="Arial" w:eastAsia="Times New Roman" w:hAnsi="Arial" w:cs="Arial"/>
          <w:b/>
          <w:bCs/>
          <w:caps/>
          <w:kern w:val="28"/>
          <w:sz w:val="18"/>
          <w:szCs w:val="22"/>
          <w:lang w:val="en-US" w:eastAsia="en-GB"/>
        </w:rPr>
      </w:pPr>
      <w:r>
        <w:rPr>
          <w:rFonts w:ascii="Arial" w:eastAsia="Times New Roman" w:hAnsi="Arial" w:cs="Arial"/>
          <w:b/>
          <w:bCs/>
          <w:caps/>
          <w:kern w:val="28"/>
          <w:sz w:val="18"/>
          <w:szCs w:val="22"/>
          <w:lang w:val="en-US" w:eastAsia="en-GB"/>
        </w:rPr>
        <w:lastRenderedPageBreak/>
        <w:t xml:space="preserve">ATTACHMENT 1: </w:t>
      </w:r>
      <w:r w:rsidR="009E3EAF">
        <w:rPr>
          <w:rFonts w:ascii="Arial" w:eastAsia="Times New Roman" w:hAnsi="Arial" w:cs="Arial"/>
          <w:b/>
          <w:bCs/>
          <w:caps/>
          <w:kern w:val="28"/>
          <w:sz w:val="18"/>
          <w:szCs w:val="22"/>
          <w:lang w:val="en-US" w:eastAsia="en-GB"/>
        </w:rPr>
        <w:t>For information – Call done in 2022</w:t>
      </w:r>
    </w:p>
    <w:p w14:paraId="047F1EC8" w14:textId="77777777" w:rsidR="002642A5" w:rsidRDefault="002642A5" w:rsidP="002642A5">
      <w:pPr>
        <w:keepNext/>
        <w:spacing w:before="40"/>
        <w:jc w:val="left"/>
        <w:outlineLvl w:val="0"/>
        <w:rPr>
          <w:rFonts w:ascii="Arial" w:eastAsia="Times New Roman" w:hAnsi="Arial" w:cs="Arial"/>
          <w:b/>
          <w:bCs/>
          <w:caps/>
          <w:kern w:val="28"/>
          <w:sz w:val="18"/>
          <w:szCs w:val="22"/>
          <w:lang w:val="en-US" w:eastAsia="en-GB"/>
        </w:rPr>
      </w:pPr>
    </w:p>
    <w:p w14:paraId="15198FD5" w14:textId="77777777" w:rsidR="009E3EAF" w:rsidRPr="002642A5" w:rsidRDefault="009E3EAF" w:rsidP="002642A5">
      <w:pPr>
        <w:keepNext/>
        <w:spacing w:before="40"/>
        <w:jc w:val="left"/>
        <w:outlineLvl w:val="0"/>
        <w:rPr>
          <w:rFonts w:ascii="Arial" w:eastAsia="Times New Roman" w:hAnsi="Arial" w:cs="Arial"/>
          <w:b/>
          <w:bCs/>
          <w:caps/>
          <w:kern w:val="28"/>
          <w:sz w:val="18"/>
          <w:szCs w:val="22"/>
          <w:lang w:val="en-US" w:eastAsia="en-GB"/>
        </w:rPr>
      </w:pPr>
    </w:p>
    <w:tbl>
      <w:tblPr>
        <w:tblW w:w="10710" w:type="dxa"/>
        <w:tblInd w:w="108" w:type="dxa"/>
        <w:tblLayout w:type="fixed"/>
        <w:tblLook w:val="0000" w:firstRow="0" w:lastRow="0" w:firstColumn="0" w:lastColumn="0" w:noHBand="0" w:noVBand="0"/>
      </w:tblPr>
      <w:tblGrid>
        <w:gridCol w:w="1873"/>
        <w:gridCol w:w="3548"/>
        <w:gridCol w:w="321"/>
        <w:gridCol w:w="558"/>
        <w:gridCol w:w="1350"/>
        <w:gridCol w:w="147"/>
        <w:gridCol w:w="2913"/>
      </w:tblGrid>
      <w:tr w:rsidR="002642A5" w:rsidRPr="002642A5" w14:paraId="0C6F504F" w14:textId="77777777" w:rsidTr="00A20D6B">
        <w:trPr>
          <w:cantSplit/>
          <w:trHeight w:val="825"/>
        </w:trPr>
        <w:tc>
          <w:tcPr>
            <w:tcW w:w="10710" w:type="dxa"/>
            <w:gridSpan w:val="7"/>
          </w:tcPr>
          <w:p w14:paraId="610809DD" w14:textId="77777777" w:rsidR="002642A5" w:rsidRPr="002642A5" w:rsidRDefault="002642A5" w:rsidP="002642A5">
            <w:pPr>
              <w:jc w:val="left"/>
              <w:rPr>
                <w:rFonts w:ascii="Arial" w:eastAsia="Times New Roman" w:hAnsi="Arial" w:cs="Arial"/>
                <w:b/>
                <w:sz w:val="18"/>
                <w:lang w:eastAsia="en-GB"/>
              </w:rPr>
            </w:pPr>
            <w:r w:rsidRPr="00C80FFC">
              <w:rPr>
                <w:rFonts w:ascii="Arial" w:hAnsi="Arial"/>
                <w:b/>
                <w:noProof/>
                <w:sz w:val="18"/>
                <w:lang w:val="en-US"/>
              </w:rPr>
              <w:drawing>
                <wp:inline distT="0" distB="0" distL="0" distR="0" wp14:anchorId="4B18FB47" wp14:editId="186CB194">
                  <wp:extent cx="2474822" cy="49973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O_logo_Black_2lines_en.jpg"/>
                          <pic:cNvPicPr/>
                        </pic:nvPicPr>
                        <pic:blipFill rotWithShape="1">
                          <a:blip r:embed="rId20" cstate="print">
                            <a:extLst>
                              <a:ext uri="{28A0092B-C50C-407E-A947-70E740481C1C}">
                                <a14:useLocalDpi xmlns:a14="http://schemas.microsoft.com/office/drawing/2010/main" val="0"/>
                              </a:ext>
                            </a:extLst>
                          </a:blip>
                          <a:srcRect l="6577" t="18614" r="5862" b="21982"/>
                          <a:stretch/>
                        </pic:blipFill>
                        <pic:spPr bwMode="auto">
                          <a:xfrm>
                            <a:off x="0" y="0"/>
                            <a:ext cx="2742331" cy="553748"/>
                          </a:xfrm>
                          <a:prstGeom prst="rect">
                            <a:avLst/>
                          </a:prstGeom>
                          <a:ln>
                            <a:noFill/>
                          </a:ln>
                          <a:extLst>
                            <a:ext uri="{53640926-AAD7-44D8-BBD7-CCE9431645EC}">
                              <a14:shadowObscured xmlns:a14="http://schemas.microsoft.com/office/drawing/2010/main"/>
                            </a:ext>
                          </a:extLst>
                        </pic:spPr>
                      </pic:pic>
                    </a:graphicData>
                  </a:graphic>
                </wp:inline>
              </w:drawing>
            </w:r>
          </w:p>
        </w:tc>
      </w:tr>
      <w:tr w:rsidR="002642A5" w:rsidRPr="002642A5" w14:paraId="29CAA123" w14:textId="77777777" w:rsidTr="00A20D6B">
        <w:trPr>
          <w:cantSplit/>
          <w:trHeight w:val="465"/>
        </w:trPr>
        <w:tc>
          <w:tcPr>
            <w:tcW w:w="10710" w:type="dxa"/>
            <w:gridSpan w:val="7"/>
          </w:tcPr>
          <w:p w14:paraId="2568A531" w14:textId="77777777" w:rsidR="002642A5" w:rsidRPr="002642A5" w:rsidRDefault="002642A5" w:rsidP="002642A5">
            <w:pPr>
              <w:jc w:val="center"/>
              <w:rPr>
                <w:rFonts w:ascii="Arial" w:eastAsia="Times New Roman" w:hAnsi="Arial" w:cs="Arial"/>
                <w:b/>
                <w:sz w:val="18"/>
                <w:lang w:eastAsia="en-GB"/>
              </w:rPr>
            </w:pPr>
          </w:p>
          <w:p w14:paraId="3A960F02" w14:textId="1862ECA4" w:rsidR="002642A5" w:rsidRPr="002642A5" w:rsidRDefault="002642A5" w:rsidP="002642A5">
            <w:pPr>
              <w:jc w:val="center"/>
              <w:rPr>
                <w:rFonts w:ascii="Arial" w:eastAsia="Times New Roman" w:hAnsi="Arial" w:cs="Arial"/>
                <w:b/>
                <w:szCs w:val="22"/>
                <w:lang w:eastAsia="en-GB"/>
              </w:rPr>
            </w:pPr>
            <w:r w:rsidRPr="002642A5">
              <w:rPr>
                <w:rFonts w:ascii="Arial" w:eastAsia="Times New Roman" w:hAnsi="Arial" w:cs="Arial"/>
                <w:b/>
                <w:sz w:val="20"/>
                <w:lang w:eastAsia="en-GB"/>
              </w:rPr>
              <w:t>CALL FOR EXPRESSIONS OF INTEREST</w:t>
            </w:r>
            <w:r w:rsidRPr="002642A5">
              <w:rPr>
                <w:rFonts w:ascii="Arial" w:eastAsia="Times New Roman" w:hAnsi="Arial" w:cs="Arial"/>
                <w:b/>
                <w:smallCaps/>
                <w:sz w:val="24"/>
                <w:lang w:eastAsia="en-GB"/>
              </w:rPr>
              <w:t xml:space="preserve"> - vacancy announcement N</w:t>
            </w:r>
            <w:r w:rsidRPr="002642A5">
              <w:rPr>
                <w:rFonts w:ascii="Arial" w:eastAsia="Times New Roman" w:hAnsi="Arial" w:cs="Arial"/>
                <w:b/>
                <w:smallCaps/>
                <w:sz w:val="24"/>
                <w:vertAlign w:val="superscript"/>
                <w:lang w:eastAsia="en-GB"/>
              </w:rPr>
              <w:t>o</w:t>
            </w:r>
            <w:r w:rsidRPr="002642A5">
              <w:rPr>
                <w:rFonts w:ascii="Arial" w:eastAsia="Times New Roman" w:hAnsi="Arial" w:cs="Arial"/>
                <w:b/>
                <w:smallCaps/>
                <w:sz w:val="24"/>
                <w:lang w:eastAsia="en-GB"/>
              </w:rPr>
              <w:t>: 2201623</w:t>
            </w:r>
          </w:p>
        </w:tc>
      </w:tr>
      <w:tr w:rsidR="002642A5" w:rsidRPr="002642A5" w14:paraId="1ABA27EA" w14:textId="77777777" w:rsidTr="00A20D6B">
        <w:trPr>
          <w:cantSplit/>
          <w:trHeight w:val="312"/>
        </w:trPr>
        <w:tc>
          <w:tcPr>
            <w:tcW w:w="7797" w:type="dxa"/>
            <w:gridSpan w:val="6"/>
            <w:vAlign w:val="center"/>
          </w:tcPr>
          <w:p w14:paraId="5D947449" w14:textId="77777777" w:rsidR="002642A5" w:rsidRPr="002642A5" w:rsidRDefault="002642A5" w:rsidP="002642A5">
            <w:pPr>
              <w:ind w:right="-108"/>
              <w:jc w:val="right"/>
              <w:rPr>
                <w:rFonts w:ascii="Arial" w:eastAsia="Times New Roman" w:hAnsi="Arial" w:cs="Arial"/>
                <w:b/>
                <w:sz w:val="18"/>
                <w:lang w:eastAsia="en-GB"/>
              </w:rPr>
            </w:pPr>
            <w:r w:rsidRPr="002642A5">
              <w:rPr>
                <w:rFonts w:ascii="Arial" w:eastAsia="Times New Roman" w:hAnsi="Arial" w:cs="Arial"/>
                <w:b/>
                <w:sz w:val="18"/>
                <w:lang w:eastAsia="en-GB"/>
              </w:rPr>
              <w:t>Issued on:</w:t>
            </w:r>
          </w:p>
        </w:tc>
        <w:tc>
          <w:tcPr>
            <w:tcW w:w="2913" w:type="dxa"/>
            <w:vAlign w:val="center"/>
          </w:tcPr>
          <w:p w14:paraId="233DF3AE" w14:textId="77777777" w:rsidR="002642A5" w:rsidRPr="002642A5" w:rsidRDefault="002642A5" w:rsidP="002642A5">
            <w:pPr>
              <w:ind w:left="34"/>
              <w:jc w:val="left"/>
              <w:rPr>
                <w:rFonts w:ascii="Arial" w:eastAsia="Times New Roman" w:hAnsi="Arial" w:cs="Arial"/>
                <w:smallCaps/>
                <w:sz w:val="20"/>
                <w:szCs w:val="20"/>
                <w:lang w:eastAsia="en-GB"/>
              </w:rPr>
            </w:pPr>
          </w:p>
        </w:tc>
      </w:tr>
      <w:tr w:rsidR="002642A5" w:rsidRPr="002642A5" w14:paraId="40E6A715" w14:textId="77777777" w:rsidTr="00A20D6B">
        <w:trPr>
          <w:cantSplit/>
        </w:trPr>
        <w:tc>
          <w:tcPr>
            <w:tcW w:w="7797" w:type="dxa"/>
            <w:gridSpan w:val="6"/>
          </w:tcPr>
          <w:p w14:paraId="7299FD58" w14:textId="77777777" w:rsidR="002642A5" w:rsidRPr="002642A5" w:rsidRDefault="002642A5" w:rsidP="002642A5">
            <w:pPr>
              <w:ind w:right="-108"/>
              <w:jc w:val="right"/>
              <w:rPr>
                <w:rFonts w:ascii="Arial" w:eastAsia="Times New Roman" w:hAnsi="Arial" w:cs="Arial"/>
                <w:b/>
                <w:sz w:val="18"/>
                <w:lang w:eastAsia="en-GB"/>
              </w:rPr>
            </w:pPr>
            <w:r w:rsidRPr="002642A5">
              <w:rPr>
                <w:rFonts w:ascii="Arial" w:eastAsia="Times New Roman" w:hAnsi="Arial" w:cs="Arial"/>
                <w:b/>
                <w:sz w:val="18"/>
                <w:lang w:eastAsia="en-GB"/>
              </w:rPr>
              <w:t>Deadline For Application:</w:t>
            </w:r>
          </w:p>
        </w:tc>
        <w:tc>
          <w:tcPr>
            <w:tcW w:w="2913" w:type="dxa"/>
          </w:tcPr>
          <w:p w14:paraId="189901CC" w14:textId="77777777" w:rsidR="002642A5" w:rsidRPr="002642A5" w:rsidRDefault="002642A5" w:rsidP="002642A5">
            <w:pPr>
              <w:ind w:left="34"/>
              <w:jc w:val="left"/>
              <w:rPr>
                <w:rFonts w:ascii="Arial" w:eastAsia="Times New Roman" w:hAnsi="Arial" w:cs="Arial"/>
                <w:sz w:val="20"/>
                <w:szCs w:val="20"/>
                <w:lang w:eastAsia="en-GB"/>
              </w:rPr>
            </w:pPr>
            <w:r w:rsidRPr="002642A5">
              <w:rPr>
                <w:rFonts w:ascii="Arial" w:eastAsia="Times New Roman" w:hAnsi="Arial" w:cs="Arial"/>
                <w:sz w:val="20"/>
                <w:szCs w:val="20"/>
                <w:lang w:eastAsia="en-GB"/>
              </w:rPr>
              <w:t xml:space="preserve"> 08 July 2022 </w:t>
            </w:r>
          </w:p>
        </w:tc>
      </w:tr>
      <w:tr w:rsidR="002642A5" w:rsidRPr="002642A5" w14:paraId="255DC417" w14:textId="77777777" w:rsidTr="00A20D6B">
        <w:trPr>
          <w:cantSplit/>
          <w:trHeight w:val="90"/>
        </w:trPr>
        <w:tc>
          <w:tcPr>
            <w:tcW w:w="10710" w:type="dxa"/>
            <w:gridSpan w:val="7"/>
          </w:tcPr>
          <w:p w14:paraId="6BA49E67" w14:textId="77777777" w:rsidR="002642A5" w:rsidRPr="002642A5" w:rsidRDefault="002642A5" w:rsidP="002642A5">
            <w:pPr>
              <w:jc w:val="left"/>
              <w:rPr>
                <w:rFonts w:ascii="Arial" w:eastAsia="Times New Roman" w:hAnsi="Arial" w:cs="Arial"/>
                <w:b/>
                <w:smallCaps/>
                <w:sz w:val="4"/>
                <w:lang w:eastAsia="en-GB"/>
              </w:rPr>
            </w:pPr>
          </w:p>
        </w:tc>
      </w:tr>
      <w:tr w:rsidR="002642A5" w:rsidRPr="002642A5" w14:paraId="25B8E5A7" w14:textId="77777777" w:rsidTr="00A20D6B">
        <w:trPr>
          <w:cantSplit/>
          <w:trHeight w:val="261"/>
        </w:trPr>
        <w:tc>
          <w:tcPr>
            <w:tcW w:w="5421" w:type="dxa"/>
            <w:gridSpan w:val="2"/>
          </w:tcPr>
          <w:p w14:paraId="193864C6" w14:textId="77777777" w:rsidR="002642A5" w:rsidRPr="002642A5" w:rsidRDefault="002642A5" w:rsidP="002642A5">
            <w:pPr>
              <w:jc w:val="left"/>
              <w:rPr>
                <w:rFonts w:ascii="Arial" w:eastAsia="Times New Roman" w:hAnsi="Arial" w:cs="Arial"/>
                <w:b/>
                <w:smallCaps/>
                <w:sz w:val="16"/>
                <w:lang w:eastAsia="en-GB"/>
              </w:rPr>
            </w:pPr>
          </w:p>
          <w:p w14:paraId="237EBF2C" w14:textId="77777777" w:rsidR="002642A5" w:rsidRPr="002642A5" w:rsidRDefault="002642A5" w:rsidP="002642A5">
            <w:pPr>
              <w:jc w:val="left"/>
              <w:rPr>
                <w:rFonts w:ascii="Arial" w:eastAsia="Times New Roman" w:hAnsi="Arial" w:cs="Arial"/>
                <w:b/>
                <w:bCs/>
                <w:smallCaps/>
                <w:sz w:val="16"/>
                <w:szCs w:val="16"/>
                <w:lang w:eastAsia="en-GB"/>
              </w:rPr>
            </w:pPr>
            <w:r w:rsidRPr="002642A5">
              <w:rPr>
                <w:rFonts w:ascii="Arial" w:eastAsia="Times New Roman" w:hAnsi="Arial" w:cs="Arial"/>
                <w:b/>
                <w:bCs/>
                <w:smallCaps/>
                <w:sz w:val="18"/>
                <w:szCs w:val="16"/>
                <w:lang w:eastAsia="en-GB"/>
              </w:rPr>
              <w:t>Job Title</w:t>
            </w:r>
            <w:r w:rsidRPr="002642A5">
              <w:rPr>
                <w:rFonts w:ascii="Arial" w:eastAsia="Times New Roman" w:hAnsi="Arial" w:cs="Arial"/>
                <w:b/>
                <w:bCs/>
                <w:sz w:val="18"/>
                <w:szCs w:val="16"/>
                <w:lang w:eastAsia="en-GB"/>
              </w:rPr>
              <w:t>:</w:t>
            </w:r>
            <w:r w:rsidRPr="002642A5">
              <w:rPr>
                <w:rFonts w:ascii="Arial" w:eastAsia="Times New Roman" w:hAnsi="Arial" w:cs="Arial"/>
                <w:sz w:val="18"/>
                <w:szCs w:val="16"/>
                <w:lang w:eastAsia="en-GB"/>
              </w:rPr>
              <w:t xml:space="preserve">    Diagnostic Laboratory Specialist</w:t>
            </w:r>
          </w:p>
        </w:tc>
        <w:tc>
          <w:tcPr>
            <w:tcW w:w="321" w:type="dxa"/>
          </w:tcPr>
          <w:p w14:paraId="5078BA26" w14:textId="77777777" w:rsidR="002642A5" w:rsidRPr="002642A5" w:rsidRDefault="002642A5" w:rsidP="002642A5">
            <w:pPr>
              <w:jc w:val="left"/>
              <w:rPr>
                <w:rFonts w:ascii="Arial" w:eastAsia="Times New Roman" w:hAnsi="Arial" w:cs="Arial"/>
                <w:b/>
                <w:smallCaps/>
                <w:sz w:val="20"/>
                <w:lang w:eastAsia="en-GB"/>
              </w:rPr>
            </w:pPr>
          </w:p>
        </w:tc>
        <w:tc>
          <w:tcPr>
            <w:tcW w:w="1908" w:type="dxa"/>
            <w:gridSpan w:val="2"/>
          </w:tcPr>
          <w:p w14:paraId="428A225D" w14:textId="77777777" w:rsidR="002642A5" w:rsidRPr="002642A5" w:rsidRDefault="002642A5" w:rsidP="002642A5">
            <w:pPr>
              <w:tabs>
                <w:tab w:val="left" w:pos="1060"/>
              </w:tabs>
              <w:jc w:val="right"/>
              <w:rPr>
                <w:rFonts w:ascii="Arial" w:eastAsia="Times New Roman" w:hAnsi="Arial" w:cs="Arial"/>
                <w:b/>
                <w:smallCaps/>
                <w:sz w:val="16"/>
                <w:lang w:eastAsia="en-GB"/>
              </w:rPr>
            </w:pPr>
          </w:p>
          <w:p w14:paraId="48552C77" w14:textId="77777777" w:rsidR="002642A5" w:rsidRPr="002642A5" w:rsidRDefault="002642A5" w:rsidP="002642A5">
            <w:pPr>
              <w:tabs>
                <w:tab w:val="left" w:pos="1060"/>
              </w:tabs>
              <w:jc w:val="right"/>
              <w:rPr>
                <w:rFonts w:ascii="Arial" w:eastAsia="Times New Roman" w:hAnsi="Arial" w:cs="Arial"/>
                <w:b/>
                <w:sz w:val="18"/>
                <w:lang w:eastAsia="en-GB"/>
              </w:rPr>
            </w:pPr>
            <w:r w:rsidRPr="002642A5">
              <w:rPr>
                <w:rFonts w:ascii="Arial" w:eastAsia="Times New Roman" w:hAnsi="Arial" w:cs="Arial"/>
                <w:b/>
                <w:smallCaps/>
                <w:sz w:val="16"/>
                <w:lang w:eastAsia="en-GB"/>
              </w:rPr>
              <w:t>Type of requisition:</w:t>
            </w:r>
          </w:p>
        </w:tc>
        <w:tc>
          <w:tcPr>
            <w:tcW w:w="3060" w:type="dxa"/>
            <w:gridSpan w:val="2"/>
          </w:tcPr>
          <w:p w14:paraId="0697B38A" w14:textId="77777777" w:rsidR="002642A5" w:rsidRPr="002642A5" w:rsidRDefault="002642A5" w:rsidP="002642A5">
            <w:pPr>
              <w:jc w:val="left"/>
              <w:rPr>
                <w:rFonts w:ascii="Arial" w:eastAsia="Times New Roman" w:hAnsi="Arial" w:cs="Arial"/>
                <w:b/>
                <w:sz w:val="18"/>
                <w:szCs w:val="18"/>
                <w:lang w:eastAsia="en-GB"/>
              </w:rPr>
            </w:pPr>
          </w:p>
          <w:p w14:paraId="04CF749A" w14:textId="77777777" w:rsidR="002642A5" w:rsidRPr="002642A5" w:rsidRDefault="002642A5" w:rsidP="002642A5">
            <w:pPr>
              <w:jc w:val="left"/>
              <w:rPr>
                <w:rFonts w:ascii="Arial" w:eastAsia="Times New Roman" w:hAnsi="Arial" w:cs="Arial"/>
                <w:sz w:val="18"/>
                <w:szCs w:val="18"/>
                <w:lang w:eastAsia="en-GB"/>
              </w:rPr>
            </w:pPr>
            <w:r w:rsidRPr="002642A5">
              <w:rPr>
                <w:rFonts w:ascii="Arial" w:eastAsia="Times New Roman" w:hAnsi="Arial" w:cs="Arial"/>
                <w:sz w:val="18"/>
                <w:szCs w:val="18"/>
                <w:lang w:eastAsia="en-GB"/>
              </w:rPr>
              <w:t xml:space="preserve">Consultant or PSA </w:t>
            </w:r>
          </w:p>
        </w:tc>
      </w:tr>
      <w:tr w:rsidR="002642A5" w:rsidRPr="002642A5" w14:paraId="3F171832" w14:textId="77777777" w:rsidTr="00A20D6B">
        <w:trPr>
          <w:cantSplit/>
          <w:trHeight w:val="261"/>
        </w:trPr>
        <w:tc>
          <w:tcPr>
            <w:tcW w:w="1873" w:type="dxa"/>
          </w:tcPr>
          <w:p w14:paraId="414F09DD" w14:textId="77777777" w:rsidR="002642A5" w:rsidRPr="002642A5" w:rsidRDefault="002642A5" w:rsidP="002642A5">
            <w:pPr>
              <w:jc w:val="left"/>
              <w:rPr>
                <w:rFonts w:ascii="Arial" w:eastAsia="Times New Roman" w:hAnsi="Arial" w:cs="Arial"/>
                <w:b/>
                <w:smallCaps/>
                <w:sz w:val="16"/>
                <w:lang w:eastAsia="en-GB"/>
              </w:rPr>
            </w:pPr>
          </w:p>
        </w:tc>
        <w:tc>
          <w:tcPr>
            <w:tcW w:w="4427" w:type="dxa"/>
            <w:gridSpan w:val="3"/>
          </w:tcPr>
          <w:p w14:paraId="103A4718" w14:textId="77777777" w:rsidR="002642A5" w:rsidRPr="002642A5" w:rsidRDefault="002642A5" w:rsidP="002642A5">
            <w:pPr>
              <w:jc w:val="left"/>
              <w:rPr>
                <w:rFonts w:ascii="Arial" w:eastAsia="Times New Roman" w:hAnsi="Arial" w:cs="Arial"/>
                <w:b/>
                <w:sz w:val="20"/>
                <w:lang w:eastAsia="en-GB"/>
              </w:rPr>
            </w:pPr>
          </w:p>
        </w:tc>
        <w:tc>
          <w:tcPr>
            <w:tcW w:w="1350" w:type="dxa"/>
          </w:tcPr>
          <w:p w14:paraId="26C61519" w14:textId="77777777" w:rsidR="002642A5" w:rsidRPr="002642A5" w:rsidRDefault="002642A5" w:rsidP="002642A5">
            <w:pPr>
              <w:tabs>
                <w:tab w:val="left" w:pos="1060"/>
              </w:tabs>
              <w:jc w:val="right"/>
              <w:rPr>
                <w:rFonts w:ascii="Arial" w:eastAsia="Times New Roman" w:hAnsi="Arial" w:cs="Arial"/>
                <w:b/>
                <w:smallCaps/>
                <w:sz w:val="16"/>
                <w:lang w:eastAsia="en-GB"/>
              </w:rPr>
            </w:pPr>
            <w:r w:rsidRPr="002642A5">
              <w:rPr>
                <w:rFonts w:ascii="Arial" w:eastAsia="Times New Roman" w:hAnsi="Arial" w:cs="Arial"/>
                <w:b/>
                <w:smallCaps/>
                <w:sz w:val="16"/>
                <w:lang w:eastAsia="en-GB"/>
              </w:rPr>
              <w:t>Duty Station</w:t>
            </w:r>
            <w:r w:rsidRPr="002642A5">
              <w:rPr>
                <w:rFonts w:ascii="Arial" w:eastAsia="Times New Roman" w:hAnsi="Arial" w:cs="Arial"/>
                <w:b/>
                <w:sz w:val="16"/>
                <w:lang w:eastAsia="en-GB"/>
              </w:rPr>
              <w:t>:</w:t>
            </w:r>
          </w:p>
        </w:tc>
        <w:tc>
          <w:tcPr>
            <w:tcW w:w="3060" w:type="dxa"/>
            <w:gridSpan w:val="2"/>
          </w:tcPr>
          <w:p w14:paraId="18242E76" w14:textId="77777777" w:rsidR="002642A5" w:rsidRPr="002642A5" w:rsidRDefault="002642A5" w:rsidP="002642A5">
            <w:pPr>
              <w:jc w:val="left"/>
              <w:rPr>
                <w:rFonts w:ascii="Arial" w:eastAsia="Times New Roman" w:hAnsi="Arial" w:cs="Arial"/>
                <w:sz w:val="18"/>
                <w:szCs w:val="18"/>
                <w:lang w:eastAsia="en-GB"/>
              </w:rPr>
            </w:pPr>
            <w:r w:rsidRPr="002642A5">
              <w:rPr>
                <w:rFonts w:ascii="Arial" w:eastAsia="Times New Roman" w:hAnsi="Arial" w:cs="Arial"/>
                <w:sz w:val="18"/>
                <w:szCs w:val="18"/>
                <w:lang w:eastAsia="en-GB"/>
              </w:rPr>
              <w:t>Home-based and Rome, Italy</w:t>
            </w:r>
          </w:p>
        </w:tc>
      </w:tr>
      <w:tr w:rsidR="002642A5" w:rsidRPr="002642A5" w14:paraId="7CEAE26B" w14:textId="77777777" w:rsidTr="00A20D6B">
        <w:trPr>
          <w:cantSplit/>
          <w:trHeight w:val="261"/>
        </w:trPr>
        <w:tc>
          <w:tcPr>
            <w:tcW w:w="1873" w:type="dxa"/>
          </w:tcPr>
          <w:p w14:paraId="7407F9E5" w14:textId="77777777" w:rsidR="002642A5" w:rsidRPr="002642A5" w:rsidRDefault="002642A5" w:rsidP="002642A5">
            <w:pPr>
              <w:jc w:val="left"/>
              <w:rPr>
                <w:rFonts w:ascii="Arial" w:eastAsia="Times New Roman" w:hAnsi="Arial" w:cs="Arial"/>
                <w:b/>
                <w:smallCaps/>
                <w:sz w:val="16"/>
                <w:lang w:eastAsia="en-GB"/>
              </w:rPr>
            </w:pPr>
            <w:r w:rsidRPr="002642A5">
              <w:rPr>
                <w:rFonts w:ascii="Arial" w:eastAsia="Times New Roman" w:hAnsi="Arial" w:cs="Arial"/>
                <w:b/>
                <w:smallCaps/>
                <w:sz w:val="16"/>
                <w:lang w:eastAsia="en-GB"/>
              </w:rPr>
              <w:t>Organizational Unit:</w:t>
            </w:r>
          </w:p>
        </w:tc>
        <w:tc>
          <w:tcPr>
            <w:tcW w:w="4427" w:type="dxa"/>
            <w:gridSpan w:val="3"/>
          </w:tcPr>
          <w:p w14:paraId="710ACE2F" w14:textId="77777777" w:rsidR="002642A5" w:rsidRPr="002642A5" w:rsidRDefault="002642A5" w:rsidP="002642A5">
            <w:pPr>
              <w:widowControl w:val="0"/>
              <w:jc w:val="left"/>
              <w:rPr>
                <w:rFonts w:ascii="Arial" w:eastAsia="Times New Roman" w:hAnsi="Arial" w:cs="Arial"/>
                <w:smallCaps/>
                <w:sz w:val="18"/>
                <w:lang w:eastAsia="en-GB"/>
              </w:rPr>
            </w:pPr>
            <w:r w:rsidRPr="002642A5">
              <w:rPr>
                <w:rFonts w:ascii="Arial" w:eastAsia="Times New Roman" w:hAnsi="Arial" w:cs="Arial"/>
                <w:color w:val="000000"/>
                <w:sz w:val="18"/>
                <w:szCs w:val="18"/>
                <w:lang w:eastAsia="en-GB"/>
              </w:rPr>
              <w:t>Plant Production and Protection Division (IPPC Secretariat)</w:t>
            </w:r>
          </w:p>
        </w:tc>
        <w:tc>
          <w:tcPr>
            <w:tcW w:w="1350" w:type="dxa"/>
          </w:tcPr>
          <w:p w14:paraId="4694D4FD" w14:textId="77777777" w:rsidR="002642A5" w:rsidRPr="002642A5" w:rsidRDefault="002642A5" w:rsidP="002642A5">
            <w:pPr>
              <w:tabs>
                <w:tab w:val="left" w:pos="1060"/>
              </w:tabs>
              <w:jc w:val="right"/>
              <w:rPr>
                <w:rFonts w:ascii="Arial" w:eastAsia="Times New Roman" w:hAnsi="Arial" w:cs="Arial"/>
                <w:b/>
                <w:sz w:val="18"/>
                <w:lang w:eastAsia="en-GB"/>
              </w:rPr>
            </w:pPr>
            <w:r w:rsidRPr="002642A5">
              <w:rPr>
                <w:rFonts w:ascii="Arial" w:eastAsia="Times New Roman" w:hAnsi="Arial" w:cs="Arial"/>
                <w:b/>
                <w:smallCaps/>
                <w:sz w:val="16"/>
                <w:lang w:eastAsia="en-GB"/>
              </w:rPr>
              <w:t>Duration</w:t>
            </w:r>
            <w:r w:rsidRPr="002642A5">
              <w:rPr>
                <w:rFonts w:ascii="Arial" w:eastAsia="Times New Roman" w:hAnsi="Arial" w:cs="Arial"/>
                <w:b/>
                <w:sz w:val="16"/>
                <w:lang w:eastAsia="en-GB"/>
              </w:rPr>
              <w:t>:</w:t>
            </w:r>
          </w:p>
        </w:tc>
        <w:tc>
          <w:tcPr>
            <w:tcW w:w="3060" w:type="dxa"/>
            <w:gridSpan w:val="2"/>
          </w:tcPr>
          <w:p w14:paraId="56BBC7C0" w14:textId="77777777" w:rsidR="002642A5" w:rsidRPr="002642A5" w:rsidRDefault="002642A5" w:rsidP="002642A5">
            <w:pPr>
              <w:jc w:val="left"/>
              <w:rPr>
                <w:rFonts w:ascii="Arial" w:eastAsia="Times New Roman" w:hAnsi="Arial" w:cs="Arial"/>
                <w:sz w:val="18"/>
                <w:szCs w:val="18"/>
                <w:lang w:eastAsia="en-GB"/>
              </w:rPr>
            </w:pPr>
            <w:r w:rsidRPr="002642A5">
              <w:rPr>
                <w:rFonts w:ascii="Arial" w:eastAsia="Times New Roman" w:hAnsi="Arial" w:cs="Arial"/>
                <w:sz w:val="18"/>
                <w:szCs w:val="18"/>
                <w:lang w:eastAsia="en-GB"/>
              </w:rPr>
              <w:t>Part-time/11months on WAE basis</w:t>
            </w:r>
          </w:p>
        </w:tc>
      </w:tr>
      <w:tr w:rsidR="002642A5" w:rsidRPr="002642A5" w14:paraId="0081DA34" w14:textId="77777777" w:rsidTr="00A20D6B">
        <w:trPr>
          <w:trHeight w:val="262"/>
        </w:trPr>
        <w:tc>
          <w:tcPr>
            <w:tcW w:w="1873" w:type="dxa"/>
          </w:tcPr>
          <w:p w14:paraId="59FD229F" w14:textId="77777777" w:rsidR="002642A5" w:rsidRPr="002642A5" w:rsidRDefault="002642A5" w:rsidP="002642A5">
            <w:pPr>
              <w:jc w:val="left"/>
              <w:rPr>
                <w:rFonts w:ascii="Arial" w:eastAsia="Times New Roman" w:hAnsi="Arial" w:cs="Arial"/>
                <w:b/>
                <w:smallCaps/>
                <w:sz w:val="16"/>
                <w:lang w:eastAsia="en-GB"/>
              </w:rPr>
            </w:pPr>
          </w:p>
        </w:tc>
        <w:tc>
          <w:tcPr>
            <w:tcW w:w="4427" w:type="dxa"/>
            <w:gridSpan w:val="3"/>
          </w:tcPr>
          <w:p w14:paraId="5F26226C" w14:textId="77777777" w:rsidR="002642A5" w:rsidRPr="002642A5" w:rsidRDefault="002642A5" w:rsidP="002642A5">
            <w:pPr>
              <w:jc w:val="left"/>
              <w:rPr>
                <w:rFonts w:ascii="Arial" w:eastAsia="Times New Roman" w:hAnsi="Arial" w:cs="Arial"/>
                <w:smallCaps/>
                <w:sz w:val="18"/>
                <w:lang w:eastAsia="en-GB"/>
              </w:rPr>
            </w:pPr>
          </w:p>
        </w:tc>
        <w:tc>
          <w:tcPr>
            <w:tcW w:w="1350" w:type="dxa"/>
          </w:tcPr>
          <w:p w14:paraId="55038251" w14:textId="77777777" w:rsidR="002642A5" w:rsidRPr="002642A5" w:rsidRDefault="002642A5" w:rsidP="002642A5">
            <w:pPr>
              <w:jc w:val="left"/>
              <w:rPr>
                <w:rFonts w:ascii="Arial" w:eastAsia="Times New Roman" w:hAnsi="Arial" w:cs="Arial"/>
                <w:b/>
                <w:smallCaps/>
                <w:sz w:val="18"/>
                <w:lang w:eastAsia="en-GB"/>
              </w:rPr>
            </w:pPr>
          </w:p>
        </w:tc>
        <w:tc>
          <w:tcPr>
            <w:tcW w:w="3060" w:type="dxa"/>
            <w:gridSpan w:val="2"/>
          </w:tcPr>
          <w:p w14:paraId="02AB4BA6" w14:textId="77777777" w:rsidR="002642A5" w:rsidRPr="002642A5" w:rsidRDefault="002642A5" w:rsidP="002642A5">
            <w:pPr>
              <w:jc w:val="left"/>
              <w:rPr>
                <w:rFonts w:ascii="Arial" w:eastAsia="Times New Roman" w:hAnsi="Arial" w:cs="Arial"/>
                <w:b/>
                <w:sz w:val="18"/>
                <w:lang w:eastAsia="en-GB"/>
              </w:rPr>
            </w:pPr>
          </w:p>
        </w:tc>
      </w:tr>
      <w:tr w:rsidR="002642A5" w:rsidRPr="002642A5" w14:paraId="64D3BE13" w14:textId="77777777" w:rsidTr="00A20D6B">
        <w:tblPrEx>
          <w:tblLook w:val="0600" w:firstRow="0" w:lastRow="0" w:firstColumn="0" w:lastColumn="0" w:noHBand="1" w:noVBand="1"/>
        </w:tblPrEx>
        <w:trPr>
          <w:trHeight w:val="218"/>
        </w:trPr>
        <w:tc>
          <w:tcPr>
            <w:tcW w:w="10710" w:type="dxa"/>
            <w:gridSpan w:val="7"/>
          </w:tcPr>
          <w:p w14:paraId="109CA788" w14:textId="77777777" w:rsidR="002642A5" w:rsidRPr="002642A5" w:rsidRDefault="002642A5" w:rsidP="002642A5">
            <w:pPr>
              <w:rPr>
                <w:rFonts w:ascii="Arial" w:eastAsia="Times New Roman" w:hAnsi="Arial" w:cs="Arial"/>
                <w:i/>
                <w:color w:val="000000"/>
                <w:sz w:val="16"/>
                <w:szCs w:val="16"/>
                <w:lang w:eastAsia="en-GB"/>
              </w:rPr>
            </w:pPr>
            <w:r w:rsidRPr="002642A5">
              <w:rPr>
                <w:rFonts w:ascii="Arial" w:eastAsia="Times New Roman" w:hAnsi="Arial" w:cs="Arial"/>
                <w:i/>
                <w:color w:val="000000"/>
                <w:sz w:val="16"/>
                <w:szCs w:val="16"/>
                <w:lang w:eastAsia="en-GB"/>
              </w:rPr>
              <w:t xml:space="preserve">FAO seeks gender, geographical and linguistic diversity in its staff and international consultants </w:t>
            </w:r>
            <w:proofErr w:type="gramStart"/>
            <w:r w:rsidRPr="002642A5">
              <w:rPr>
                <w:rFonts w:ascii="Arial" w:eastAsia="Times New Roman" w:hAnsi="Arial" w:cs="Arial"/>
                <w:i/>
                <w:color w:val="000000"/>
                <w:sz w:val="16"/>
                <w:szCs w:val="16"/>
                <w:lang w:eastAsia="en-GB"/>
              </w:rPr>
              <w:t>in order to</w:t>
            </w:r>
            <w:proofErr w:type="gramEnd"/>
            <w:r w:rsidRPr="002642A5">
              <w:rPr>
                <w:rFonts w:ascii="Arial" w:eastAsia="Times New Roman" w:hAnsi="Arial" w:cs="Arial"/>
                <w:i/>
                <w:color w:val="000000"/>
                <w:sz w:val="16"/>
                <w:szCs w:val="16"/>
                <w:lang w:eastAsia="en-GB"/>
              </w:rPr>
              <w:t xml:space="preserve"> best serve FAO </w:t>
            </w:r>
            <w:r w:rsidRPr="002642A5">
              <w:rPr>
                <w:rFonts w:ascii="Arial" w:eastAsia="Times New Roman" w:hAnsi="Arial" w:cs="Arial"/>
                <w:i/>
                <w:sz w:val="16"/>
                <w:szCs w:val="16"/>
                <w:lang w:val="en-US" w:eastAsia="en-GB"/>
              </w:rPr>
              <w:t>Members</w:t>
            </w:r>
            <w:r w:rsidRPr="002642A5">
              <w:rPr>
                <w:rFonts w:ascii="Arial" w:eastAsia="Times New Roman" w:hAnsi="Arial" w:cs="Arial"/>
                <w:i/>
                <w:color w:val="000000"/>
                <w:sz w:val="16"/>
                <w:szCs w:val="16"/>
                <w:lang w:eastAsia="en-GB"/>
              </w:rPr>
              <w:t xml:space="preserve"> in all regions.</w:t>
            </w:r>
          </w:p>
        </w:tc>
      </w:tr>
      <w:tr w:rsidR="002642A5" w:rsidRPr="002642A5" w14:paraId="3AADEE40" w14:textId="77777777" w:rsidTr="00A20D6B">
        <w:tblPrEx>
          <w:tblLook w:val="0600" w:firstRow="0" w:lastRow="0" w:firstColumn="0" w:lastColumn="0" w:noHBand="1" w:noVBand="1"/>
        </w:tblPrEx>
        <w:trPr>
          <w:trHeight w:val="218"/>
        </w:trPr>
        <w:tc>
          <w:tcPr>
            <w:tcW w:w="10710" w:type="dxa"/>
            <w:gridSpan w:val="7"/>
          </w:tcPr>
          <w:p w14:paraId="2A2FDC64" w14:textId="77777777" w:rsidR="002642A5" w:rsidRPr="002642A5" w:rsidRDefault="002642A5" w:rsidP="002642A5">
            <w:pPr>
              <w:jc w:val="center"/>
              <w:rPr>
                <w:rFonts w:ascii="Arial" w:eastAsia="Times New Roman" w:hAnsi="Arial" w:cs="Arial"/>
                <w:b/>
                <w:bCs/>
                <w:color w:val="0000FF"/>
                <w:sz w:val="16"/>
                <w:lang w:val="en-US" w:eastAsia="en-GB"/>
              </w:rPr>
            </w:pPr>
            <w:r w:rsidRPr="002642A5">
              <w:rPr>
                <w:rFonts w:ascii="Arial" w:eastAsia="Times New Roman" w:hAnsi="Arial" w:cs="Arial"/>
                <w:b/>
                <w:bCs/>
                <w:color w:val="0000FF"/>
                <w:sz w:val="16"/>
                <w:lang w:val="en-US" w:eastAsia="en-GB"/>
              </w:rPr>
              <w:t>Qualified female applicants and qualified nationals of non-and under-represented member countries are encouraged to apply.</w:t>
            </w:r>
          </w:p>
          <w:p w14:paraId="0926AD31" w14:textId="77777777" w:rsidR="002642A5" w:rsidRPr="002642A5" w:rsidRDefault="002642A5" w:rsidP="002642A5">
            <w:pPr>
              <w:jc w:val="center"/>
              <w:rPr>
                <w:rFonts w:ascii="Arial" w:eastAsia="Times New Roman" w:hAnsi="Arial" w:cs="Arial"/>
                <w:b/>
                <w:color w:val="0000FF"/>
                <w:sz w:val="16"/>
                <w:lang w:val="en-US" w:eastAsia="en-GB"/>
              </w:rPr>
            </w:pPr>
            <w:r w:rsidRPr="002642A5">
              <w:rPr>
                <w:rFonts w:ascii="Arial" w:eastAsia="Times New Roman" w:hAnsi="Arial" w:cs="Arial"/>
                <w:b/>
                <w:color w:val="0000FF"/>
                <w:sz w:val="16"/>
                <w:lang w:val="en-US" w:eastAsia="en-GB"/>
              </w:rPr>
              <w:t>Persons with disabilities are equally encouraged to apply.</w:t>
            </w:r>
          </w:p>
          <w:p w14:paraId="2BCEE181" w14:textId="77777777" w:rsidR="002642A5" w:rsidRPr="002642A5" w:rsidRDefault="002642A5" w:rsidP="002642A5">
            <w:pPr>
              <w:jc w:val="center"/>
              <w:rPr>
                <w:rFonts w:ascii="Arial" w:eastAsia="Times New Roman" w:hAnsi="Arial" w:cs="Arial"/>
                <w:b/>
                <w:color w:val="0000FF"/>
                <w:sz w:val="16"/>
                <w:lang w:val="en-US" w:eastAsia="en-GB"/>
              </w:rPr>
            </w:pPr>
            <w:r w:rsidRPr="002642A5">
              <w:rPr>
                <w:rFonts w:ascii="Arial" w:eastAsia="Times New Roman" w:hAnsi="Arial" w:cs="Arial"/>
                <w:b/>
                <w:color w:val="0000FF"/>
                <w:sz w:val="16"/>
                <w:lang w:val="en-US" w:eastAsia="en-GB"/>
              </w:rPr>
              <w:t>All applications will be treated with the strictest confidence.</w:t>
            </w:r>
          </w:p>
        </w:tc>
      </w:tr>
      <w:tr w:rsidR="002642A5" w:rsidRPr="002642A5" w14:paraId="540C917C" w14:textId="77777777" w:rsidTr="00A20D6B">
        <w:trPr>
          <w:trHeight w:val="60"/>
        </w:trPr>
        <w:tc>
          <w:tcPr>
            <w:tcW w:w="10710" w:type="dxa"/>
            <w:gridSpan w:val="7"/>
            <w:vAlign w:val="bottom"/>
          </w:tcPr>
          <w:p w14:paraId="3D99E5AA" w14:textId="77777777" w:rsidR="002642A5" w:rsidRPr="002642A5" w:rsidRDefault="002642A5" w:rsidP="002642A5">
            <w:pPr>
              <w:jc w:val="left"/>
              <w:rPr>
                <w:rFonts w:ascii="Arial" w:eastAsia="Times New Roman" w:hAnsi="Arial" w:cs="Arial"/>
                <w:b/>
                <w:sz w:val="4"/>
                <w:lang w:val="en-US" w:eastAsia="en-GB"/>
              </w:rPr>
            </w:pPr>
            <w:permStart w:id="783357240" w:edGrp="everyone"/>
            <w:permEnd w:id="783357240"/>
          </w:p>
        </w:tc>
      </w:tr>
      <w:tr w:rsidR="002642A5" w:rsidRPr="002642A5" w14:paraId="2EEE7EB4" w14:textId="77777777" w:rsidTr="00A20D6B">
        <w:trPr>
          <w:trHeight w:val="218"/>
        </w:trPr>
        <w:tc>
          <w:tcPr>
            <w:tcW w:w="10710" w:type="dxa"/>
            <w:gridSpan w:val="7"/>
            <w:vAlign w:val="center"/>
          </w:tcPr>
          <w:p w14:paraId="01361D04" w14:textId="77777777" w:rsidR="002642A5" w:rsidRPr="002642A5" w:rsidRDefault="002642A5" w:rsidP="002642A5">
            <w:pPr>
              <w:jc w:val="left"/>
              <w:rPr>
                <w:rFonts w:ascii="Arial" w:eastAsia="Times New Roman" w:hAnsi="Arial" w:cs="Arial"/>
                <w:b/>
                <w:sz w:val="18"/>
                <w:szCs w:val="18"/>
                <w:lang w:eastAsia="en-GB"/>
              </w:rPr>
            </w:pPr>
          </w:p>
          <w:p w14:paraId="1403C333" w14:textId="77777777" w:rsidR="002642A5" w:rsidRPr="002642A5" w:rsidRDefault="002642A5" w:rsidP="002642A5">
            <w:pPr>
              <w:jc w:val="left"/>
              <w:rPr>
                <w:rFonts w:ascii="Arial" w:eastAsia="Times New Roman" w:hAnsi="Arial" w:cs="Arial"/>
                <w:b/>
                <w:sz w:val="18"/>
                <w:szCs w:val="18"/>
                <w:lang w:eastAsia="en-GB"/>
              </w:rPr>
            </w:pPr>
            <w:r w:rsidRPr="002642A5">
              <w:rPr>
                <w:rFonts w:ascii="Arial" w:eastAsia="Times New Roman" w:hAnsi="Arial" w:cs="Arial"/>
                <w:b/>
                <w:sz w:val="18"/>
                <w:szCs w:val="18"/>
                <w:lang w:eastAsia="en-GB"/>
              </w:rPr>
              <w:t>Organizational Setting</w:t>
            </w:r>
          </w:p>
          <w:p w14:paraId="6F643D76" w14:textId="77777777" w:rsidR="002642A5" w:rsidRPr="002642A5" w:rsidRDefault="002642A5" w:rsidP="002642A5">
            <w:pPr>
              <w:jc w:val="left"/>
              <w:rPr>
                <w:rFonts w:ascii="Arial" w:eastAsia="Times New Roman" w:hAnsi="Arial" w:cs="Arial"/>
                <w:b/>
                <w:sz w:val="18"/>
                <w:szCs w:val="18"/>
                <w:lang w:eastAsia="en-GB"/>
              </w:rPr>
            </w:pPr>
          </w:p>
          <w:p w14:paraId="7396DD93" w14:textId="77777777" w:rsidR="002642A5" w:rsidRPr="002642A5" w:rsidRDefault="002642A5" w:rsidP="002642A5">
            <w:pPr>
              <w:widowControl w:val="0"/>
              <w:autoSpaceDE w:val="0"/>
              <w:autoSpaceDN w:val="0"/>
              <w:adjustRightInd w:val="0"/>
              <w:spacing w:after="60"/>
              <w:rPr>
                <w:rFonts w:ascii="Arial" w:eastAsia="Times New Roman" w:hAnsi="Arial" w:cs="Arial"/>
                <w:sz w:val="18"/>
                <w:szCs w:val="18"/>
                <w:lang w:eastAsia="en-GB"/>
              </w:rPr>
            </w:pPr>
            <w:r w:rsidRPr="002642A5">
              <w:rPr>
                <w:rFonts w:ascii="Arial" w:eastAsia="Times New Roman" w:hAnsi="Arial" w:cs="Arial"/>
                <w:sz w:val="18"/>
                <w:szCs w:val="18"/>
                <w:lang w:eastAsia="en-GB"/>
              </w:rPr>
              <w:t xml:space="preserve">The Plant Production and Protection Division (NSP) enables the transition to more efficient, inclusive, </w:t>
            </w:r>
            <w:proofErr w:type="gramStart"/>
            <w:r w:rsidRPr="002642A5">
              <w:rPr>
                <w:rFonts w:ascii="Arial" w:eastAsia="Times New Roman" w:hAnsi="Arial" w:cs="Arial"/>
                <w:sz w:val="18"/>
                <w:szCs w:val="18"/>
                <w:lang w:eastAsia="en-GB"/>
              </w:rPr>
              <w:t>resilient</w:t>
            </w:r>
            <w:proofErr w:type="gramEnd"/>
            <w:r w:rsidRPr="002642A5">
              <w:rPr>
                <w:rFonts w:ascii="Arial" w:eastAsia="Times New Roman" w:hAnsi="Arial" w:cs="Arial"/>
                <w:sz w:val="18"/>
                <w:szCs w:val="18"/>
                <w:lang w:eastAsia="en-GB"/>
              </w:rPr>
              <w:t xml:space="preserve"> and sustainable plant production and protection through optimization and minimization. This requires the integration and harmonization of all appropriate crop production policies and practices </w:t>
            </w:r>
            <w:proofErr w:type="gramStart"/>
            <w:r w:rsidRPr="002642A5">
              <w:rPr>
                <w:rFonts w:ascii="Arial" w:eastAsia="Times New Roman" w:hAnsi="Arial" w:cs="Arial"/>
                <w:sz w:val="18"/>
                <w:szCs w:val="18"/>
                <w:lang w:eastAsia="en-GB"/>
              </w:rPr>
              <w:t>in order to</w:t>
            </w:r>
            <w:proofErr w:type="gramEnd"/>
            <w:r w:rsidRPr="002642A5">
              <w:rPr>
                <w:rFonts w:ascii="Arial" w:eastAsia="Times New Roman" w:hAnsi="Arial" w:cs="Arial"/>
                <w:sz w:val="18"/>
                <w:szCs w:val="18"/>
                <w:lang w:eastAsia="en-GB"/>
              </w:rPr>
              <w:t xml:space="preserve"> increase production in a sustainable manner in order to eradicate hunger while preserving the natural resources and environment for future use.</w:t>
            </w:r>
          </w:p>
          <w:p w14:paraId="7DBF42D0" w14:textId="77777777" w:rsidR="002642A5" w:rsidRPr="002642A5" w:rsidRDefault="002642A5" w:rsidP="002642A5">
            <w:pPr>
              <w:widowControl w:val="0"/>
              <w:autoSpaceDE w:val="0"/>
              <w:autoSpaceDN w:val="0"/>
              <w:adjustRightInd w:val="0"/>
              <w:spacing w:after="60"/>
              <w:rPr>
                <w:rFonts w:ascii="Arial" w:eastAsia="Times New Roman" w:hAnsi="Arial" w:cs="Arial"/>
                <w:b/>
                <w:bCs/>
                <w:sz w:val="18"/>
                <w:szCs w:val="18"/>
                <w:lang w:eastAsia="en-GB"/>
              </w:rPr>
            </w:pPr>
            <w:r w:rsidRPr="002642A5">
              <w:rPr>
                <w:rFonts w:ascii="Arial" w:eastAsia="Times New Roman" w:hAnsi="Arial" w:cs="Arial"/>
                <w:sz w:val="18"/>
                <w:szCs w:val="18"/>
                <w:lang w:eastAsia="en-GB"/>
              </w:rPr>
              <w:t xml:space="preserve">The International Plant Protection Convention (IPPC) is an international agreement on plant health with over 184 contracting parties, which aims to protect the world's cultivated and wild plants by preventing the introduction and spread of plant pests. The IPPC is governed by the Commission on Phytosanitary Measures (CPM). The IPPC Strategic Framework 2020-2030, with its eight key development agenda items, identifies new priority work areas that are aligned to the IPPC’s vision, </w:t>
            </w:r>
            <w:proofErr w:type="gramStart"/>
            <w:r w:rsidRPr="002642A5">
              <w:rPr>
                <w:rFonts w:ascii="Arial" w:eastAsia="Times New Roman" w:hAnsi="Arial" w:cs="Arial"/>
                <w:sz w:val="18"/>
                <w:szCs w:val="18"/>
                <w:lang w:eastAsia="en-GB"/>
              </w:rPr>
              <w:t>mission</w:t>
            </w:r>
            <w:proofErr w:type="gramEnd"/>
            <w:r w:rsidRPr="002642A5">
              <w:rPr>
                <w:rFonts w:ascii="Arial" w:eastAsia="Times New Roman" w:hAnsi="Arial" w:cs="Arial"/>
                <w:sz w:val="18"/>
                <w:szCs w:val="18"/>
                <w:lang w:eastAsia="en-GB"/>
              </w:rPr>
              <w:t xml:space="preserve"> and strategic objectives. One of the identified development agenda items is to establish a network of diagnostic laboratory services and diagnostic protocols to help countries identify plant pests in a more reliable and timely manner. The IPPC Secretariat is hosted by FAO within NSP and supports the implementation of policies and activities of the CPM carrying out other functions as may be assigned. One of the main functions of the Secretariat is to facilitate the implementation of the Convention as well as the development and implementation of International Standards for Phytosanitary Measures (ISPMs) to fulfil the IPPC's mandates. The IPPC Secretariat currently </w:t>
            </w:r>
            <w:proofErr w:type="gramStart"/>
            <w:r w:rsidRPr="002642A5">
              <w:rPr>
                <w:rFonts w:ascii="Arial" w:eastAsia="Times New Roman" w:hAnsi="Arial" w:cs="Arial"/>
                <w:sz w:val="18"/>
                <w:szCs w:val="18"/>
                <w:lang w:eastAsia="en-GB"/>
              </w:rPr>
              <w:t>has the ability to</w:t>
            </w:r>
            <w:proofErr w:type="gramEnd"/>
            <w:r w:rsidRPr="002642A5">
              <w:rPr>
                <w:rFonts w:ascii="Arial" w:eastAsia="Times New Roman" w:hAnsi="Arial" w:cs="Arial"/>
                <w:sz w:val="18"/>
                <w:szCs w:val="18"/>
                <w:lang w:eastAsia="en-GB"/>
              </w:rPr>
              <w:t xml:space="preserve"> function in a virtual work environment, and staff may be required to work from their homes.</w:t>
            </w:r>
          </w:p>
          <w:p w14:paraId="2D7333DA" w14:textId="77777777" w:rsidR="002642A5" w:rsidRPr="002642A5" w:rsidRDefault="002642A5" w:rsidP="002642A5">
            <w:pPr>
              <w:jc w:val="left"/>
              <w:rPr>
                <w:rFonts w:ascii="Arial" w:eastAsia="Times New Roman" w:hAnsi="Arial" w:cs="Arial"/>
                <w:b/>
                <w:sz w:val="18"/>
                <w:szCs w:val="18"/>
                <w:lang w:eastAsia="en-GB"/>
              </w:rPr>
            </w:pPr>
          </w:p>
          <w:p w14:paraId="379909A3" w14:textId="77777777" w:rsidR="002642A5" w:rsidRPr="002642A5" w:rsidRDefault="002642A5" w:rsidP="002642A5">
            <w:pPr>
              <w:jc w:val="left"/>
              <w:rPr>
                <w:rFonts w:ascii="Arial" w:eastAsia="Times New Roman" w:hAnsi="Arial" w:cs="Arial"/>
                <w:sz w:val="18"/>
                <w:szCs w:val="18"/>
              </w:rPr>
            </w:pPr>
          </w:p>
          <w:p w14:paraId="05138B15" w14:textId="77777777" w:rsidR="002642A5" w:rsidRPr="002642A5" w:rsidRDefault="002642A5" w:rsidP="002642A5">
            <w:pPr>
              <w:rPr>
                <w:rFonts w:ascii="Arial" w:eastAsia="Times New Roman" w:hAnsi="Arial" w:cs="Arial"/>
                <w:b/>
                <w:sz w:val="18"/>
                <w:szCs w:val="18"/>
                <w:lang w:eastAsia="en-GB"/>
              </w:rPr>
            </w:pPr>
            <w:r w:rsidRPr="002642A5">
              <w:rPr>
                <w:rFonts w:ascii="Arial" w:eastAsia="Times New Roman" w:hAnsi="Arial" w:cs="Arial"/>
                <w:b/>
                <w:sz w:val="18"/>
                <w:szCs w:val="18"/>
                <w:lang w:eastAsia="en-GB"/>
              </w:rPr>
              <w:t>Reporting Lines</w:t>
            </w:r>
          </w:p>
          <w:p w14:paraId="59CB6870" w14:textId="77777777" w:rsidR="002642A5" w:rsidRPr="002642A5" w:rsidRDefault="002642A5" w:rsidP="002642A5">
            <w:pPr>
              <w:rPr>
                <w:rFonts w:ascii="Arial" w:eastAsia="Times New Roman" w:hAnsi="Arial" w:cs="Arial"/>
                <w:b/>
                <w:sz w:val="18"/>
                <w:szCs w:val="18"/>
                <w:lang w:eastAsia="en-GB"/>
              </w:rPr>
            </w:pPr>
          </w:p>
          <w:p w14:paraId="6B727949" w14:textId="77777777" w:rsidR="002642A5" w:rsidRPr="002642A5" w:rsidRDefault="002642A5" w:rsidP="002642A5">
            <w:pPr>
              <w:rPr>
                <w:rFonts w:ascii="Arial" w:eastAsia="Times New Roman" w:hAnsi="Arial" w:cs="Arial"/>
                <w:b/>
                <w:bCs/>
                <w:sz w:val="18"/>
                <w:szCs w:val="18"/>
                <w:lang w:eastAsia="en-GB"/>
              </w:rPr>
            </w:pPr>
            <w:r w:rsidRPr="002642A5">
              <w:rPr>
                <w:rFonts w:ascii="Arial" w:eastAsia="Times New Roman" w:hAnsi="Arial" w:cs="Arial"/>
                <w:sz w:val="18"/>
                <w:szCs w:val="18"/>
                <w:lang w:eastAsia="en-GB"/>
              </w:rPr>
              <w:t>The Diagnostic Laboratory Specialist reports to the IPPC Standards Setting Unit (SSU) Team Lead or Deputy Lead</w:t>
            </w:r>
          </w:p>
          <w:p w14:paraId="21A3D53D" w14:textId="77777777" w:rsidR="002642A5" w:rsidRPr="002642A5" w:rsidRDefault="002642A5" w:rsidP="002642A5">
            <w:pPr>
              <w:jc w:val="left"/>
              <w:rPr>
                <w:rFonts w:ascii="Arial" w:eastAsia="Times New Roman" w:hAnsi="Arial" w:cs="Arial"/>
                <w:sz w:val="18"/>
                <w:lang w:eastAsia="en-GB"/>
              </w:rPr>
            </w:pPr>
          </w:p>
          <w:p w14:paraId="25385868" w14:textId="77777777" w:rsidR="002642A5" w:rsidRPr="002642A5" w:rsidRDefault="002642A5" w:rsidP="002642A5">
            <w:pPr>
              <w:jc w:val="left"/>
              <w:rPr>
                <w:rFonts w:ascii="Arial" w:eastAsia="Times New Roman" w:hAnsi="Arial" w:cs="Arial"/>
                <w:b/>
                <w:sz w:val="18"/>
                <w:szCs w:val="18"/>
                <w:lang w:eastAsia="en-GB"/>
              </w:rPr>
            </w:pPr>
            <w:r w:rsidRPr="002642A5">
              <w:rPr>
                <w:rFonts w:ascii="Arial" w:eastAsia="Times New Roman" w:hAnsi="Arial" w:cs="Arial"/>
                <w:b/>
                <w:sz w:val="18"/>
                <w:szCs w:val="18"/>
                <w:lang w:eastAsia="en-GB"/>
              </w:rPr>
              <w:t xml:space="preserve">Technical Focus </w:t>
            </w:r>
          </w:p>
          <w:p w14:paraId="7DA4600D" w14:textId="77777777" w:rsidR="002642A5" w:rsidRPr="002642A5" w:rsidRDefault="002642A5" w:rsidP="002642A5">
            <w:pPr>
              <w:jc w:val="left"/>
              <w:rPr>
                <w:rFonts w:ascii="Arial" w:eastAsia="Times New Roman" w:hAnsi="Arial" w:cs="Arial"/>
                <w:sz w:val="18"/>
                <w:lang w:eastAsia="en-GB"/>
              </w:rPr>
            </w:pPr>
          </w:p>
          <w:p w14:paraId="2605BD7F" w14:textId="77777777" w:rsidR="002642A5" w:rsidRPr="002642A5" w:rsidRDefault="002642A5" w:rsidP="002642A5">
            <w:pPr>
              <w:jc w:val="left"/>
              <w:rPr>
                <w:rFonts w:ascii="Arial" w:eastAsia="Times New Roman" w:hAnsi="Arial" w:cs="Arial"/>
                <w:sz w:val="18"/>
                <w:szCs w:val="18"/>
                <w:lang w:eastAsia="en-GB"/>
              </w:rPr>
            </w:pPr>
            <w:r w:rsidRPr="002642A5">
              <w:rPr>
                <w:rFonts w:ascii="Arial" w:eastAsia="Times New Roman" w:hAnsi="Arial" w:cs="Arial"/>
                <w:sz w:val="18"/>
                <w:szCs w:val="18"/>
                <w:lang w:eastAsia="en-GB"/>
              </w:rPr>
              <w:t xml:space="preserve">The main responsibility of the Diagnostic Laboratory Specialist is to gather information for the design of a global network of diagnostic laboratory services and diagnostic protocols for plant pests. </w:t>
            </w:r>
          </w:p>
          <w:p w14:paraId="454384D5" w14:textId="77777777" w:rsidR="002642A5" w:rsidRPr="002642A5" w:rsidRDefault="002642A5" w:rsidP="002642A5">
            <w:pPr>
              <w:jc w:val="left"/>
              <w:rPr>
                <w:rFonts w:ascii="Arial" w:eastAsia="Times New Roman" w:hAnsi="Arial" w:cs="Arial"/>
                <w:sz w:val="18"/>
                <w:lang w:eastAsia="en-GB"/>
              </w:rPr>
            </w:pPr>
          </w:p>
          <w:p w14:paraId="4A4BB519" w14:textId="77777777" w:rsidR="002642A5" w:rsidRPr="002642A5" w:rsidRDefault="002642A5" w:rsidP="002642A5">
            <w:pPr>
              <w:jc w:val="left"/>
              <w:rPr>
                <w:rFonts w:ascii="Arial" w:eastAsia="Times New Roman" w:hAnsi="Arial" w:cs="Arial"/>
                <w:b/>
                <w:sz w:val="18"/>
                <w:szCs w:val="18"/>
                <w:lang w:eastAsia="en-GB"/>
              </w:rPr>
            </w:pPr>
            <w:r w:rsidRPr="002642A5">
              <w:rPr>
                <w:rFonts w:ascii="Arial" w:eastAsia="Times New Roman" w:hAnsi="Arial" w:cs="Arial"/>
                <w:b/>
                <w:sz w:val="18"/>
                <w:szCs w:val="18"/>
                <w:lang w:eastAsia="en-GB"/>
              </w:rPr>
              <w:t>Tasks and responsibilities</w:t>
            </w:r>
          </w:p>
          <w:p w14:paraId="556F5221" w14:textId="77777777" w:rsidR="002642A5" w:rsidRPr="002642A5" w:rsidRDefault="002642A5" w:rsidP="002642A5">
            <w:pPr>
              <w:jc w:val="left"/>
              <w:rPr>
                <w:rFonts w:ascii="Arial" w:eastAsia="Times New Roman" w:hAnsi="Arial" w:cs="Arial"/>
                <w:b/>
                <w:sz w:val="16"/>
                <w:lang w:eastAsia="en-GB"/>
              </w:rPr>
            </w:pPr>
          </w:p>
          <w:p w14:paraId="2AAE91DC" w14:textId="77777777" w:rsidR="002642A5" w:rsidRPr="002642A5" w:rsidRDefault="002642A5" w:rsidP="006123CE">
            <w:pPr>
              <w:numPr>
                <w:ilvl w:val="0"/>
                <w:numId w:val="20"/>
              </w:numPr>
              <w:shd w:val="clear" w:color="auto" w:fill="FFFFFF"/>
              <w:jc w:val="left"/>
              <w:textAlignment w:val="baseline"/>
              <w:rPr>
                <w:rFonts w:ascii="Arial" w:eastAsia="Times New Roman" w:hAnsi="Arial" w:cs="Arial"/>
                <w:sz w:val="18"/>
                <w:szCs w:val="18"/>
                <w:u w:val="single"/>
                <w:lang w:val="en-US"/>
              </w:rPr>
            </w:pPr>
            <w:r w:rsidRPr="002642A5">
              <w:rPr>
                <w:rFonts w:ascii="Arial" w:eastAsia="Times New Roman" w:hAnsi="Arial" w:cs="Arial"/>
                <w:bCs/>
                <w:sz w:val="18"/>
                <w:szCs w:val="18"/>
                <w:u w:val="single"/>
              </w:rPr>
              <w:t xml:space="preserve">Gather data on diagnostic laboratories and </w:t>
            </w:r>
            <w:proofErr w:type="gramStart"/>
            <w:r w:rsidRPr="002642A5">
              <w:rPr>
                <w:rFonts w:ascii="Arial" w:eastAsia="Times New Roman" w:hAnsi="Arial" w:cs="Arial"/>
                <w:bCs/>
                <w:sz w:val="18"/>
                <w:szCs w:val="18"/>
                <w:u w:val="single"/>
              </w:rPr>
              <w:t>networks</w:t>
            </w:r>
            <w:proofErr w:type="gramEnd"/>
            <w:r w:rsidRPr="002642A5">
              <w:rPr>
                <w:rFonts w:ascii="Arial" w:eastAsia="Times New Roman" w:hAnsi="Arial" w:cs="Arial"/>
                <w:sz w:val="18"/>
                <w:szCs w:val="18"/>
                <w:u w:val="single"/>
                <w:lang w:val="en-US"/>
              </w:rPr>
              <w:t> </w:t>
            </w:r>
          </w:p>
          <w:p w14:paraId="061E5E8C"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Carry out a literature review on the topic: on diagnostic laboratory networks or recognized </w:t>
            </w:r>
            <w:proofErr w:type="gramStart"/>
            <w:r w:rsidRPr="002642A5">
              <w:rPr>
                <w:rFonts w:ascii="Arial" w:eastAsia="Times New Roman" w:hAnsi="Arial" w:cs="Arial"/>
                <w:sz w:val="18"/>
                <w:szCs w:val="18"/>
              </w:rPr>
              <w:t>laboratory</w:t>
            </w:r>
            <w:proofErr w:type="gramEnd"/>
            <w:r w:rsidRPr="002642A5">
              <w:rPr>
                <w:rFonts w:ascii="Arial" w:eastAsia="Times New Roman" w:hAnsi="Arial" w:cs="Arial"/>
                <w:sz w:val="18"/>
                <w:szCs w:val="18"/>
              </w:rPr>
              <w:t> </w:t>
            </w:r>
            <w:r w:rsidRPr="002642A5">
              <w:rPr>
                <w:rFonts w:ascii="Arial" w:eastAsia="Times New Roman" w:hAnsi="Arial" w:cs="Arial"/>
                <w:sz w:val="18"/>
                <w:szCs w:val="18"/>
                <w:lang w:val="en-US"/>
              </w:rPr>
              <w:t> </w:t>
            </w:r>
          </w:p>
          <w:p w14:paraId="561DC81F"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Identify existing diagnostic laboratory networks (national, regional, international) and collect information on their technical </w:t>
            </w:r>
            <w:proofErr w:type="gramStart"/>
            <w:r w:rsidRPr="002642A5">
              <w:rPr>
                <w:rFonts w:ascii="Arial" w:eastAsia="Times New Roman" w:hAnsi="Arial" w:cs="Arial"/>
                <w:sz w:val="18"/>
                <w:szCs w:val="18"/>
              </w:rPr>
              <w:t>work</w:t>
            </w:r>
            <w:proofErr w:type="gramEnd"/>
            <w:r w:rsidRPr="002642A5">
              <w:rPr>
                <w:rFonts w:ascii="Arial" w:eastAsia="Times New Roman" w:hAnsi="Arial" w:cs="Arial"/>
                <w:sz w:val="18"/>
                <w:szCs w:val="18"/>
              </w:rPr>
              <w:t> </w:t>
            </w:r>
            <w:r w:rsidRPr="002642A5">
              <w:rPr>
                <w:rFonts w:ascii="Arial" w:eastAsia="Times New Roman" w:hAnsi="Arial" w:cs="Arial"/>
                <w:sz w:val="18"/>
                <w:szCs w:val="18"/>
                <w:lang w:val="en-US"/>
              </w:rPr>
              <w:t> </w:t>
            </w:r>
          </w:p>
          <w:p w14:paraId="4F932DFE" w14:textId="77777777" w:rsidR="002642A5" w:rsidRPr="002642A5" w:rsidRDefault="002642A5" w:rsidP="006123CE">
            <w:pPr>
              <w:numPr>
                <w:ilvl w:val="1"/>
                <w:numId w:val="19"/>
              </w:numPr>
              <w:shd w:val="clear" w:color="auto" w:fill="FFFFFF"/>
              <w:jc w:val="left"/>
              <w:rPr>
                <w:rFonts w:ascii="Arial" w:eastAsia="Times New Roman" w:hAnsi="Arial" w:cs="Arial"/>
                <w:sz w:val="18"/>
                <w:szCs w:val="18"/>
                <w:lang w:val="en-US"/>
              </w:rPr>
            </w:pPr>
            <w:r w:rsidRPr="002642A5">
              <w:rPr>
                <w:rFonts w:ascii="Arial" w:eastAsia="Times New Roman" w:hAnsi="Arial" w:cs="Arial"/>
                <w:sz w:val="18"/>
                <w:szCs w:val="18"/>
                <w:lang w:val="en-US"/>
              </w:rPr>
              <w:t xml:space="preserve">Collect information on: </w:t>
            </w:r>
          </w:p>
          <w:p w14:paraId="5C585638" w14:textId="77777777" w:rsidR="002642A5" w:rsidRPr="002642A5" w:rsidRDefault="002642A5" w:rsidP="006123CE">
            <w:pPr>
              <w:numPr>
                <w:ilvl w:val="2"/>
                <w:numId w:val="17"/>
              </w:numPr>
              <w:shd w:val="clear" w:color="auto" w:fill="FFFFFF"/>
              <w:jc w:val="left"/>
              <w:rPr>
                <w:rFonts w:ascii="Arial" w:eastAsia="Times New Roman" w:hAnsi="Arial" w:cs="Arial"/>
                <w:sz w:val="18"/>
                <w:szCs w:val="18"/>
                <w:lang w:val="en-US"/>
              </w:rPr>
            </w:pPr>
            <w:r w:rsidRPr="002642A5">
              <w:rPr>
                <w:rFonts w:ascii="Arial" w:eastAsia="Times New Roman" w:hAnsi="Arial" w:cs="Arial"/>
                <w:sz w:val="18"/>
                <w:szCs w:val="18"/>
              </w:rPr>
              <w:t>administrative work of existing laboratory networks</w:t>
            </w:r>
          </w:p>
          <w:p w14:paraId="43F0803B" w14:textId="77777777" w:rsidR="002642A5" w:rsidRPr="002642A5" w:rsidRDefault="002642A5" w:rsidP="006123CE">
            <w:pPr>
              <w:numPr>
                <w:ilvl w:val="2"/>
                <w:numId w:val="16"/>
              </w:numPr>
              <w:shd w:val="clear" w:color="auto" w:fill="FFFFFF"/>
              <w:jc w:val="left"/>
              <w:rPr>
                <w:rFonts w:ascii="Arial" w:eastAsia="Times New Roman" w:hAnsi="Arial" w:cs="Arial"/>
                <w:sz w:val="18"/>
                <w:szCs w:val="18"/>
                <w:lang w:val="en-US"/>
              </w:rPr>
            </w:pPr>
            <w:r w:rsidRPr="002642A5">
              <w:rPr>
                <w:rFonts w:ascii="Arial" w:eastAsia="Times New Roman" w:hAnsi="Arial" w:cs="Arial"/>
                <w:sz w:val="18"/>
                <w:szCs w:val="18"/>
              </w:rPr>
              <w:t>legal procedures for existing laboratory networks</w:t>
            </w:r>
          </w:p>
          <w:p w14:paraId="7C7421C2" w14:textId="77777777" w:rsidR="002642A5" w:rsidRPr="002642A5" w:rsidRDefault="002642A5" w:rsidP="006123CE">
            <w:pPr>
              <w:numPr>
                <w:ilvl w:val="2"/>
                <w:numId w:val="16"/>
              </w:numPr>
              <w:shd w:val="clear" w:color="auto" w:fill="FFFFFF"/>
              <w:jc w:val="left"/>
              <w:rPr>
                <w:rFonts w:ascii="Arial" w:eastAsia="Times New Roman" w:hAnsi="Arial" w:cs="Arial"/>
                <w:sz w:val="18"/>
                <w:szCs w:val="18"/>
                <w:lang w:val="en-US"/>
              </w:rPr>
            </w:pPr>
            <w:r w:rsidRPr="002642A5">
              <w:rPr>
                <w:rFonts w:ascii="Arial" w:eastAsia="Times New Roman" w:hAnsi="Arial" w:cs="Arial"/>
                <w:sz w:val="18"/>
                <w:szCs w:val="18"/>
              </w:rPr>
              <w:t xml:space="preserve">resources needed for existing laboratory </w:t>
            </w:r>
            <w:proofErr w:type="gramStart"/>
            <w:r w:rsidRPr="002642A5">
              <w:rPr>
                <w:rFonts w:ascii="Arial" w:eastAsia="Times New Roman" w:hAnsi="Arial" w:cs="Arial"/>
                <w:sz w:val="18"/>
                <w:szCs w:val="18"/>
              </w:rPr>
              <w:t>networks</w:t>
            </w:r>
            <w:proofErr w:type="gramEnd"/>
          </w:p>
          <w:p w14:paraId="0E4016E0" w14:textId="77777777" w:rsidR="002642A5" w:rsidRPr="002642A5" w:rsidRDefault="002642A5" w:rsidP="006123CE">
            <w:pPr>
              <w:numPr>
                <w:ilvl w:val="2"/>
                <w:numId w:val="16"/>
              </w:numPr>
              <w:shd w:val="clear" w:color="auto" w:fill="FFFFFF"/>
              <w:jc w:val="left"/>
              <w:rPr>
                <w:rFonts w:ascii="Arial" w:eastAsia="Times New Roman" w:hAnsi="Arial" w:cs="Arial"/>
                <w:sz w:val="18"/>
                <w:szCs w:val="18"/>
                <w:lang w:val="en-US"/>
              </w:rPr>
            </w:pPr>
            <w:r w:rsidRPr="002642A5">
              <w:rPr>
                <w:rFonts w:ascii="Arial" w:eastAsia="Times New Roman" w:hAnsi="Arial" w:cs="Arial"/>
                <w:sz w:val="18"/>
                <w:szCs w:val="18"/>
              </w:rPr>
              <w:t xml:space="preserve">countries/regions interested to benefits from/contribute to such a </w:t>
            </w:r>
            <w:proofErr w:type="gramStart"/>
            <w:r w:rsidRPr="002642A5">
              <w:rPr>
                <w:rFonts w:ascii="Arial" w:eastAsia="Times New Roman" w:hAnsi="Arial" w:cs="Arial"/>
                <w:sz w:val="18"/>
                <w:szCs w:val="18"/>
              </w:rPr>
              <w:t>network</w:t>
            </w:r>
            <w:proofErr w:type="gramEnd"/>
            <w:r w:rsidRPr="002642A5">
              <w:rPr>
                <w:rFonts w:ascii="Arial" w:eastAsia="Times New Roman" w:hAnsi="Arial" w:cs="Arial"/>
                <w:sz w:val="18"/>
                <w:szCs w:val="18"/>
                <w:lang w:val="en-US"/>
              </w:rPr>
              <w:t> </w:t>
            </w:r>
          </w:p>
          <w:p w14:paraId="4BBA4B8B" w14:textId="77777777" w:rsidR="002642A5" w:rsidRPr="002642A5" w:rsidRDefault="002642A5" w:rsidP="006123CE">
            <w:pPr>
              <w:numPr>
                <w:ilvl w:val="2"/>
                <w:numId w:val="16"/>
              </w:numPr>
              <w:shd w:val="clear" w:color="auto" w:fill="FFFFFF"/>
              <w:jc w:val="left"/>
              <w:rPr>
                <w:rFonts w:ascii="Arial" w:eastAsia="Times New Roman" w:hAnsi="Arial" w:cs="Arial"/>
                <w:sz w:val="18"/>
                <w:szCs w:val="18"/>
                <w:lang w:val="en-US"/>
              </w:rPr>
            </w:pPr>
            <w:r w:rsidRPr="002642A5">
              <w:rPr>
                <w:rFonts w:ascii="Arial" w:eastAsia="Times New Roman" w:hAnsi="Arial" w:cs="Arial"/>
                <w:sz w:val="18"/>
                <w:szCs w:val="18"/>
              </w:rPr>
              <w:t xml:space="preserve">diagnostic laboratories including operational </w:t>
            </w:r>
            <w:proofErr w:type="gramStart"/>
            <w:r w:rsidRPr="002642A5">
              <w:rPr>
                <w:rFonts w:ascii="Arial" w:eastAsia="Times New Roman" w:hAnsi="Arial" w:cs="Arial"/>
                <w:sz w:val="18"/>
                <w:szCs w:val="18"/>
              </w:rPr>
              <w:t>expertise</w:t>
            </w:r>
            <w:proofErr w:type="gramEnd"/>
          </w:p>
          <w:p w14:paraId="44F0E7DE"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Carry out an analysis of the best practices and successes of established laboratory </w:t>
            </w:r>
            <w:proofErr w:type="gramStart"/>
            <w:r w:rsidRPr="002642A5">
              <w:rPr>
                <w:rFonts w:ascii="Arial" w:eastAsia="Times New Roman" w:hAnsi="Arial" w:cs="Arial"/>
                <w:sz w:val="18"/>
                <w:szCs w:val="18"/>
              </w:rPr>
              <w:t>networks</w:t>
            </w:r>
            <w:proofErr w:type="gramEnd"/>
            <w:r w:rsidRPr="002642A5">
              <w:rPr>
                <w:rFonts w:ascii="Arial" w:eastAsia="Times New Roman" w:hAnsi="Arial" w:cs="Arial"/>
                <w:sz w:val="18"/>
                <w:szCs w:val="18"/>
              </w:rPr>
              <w:t xml:space="preserve"> </w:t>
            </w:r>
          </w:p>
          <w:p w14:paraId="68FBF75A"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Collect information on laboratory facilities that exist in the research and teaching institutes in the </w:t>
            </w:r>
            <w:proofErr w:type="gramStart"/>
            <w:r w:rsidRPr="002642A5">
              <w:rPr>
                <w:rFonts w:ascii="Arial" w:eastAsia="Times New Roman" w:hAnsi="Arial" w:cs="Arial"/>
                <w:sz w:val="18"/>
                <w:szCs w:val="18"/>
              </w:rPr>
              <w:t>country</w:t>
            </w:r>
            <w:proofErr w:type="gramEnd"/>
            <w:r w:rsidRPr="002642A5">
              <w:rPr>
                <w:rFonts w:ascii="Arial" w:eastAsia="Times New Roman" w:hAnsi="Arial" w:cs="Arial"/>
                <w:sz w:val="18"/>
                <w:szCs w:val="18"/>
              </w:rPr>
              <w:t> </w:t>
            </w:r>
            <w:r w:rsidRPr="002642A5">
              <w:rPr>
                <w:rFonts w:ascii="Arial" w:eastAsia="Times New Roman" w:hAnsi="Arial" w:cs="Arial"/>
                <w:sz w:val="18"/>
                <w:szCs w:val="18"/>
                <w:lang w:val="en-US"/>
              </w:rPr>
              <w:t> </w:t>
            </w:r>
          </w:p>
          <w:p w14:paraId="254D3161"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Conduct individual interviews with key </w:t>
            </w:r>
            <w:proofErr w:type="gramStart"/>
            <w:r w:rsidRPr="002642A5">
              <w:rPr>
                <w:rFonts w:ascii="Arial" w:eastAsia="Times New Roman" w:hAnsi="Arial" w:cs="Arial"/>
                <w:sz w:val="18"/>
                <w:szCs w:val="18"/>
              </w:rPr>
              <w:t>stakeholders</w:t>
            </w:r>
            <w:proofErr w:type="gramEnd"/>
            <w:r w:rsidRPr="002642A5">
              <w:rPr>
                <w:rFonts w:ascii="Arial" w:eastAsia="Times New Roman" w:hAnsi="Arial" w:cs="Arial"/>
                <w:sz w:val="18"/>
                <w:szCs w:val="18"/>
                <w:lang w:val="en-US"/>
              </w:rPr>
              <w:t> </w:t>
            </w:r>
          </w:p>
          <w:p w14:paraId="1D6C2F7B"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Discuss with a cross section of NPPOs to evaluate conditions/expectations for a </w:t>
            </w:r>
            <w:proofErr w:type="gramStart"/>
            <w:r w:rsidRPr="002642A5">
              <w:rPr>
                <w:rFonts w:ascii="Arial" w:eastAsia="Times New Roman" w:hAnsi="Arial" w:cs="Arial"/>
                <w:sz w:val="18"/>
                <w:szCs w:val="18"/>
              </w:rPr>
              <w:t>network  arrangement</w:t>
            </w:r>
            <w:proofErr w:type="gramEnd"/>
            <w:r w:rsidRPr="002642A5">
              <w:rPr>
                <w:rFonts w:ascii="Arial" w:eastAsia="Times New Roman" w:hAnsi="Arial" w:cs="Arial"/>
                <w:sz w:val="18"/>
                <w:szCs w:val="18"/>
              </w:rPr>
              <w:t> </w:t>
            </w:r>
            <w:r w:rsidRPr="002642A5">
              <w:rPr>
                <w:rFonts w:ascii="Arial" w:eastAsia="Times New Roman" w:hAnsi="Arial" w:cs="Arial"/>
                <w:sz w:val="18"/>
                <w:szCs w:val="18"/>
                <w:lang w:val="en-US"/>
              </w:rPr>
              <w:t> </w:t>
            </w:r>
          </w:p>
          <w:p w14:paraId="5A6641F9"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Conduct a gap </w:t>
            </w:r>
            <w:proofErr w:type="gramStart"/>
            <w:r w:rsidRPr="002642A5">
              <w:rPr>
                <w:rFonts w:ascii="Arial" w:eastAsia="Times New Roman" w:hAnsi="Arial" w:cs="Arial"/>
                <w:sz w:val="18"/>
                <w:szCs w:val="18"/>
              </w:rPr>
              <w:t>analysis</w:t>
            </w:r>
            <w:proofErr w:type="gramEnd"/>
            <w:r w:rsidRPr="002642A5">
              <w:rPr>
                <w:rFonts w:ascii="Arial" w:eastAsia="Times New Roman" w:hAnsi="Arial" w:cs="Arial"/>
                <w:sz w:val="18"/>
                <w:szCs w:val="18"/>
              </w:rPr>
              <w:t xml:space="preserve"> </w:t>
            </w:r>
          </w:p>
          <w:p w14:paraId="1FFDC174"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Draft papers including preliminary reports on data collected to be presented to the IPPC Secretariat, and potentially to other IPPC groups.</w:t>
            </w:r>
            <w:r w:rsidRPr="002642A5">
              <w:rPr>
                <w:rFonts w:ascii="Arial" w:eastAsia="Times New Roman" w:hAnsi="Arial" w:cs="Arial"/>
                <w:sz w:val="18"/>
                <w:szCs w:val="18"/>
                <w:lang w:val="en-US"/>
              </w:rPr>
              <w:t> </w:t>
            </w:r>
          </w:p>
          <w:p w14:paraId="64F34A5E" w14:textId="77777777" w:rsidR="002642A5" w:rsidRPr="002642A5" w:rsidRDefault="002642A5" w:rsidP="006123CE">
            <w:pPr>
              <w:numPr>
                <w:ilvl w:val="1"/>
                <w:numId w:val="19"/>
              </w:numPr>
              <w:shd w:val="clear" w:color="auto" w:fill="FFFFFF"/>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lastRenderedPageBreak/>
              <w:t>Develop a questionnaire or questionnaires (as needed) based on the preliminary report and data collected targeted to specific NPPOs across all FAO regions and RPPOs, in coordination with IRSS team. </w:t>
            </w:r>
            <w:r w:rsidRPr="002642A5">
              <w:rPr>
                <w:rFonts w:ascii="Arial" w:eastAsia="Times New Roman" w:hAnsi="Arial" w:cs="Arial"/>
                <w:sz w:val="18"/>
                <w:szCs w:val="18"/>
                <w:lang w:val="en-US"/>
              </w:rPr>
              <w:t> </w:t>
            </w:r>
          </w:p>
          <w:p w14:paraId="6478E012" w14:textId="77777777" w:rsidR="002642A5" w:rsidRPr="002642A5" w:rsidRDefault="002642A5" w:rsidP="006123CE">
            <w:pPr>
              <w:numPr>
                <w:ilvl w:val="0"/>
                <w:numId w:val="21"/>
              </w:numPr>
              <w:shd w:val="clear" w:color="auto" w:fill="FFFFFF"/>
              <w:ind w:left="1310"/>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Develop discussion papers for IPPC Secretariat and relevant groups, as necessary.</w:t>
            </w:r>
          </w:p>
          <w:p w14:paraId="0C391046" w14:textId="77777777" w:rsidR="002642A5" w:rsidRPr="002642A5" w:rsidRDefault="002642A5" w:rsidP="006123CE">
            <w:pPr>
              <w:numPr>
                <w:ilvl w:val="0"/>
                <w:numId w:val="21"/>
              </w:numPr>
              <w:shd w:val="clear" w:color="auto" w:fill="FFFFFF"/>
              <w:ind w:left="1310"/>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Produce a final report including detailed findings and proposals:</w:t>
            </w:r>
            <w:r w:rsidRPr="002642A5">
              <w:rPr>
                <w:rFonts w:ascii="Arial" w:eastAsia="Times New Roman" w:hAnsi="Arial" w:cs="Arial"/>
                <w:sz w:val="18"/>
                <w:szCs w:val="18"/>
                <w:lang w:val="en-US"/>
              </w:rPr>
              <w:t> </w:t>
            </w:r>
          </w:p>
          <w:p w14:paraId="0431F8F8" w14:textId="77777777" w:rsidR="002642A5" w:rsidRPr="002642A5" w:rsidRDefault="002642A5" w:rsidP="006123CE">
            <w:pPr>
              <w:numPr>
                <w:ilvl w:val="0"/>
                <w:numId w:val="21"/>
              </w:numPr>
              <w:shd w:val="clear" w:color="auto" w:fill="FFFFFF"/>
              <w:ind w:left="1310"/>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Present the results to the IPPC Secretariat and relevant groups and IPPC bodies for future development </w:t>
            </w:r>
            <w:proofErr w:type="gramStart"/>
            <w:r w:rsidRPr="002642A5">
              <w:rPr>
                <w:rFonts w:ascii="Arial" w:eastAsia="Times New Roman" w:hAnsi="Arial" w:cs="Arial"/>
                <w:sz w:val="18"/>
                <w:szCs w:val="18"/>
              </w:rPr>
              <w:t>plans</w:t>
            </w:r>
            <w:proofErr w:type="gramEnd"/>
            <w:r w:rsidRPr="002642A5">
              <w:rPr>
                <w:rFonts w:ascii="Arial" w:eastAsia="Times New Roman" w:hAnsi="Arial" w:cs="Arial"/>
                <w:sz w:val="18"/>
                <w:szCs w:val="18"/>
                <w:lang w:val="en-US"/>
              </w:rPr>
              <w:t> </w:t>
            </w:r>
          </w:p>
          <w:p w14:paraId="0C28E3AA" w14:textId="77777777" w:rsidR="002642A5" w:rsidRPr="002642A5" w:rsidRDefault="002642A5" w:rsidP="006123CE">
            <w:pPr>
              <w:numPr>
                <w:ilvl w:val="0"/>
                <w:numId w:val="21"/>
              </w:numPr>
              <w:ind w:left="1310"/>
              <w:jc w:val="left"/>
              <w:textAlignment w:val="baseline"/>
              <w:rPr>
                <w:rFonts w:ascii="Arial" w:eastAsia="Times New Roman" w:hAnsi="Arial" w:cs="Arial"/>
                <w:sz w:val="18"/>
                <w:szCs w:val="18"/>
                <w:lang w:val="en-US"/>
              </w:rPr>
            </w:pPr>
            <w:r w:rsidRPr="002642A5">
              <w:rPr>
                <w:rFonts w:ascii="Arial" w:eastAsia="Times New Roman" w:hAnsi="Arial" w:cs="Arial"/>
                <w:sz w:val="18"/>
                <w:szCs w:val="18"/>
              </w:rPr>
              <w:t xml:space="preserve">Develop discussion papers to IPPC Secretariat and relevant groups, as </w:t>
            </w:r>
            <w:proofErr w:type="gramStart"/>
            <w:r w:rsidRPr="002642A5">
              <w:rPr>
                <w:rFonts w:ascii="Arial" w:eastAsia="Times New Roman" w:hAnsi="Arial" w:cs="Arial"/>
                <w:sz w:val="18"/>
                <w:szCs w:val="18"/>
              </w:rPr>
              <w:t>necessary</w:t>
            </w:r>
            <w:proofErr w:type="gramEnd"/>
            <w:r w:rsidRPr="002642A5">
              <w:rPr>
                <w:rFonts w:ascii="Arial" w:eastAsia="Times New Roman" w:hAnsi="Arial" w:cs="Arial"/>
                <w:sz w:val="18"/>
                <w:szCs w:val="18"/>
              </w:rPr>
              <w:t xml:space="preserve"> </w:t>
            </w:r>
            <w:r w:rsidRPr="002642A5">
              <w:rPr>
                <w:rFonts w:ascii="Arial" w:eastAsia="Times New Roman" w:hAnsi="Arial" w:cs="Arial"/>
                <w:sz w:val="18"/>
                <w:szCs w:val="18"/>
                <w:lang w:val="en-US"/>
              </w:rPr>
              <w:t> </w:t>
            </w:r>
          </w:p>
          <w:p w14:paraId="17B2B29F" w14:textId="77777777" w:rsidR="002642A5" w:rsidRPr="002642A5" w:rsidRDefault="002642A5" w:rsidP="002642A5">
            <w:pPr>
              <w:jc w:val="left"/>
              <w:textAlignment w:val="baseline"/>
              <w:rPr>
                <w:rFonts w:ascii="Arial" w:eastAsia="Times New Roman" w:hAnsi="Arial" w:cs="Arial"/>
                <w:sz w:val="18"/>
                <w:szCs w:val="18"/>
                <w:lang w:val="en-US"/>
              </w:rPr>
            </w:pPr>
            <w:r w:rsidRPr="002642A5">
              <w:rPr>
                <w:rFonts w:ascii="Arial" w:eastAsia="Times New Roman" w:hAnsi="Arial" w:cs="Arial"/>
                <w:sz w:val="18"/>
                <w:szCs w:val="18"/>
                <w:lang w:val="en-US"/>
              </w:rPr>
              <w:t> </w:t>
            </w:r>
          </w:p>
          <w:p w14:paraId="3D7B4AA3" w14:textId="77777777" w:rsidR="002642A5" w:rsidRPr="002642A5" w:rsidRDefault="002642A5" w:rsidP="006123CE">
            <w:pPr>
              <w:numPr>
                <w:ilvl w:val="0"/>
                <w:numId w:val="20"/>
              </w:numPr>
              <w:jc w:val="left"/>
              <w:textAlignment w:val="baseline"/>
              <w:rPr>
                <w:rFonts w:ascii="Arial" w:eastAsia="Times New Roman" w:hAnsi="Arial" w:cs="Arial"/>
                <w:sz w:val="18"/>
                <w:szCs w:val="18"/>
                <w:u w:val="single"/>
                <w:lang w:val="en-US"/>
              </w:rPr>
            </w:pPr>
            <w:r w:rsidRPr="002642A5">
              <w:rPr>
                <w:rFonts w:ascii="Arial" w:eastAsia="Times New Roman" w:hAnsi="Arial" w:cs="Arial"/>
                <w:sz w:val="18"/>
                <w:szCs w:val="18"/>
                <w:u w:val="single"/>
                <w:lang w:val="en-US"/>
              </w:rPr>
              <w:t xml:space="preserve">Support the implementation of IPPC Strategic Framework 2020-2030 on the development agenda item “Diagnostic Laboratory </w:t>
            </w:r>
            <w:proofErr w:type="gramStart"/>
            <w:r w:rsidRPr="002642A5">
              <w:rPr>
                <w:rFonts w:ascii="Arial" w:eastAsia="Times New Roman" w:hAnsi="Arial" w:cs="Arial"/>
                <w:sz w:val="18"/>
                <w:szCs w:val="18"/>
                <w:u w:val="single"/>
                <w:lang w:val="en-US"/>
              </w:rPr>
              <w:t>Networking”</w:t>
            </w:r>
            <w:proofErr w:type="gramEnd"/>
            <w:r w:rsidRPr="002642A5">
              <w:rPr>
                <w:rFonts w:ascii="Arial" w:eastAsia="Times New Roman" w:hAnsi="Arial" w:cs="Arial"/>
                <w:sz w:val="18"/>
                <w:szCs w:val="18"/>
                <w:u w:val="single"/>
                <w:lang w:val="en-US"/>
              </w:rPr>
              <w:t> </w:t>
            </w:r>
          </w:p>
          <w:p w14:paraId="3DEB36FE" w14:textId="77777777" w:rsidR="002642A5" w:rsidRPr="002642A5" w:rsidRDefault="002642A5" w:rsidP="006123CE">
            <w:pPr>
              <w:numPr>
                <w:ilvl w:val="0"/>
                <w:numId w:val="21"/>
              </w:numPr>
              <w:jc w:val="left"/>
              <w:textAlignment w:val="baseline"/>
              <w:rPr>
                <w:rFonts w:ascii="Arial" w:eastAsia="Times New Roman" w:hAnsi="Arial" w:cs="Arial"/>
                <w:sz w:val="18"/>
                <w:szCs w:val="18"/>
                <w:lang w:val="en-US"/>
              </w:rPr>
            </w:pPr>
            <w:r w:rsidRPr="002642A5">
              <w:rPr>
                <w:rFonts w:ascii="Arial" w:eastAsia="Times New Roman" w:hAnsi="Arial" w:cs="Arial"/>
                <w:sz w:val="18"/>
                <w:szCs w:val="18"/>
                <w:lang w:val="en-US"/>
              </w:rPr>
              <w:t xml:space="preserve">Support the preparation of and participate in virtual meetings with relevant IPPC Secretariat and </w:t>
            </w:r>
            <w:proofErr w:type="gramStart"/>
            <w:r w:rsidRPr="002642A5">
              <w:rPr>
                <w:rFonts w:ascii="Arial" w:eastAsia="Times New Roman" w:hAnsi="Arial" w:cs="Arial"/>
                <w:sz w:val="18"/>
                <w:szCs w:val="18"/>
                <w:lang w:val="en-US"/>
              </w:rPr>
              <w:t>groups</w:t>
            </w:r>
            <w:proofErr w:type="gramEnd"/>
            <w:r w:rsidRPr="002642A5">
              <w:rPr>
                <w:rFonts w:ascii="Arial" w:eastAsia="Times New Roman" w:hAnsi="Arial" w:cs="Arial"/>
                <w:sz w:val="18"/>
                <w:szCs w:val="18"/>
                <w:lang w:val="en-US"/>
              </w:rPr>
              <w:t xml:space="preserve"> </w:t>
            </w:r>
          </w:p>
          <w:p w14:paraId="03A977B5" w14:textId="77777777" w:rsidR="002642A5" w:rsidRPr="002642A5" w:rsidRDefault="002642A5" w:rsidP="006123CE">
            <w:pPr>
              <w:numPr>
                <w:ilvl w:val="0"/>
                <w:numId w:val="21"/>
              </w:numPr>
              <w:jc w:val="left"/>
              <w:textAlignment w:val="baseline"/>
              <w:rPr>
                <w:rFonts w:ascii="Arial" w:eastAsia="Times New Roman" w:hAnsi="Arial" w:cs="Arial"/>
                <w:sz w:val="18"/>
                <w:szCs w:val="18"/>
                <w:lang w:val="en-US"/>
              </w:rPr>
            </w:pPr>
            <w:r w:rsidRPr="002642A5">
              <w:rPr>
                <w:rFonts w:ascii="Arial" w:eastAsia="Times New Roman" w:hAnsi="Arial" w:cs="Arial"/>
                <w:sz w:val="18"/>
                <w:szCs w:val="18"/>
                <w:lang w:val="en-US"/>
              </w:rPr>
              <w:t>Prepare meeting documents according to appropriate procedures. </w:t>
            </w:r>
          </w:p>
          <w:p w14:paraId="17620E88" w14:textId="77777777" w:rsidR="002642A5" w:rsidRPr="002642A5" w:rsidRDefault="002642A5" w:rsidP="006123CE">
            <w:pPr>
              <w:numPr>
                <w:ilvl w:val="0"/>
                <w:numId w:val="21"/>
              </w:numPr>
              <w:jc w:val="left"/>
              <w:textAlignment w:val="baseline"/>
              <w:rPr>
                <w:rFonts w:ascii="Arial" w:eastAsia="Times New Roman" w:hAnsi="Arial" w:cs="Arial"/>
                <w:sz w:val="18"/>
                <w:szCs w:val="18"/>
                <w:lang w:val="en-US"/>
              </w:rPr>
            </w:pPr>
            <w:r w:rsidRPr="002642A5">
              <w:rPr>
                <w:rFonts w:ascii="Arial" w:eastAsia="Times New Roman" w:hAnsi="Arial" w:cs="Arial"/>
                <w:sz w:val="18"/>
                <w:szCs w:val="18"/>
                <w:lang w:val="en-US"/>
              </w:rPr>
              <w:t>Produce minutes of the meetings, if needed. </w:t>
            </w:r>
          </w:p>
          <w:p w14:paraId="27D43E97" w14:textId="77777777" w:rsidR="002642A5" w:rsidRPr="002642A5" w:rsidRDefault="002642A5" w:rsidP="002642A5">
            <w:pPr>
              <w:ind w:left="1440"/>
              <w:jc w:val="left"/>
              <w:textAlignment w:val="baseline"/>
              <w:rPr>
                <w:rFonts w:ascii="Arial" w:eastAsia="Times New Roman" w:hAnsi="Arial" w:cs="Arial"/>
                <w:sz w:val="18"/>
                <w:szCs w:val="18"/>
                <w:lang w:val="en-US"/>
              </w:rPr>
            </w:pPr>
          </w:p>
          <w:p w14:paraId="1471EFC4" w14:textId="130FD933" w:rsidR="002642A5" w:rsidRPr="002642A5" w:rsidRDefault="002642A5" w:rsidP="006123CE">
            <w:pPr>
              <w:numPr>
                <w:ilvl w:val="0"/>
                <w:numId w:val="20"/>
              </w:numPr>
              <w:jc w:val="left"/>
              <w:textAlignment w:val="baseline"/>
              <w:rPr>
                <w:rFonts w:ascii="Arial" w:eastAsia="Times New Roman" w:hAnsi="Arial" w:cs="Arial"/>
                <w:sz w:val="18"/>
                <w:szCs w:val="18"/>
                <w:u w:val="single"/>
                <w:lang w:val="en-US"/>
              </w:rPr>
            </w:pPr>
            <w:r w:rsidRPr="002642A5">
              <w:rPr>
                <w:rFonts w:ascii="Arial" w:eastAsia="Times New Roman" w:hAnsi="Arial" w:cs="Arial"/>
                <w:sz w:val="18"/>
                <w:szCs w:val="18"/>
                <w:u w:val="single"/>
                <w:lang w:val="en-US"/>
              </w:rPr>
              <w:t xml:space="preserve">Provide support to improve the communication on the development agenda item “Diagnostic Laboratory </w:t>
            </w:r>
            <w:proofErr w:type="gramStart"/>
            <w:r w:rsidRPr="002642A5">
              <w:rPr>
                <w:rFonts w:ascii="Arial" w:eastAsia="Times New Roman" w:hAnsi="Arial" w:cs="Arial"/>
                <w:sz w:val="18"/>
                <w:szCs w:val="18"/>
                <w:u w:val="single"/>
                <w:lang w:val="en-US"/>
              </w:rPr>
              <w:t>Networking”</w:t>
            </w:r>
            <w:proofErr w:type="gramEnd"/>
            <w:r w:rsidRPr="002642A5">
              <w:rPr>
                <w:rFonts w:ascii="Arial" w:eastAsia="Times New Roman" w:hAnsi="Arial" w:cs="Arial"/>
                <w:sz w:val="18"/>
                <w:szCs w:val="18"/>
                <w:u w:val="single"/>
                <w:lang w:val="en-US"/>
              </w:rPr>
              <w:t>  </w:t>
            </w:r>
          </w:p>
          <w:p w14:paraId="7207DB90" w14:textId="77777777" w:rsidR="002642A5" w:rsidRPr="002642A5" w:rsidRDefault="002642A5" w:rsidP="006123CE">
            <w:pPr>
              <w:numPr>
                <w:ilvl w:val="0"/>
                <w:numId w:val="22"/>
              </w:numPr>
              <w:jc w:val="left"/>
              <w:textAlignment w:val="baseline"/>
              <w:rPr>
                <w:rFonts w:ascii="Arial" w:eastAsia="Times New Roman" w:hAnsi="Arial" w:cs="Arial"/>
                <w:sz w:val="18"/>
                <w:szCs w:val="18"/>
                <w:lang w:val="en-US"/>
              </w:rPr>
            </w:pPr>
            <w:r w:rsidRPr="002642A5">
              <w:rPr>
                <w:rFonts w:ascii="Arial" w:eastAsia="Times New Roman" w:hAnsi="Arial" w:cs="Arial"/>
                <w:sz w:val="18"/>
                <w:szCs w:val="18"/>
                <w:lang w:val="en-US"/>
              </w:rPr>
              <w:t>Help identify major achievements, case studies or examples of activities that could allow better promotion of the development agenda item “Diagnostic Laboratory Networking”.  </w:t>
            </w:r>
          </w:p>
          <w:p w14:paraId="327F0758" w14:textId="77777777" w:rsidR="002642A5" w:rsidRPr="002642A5" w:rsidRDefault="002642A5" w:rsidP="006123CE">
            <w:pPr>
              <w:numPr>
                <w:ilvl w:val="0"/>
                <w:numId w:val="22"/>
              </w:numPr>
              <w:jc w:val="left"/>
              <w:textAlignment w:val="baseline"/>
              <w:rPr>
                <w:rFonts w:ascii="Arial" w:eastAsia="Times New Roman" w:hAnsi="Arial" w:cs="Arial"/>
                <w:sz w:val="18"/>
                <w:szCs w:val="18"/>
                <w:lang w:val="en-US"/>
              </w:rPr>
            </w:pPr>
            <w:r w:rsidRPr="002642A5">
              <w:rPr>
                <w:rFonts w:ascii="Arial" w:eastAsia="Times New Roman" w:hAnsi="Arial" w:cs="Arial"/>
                <w:sz w:val="18"/>
                <w:szCs w:val="18"/>
                <w:lang w:val="en-US"/>
              </w:rPr>
              <w:t>Summarize the key messages from the development agenda item “Diagnostic Laboratory Networking” from the IPPC Strategic Framework 2020-2030 in coordination with the communication officer. </w:t>
            </w:r>
          </w:p>
          <w:p w14:paraId="4E498153" w14:textId="77777777" w:rsidR="002642A5" w:rsidRPr="002642A5" w:rsidRDefault="002642A5" w:rsidP="002642A5">
            <w:pPr>
              <w:ind w:left="360"/>
              <w:jc w:val="left"/>
              <w:textAlignment w:val="baseline"/>
              <w:rPr>
                <w:rFonts w:ascii="Arial" w:eastAsia="Times New Roman" w:hAnsi="Arial" w:cs="Arial"/>
                <w:sz w:val="18"/>
                <w:szCs w:val="18"/>
                <w:lang w:val="en-US"/>
              </w:rPr>
            </w:pPr>
          </w:p>
          <w:p w14:paraId="5AFA66FF" w14:textId="77777777" w:rsidR="002642A5" w:rsidRPr="002642A5" w:rsidRDefault="002642A5" w:rsidP="002642A5">
            <w:pPr>
              <w:jc w:val="left"/>
              <w:rPr>
                <w:rFonts w:ascii="Arial" w:eastAsia="Times New Roman" w:hAnsi="Arial" w:cs="Arial"/>
                <w:b/>
                <w:sz w:val="16"/>
                <w:lang w:eastAsia="en-GB"/>
              </w:rPr>
            </w:pPr>
          </w:p>
          <w:p w14:paraId="534E38A0" w14:textId="77777777" w:rsidR="002642A5" w:rsidRPr="002642A5" w:rsidRDefault="002642A5" w:rsidP="002642A5">
            <w:pPr>
              <w:jc w:val="left"/>
              <w:rPr>
                <w:rFonts w:ascii="Arial" w:eastAsia="Times New Roman" w:hAnsi="Arial" w:cs="Arial"/>
                <w:b/>
                <w:sz w:val="18"/>
                <w:szCs w:val="18"/>
              </w:rPr>
            </w:pPr>
            <w:r w:rsidRPr="002642A5">
              <w:rPr>
                <w:rFonts w:ascii="Arial" w:eastAsia="Times New Roman" w:hAnsi="Arial" w:cs="Arial"/>
                <w:b/>
                <w:sz w:val="18"/>
                <w:szCs w:val="18"/>
                <w:lang w:eastAsia="en-GB"/>
              </w:rPr>
              <w:t>CANDIDATES WILL BE ASSESSED AGAINST THE FOLLOWING</w:t>
            </w:r>
          </w:p>
          <w:p w14:paraId="7ADF32DB" w14:textId="77777777" w:rsidR="002642A5" w:rsidRPr="002642A5" w:rsidRDefault="002642A5" w:rsidP="002642A5">
            <w:pPr>
              <w:jc w:val="left"/>
              <w:rPr>
                <w:rFonts w:ascii="Arial" w:eastAsia="Times New Roman" w:hAnsi="Arial" w:cs="Arial"/>
                <w:b/>
                <w:sz w:val="4"/>
                <w:lang w:eastAsia="en-GB"/>
              </w:rPr>
            </w:pPr>
          </w:p>
          <w:p w14:paraId="5FAEE881" w14:textId="77777777" w:rsidR="002642A5" w:rsidRPr="002642A5" w:rsidRDefault="002642A5" w:rsidP="002642A5">
            <w:pPr>
              <w:jc w:val="left"/>
              <w:rPr>
                <w:rFonts w:ascii="Arial" w:eastAsia="Times New Roman" w:hAnsi="Arial" w:cs="Arial"/>
                <w:b/>
                <w:sz w:val="16"/>
                <w:szCs w:val="16"/>
              </w:rPr>
            </w:pPr>
          </w:p>
          <w:p w14:paraId="541A7AE6" w14:textId="77777777" w:rsidR="002642A5" w:rsidRPr="002642A5" w:rsidRDefault="002642A5" w:rsidP="002642A5">
            <w:pPr>
              <w:jc w:val="left"/>
              <w:rPr>
                <w:rFonts w:ascii="Arial" w:eastAsia="Times New Roman" w:hAnsi="Arial" w:cs="Arial"/>
                <w:b/>
                <w:sz w:val="18"/>
                <w:szCs w:val="18"/>
              </w:rPr>
            </w:pPr>
            <w:r w:rsidRPr="002642A5">
              <w:rPr>
                <w:rFonts w:ascii="Arial" w:eastAsia="Times New Roman" w:hAnsi="Arial" w:cs="Arial"/>
                <w:b/>
                <w:sz w:val="18"/>
                <w:szCs w:val="18"/>
              </w:rPr>
              <w:t>Minimum Requirements</w:t>
            </w:r>
          </w:p>
          <w:p w14:paraId="16E9A1D3" w14:textId="77777777" w:rsidR="002642A5" w:rsidRPr="002642A5" w:rsidRDefault="002642A5" w:rsidP="006123CE">
            <w:pPr>
              <w:numPr>
                <w:ilvl w:val="0"/>
                <w:numId w:val="20"/>
              </w:numPr>
              <w:ind w:left="770"/>
              <w:jc w:val="left"/>
              <w:rPr>
                <w:rFonts w:ascii="Arial" w:eastAsia="Times New Roman" w:hAnsi="Arial" w:cs="Arial"/>
                <w:sz w:val="18"/>
                <w:szCs w:val="18"/>
              </w:rPr>
            </w:pPr>
            <w:r w:rsidRPr="002642A5">
              <w:rPr>
                <w:rFonts w:ascii="Arial" w:eastAsia="Times New Roman" w:hAnsi="Arial" w:cs="Arial"/>
                <w:sz w:val="18"/>
                <w:szCs w:val="18"/>
              </w:rPr>
              <w:t>Advanced degree (Master) in plant pathology, entomology, plant protection or related biological science on plant pest diagnosis.</w:t>
            </w:r>
          </w:p>
          <w:p w14:paraId="1BF1CE15" w14:textId="77777777" w:rsidR="002642A5" w:rsidRPr="002642A5" w:rsidRDefault="002642A5" w:rsidP="006123CE">
            <w:pPr>
              <w:numPr>
                <w:ilvl w:val="0"/>
                <w:numId w:val="20"/>
              </w:numPr>
              <w:ind w:left="770"/>
              <w:jc w:val="left"/>
              <w:rPr>
                <w:rFonts w:ascii="Arial" w:eastAsia="Times New Roman" w:hAnsi="Arial" w:cs="Arial"/>
                <w:sz w:val="18"/>
                <w:szCs w:val="18"/>
              </w:rPr>
            </w:pPr>
            <w:r w:rsidRPr="002642A5">
              <w:rPr>
                <w:rFonts w:ascii="Arial" w:eastAsia="Times New Roman" w:hAnsi="Arial" w:cs="Arial"/>
                <w:sz w:val="18"/>
                <w:szCs w:val="18"/>
              </w:rPr>
              <w:t>At least three (3) years of relevant work experience in plant pest diagnosis, in a diagnostic laboratory or diagnostic services (or related area).</w:t>
            </w:r>
          </w:p>
          <w:p w14:paraId="267BB879" w14:textId="77777777" w:rsidR="002642A5" w:rsidRPr="002642A5" w:rsidRDefault="002642A5" w:rsidP="006123CE">
            <w:pPr>
              <w:numPr>
                <w:ilvl w:val="0"/>
                <w:numId w:val="20"/>
              </w:numPr>
              <w:ind w:left="770"/>
              <w:jc w:val="left"/>
              <w:rPr>
                <w:rFonts w:ascii="Arial" w:eastAsia="Times New Roman" w:hAnsi="Arial" w:cs="Arial"/>
                <w:sz w:val="18"/>
                <w:szCs w:val="18"/>
              </w:rPr>
            </w:pPr>
            <w:r w:rsidRPr="002642A5">
              <w:rPr>
                <w:rFonts w:ascii="Arial" w:eastAsia="Times New Roman" w:hAnsi="Arial" w:cs="Arial"/>
                <w:sz w:val="18"/>
                <w:szCs w:val="18"/>
              </w:rPr>
              <w:t>Working knowledge of English (level C) and limited knowledge (intermediate - level B) of another FAO official language (Arabic, Chinese, French, Russian or Spanish). Working knowledge of English for PSA.SBS</w:t>
            </w:r>
          </w:p>
          <w:p w14:paraId="7360C050" w14:textId="77777777" w:rsidR="002642A5" w:rsidRPr="002642A5" w:rsidRDefault="002642A5" w:rsidP="002642A5">
            <w:pPr>
              <w:jc w:val="left"/>
              <w:rPr>
                <w:rFonts w:ascii="Arial" w:eastAsia="Times New Roman" w:hAnsi="Arial" w:cs="Arial"/>
                <w:b/>
                <w:sz w:val="16"/>
                <w:lang w:eastAsia="en-GB"/>
              </w:rPr>
            </w:pPr>
          </w:p>
          <w:p w14:paraId="61BEAC67" w14:textId="77777777" w:rsidR="002642A5" w:rsidRPr="002642A5" w:rsidRDefault="002642A5" w:rsidP="002642A5">
            <w:pPr>
              <w:jc w:val="left"/>
              <w:rPr>
                <w:rFonts w:ascii="Arial" w:eastAsia="Times New Roman" w:hAnsi="Arial" w:cs="Arial"/>
                <w:b/>
                <w:sz w:val="18"/>
                <w:szCs w:val="18"/>
              </w:rPr>
            </w:pPr>
            <w:r w:rsidRPr="002642A5">
              <w:rPr>
                <w:rFonts w:ascii="Arial" w:eastAsia="Times New Roman" w:hAnsi="Arial" w:cs="Arial"/>
                <w:b/>
                <w:sz w:val="18"/>
                <w:szCs w:val="18"/>
              </w:rPr>
              <w:t>FAO Core Competencies</w:t>
            </w:r>
          </w:p>
          <w:p w14:paraId="6AE8E89F"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Results Focus</w:t>
            </w:r>
          </w:p>
          <w:p w14:paraId="0431099C"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Teamwork</w:t>
            </w:r>
          </w:p>
          <w:p w14:paraId="684A643C"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Communication</w:t>
            </w:r>
          </w:p>
          <w:p w14:paraId="08F44557"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Building Effective Relationships</w:t>
            </w:r>
          </w:p>
          <w:p w14:paraId="1E14D188"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lang w:eastAsia="en-GB"/>
              </w:rPr>
              <w:t>Knowledge Sharing and Continuous Improvement</w:t>
            </w:r>
          </w:p>
          <w:p w14:paraId="1FB7075B" w14:textId="77777777" w:rsidR="002642A5" w:rsidRPr="002642A5" w:rsidRDefault="002642A5" w:rsidP="002642A5">
            <w:pPr>
              <w:jc w:val="left"/>
              <w:rPr>
                <w:rFonts w:ascii="Arial" w:eastAsia="Times New Roman" w:hAnsi="Arial" w:cs="Arial"/>
                <w:b/>
                <w:sz w:val="18"/>
                <w:szCs w:val="18"/>
              </w:rPr>
            </w:pPr>
          </w:p>
          <w:p w14:paraId="4BA1E355" w14:textId="77777777" w:rsidR="002642A5" w:rsidRPr="002642A5" w:rsidRDefault="002642A5" w:rsidP="002642A5">
            <w:pPr>
              <w:jc w:val="left"/>
              <w:rPr>
                <w:rFonts w:ascii="Arial" w:eastAsia="Times New Roman" w:hAnsi="Arial" w:cs="Arial"/>
                <w:b/>
                <w:bCs/>
                <w:sz w:val="18"/>
                <w:szCs w:val="18"/>
              </w:rPr>
            </w:pPr>
          </w:p>
          <w:p w14:paraId="1C9B1357" w14:textId="77777777" w:rsidR="002642A5" w:rsidRPr="002642A5" w:rsidRDefault="002642A5" w:rsidP="002642A5">
            <w:pPr>
              <w:jc w:val="left"/>
              <w:rPr>
                <w:rFonts w:ascii="Arial" w:eastAsia="Times New Roman" w:hAnsi="Arial" w:cs="Arial"/>
                <w:b/>
                <w:sz w:val="18"/>
                <w:szCs w:val="18"/>
              </w:rPr>
            </w:pPr>
            <w:r w:rsidRPr="002642A5">
              <w:rPr>
                <w:rFonts w:ascii="Arial" w:eastAsia="Times New Roman" w:hAnsi="Arial" w:cs="Arial"/>
                <w:b/>
                <w:sz w:val="18"/>
                <w:szCs w:val="18"/>
              </w:rPr>
              <w:t>Technical/Functional Skills</w:t>
            </w:r>
          </w:p>
          <w:p w14:paraId="0441B3D2"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 xml:space="preserve">Work experience in more than one location or area of work is a strong </w:t>
            </w:r>
            <w:proofErr w:type="gramStart"/>
            <w:r w:rsidRPr="002642A5">
              <w:rPr>
                <w:rFonts w:ascii="Arial" w:eastAsia="Times New Roman" w:hAnsi="Arial" w:cs="Arial"/>
                <w:sz w:val="18"/>
                <w:szCs w:val="18"/>
              </w:rPr>
              <w:t>asset;</w:t>
            </w:r>
            <w:proofErr w:type="gramEnd"/>
          </w:p>
          <w:p w14:paraId="679C3024"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 xml:space="preserve">Extent and relevance of experience in plant pathology, entomology and / or diagnostic laboratory for plant </w:t>
            </w:r>
            <w:proofErr w:type="gramStart"/>
            <w:r w:rsidRPr="002642A5">
              <w:rPr>
                <w:rFonts w:ascii="Arial" w:eastAsia="Times New Roman" w:hAnsi="Arial" w:cs="Arial"/>
                <w:sz w:val="18"/>
                <w:szCs w:val="18"/>
              </w:rPr>
              <w:t>pests;</w:t>
            </w:r>
            <w:proofErr w:type="gramEnd"/>
          </w:p>
          <w:p w14:paraId="6DEFBF66"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Times New Roman" w:hAnsi="Arial" w:cs="Arial"/>
                <w:sz w:val="18"/>
                <w:szCs w:val="18"/>
              </w:rPr>
              <w:t xml:space="preserve">Extent and relevance of experience in survey designs, concept notes and project management </w:t>
            </w:r>
            <w:proofErr w:type="gramStart"/>
            <w:r w:rsidRPr="002642A5">
              <w:rPr>
                <w:rFonts w:ascii="Arial" w:eastAsia="Times New Roman" w:hAnsi="Arial" w:cs="Arial"/>
                <w:sz w:val="18"/>
                <w:szCs w:val="18"/>
              </w:rPr>
              <w:t>is</w:t>
            </w:r>
            <w:proofErr w:type="gramEnd"/>
            <w:r w:rsidRPr="002642A5">
              <w:rPr>
                <w:rFonts w:ascii="Arial" w:eastAsia="Times New Roman" w:hAnsi="Arial" w:cs="Arial"/>
                <w:sz w:val="18"/>
                <w:szCs w:val="18"/>
              </w:rPr>
              <w:t xml:space="preserve"> strongly desirable;</w:t>
            </w:r>
          </w:p>
          <w:p w14:paraId="218EA298"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Times New Roman" w:hAnsi="Arial" w:cs="Arial"/>
                <w:sz w:val="18"/>
                <w:szCs w:val="18"/>
              </w:rPr>
              <w:t xml:space="preserve">Familiarity with </w:t>
            </w:r>
            <w:r w:rsidRPr="002642A5">
              <w:rPr>
                <w:rFonts w:ascii="Arial" w:eastAsia="Arial" w:hAnsi="Arial" w:cs="Arial"/>
                <w:sz w:val="18"/>
                <w:szCs w:val="18"/>
                <w:lang w:eastAsia="en-GB"/>
              </w:rPr>
              <w:t xml:space="preserve">approaches and concepts used to design and implement a laboratory </w:t>
            </w:r>
            <w:proofErr w:type="gramStart"/>
            <w:r w:rsidRPr="002642A5">
              <w:rPr>
                <w:rFonts w:ascii="Arial" w:eastAsia="Arial" w:hAnsi="Arial" w:cs="Arial"/>
                <w:sz w:val="18"/>
                <w:szCs w:val="18"/>
                <w:lang w:eastAsia="en-GB"/>
              </w:rPr>
              <w:t>network;</w:t>
            </w:r>
            <w:proofErr w:type="gramEnd"/>
          </w:p>
          <w:p w14:paraId="7800627A"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sz w:val="18"/>
                <w:szCs w:val="18"/>
                <w:lang w:eastAsia="en-GB"/>
              </w:rPr>
              <w:t xml:space="preserve">Familiarity with the IPPC work and its </w:t>
            </w:r>
            <w:proofErr w:type="gramStart"/>
            <w:r w:rsidRPr="002642A5">
              <w:rPr>
                <w:rFonts w:ascii="Arial" w:eastAsia="Arial" w:hAnsi="Arial" w:cs="Arial"/>
                <w:sz w:val="18"/>
                <w:szCs w:val="18"/>
                <w:lang w:eastAsia="en-GB"/>
              </w:rPr>
              <w:t>mandate;</w:t>
            </w:r>
            <w:proofErr w:type="gramEnd"/>
          </w:p>
          <w:p w14:paraId="41CEEA8A"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sz w:val="18"/>
                <w:szCs w:val="18"/>
                <w:lang w:eastAsia="en-GB"/>
              </w:rPr>
              <w:t xml:space="preserve">Ability to effectively coordinate an extensive, multi-stakeholder project with results-based </w:t>
            </w:r>
            <w:proofErr w:type="gramStart"/>
            <w:r w:rsidRPr="002642A5">
              <w:rPr>
                <w:rFonts w:ascii="Arial" w:eastAsia="Arial" w:hAnsi="Arial" w:cs="Arial"/>
                <w:sz w:val="18"/>
                <w:szCs w:val="18"/>
                <w:lang w:eastAsia="en-GB"/>
              </w:rPr>
              <w:t>management;</w:t>
            </w:r>
            <w:proofErr w:type="gramEnd"/>
          </w:p>
          <w:p w14:paraId="3A0892AA"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sz w:val="18"/>
                <w:szCs w:val="18"/>
                <w:lang w:eastAsia="en-GB"/>
              </w:rPr>
              <w:t xml:space="preserve">Ability to deal with technical and people management challenges, and work effectively with all staff and with groups </w:t>
            </w:r>
            <w:proofErr w:type="gramStart"/>
            <w:r w:rsidRPr="002642A5">
              <w:rPr>
                <w:rFonts w:ascii="Arial" w:eastAsia="Arial" w:hAnsi="Arial" w:cs="Arial"/>
                <w:sz w:val="18"/>
                <w:szCs w:val="18"/>
                <w:lang w:eastAsia="en-GB"/>
              </w:rPr>
              <w:t>involved;</w:t>
            </w:r>
            <w:proofErr w:type="gramEnd"/>
          </w:p>
          <w:p w14:paraId="75EF5820"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sz w:val="18"/>
                <w:szCs w:val="18"/>
                <w:lang w:eastAsia="en-GB"/>
              </w:rPr>
              <w:t xml:space="preserve">Demonstrate high level of effective project </w:t>
            </w:r>
            <w:proofErr w:type="gramStart"/>
            <w:r w:rsidRPr="002642A5">
              <w:rPr>
                <w:rFonts w:ascii="Arial" w:eastAsia="Arial" w:hAnsi="Arial" w:cs="Arial"/>
                <w:sz w:val="18"/>
                <w:szCs w:val="18"/>
                <w:lang w:eastAsia="en-GB"/>
              </w:rPr>
              <w:t>management;</w:t>
            </w:r>
            <w:proofErr w:type="gramEnd"/>
          </w:p>
          <w:p w14:paraId="7A14B1B1"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sz w:val="18"/>
                <w:szCs w:val="18"/>
                <w:lang w:eastAsia="en-GB"/>
              </w:rPr>
              <w:t xml:space="preserve">Good written and oral communication </w:t>
            </w:r>
            <w:proofErr w:type="gramStart"/>
            <w:r w:rsidRPr="002642A5">
              <w:rPr>
                <w:rFonts w:ascii="Arial" w:eastAsia="Arial" w:hAnsi="Arial" w:cs="Arial"/>
                <w:sz w:val="18"/>
                <w:szCs w:val="18"/>
                <w:lang w:eastAsia="en-GB"/>
              </w:rPr>
              <w:t>skills;</w:t>
            </w:r>
            <w:proofErr w:type="gramEnd"/>
          </w:p>
          <w:p w14:paraId="06F1CD10" w14:textId="77777777" w:rsidR="002642A5" w:rsidRPr="002642A5" w:rsidRDefault="002642A5" w:rsidP="006123CE">
            <w:pPr>
              <w:numPr>
                <w:ilvl w:val="0"/>
                <w:numId w:val="18"/>
              </w:numPr>
              <w:jc w:val="left"/>
              <w:rPr>
                <w:rFonts w:ascii="Arial" w:eastAsia="Arial" w:hAnsi="Arial" w:cs="Arial"/>
                <w:color w:val="555555"/>
                <w:sz w:val="19"/>
                <w:szCs w:val="19"/>
                <w:lang w:eastAsia="en-GB"/>
              </w:rPr>
            </w:pPr>
            <w:r w:rsidRPr="002642A5">
              <w:rPr>
                <w:rFonts w:ascii="Arial" w:eastAsia="Arial" w:hAnsi="Arial" w:cs="Arial"/>
                <w:sz w:val="18"/>
                <w:szCs w:val="18"/>
                <w:lang w:eastAsia="en-GB"/>
              </w:rPr>
              <w:t>Demonstrated initiative, problem-solving skills and ability to deliver results within deadlines</w:t>
            </w:r>
            <w:r w:rsidRPr="002642A5">
              <w:rPr>
                <w:rFonts w:ascii="Arial" w:eastAsia="Arial" w:hAnsi="Arial" w:cs="Arial"/>
                <w:color w:val="555555"/>
                <w:sz w:val="19"/>
                <w:szCs w:val="19"/>
                <w:lang w:eastAsia="en-GB"/>
              </w:rPr>
              <w:t>.</w:t>
            </w:r>
          </w:p>
          <w:p w14:paraId="055498BC" w14:textId="77777777" w:rsidR="002642A5" w:rsidRPr="002642A5" w:rsidRDefault="002642A5" w:rsidP="002642A5">
            <w:pPr>
              <w:jc w:val="left"/>
              <w:rPr>
                <w:rFonts w:ascii="Arial" w:eastAsia="Times New Roman" w:hAnsi="Arial" w:cs="Arial"/>
                <w:color w:val="00B050"/>
                <w:sz w:val="18"/>
                <w:szCs w:val="18"/>
              </w:rPr>
            </w:pPr>
          </w:p>
          <w:p w14:paraId="1974276F" w14:textId="77777777" w:rsidR="002642A5" w:rsidRPr="002642A5" w:rsidRDefault="002642A5" w:rsidP="002642A5">
            <w:pPr>
              <w:ind w:left="720"/>
              <w:jc w:val="left"/>
              <w:rPr>
                <w:rFonts w:ascii="Arial" w:eastAsia="Times New Roman" w:hAnsi="Arial" w:cs="Arial"/>
                <w:sz w:val="18"/>
                <w:szCs w:val="18"/>
              </w:rPr>
            </w:pPr>
          </w:p>
          <w:p w14:paraId="18199D93" w14:textId="77777777" w:rsidR="002642A5" w:rsidRPr="002642A5" w:rsidRDefault="002642A5" w:rsidP="002642A5">
            <w:pPr>
              <w:jc w:val="left"/>
              <w:rPr>
                <w:rFonts w:ascii="Arial" w:eastAsia="Times New Roman" w:hAnsi="Arial" w:cs="Arial"/>
                <w:b/>
                <w:bCs/>
                <w:sz w:val="18"/>
                <w:szCs w:val="18"/>
              </w:rPr>
            </w:pPr>
            <w:r w:rsidRPr="002642A5">
              <w:rPr>
                <w:rFonts w:ascii="Arial" w:eastAsia="Times New Roman" w:hAnsi="Arial" w:cs="Arial"/>
                <w:b/>
                <w:bCs/>
                <w:sz w:val="18"/>
                <w:szCs w:val="18"/>
              </w:rPr>
              <w:t xml:space="preserve">Selection Criteria </w:t>
            </w:r>
          </w:p>
          <w:p w14:paraId="29BED87C"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color w:val="555555"/>
                <w:sz w:val="19"/>
                <w:szCs w:val="19"/>
                <w:lang w:eastAsia="en-GB"/>
              </w:rPr>
              <w:t>Experience, skills, and abilities</w:t>
            </w:r>
          </w:p>
          <w:p w14:paraId="1983DCD9"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color w:val="555555"/>
                <w:sz w:val="19"/>
                <w:szCs w:val="19"/>
                <w:lang w:eastAsia="en-GB"/>
              </w:rPr>
              <w:t>Qualification, awareness, and knowledge sharing</w:t>
            </w:r>
          </w:p>
          <w:p w14:paraId="72BC3577"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color w:val="555555"/>
                <w:sz w:val="19"/>
                <w:szCs w:val="19"/>
                <w:lang w:eastAsia="en-GB"/>
              </w:rPr>
              <w:t>Interpersonal and administrative skills</w:t>
            </w:r>
          </w:p>
          <w:p w14:paraId="395BFEC2"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color w:val="555555"/>
                <w:sz w:val="19"/>
                <w:szCs w:val="19"/>
                <w:lang w:eastAsia="en-GB"/>
              </w:rPr>
              <w:t>Written and oral/verbal communication skills</w:t>
            </w:r>
          </w:p>
          <w:p w14:paraId="19491AF1" w14:textId="77777777" w:rsidR="002642A5" w:rsidRPr="002642A5" w:rsidRDefault="002642A5" w:rsidP="006123CE">
            <w:pPr>
              <w:numPr>
                <w:ilvl w:val="0"/>
                <w:numId w:val="18"/>
              </w:numPr>
              <w:jc w:val="left"/>
              <w:rPr>
                <w:rFonts w:ascii="Arial" w:eastAsia="Arial" w:hAnsi="Arial" w:cs="Arial"/>
                <w:sz w:val="18"/>
                <w:szCs w:val="18"/>
                <w:lang w:eastAsia="en-GB"/>
              </w:rPr>
            </w:pPr>
            <w:r w:rsidRPr="002642A5">
              <w:rPr>
                <w:rFonts w:ascii="Arial" w:eastAsia="Arial" w:hAnsi="Arial" w:cs="Arial"/>
                <w:color w:val="555555"/>
                <w:sz w:val="19"/>
                <w:szCs w:val="19"/>
                <w:lang w:eastAsia="en-GB"/>
              </w:rPr>
              <w:t>Knowledge of context, identification of challenges, and opportunities</w:t>
            </w:r>
          </w:p>
          <w:p w14:paraId="43ABBFEB" w14:textId="77777777" w:rsidR="002642A5" w:rsidRPr="002642A5" w:rsidRDefault="002642A5" w:rsidP="002642A5">
            <w:pPr>
              <w:jc w:val="left"/>
              <w:rPr>
                <w:rFonts w:ascii="Arial" w:eastAsia="Times New Roman" w:hAnsi="Arial" w:cs="Arial"/>
                <w:b/>
                <w:sz w:val="16"/>
                <w:lang w:eastAsia="en-GB"/>
              </w:rPr>
            </w:pPr>
          </w:p>
        </w:tc>
      </w:tr>
    </w:tbl>
    <w:p w14:paraId="3815C9E6" w14:textId="77777777" w:rsidR="002642A5" w:rsidRPr="002642A5" w:rsidRDefault="002642A5" w:rsidP="002642A5">
      <w:pPr>
        <w:jc w:val="left"/>
        <w:rPr>
          <w:rFonts w:ascii="Arial" w:eastAsia="Times New Roman" w:hAnsi="Arial" w:cs="Arial"/>
          <w:sz w:val="18"/>
          <w:szCs w:val="18"/>
          <w:lang w:eastAsia="en-GB"/>
        </w:rPr>
        <w:sectPr w:rsidR="002642A5" w:rsidRPr="002642A5" w:rsidSect="00A11BD3">
          <w:headerReference w:type="even" r:id="rId21"/>
          <w:headerReference w:type="default" r:id="rId22"/>
          <w:pgSz w:w="11907" w:h="16840" w:code="9"/>
          <w:pgMar w:top="567" w:right="567" w:bottom="567" w:left="720" w:header="720" w:footer="720" w:gutter="0"/>
          <w:cols w:space="720"/>
        </w:sectPr>
      </w:pPr>
    </w:p>
    <w:tbl>
      <w:tblPr>
        <w:tblW w:w="0" w:type="auto"/>
        <w:tblInd w:w="108" w:type="dxa"/>
        <w:tblLayout w:type="fixed"/>
        <w:tblLook w:val="0000" w:firstRow="0" w:lastRow="0" w:firstColumn="0" w:lastColumn="0" w:noHBand="0" w:noVBand="0"/>
      </w:tblPr>
      <w:tblGrid>
        <w:gridCol w:w="10710"/>
      </w:tblGrid>
      <w:tr w:rsidR="002642A5" w:rsidRPr="002642A5" w14:paraId="16EEF113" w14:textId="77777777" w:rsidTr="00A20D6B">
        <w:tc>
          <w:tcPr>
            <w:tcW w:w="10710" w:type="dxa"/>
            <w:tcBorders>
              <w:top w:val="single" w:sz="8" w:space="0" w:color="auto"/>
            </w:tcBorders>
            <w:vAlign w:val="bottom"/>
          </w:tcPr>
          <w:p w14:paraId="36EF5725" w14:textId="77777777" w:rsidR="002642A5" w:rsidRPr="002642A5" w:rsidRDefault="002642A5" w:rsidP="002642A5">
            <w:pPr>
              <w:jc w:val="left"/>
              <w:rPr>
                <w:rFonts w:ascii="Arial" w:eastAsia="Times New Roman" w:hAnsi="Arial" w:cs="Arial"/>
                <w:b/>
                <w:sz w:val="4"/>
                <w:lang w:eastAsia="en-GB"/>
              </w:rPr>
            </w:pPr>
          </w:p>
        </w:tc>
      </w:tr>
      <w:tr w:rsidR="002642A5" w:rsidRPr="002642A5" w14:paraId="7EE4E3D7" w14:textId="77777777" w:rsidTr="00A20D6B">
        <w:tblPrEx>
          <w:tblBorders>
            <w:top w:val="single" w:sz="8" w:space="0" w:color="auto"/>
            <w:bottom w:val="single" w:sz="8" w:space="0" w:color="auto"/>
          </w:tblBorders>
          <w:tblLook w:val="01E0" w:firstRow="1" w:lastRow="1" w:firstColumn="1" w:lastColumn="1" w:noHBand="0" w:noVBand="0"/>
        </w:tblPrEx>
        <w:tc>
          <w:tcPr>
            <w:tcW w:w="10710" w:type="dxa"/>
          </w:tcPr>
          <w:p w14:paraId="67A31614" w14:textId="77777777" w:rsidR="002642A5" w:rsidRPr="002642A5" w:rsidRDefault="002642A5" w:rsidP="002642A5">
            <w:pPr>
              <w:jc w:val="left"/>
              <w:rPr>
                <w:rFonts w:ascii="Arial" w:eastAsia="Times New Roman" w:hAnsi="Arial" w:cs="Arial"/>
                <w:b/>
                <w:sz w:val="16"/>
                <w:lang w:eastAsia="en-GB"/>
              </w:rPr>
            </w:pPr>
            <w:r w:rsidRPr="002642A5">
              <w:rPr>
                <w:rFonts w:ascii="Arial" w:eastAsia="SymbolMT" w:hAnsi="Arial" w:cs="Arial"/>
                <w:iCs/>
                <w:sz w:val="18"/>
                <w:szCs w:val="18"/>
                <w:lang w:eastAsia="en-GB"/>
              </w:rPr>
              <w:t>Please note that all candidates should adhere to</w:t>
            </w:r>
            <w:r w:rsidRPr="002642A5">
              <w:rPr>
                <w:rFonts w:ascii="Arial" w:eastAsia="SymbolMT" w:hAnsi="Arial" w:cs="Arial"/>
                <w:i/>
                <w:iCs/>
                <w:sz w:val="18"/>
                <w:szCs w:val="18"/>
                <w:lang w:eastAsia="en-GB"/>
              </w:rPr>
              <w:t xml:space="preserve"> FAO Values of Commitment to FAO, Respect for All and Integrity and Transparency.</w:t>
            </w:r>
          </w:p>
          <w:p w14:paraId="7692F599" w14:textId="77777777" w:rsidR="002642A5" w:rsidRPr="002642A5" w:rsidRDefault="002642A5" w:rsidP="002642A5">
            <w:pPr>
              <w:jc w:val="left"/>
              <w:rPr>
                <w:rFonts w:ascii="Arial" w:eastAsia="Times New Roman" w:hAnsi="Arial" w:cs="Arial"/>
                <w:b/>
                <w:sz w:val="4"/>
                <w:lang w:eastAsia="en-GB"/>
              </w:rPr>
            </w:pPr>
          </w:p>
        </w:tc>
      </w:tr>
    </w:tbl>
    <w:p w14:paraId="2CAFE99A" w14:textId="77777777" w:rsidR="002642A5" w:rsidRPr="002642A5" w:rsidRDefault="002642A5" w:rsidP="002642A5">
      <w:pPr>
        <w:jc w:val="left"/>
        <w:rPr>
          <w:rFonts w:ascii="Arial" w:eastAsia="Times New Roman" w:hAnsi="Arial" w:cs="Arial"/>
          <w:b/>
          <w:sz w:val="18"/>
          <w:szCs w:val="18"/>
          <w:lang w:eastAsia="en-GB"/>
        </w:rPr>
        <w:sectPr w:rsidR="002642A5" w:rsidRPr="002642A5" w:rsidSect="00E1009C">
          <w:type w:val="continuous"/>
          <w:pgSz w:w="11907" w:h="16840" w:code="9"/>
          <w:pgMar w:top="567" w:right="567" w:bottom="567" w:left="720" w:header="720" w:footer="720" w:gutter="0"/>
          <w:cols w:space="720"/>
        </w:sectPr>
      </w:pPr>
    </w:p>
    <w:tbl>
      <w:tblPr>
        <w:tblW w:w="10734" w:type="dxa"/>
        <w:tblInd w:w="250"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0720"/>
        <w:gridCol w:w="14"/>
      </w:tblGrid>
      <w:tr w:rsidR="002642A5" w:rsidRPr="002642A5" w14:paraId="56E0388F" w14:textId="77777777" w:rsidTr="00A20D6B">
        <w:tc>
          <w:tcPr>
            <w:tcW w:w="10734" w:type="dxa"/>
            <w:gridSpan w:val="2"/>
            <w:tcBorders>
              <w:top w:val="nil"/>
              <w:bottom w:val="nil"/>
            </w:tcBorders>
          </w:tcPr>
          <w:p w14:paraId="73A179AE" w14:textId="77777777" w:rsidR="002642A5" w:rsidRPr="002642A5" w:rsidRDefault="002642A5" w:rsidP="002642A5">
            <w:pPr>
              <w:jc w:val="left"/>
              <w:rPr>
                <w:rFonts w:ascii="Arial" w:eastAsia="Times New Roman" w:hAnsi="Arial" w:cs="Arial"/>
                <w:b/>
                <w:sz w:val="20"/>
                <w:szCs w:val="20"/>
              </w:rPr>
            </w:pPr>
            <w:r w:rsidRPr="002642A5">
              <w:rPr>
                <w:rFonts w:ascii="Arial" w:eastAsia="Times New Roman" w:hAnsi="Arial" w:cs="Arial"/>
                <w:b/>
                <w:sz w:val="18"/>
                <w:szCs w:val="18"/>
                <w:lang w:eastAsia="en-GB"/>
              </w:rPr>
              <w:lastRenderedPageBreak/>
              <w:t>ADDITIONAL INFORMATION</w:t>
            </w:r>
          </w:p>
          <w:p w14:paraId="14C60605"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FAO does not charge any fee at any stage of the recruitment process (application, interview, processing)</w:t>
            </w:r>
          </w:p>
          <w:p w14:paraId="0BE1A066"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 xml:space="preserve">Please note that FAO will only consider academic credentials or degrees obtained from an educational institution recognized in the IAU/UNESCO list. </w:t>
            </w:r>
          </w:p>
          <w:p w14:paraId="69D30D78"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 xml:space="preserve">If you are in possession of language certificate/s from </w:t>
            </w:r>
            <w:hyperlink r:id="rId23" w:history="1">
              <w:r w:rsidRPr="002642A5">
                <w:rPr>
                  <w:rFonts w:ascii="Arial" w:eastAsia="Times New Roman" w:hAnsi="Arial" w:cs="Arial"/>
                  <w:color w:val="808000"/>
                  <w:sz w:val="18"/>
                  <w:szCs w:val="18"/>
                  <w:u w:val="single"/>
                </w:rPr>
                <w:t>UN accredited external providers</w:t>
              </w:r>
            </w:hyperlink>
            <w:r w:rsidRPr="002642A5">
              <w:rPr>
                <w:rFonts w:ascii="Arial" w:eastAsia="Times New Roman" w:hAnsi="Arial" w:cs="Arial"/>
                <w:sz w:val="18"/>
                <w:szCs w:val="18"/>
              </w:rPr>
              <w:t xml:space="preserve"> and/or FAO language official examinations (LPE, ILE, LRT), please attach the certificate/s when submitting the application.</w:t>
            </w:r>
          </w:p>
          <w:p w14:paraId="60B89912" w14:textId="77777777" w:rsidR="002642A5" w:rsidRPr="002642A5" w:rsidRDefault="002642A5" w:rsidP="006123CE">
            <w:pPr>
              <w:numPr>
                <w:ilvl w:val="0"/>
                <w:numId w:val="18"/>
              </w:numPr>
              <w:jc w:val="left"/>
              <w:rPr>
                <w:rFonts w:ascii="Arial" w:eastAsia="Times New Roman" w:hAnsi="Arial" w:cs="Arial"/>
                <w:sz w:val="18"/>
                <w:szCs w:val="18"/>
              </w:rPr>
            </w:pPr>
            <w:r w:rsidRPr="002642A5">
              <w:rPr>
                <w:rFonts w:ascii="Arial" w:eastAsia="Times New Roman" w:hAnsi="Arial" w:cs="Arial"/>
                <w:sz w:val="18"/>
                <w:szCs w:val="18"/>
              </w:rPr>
              <w:t xml:space="preserve">For additional employment opportunities visit the FAO employment website: </w:t>
            </w:r>
            <w:hyperlink r:id="rId24" w:history="1">
              <w:r w:rsidRPr="002642A5">
                <w:rPr>
                  <w:rFonts w:ascii="Arial" w:eastAsia="Times New Roman" w:hAnsi="Arial" w:cs="Arial"/>
                  <w:color w:val="808000"/>
                  <w:sz w:val="18"/>
                  <w:szCs w:val="18"/>
                  <w:u w:val="single"/>
                </w:rPr>
                <w:t>http://www.fao.org/employment/home/en/</w:t>
              </w:r>
            </w:hyperlink>
            <w:r w:rsidRPr="002642A5">
              <w:rPr>
                <w:rFonts w:ascii="Arial" w:eastAsia="Times New Roman" w:hAnsi="Arial" w:cs="Arial"/>
                <w:sz w:val="18"/>
                <w:szCs w:val="18"/>
              </w:rPr>
              <w:t xml:space="preserve">  </w:t>
            </w:r>
          </w:p>
          <w:p w14:paraId="24D537A2" w14:textId="77777777" w:rsidR="002642A5" w:rsidRPr="002642A5" w:rsidRDefault="002642A5" w:rsidP="002642A5">
            <w:pPr>
              <w:jc w:val="left"/>
              <w:rPr>
                <w:rFonts w:ascii="Arial" w:eastAsia="Times New Roman" w:hAnsi="Arial" w:cs="Arial"/>
                <w:b/>
                <w:bCs/>
                <w:iCs/>
                <w:sz w:val="16"/>
                <w:szCs w:val="16"/>
                <w:lang w:eastAsia="en-GB"/>
              </w:rPr>
            </w:pPr>
          </w:p>
          <w:p w14:paraId="22C41181" w14:textId="77777777" w:rsidR="002642A5" w:rsidRPr="002642A5" w:rsidRDefault="002642A5" w:rsidP="002642A5">
            <w:pPr>
              <w:jc w:val="left"/>
              <w:rPr>
                <w:rFonts w:ascii="Arial" w:eastAsia="Times New Roman" w:hAnsi="Arial" w:cs="Arial"/>
                <w:b/>
                <w:bCs/>
                <w:iCs/>
                <w:sz w:val="16"/>
                <w:szCs w:val="16"/>
                <w:lang w:eastAsia="en-GB"/>
              </w:rPr>
            </w:pPr>
          </w:p>
        </w:tc>
      </w:tr>
      <w:tr w:rsidR="002642A5" w:rsidRPr="002642A5" w14:paraId="17FC727C" w14:textId="77777777" w:rsidTr="00A20D6B">
        <w:tblPrEx>
          <w:tblBorders>
            <w:top w:val="none" w:sz="0" w:space="0" w:color="auto"/>
            <w:bottom w:val="none" w:sz="0" w:space="0" w:color="auto"/>
            <w:insideV w:val="none" w:sz="0" w:space="0" w:color="auto"/>
          </w:tblBorders>
        </w:tblPrEx>
        <w:trPr>
          <w:gridAfter w:val="1"/>
          <w:wAfter w:w="14" w:type="dxa"/>
          <w:cantSplit/>
        </w:trPr>
        <w:tc>
          <w:tcPr>
            <w:tcW w:w="10720" w:type="dxa"/>
            <w:tcBorders>
              <w:top w:val="single" w:sz="4" w:space="0" w:color="auto"/>
            </w:tcBorders>
          </w:tcPr>
          <w:p w14:paraId="72E6B6B7" w14:textId="77777777" w:rsidR="002642A5" w:rsidRPr="002642A5" w:rsidRDefault="002642A5" w:rsidP="002642A5">
            <w:pPr>
              <w:jc w:val="left"/>
              <w:rPr>
                <w:rFonts w:ascii="Arial" w:eastAsia="Times New Roman" w:hAnsi="Arial" w:cs="Arial"/>
                <w:b/>
                <w:caps/>
                <w:sz w:val="4"/>
                <w:lang w:eastAsia="en-GB"/>
              </w:rPr>
            </w:pPr>
          </w:p>
        </w:tc>
      </w:tr>
      <w:tr w:rsidR="002642A5" w:rsidRPr="002642A5" w14:paraId="69E75172" w14:textId="77777777" w:rsidTr="00A20D6B">
        <w:tblPrEx>
          <w:tblBorders>
            <w:top w:val="none" w:sz="0" w:space="0" w:color="auto"/>
            <w:bottom w:val="none" w:sz="0" w:space="0" w:color="auto"/>
            <w:insideV w:val="none" w:sz="0" w:space="0" w:color="auto"/>
          </w:tblBorders>
        </w:tblPrEx>
        <w:trPr>
          <w:gridAfter w:val="1"/>
          <w:wAfter w:w="14" w:type="dxa"/>
          <w:cantSplit/>
        </w:trPr>
        <w:tc>
          <w:tcPr>
            <w:tcW w:w="10720" w:type="dxa"/>
          </w:tcPr>
          <w:p w14:paraId="4AC0B705" w14:textId="77777777" w:rsidR="002642A5" w:rsidRPr="002642A5" w:rsidRDefault="002642A5" w:rsidP="002642A5">
            <w:pPr>
              <w:jc w:val="left"/>
              <w:rPr>
                <w:rFonts w:ascii="Arial" w:eastAsia="SymbolMT" w:hAnsi="Arial" w:cs="Arial"/>
                <w:iCs/>
                <w:sz w:val="18"/>
                <w:szCs w:val="18"/>
                <w:lang w:eastAsia="en-GB"/>
              </w:rPr>
            </w:pPr>
            <w:r w:rsidRPr="002642A5">
              <w:rPr>
                <w:rFonts w:ascii="Arial" w:eastAsia="Times New Roman" w:hAnsi="Arial" w:cs="Arial"/>
                <w:b/>
                <w:sz w:val="18"/>
                <w:szCs w:val="18"/>
                <w:lang w:eastAsia="en-GB"/>
              </w:rPr>
              <w:t>HOW TO APPLY</w:t>
            </w:r>
          </w:p>
          <w:p w14:paraId="5E3A0897" w14:textId="77777777" w:rsidR="002642A5" w:rsidRPr="002642A5" w:rsidRDefault="002642A5" w:rsidP="002642A5">
            <w:pPr>
              <w:spacing w:before="120" w:after="120"/>
              <w:jc w:val="left"/>
              <w:rPr>
                <w:rFonts w:ascii="Arial" w:eastAsia="SymbolMT" w:hAnsi="Arial" w:cs="Arial"/>
                <w:iCs/>
                <w:sz w:val="18"/>
                <w:szCs w:val="18"/>
              </w:rPr>
            </w:pPr>
            <w:r w:rsidRPr="002642A5">
              <w:rPr>
                <w:rFonts w:ascii="Arial" w:eastAsia="SymbolMT" w:hAnsi="Arial" w:cs="Arial"/>
                <w:iCs/>
                <w:sz w:val="18"/>
                <w:szCs w:val="18"/>
              </w:rPr>
              <w:t xml:space="preserve">To apply, visit the recruitment website at </w:t>
            </w:r>
            <w:hyperlink r:id="rId25" w:history="1">
              <w:r w:rsidRPr="002642A5">
                <w:rPr>
                  <w:rFonts w:ascii="Arial" w:eastAsia="SymbolMT" w:hAnsi="Arial" w:cs="Arial"/>
                  <w:iCs/>
                  <w:color w:val="808000"/>
                  <w:sz w:val="18"/>
                  <w:szCs w:val="18"/>
                  <w:u w:val="single"/>
                </w:rPr>
                <w:t>Jobs at FAO</w:t>
              </w:r>
            </w:hyperlink>
            <w:r w:rsidRPr="002642A5">
              <w:rPr>
                <w:rFonts w:ascii="Arial" w:eastAsia="SymbolMT" w:hAnsi="Arial" w:cs="Arial"/>
                <w:iCs/>
                <w:sz w:val="18"/>
                <w:szCs w:val="18"/>
              </w:rPr>
              <w:t xml:space="preserve"> and complete your online profile. Only applications received through the recruitment portal will be considered.</w:t>
            </w:r>
          </w:p>
          <w:p w14:paraId="73687786" w14:textId="77777777" w:rsidR="002642A5" w:rsidRPr="002642A5" w:rsidRDefault="002642A5" w:rsidP="002642A5">
            <w:pPr>
              <w:jc w:val="left"/>
              <w:rPr>
                <w:rFonts w:ascii="Arial" w:eastAsia="SymbolMT" w:hAnsi="Arial" w:cs="Arial"/>
                <w:iCs/>
                <w:sz w:val="18"/>
                <w:szCs w:val="18"/>
                <w:lang w:eastAsia="en-GB"/>
              </w:rPr>
            </w:pPr>
            <w:r w:rsidRPr="002642A5">
              <w:rPr>
                <w:rFonts w:ascii="Arial" w:eastAsia="SymbolMT" w:hAnsi="Arial" w:cs="Arial"/>
                <w:iCs/>
                <w:sz w:val="18"/>
                <w:szCs w:val="18"/>
                <w:lang w:eastAsia="en-GB"/>
              </w:rPr>
              <w:t>Candidates are requested to attach a letter of motivation to the online profile.</w:t>
            </w:r>
          </w:p>
          <w:p w14:paraId="09BE3463" w14:textId="77777777" w:rsidR="002642A5" w:rsidRPr="002642A5" w:rsidRDefault="002642A5" w:rsidP="002642A5">
            <w:pPr>
              <w:tabs>
                <w:tab w:val="left" w:pos="743"/>
              </w:tabs>
              <w:jc w:val="center"/>
              <w:rPr>
                <w:rFonts w:ascii="Arial" w:eastAsia="SymbolMT" w:hAnsi="Arial" w:cs="Arial"/>
                <w:iCs/>
                <w:sz w:val="18"/>
                <w:szCs w:val="18"/>
                <w:lang w:eastAsia="en-GB"/>
              </w:rPr>
            </w:pPr>
          </w:p>
          <w:p w14:paraId="60EC723C" w14:textId="77777777" w:rsidR="002642A5" w:rsidRPr="002642A5" w:rsidRDefault="002642A5" w:rsidP="002642A5">
            <w:pPr>
              <w:tabs>
                <w:tab w:val="left" w:pos="743"/>
              </w:tabs>
              <w:rPr>
                <w:rFonts w:ascii="Arial" w:eastAsia="Times New Roman" w:hAnsi="Arial" w:cs="Arial"/>
                <w:sz w:val="16"/>
                <w:lang w:eastAsia="en-GB"/>
              </w:rPr>
            </w:pPr>
            <w:r w:rsidRPr="002642A5">
              <w:rPr>
                <w:rFonts w:ascii="Arial" w:eastAsia="SymbolMT" w:hAnsi="Arial" w:cs="Arial"/>
                <w:iCs/>
                <w:sz w:val="18"/>
                <w:szCs w:val="18"/>
                <w:lang w:eastAsia="en-GB"/>
              </w:rPr>
              <w:t xml:space="preserve">If you need help, or have queries, please contact: </w:t>
            </w:r>
            <w:hyperlink r:id="rId26" w:history="1">
              <w:r w:rsidRPr="002642A5">
                <w:rPr>
                  <w:rFonts w:ascii="Arial" w:eastAsia="SymbolMT" w:hAnsi="Arial" w:cs="Arial"/>
                  <w:iCs/>
                  <w:color w:val="808000"/>
                  <w:sz w:val="18"/>
                  <w:szCs w:val="18"/>
                  <w:u w:val="single"/>
                  <w:lang w:eastAsia="en-GB"/>
                </w:rPr>
                <w:t>Careers@fao.org</w:t>
              </w:r>
            </w:hyperlink>
            <w:r w:rsidRPr="002642A5">
              <w:rPr>
                <w:rFonts w:ascii="Arial" w:eastAsia="SymbolMT" w:hAnsi="Arial" w:cs="Arial"/>
                <w:iCs/>
                <w:sz w:val="18"/>
                <w:szCs w:val="18"/>
                <w:lang w:eastAsia="en-GB"/>
              </w:rPr>
              <w:t xml:space="preserve">  </w:t>
            </w:r>
          </w:p>
        </w:tc>
      </w:tr>
      <w:tr w:rsidR="002642A5" w:rsidRPr="002642A5" w14:paraId="4382B3C9" w14:textId="77777777" w:rsidTr="00A20D6B">
        <w:tblPrEx>
          <w:tblBorders>
            <w:top w:val="none" w:sz="0" w:space="0" w:color="auto"/>
            <w:bottom w:val="none" w:sz="0" w:space="0" w:color="auto"/>
            <w:insideV w:val="none" w:sz="0" w:space="0" w:color="auto"/>
          </w:tblBorders>
        </w:tblPrEx>
        <w:trPr>
          <w:gridAfter w:val="1"/>
          <w:wAfter w:w="14" w:type="dxa"/>
          <w:cantSplit/>
        </w:trPr>
        <w:tc>
          <w:tcPr>
            <w:tcW w:w="10720" w:type="dxa"/>
          </w:tcPr>
          <w:p w14:paraId="6A2C6099" w14:textId="77777777" w:rsidR="002642A5" w:rsidRPr="002642A5" w:rsidRDefault="002642A5" w:rsidP="002642A5">
            <w:pPr>
              <w:jc w:val="left"/>
              <w:rPr>
                <w:rFonts w:ascii="Arial" w:eastAsia="Times New Roman" w:hAnsi="Arial" w:cs="Arial"/>
                <w:sz w:val="8"/>
                <w:lang w:eastAsia="en-GB"/>
              </w:rPr>
            </w:pPr>
          </w:p>
        </w:tc>
      </w:tr>
      <w:tr w:rsidR="002642A5" w:rsidRPr="002642A5" w14:paraId="65FAFCA1" w14:textId="77777777" w:rsidTr="00A20D6B">
        <w:tblPrEx>
          <w:tblBorders>
            <w:top w:val="none" w:sz="0" w:space="0" w:color="auto"/>
            <w:bottom w:val="none" w:sz="0" w:space="0" w:color="auto"/>
            <w:insideV w:val="none" w:sz="0" w:space="0" w:color="auto"/>
          </w:tblBorders>
        </w:tblPrEx>
        <w:trPr>
          <w:gridAfter w:val="1"/>
          <w:wAfter w:w="14" w:type="dxa"/>
          <w:cantSplit/>
        </w:trPr>
        <w:tc>
          <w:tcPr>
            <w:tcW w:w="10720" w:type="dxa"/>
          </w:tcPr>
          <w:p w14:paraId="0837F692" w14:textId="77777777" w:rsidR="002642A5" w:rsidRPr="002642A5" w:rsidRDefault="002642A5" w:rsidP="002642A5">
            <w:pPr>
              <w:jc w:val="center"/>
              <w:rPr>
                <w:rFonts w:ascii="Arial" w:eastAsia="Times New Roman" w:hAnsi="Arial" w:cs="Arial"/>
                <w:sz w:val="16"/>
                <w:lang w:eastAsia="en-GB"/>
              </w:rPr>
            </w:pPr>
          </w:p>
        </w:tc>
      </w:tr>
      <w:tr w:rsidR="002642A5" w:rsidRPr="002642A5" w14:paraId="588641C1" w14:textId="77777777" w:rsidTr="00A20D6B">
        <w:tblPrEx>
          <w:tblBorders>
            <w:top w:val="none" w:sz="0" w:space="0" w:color="auto"/>
            <w:bottom w:val="none" w:sz="0" w:space="0" w:color="auto"/>
            <w:insideV w:val="none" w:sz="0" w:space="0" w:color="auto"/>
          </w:tblBorders>
        </w:tblPrEx>
        <w:trPr>
          <w:gridAfter w:val="1"/>
          <w:wAfter w:w="14" w:type="dxa"/>
          <w:cantSplit/>
        </w:trPr>
        <w:tc>
          <w:tcPr>
            <w:tcW w:w="10720" w:type="dxa"/>
          </w:tcPr>
          <w:p w14:paraId="68BA922A" w14:textId="77777777" w:rsidR="002642A5" w:rsidRPr="002642A5" w:rsidRDefault="002642A5" w:rsidP="002642A5">
            <w:pPr>
              <w:jc w:val="center"/>
              <w:rPr>
                <w:rFonts w:ascii="Arial" w:eastAsia="Times New Roman" w:hAnsi="Arial" w:cs="Arial"/>
                <w:sz w:val="14"/>
                <w:lang w:eastAsia="en-GB"/>
              </w:rPr>
            </w:pPr>
            <w:r w:rsidRPr="002642A5">
              <w:rPr>
                <w:rFonts w:ascii="Arial" w:eastAsia="Times New Roman" w:hAnsi="Arial" w:cs="Arial"/>
                <w:b/>
                <w:caps/>
                <w:sz w:val="14"/>
                <w:lang w:eastAsia="en-GB"/>
              </w:rPr>
              <w:t>FAO IS A NON-SMOKING ENVIRONMENT</w:t>
            </w:r>
          </w:p>
        </w:tc>
      </w:tr>
    </w:tbl>
    <w:p w14:paraId="3195638E" w14:textId="77777777" w:rsidR="002642A5" w:rsidRPr="002642A5" w:rsidRDefault="002642A5" w:rsidP="002642A5">
      <w:pPr>
        <w:ind w:left="142"/>
        <w:jc w:val="left"/>
        <w:rPr>
          <w:rFonts w:ascii="Arial" w:eastAsia="Times New Roman" w:hAnsi="Arial" w:cs="Arial"/>
          <w:sz w:val="24"/>
          <w:lang w:eastAsia="en-GB"/>
        </w:rPr>
      </w:pPr>
    </w:p>
    <w:p w14:paraId="07AB1DFA" w14:textId="4959B5A5" w:rsidR="00A476D3" w:rsidRPr="006C301C" w:rsidRDefault="00A476D3" w:rsidP="002642A5">
      <w:pPr>
        <w:pStyle w:val="IPPParagraphnumbering"/>
        <w:numPr>
          <w:ilvl w:val="0"/>
          <w:numId w:val="0"/>
        </w:numPr>
      </w:pPr>
    </w:p>
    <w:p w14:paraId="4AA9B864" w14:textId="77777777" w:rsidR="00A476D3" w:rsidRPr="006C301C" w:rsidRDefault="00A476D3" w:rsidP="00A476D3"/>
    <w:p w14:paraId="716E7583" w14:textId="268A3F4B" w:rsidR="00A9204E" w:rsidRDefault="00A9204E" w:rsidP="00A476D3">
      <w:pPr>
        <w:keepNext/>
        <w:spacing w:before="240" w:after="200"/>
        <w:ind w:left="1"/>
        <w:jc w:val="center"/>
        <w:outlineLvl w:val="0"/>
      </w:pPr>
    </w:p>
    <w:sectPr w:rsidR="00A9204E" w:rsidSect="006123CE">
      <w:headerReference w:type="first" r:id="rId2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58B8" w14:textId="77777777" w:rsidR="00846B08" w:rsidRDefault="00846B08" w:rsidP="00533607">
      <w:r>
        <w:separator/>
      </w:r>
    </w:p>
  </w:endnote>
  <w:endnote w:type="continuationSeparator" w:id="0">
    <w:p w14:paraId="28C70C32" w14:textId="77777777" w:rsidR="00846B08" w:rsidRDefault="00846B08" w:rsidP="00533607">
      <w:r>
        <w:continuationSeparator/>
      </w:r>
    </w:p>
  </w:endnote>
  <w:endnote w:type="continuationNotice" w:id="1">
    <w:p w14:paraId="6218825F" w14:textId="77777777" w:rsidR="00846B08" w:rsidRDefault="00846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MT">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FEDB" w14:textId="6499278E" w:rsidR="002642A5" w:rsidRDefault="008B09A9" w:rsidP="008B09A9">
    <w:pPr>
      <w:pStyle w:val="Footer"/>
      <w:framePr w:wrap="around" w:vAnchor="text" w:hAnchor="margin" w:xAlign="right" w:y="1"/>
    </w:pPr>
    <w:r w:rsidRPr="00C80FFC">
      <w:rPr>
        <w:noProof/>
      </w:rPr>
      <mc:AlternateContent>
        <mc:Choice Requires="wpg">
          <w:drawing>
            <wp:anchor distT="0" distB="0" distL="114300" distR="114300" simplePos="0" relativeHeight="251662336" behindDoc="0" locked="0" layoutInCell="1" allowOverlap="1" wp14:anchorId="628F5A5C" wp14:editId="308A6B3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CF2BD" w14:textId="76DBBB1D" w:rsidR="008B09A9" w:rsidRDefault="00840FD3">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B09A9">
                                  <w:rPr>
                                    <w:color w:val="808080" w:themeColor="background1" w:themeShade="80"/>
                                    <w:sz w:val="20"/>
                                    <w:szCs w:val="20"/>
                                  </w:rPr>
                                  <w:t>Gilmore, John (NSPD)</w:t>
                                </w:r>
                              </w:sdtContent>
                            </w:sdt>
                            <w:r w:rsidR="008B09A9">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8B09A9">
                                  <w:rPr>
                                    <w:caps/>
                                    <w:color w:val="808080" w:themeColor="background1" w:themeShade="80"/>
                                    <w:sz w:val="20"/>
                                    <w:szCs w:val="20"/>
                                  </w:rPr>
                                  <w:t>[School]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28F5A5C" id="Group 155" o:spid="_x0000_s1026" style="position:absolute;left:0;text-align:left;margin-left:0;margin-top:0;width:468pt;height:21.6pt;z-index:25166233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EYg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g4hhdad1prxK0D&#10;vNIkOjE7vSJos/EA4Gtqd2Xeaqfxmu3x/eiA6F+hrcOKfkXiRys6+flXRdtqUTWv9X+IG3rigLBh&#10;9d+I2n6YpI1ykp6/JGn/uw8fO/43ovkwc19TT+feArafj9M/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C11aARiAwAAhgoA&#10;AA4AAAAAAAAAAAAAAAAALgIAAGRycy9lMm9Eb2MueG1sUEsBAi0AFAAGAAgAAAAhAFQQeSvbAAAA&#10;BAEAAA8AAAAAAAAAAAAAAAAAvA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DCCF2BD" w14:textId="76DBBB1D" w:rsidR="008B09A9" w:rsidRDefault="00000000">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sidR="008B09A9">
                            <w:rPr>
                              <w:color w:val="808080" w:themeColor="background1" w:themeShade="80"/>
                              <w:sz w:val="20"/>
                              <w:szCs w:val="20"/>
                            </w:rPr>
                            <w:t>Gilmore, John (NSPD)</w:t>
                          </w:r>
                        </w:sdtContent>
                      </w:sdt>
                      <w:r w:rsidR="008B09A9">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Content>
                          <w:r w:rsidR="008B09A9">
                            <w:rPr>
                              <w:caps/>
                              <w:color w:val="808080" w:themeColor="background1" w:themeShade="80"/>
                              <w:sz w:val="20"/>
                              <w:szCs w:val="20"/>
                            </w:rPr>
                            <w:t>[School]</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F350" w14:textId="77777777" w:rsidR="002642A5" w:rsidRDefault="002642A5">
    <w:pPr>
      <w:pStyle w:val="Footer"/>
      <w:framePr w:wrap="around" w:vAnchor="text" w:hAnchor="margin" w:xAlign="right" w:y="1"/>
      <w:rPr>
        <w:rStyle w:val="PageNumber"/>
      </w:rPr>
    </w:pPr>
  </w:p>
  <w:p w14:paraId="6B37FEE1" w14:textId="77777777" w:rsidR="002642A5" w:rsidRDefault="002642A5" w:rsidP="00FB79E8">
    <w:pPr>
      <w:pStyle w:val="Footer"/>
      <w:ind w:right="36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3713"/>
      <w:docPartObj>
        <w:docPartGallery w:val="Page Numbers (Bottom of Page)"/>
        <w:docPartUnique/>
      </w:docPartObj>
    </w:sdtPr>
    <w:sdtEndPr>
      <w:rPr>
        <w:noProof/>
      </w:rPr>
    </w:sdtEndPr>
    <w:sdtContent>
      <w:p w14:paraId="54B9EFEF" w14:textId="359E0F6E" w:rsidR="008B09A9" w:rsidRDefault="008B09A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96E804D" w14:textId="77777777" w:rsidR="008B09A9" w:rsidRPr="008B09A9" w:rsidRDefault="008B09A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F53A" w14:textId="77777777" w:rsidR="00846B08" w:rsidRDefault="00846B08" w:rsidP="00533607">
      <w:r>
        <w:separator/>
      </w:r>
    </w:p>
  </w:footnote>
  <w:footnote w:type="continuationSeparator" w:id="0">
    <w:p w14:paraId="716EF612" w14:textId="77777777" w:rsidR="00846B08" w:rsidRDefault="00846B08" w:rsidP="00533607">
      <w:r>
        <w:continuationSeparator/>
      </w:r>
    </w:p>
  </w:footnote>
  <w:footnote w:type="continuationNotice" w:id="1">
    <w:p w14:paraId="47AD55E0" w14:textId="77777777" w:rsidR="00846B08" w:rsidRDefault="00846B08"/>
  </w:footnote>
  <w:footnote w:id="2">
    <w:p w14:paraId="66E9A712" w14:textId="33B1FBEB" w:rsidR="006841D2" w:rsidRDefault="006841D2">
      <w:pPr>
        <w:pStyle w:val="FootnoteText"/>
      </w:pPr>
      <w:r>
        <w:rPr>
          <w:rStyle w:val="FootnoteReference"/>
        </w:rPr>
        <w:footnoteRef/>
      </w:r>
      <w:r>
        <w:t xml:space="preserve"> See document 13 from CPM-17: </w:t>
      </w:r>
      <w:hyperlink r:id="rId1" w:history="1">
        <w:r w:rsidRPr="0020776B">
          <w:rPr>
            <w:rStyle w:val="Hyperlink"/>
          </w:rPr>
          <w:t>https://www.ippc.int/en/publications/91901/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72E5" w14:textId="36609EF7" w:rsidR="008B09A9" w:rsidRDefault="00192CD6" w:rsidP="008B09A9">
    <w:pPr>
      <w:pStyle w:val="IPPHeader"/>
    </w:pPr>
    <w:r>
      <w:rPr>
        <w:rFonts w:cs="Arial"/>
        <w:szCs w:val="18"/>
      </w:rPr>
      <w:t>09</w:t>
    </w:r>
    <w:r w:rsidR="009E3EAF" w:rsidRPr="00B37FA0">
      <w:rPr>
        <w:rFonts w:cs="Arial"/>
        <w:szCs w:val="18"/>
      </w:rPr>
      <w:t>_SPG_2023_Oct</w:t>
    </w:r>
    <w:r w:rsidR="008B09A9">
      <w:tab/>
      <w:t xml:space="preserve">Draft </w:t>
    </w:r>
    <w:proofErr w:type="spellStart"/>
    <w:r w:rsidR="008B09A9">
      <w:t>ToRs</w:t>
    </w:r>
    <w:proofErr w:type="spellEnd"/>
    <w:r w:rsidR="008B09A9">
      <w:t xml:space="preserve"> – FG Diagnostic Laboratory Networking</w:t>
    </w:r>
    <w:r w:rsidR="008B09A9">
      <w:rPr>
        <w:rFonts w:eastAsia="Times New Roman" w:cs="Arial"/>
        <w:szCs w:val="18"/>
      </w:rPr>
      <w:t xml:space="preserve"> </w:t>
    </w:r>
    <w:r w:rsidR="008B09A9" w:rsidRPr="00B101BF">
      <w:rPr>
        <w:rFonts w:eastAsia="Times New Roman" w:cs="Arial"/>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7041" w14:textId="503FB070" w:rsidR="008B09A9" w:rsidRPr="008B09A9" w:rsidRDefault="008B09A9" w:rsidP="008B09A9">
    <w:pPr>
      <w:pStyle w:val="IPPHeader"/>
    </w:pPr>
    <w:r>
      <w:t xml:space="preserve">Draft </w:t>
    </w:r>
    <w:proofErr w:type="spellStart"/>
    <w:r>
      <w:t>ToRs</w:t>
    </w:r>
    <w:proofErr w:type="spellEnd"/>
    <w:r>
      <w:t xml:space="preserve"> – FG Diagnostic Laboratory Networking</w:t>
    </w:r>
    <w:r>
      <w:rPr>
        <w:rFonts w:eastAsia="Times New Roman" w:cs="Arial"/>
        <w:szCs w:val="18"/>
      </w:rPr>
      <w:t xml:space="preserve"> </w:t>
    </w:r>
    <w:r w:rsidRPr="00B101BF">
      <w:rPr>
        <w:rFonts w:eastAsia="Times New Roman" w:cs="Arial"/>
        <w:szCs w:val="18"/>
      </w:rPr>
      <w:t> </w:t>
    </w:r>
    <w:r>
      <w:rPr>
        <w:rFonts w:eastAsia="Times New Roman" w:cs="Arial"/>
        <w:szCs w:val="18"/>
      </w:rPr>
      <w:t xml:space="preserve"> </w:t>
    </w:r>
    <w:r>
      <w:rPr>
        <w:rFonts w:eastAsia="Times New Roman" w:cs="Arial"/>
        <w:szCs w:val="18"/>
      </w:rPr>
      <w:tab/>
    </w:r>
    <w:r w:rsidR="00192CD6">
      <w:rPr>
        <w:rFonts w:cs="Arial"/>
        <w:szCs w:val="18"/>
      </w:rPr>
      <w:t>09</w:t>
    </w:r>
    <w:r w:rsidR="009E3EAF" w:rsidRPr="00B37FA0">
      <w:rPr>
        <w:rFonts w:cs="Arial"/>
        <w:szCs w:val="18"/>
      </w:rPr>
      <w:t>_SPG_2023_Oct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DB8A" w14:textId="4B4B0E81" w:rsidR="008B09A9" w:rsidRDefault="008B09A9" w:rsidP="008B09A9">
    <w:pPr>
      <w:pStyle w:val="IPPHeader"/>
      <w:spacing w:after="0"/>
    </w:pPr>
    <w:r w:rsidRPr="00C80FFC">
      <w:rPr>
        <w:noProof/>
        <w:color w:val="2B579A"/>
        <w:shd w:val="clear" w:color="auto" w:fill="E6E6E6"/>
      </w:rPr>
      <w:drawing>
        <wp:anchor distT="0" distB="0" distL="114300" distR="114300" simplePos="0" relativeHeight="251659264" behindDoc="0" locked="0" layoutInCell="1" allowOverlap="1" wp14:anchorId="5191CDCF" wp14:editId="27FD4BEA">
          <wp:simplePos x="0" y="0"/>
          <wp:positionH relativeFrom="margin">
            <wp:posOffset>-138430</wp:posOffset>
          </wp:positionH>
          <wp:positionV relativeFrom="margin">
            <wp:posOffset>-480695</wp:posOffset>
          </wp:positionV>
          <wp:extent cx="647065" cy="333375"/>
          <wp:effectExtent l="0" t="0" r="635" b="9525"/>
          <wp:wrapNone/>
          <wp:docPr id="22" name="Picture 2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C80FFC">
      <w:rPr>
        <w:noProof/>
        <w:color w:val="2B579A"/>
        <w:shd w:val="clear" w:color="auto" w:fill="E6E6E6"/>
      </w:rPr>
      <w:drawing>
        <wp:anchor distT="0" distB="0" distL="114300" distR="114300" simplePos="0" relativeHeight="251660288" behindDoc="0" locked="0" layoutInCell="1" allowOverlap="0" wp14:anchorId="62B21E8A" wp14:editId="0D8D839E">
          <wp:simplePos x="0" y="0"/>
          <wp:positionH relativeFrom="page">
            <wp:posOffset>-42510</wp:posOffset>
          </wp:positionH>
          <wp:positionV relativeFrom="paragraph">
            <wp:posOffset>-514985</wp:posOffset>
          </wp:positionV>
          <wp:extent cx="7855296" cy="46353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5296" cy="4635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r>
  </w:p>
  <w:p w14:paraId="5C9B2282" w14:textId="55084F02" w:rsidR="008B09A9" w:rsidRPr="00FE6905" w:rsidRDefault="008B09A9" w:rsidP="008B09A9">
    <w:pPr>
      <w:pStyle w:val="IPPHeader"/>
      <w:tabs>
        <w:tab w:val="clear" w:pos="9072"/>
        <w:tab w:val="left" w:pos="7110"/>
        <w:tab w:val="left" w:pos="8460"/>
        <w:tab w:val="left" w:pos="8550"/>
        <w:tab w:val="right" w:pos="9000"/>
      </w:tabs>
      <w:spacing w:after="0"/>
      <w:ind w:left="2880" w:hanging="2880"/>
    </w:pPr>
    <w:r>
      <w:tab/>
    </w:r>
    <w:r w:rsidRPr="00FE6905">
      <w:t xml:space="preserve">International </w:t>
    </w:r>
    <w:r>
      <w:t>P</w:t>
    </w:r>
    <w:r w:rsidRPr="00FE6905">
      <w:t xml:space="preserve">lant </w:t>
    </w:r>
    <w:r>
      <w:t>P</w:t>
    </w:r>
    <w:r w:rsidRPr="00FE6905">
      <w:t xml:space="preserve">rotection </w:t>
    </w:r>
    <w:r>
      <w:t>C</w:t>
    </w:r>
    <w:r w:rsidRPr="00FE6905">
      <w:t>onvention</w:t>
    </w:r>
    <w:r w:rsidR="00192CD6">
      <w:ptab w:relativeTo="margin" w:alignment="right" w:leader="none"/>
    </w:r>
    <w:r w:rsidR="00192CD6">
      <w:t>09</w:t>
    </w:r>
    <w:r w:rsidR="009E3EAF" w:rsidRPr="00B37FA0">
      <w:rPr>
        <w:rFonts w:cs="Arial"/>
        <w:szCs w:val="18"/>
      </w:rPr>
      <w:t>_SPG_2023_Oct</w:t>
    </w:r>
  </w:p>
  <w:p w14:paraId="71ADAF17" w14:textId="33BF413F" w:rsidR="008B09A9" w:rsidRPr="008B09A9" w:rsidRDefault="008B09A9" w:rsidP="008B09A9">
    <w:pPr>
      <w:pStyle w:val="IPPHeader"/>
      <w:tabs>
        <w:tab w:val="clear" w:pos="9072"/>
        <w:tab w:val="right" w:pos="10260"/>
      </w:tabs>
      <w:rPr>
        <w:i/>
        <w:iCs/>
      </w:rPr>
    </w:pPr>
    <w:r>
      <w:rPr>
        <w:i/>
        <w:iCs/>
      </w:rPr>
      <w:tab/>
      <w:t xml:space="preserve">Draft </w:t>
    </w:r>
    <w:proofErr w:type="spellStart"/>
    <w:r>
      <w:rPr>
        <w:i/>
        <w:iCs/>
      </w:rPr>
      <w:t>ToRs</w:t>
    </w:r>
    <w:proofErr w:type="spellEnd"/>
    <w:r>
      <w:rPr>
        <w:i/>
        <w:iCs/>
      </w:rPr>
      <w:t xml:space="preserve"> – FG Diagnostic Laboratory Networking</w:t>
    </w:r>
    <w:r>
      <w:tab/>
    </w:r>
    <w:r w:rsidRPr="4E753959">
      <w:rPr>
        <w:i/>
        <w:iCs/>
      </w:rPr>
      <w:t xml:space="preserve">Agenda item: </w:t>
    </w:r>
    <w:r w:rsidR="00AB162F">
      <w:rPr>
        <w:i/>
        <w:iCs/>
      </w:rPr>
      <w:t>08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F1B2" w14:textId="4A704624" w:rsidR="008B09A9" w:rsidRPr="008B09A9" w:rsidRDefault="00192CD6" w:rsidP="008B09A9">
    <w:pPr>
      <w:pStyle w:val="IPPHeader"/>
    </w:pPr>
    <w:r>
      <w:rPr>
        <w:rFonts w:cs="Arial"/>
        <w:szCs w:val="18"/>
      </w:rPr>
      <w:t>09</w:t>
    </w:r>
    <w:r w:rsidR="009E3EAF" w:rsidRPr="00B37FA0">
      <w:rPr>
        <w:rFonts w:cs="Arial"/>
        <w:szCs w:val="18"/>
      </w:rPr>
      <w:t>_SPG_2023_Oct</w:t>
    </w:r>
    <w:r w:rsidR="00840FD3">
      <w:rPr>
        <w:rFonts w:cs="Arial"/>
        <w:szCs w:val="18"/>
      </w:rPr>
      <w:ptab w:relativeTo="margin" w:alignment="right" w:leader="none"/>
    </w:r>
    <w:r w:rsidR="008B09A9">
      <w:t xml:space="preserve">Draft </w:t>
    </w:r>
    <w:proofErr w:type="spellStart"/>
    <w:r w:rsidR="008B09A9">
      <w:t>ToRs</w:t>
    </w:r>
    <w:proofErr w:type="spellEnd"/>
    <w:r w:rsidR="008B09A9">
      <w:t xml:space="preserve"> – FG Diagnostic Laboratory Networking</w:t>
    </w:r>
  </w:p>
  <w:p w14:paraId="67FB02FE" w14:textId="77777777" w:rsidR="008B09A9" w:rsidRPr="008B09A9" w:rsidRDefault="008B09A9" w:rsidP="008B09A9">
    <w:pPr>
      <w:pStyle w:val="Header"/>
      <w:tabs>
        <w:tab w:val="left" w:pos="9990"/>
      </w:tabs>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46E3" w14:textId="65B8629C" w:rsidR="008B09A9" w:rsidRPr="008B09A9" w:rsidRDefault="008B09A9" w:rsidP="009E3EAF">
    <w:pPr>
      <w:pStyle w:val="IPPHeader"/>
    </w:pPr>
    <w:r>
      <w:t xml:space="preserve">Draft </w:t>
    </w:r>
    <w:proofErr w:type="spellStart"/>
    <w:r>
      <w:t>ToRs</w:t>
    </w:r>
    <w:proofErr w:type="spellEnd"/>
    <w:r>
      <w:t xml:space="preserve"> – FG Diagnostic Laboratory Networking</w:t>
    </w:r>
    <w:r w:rsidR="00840FD3">
      <w:ptab w:relativeTo="margin" w:alignment="right" w:leader="none"/>
    </w:r>
    <w:r w:rsidR="00840FD3">
      <w:t>09</w:t>
    </w:r>
    <w:r w:rsidR="009E3EAF" w:rsidRPr="00B37FA0">
      <w:rPr>
        <w:rFonts w:cs="Arial"/>
        <w:szCs w:val="18"/>
      </w:rPr>
      <w:t>_SPG_2023_Oct</w:t>
    </w:r>
  </w:p>
  <w:p w14:paraId="602E4ABB" w14:textId="77777777" w:rsidR="008B09A9" w:rsidRDefault="008B09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6BB7" w14:textId="17773563" w:rsidR="008B09A9" w:rsidRPr="008B09A9" w:rsidRDefault="008B09A9" w:rsidP="009E3EAF">
    <w:pPr>
      <w:pStyle w:val="IPPHeader"/>
    </w:pPr>
    <w:r>
      <w:t xml:space="preserve">Draft </w:t>
    </w:r>
    <w:proofErr w:type="spellStart"/>
    <w:r>
      <w:t>ToRs</w:t>
    </w:r>
    <w:proofErr w:type="spellEnd"/>
    <w:r>
      <w:t xml:space="preserve"> – FG Diagnostic Laboratory </w:t>
    </w:r>
    <w:proofErr w:type="spellStart"/>
    <w:r>
      <w:t>Newtworking</w:t>
    </w:r>
    <w:proofErr w:type="spellEnd"/>
    <w:r>
      <w:rPr>
        <w:rFonts w:eastAsia="Times New Roman" w:cs="Arial"/>
        <w:szCs w:val="18"/>
      </w:rPr>
      <w:t xml:space="preserve"> </w:t>
    </w:r>
    <w:r w:rsidRPr="00B101BF">
      <w:rPr>
        <w:rFonts w:eastAsia="Times New Roman" w:cs="Arial"/>
        <w:szCs w:val="18"/>
      </w:rPr>
      <w:t> </w:t>
    </w:r>
    <w:r>
      <w:rPr>
        <w:rFonts w:eastAsia="Times New Roman" w:cs="Arial"/>
        <w:szCs w:val="18"/>
      </w:rPr>
      <w:t xml:space="preserve"> </w:t>
    </w:r>
    <w:r>
      <w:rPr>
        <w:rFonts w:eastAsia="Times New Roman" w:cs="Arial"/>
        <w:szCs w:val="18"/>
      </w:rPr>
      <w:tab/>
    </w:r>
    <w:r w:rsidR="009E3EAF" w:rsidRPr="00B37FA0">
      <w:rPr>
        <w:rFonts w:cs="Arial"/>
        <w:szCs w:val="18"/>
      </w:rPr>
      <w:t>xx_SPG_2023_Oct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08DC"/>
    <w:multiLevelType w:val="hybridMultilevel"/>
    <w:tmpl w:val="E2E4C50E"/>
    <w:lvl w:ilvl="0" w:tplc="04090017">
      <w:start w:val="1"/>
      <w:numFmt w:val="lowerLetter"/>
      <w:lvlText w:val="%1)"/>
      <w:lvlJc w:val="left"/>
      <w:pPr>
        <w:ind w:left="1292" w:hanging="360"/>
      </w:pPr>
    </w:lvl>
    <w:lvl w:ilvl="1" w:tplc="3A7E73C8">
      <w:numFmt w:val="bullet"/>
      <w:lvlText w:val="-"/>
      <w:lvlJc w:val="left"/>
      <w:pPr>
        <w:ind w:left="2012" w:hanging="360"/>
      </w:pPr>
      <w:rPr>
        <w:rFonts w:ascii="Times New Roman" w:eastAsia="Times" w:hAnsi="Times New Roman" w:cs="Times New Roman" w:hint="default"/>
      </w:rPr>
    </w:lvl>
    <w:lvl w:ilvl="2" w:tplc="0409001B" w:tentative="1">
      <w:start w:val="1"/>
      <w:numFmt w:val="lowerRoman"/>
      <w:lvlText w:val="%3."/>
      <w:lvlJc w:val="right"/>
      <w:pPr>
        <w:ind w:left="2732" w:hanging="180"/>
      </w:pPr>
    </w:lvl>
    <w:lvl w:ilvl="3" w:tplc="0409000F" w:tentative="1">
      <w:start w:val="1"/>
      <w:numFmt w:val="decimal"/>
      <w:lvlText w:val="%4."/>
      <w:lvlJc w:val="left"/>
      <w:pPr>
        <w:ind w:left="3452" w:hanging="360"/>
      </w:pPr>
    </w:lvl>
    <w:lvl w:ilvl="4" w:tplc="04090019" w:tentative="1">
      <w:start w:val="1"/>
      <w:numFmt w:val="lowerLetter"/>
      <w:lvlText w:val="%5."/>
      <w:lvlJc w:val="left"/>
      <w:pPr>
        <w:ind w:left="4172" w:hanging="360"/>
      </w:pPr>
    </w:lvl>
    <w:lvl w:ilvl="5" w:tplc="0409001B" w:tentative="1">
      <w:start w:val="1"/>
      <w:numFmt w:val="lowerRoman"/>
      <w:lvlText w:val="%6."/>
      <w:lvlJc w:val="right"/>
      <w:pPr>
        <w:ind w:left="4892" w:hanging="180"/>
      </w:pPr>
    </w:lvl>
    <w:lvl w:ilvl="6" w:tplc="0409000F" w:tentative="1">
      <w:start w:val="1"/>
      <w:numFmt w:val="decimal"/>
      <w:lvlText w:val="%7."/>
      <w:lvlJc w:val="left"/>
      <w:pPr>
        <w:ind w:left="5612" w:hanging="360"/>
      </w:pPr>
    </w:lvl>
    <w:lvl w:ilvl="7" w:tplc="04090019" w:tentative="1">
      <w:start w:val="1"/>
      <w:numFmt w:val="lowerLetter"/>
      <w:lvlText w:val="%8."/>
      <w:lvlJc w:val="left"/>
      <w:pPr>
        <w:ind w:left="6332" w:hanging="360"/>
      </w:pPr>
    </w:lvl>
    <w:lvl w:ilvl="8" w:tplc="0409001B" w:tentative="1">
      <w:start w:val="1"/>
      <w:numFmt w:val="lowerRoman"/>
      <w:lvlText w:val="%9."/>
      <w:lvlJc w:val="right"/>
      <w:pPr>
        <w:ind w:left="7052" w:hanging="180"/>
      </w:p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2652B1"/>
    <w:multiLevelType w:val="hybridMultilevel"/>
    <w:tmpl w:val="344CD62C"/>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C992785"/>
    <w:multiLevelType w:val="multilevel"/>
    <w:tmpl w:val="0D6C4876"/>
    <w:styleLink w:val="WesternSequentialList"/>
    <w:lvl w:ilvl="0">
      <w:start w:val="1"/>
      <w:numFmt w:val="decimal"/>
      <w:pStyle w:val="SequentialList"/>
      <w:lvlText w:val="%1)"/>
      <w:lvlJc w:val="left"/>
      <w:pPr>
        <w:ind w:left="720" w:hanging="363"/>
      </w:pPr>
    </w:lvl>
    <w:lvl w:ilvl="1">
      <w:start w:val="1"/>
      <w:numFmt w:val="lowerLetter"/>
      <w:lvlText w:val="%2)"/>
      <w:lvlJc w:val="left"/>
      <w:pPr>
        <w:ind w:left="1077" w:hanging="357"/>
      </w:pPr>
    </w:lvl>
    <w:lvl w:ilvl="2">
      <w:start w:val="1"/>
      <w:numFmt w:val="lowerRoman"/>
      <w:lvlText w:val="%3)"/>
      <w:lvlJc w:val="left"/>
      <w:pPr>
        <w:ind w:left="1440" w:hanging="363"/>
      </w:pPr>
    </w:lvl>
    <w:lvl w:ilvl="3">
      <w:start w:val="1"/>
      <w:numFmt w:val="lowerLetter"/>
      <w:lvlText w:val="%4)"/>
      <w:lvlJc w:val="left"/>
      <w:pPr>
        <w:ind w:left="1797" w:hanging="357"/>
      </w:pPr>
    </w:lvl>
    <w:lvl w:ilvl="4">
      <w:start w:val="1"/>
      <w:numFmt w:val="decimal"/>
      <w:lvlText w:val="%5)"/>
      <w:lvlJc w:val="left"/>
      <w:pPr>
        <w:ind w:left="2160" w:hanging="363"/>
      </w:pPr>
    </w:lvl>
    <w:lvl w:ilvl="5">
      <w:start w:val="1"/>
      <w:numFmt w:val="lowerLetter"/>
      <w:lvlText w:val="%6)"/>
      <w:lvlJc w:val="left"/>
      <w:pPr>
        <w:ind w:left="2517" w:hanging="357"/>
      </w:pPr>
    </w:lvl>
    <w:lvl w:ilvl="6">
      <w:start w:val="1"/>
      <w:numFmt w:val="lowerRoman"/>
      <w:lvlText w:val="%7)"/>
      <w:lvlJc w:val="left"/>
      <w:pPr>
        <w:ind w:left="2880" w:hanging="363"/>
      </w:pPr>
    </w:lvl>
    <w:lvl w:ilvl="7">
      <w:start w:val="1"/>
      <w:numFmt w:val="lowerLetter"/>
      <w:lvlText w:val="%8)"/>
      <w:lvlJc w:val="left"/>
      <w:pPr>
        <w:tabs>
          <w:tab w:val="num" w:pos="3238"/>
        </w:tabs>
        <w:ind w:left="3595" w:hanging="357"/>
      </w:pPr>
    </w:lvl>
    <w:lvl w:ilvl="8">
      <w:start w:val="1"/>
      <w:numFmt w:val="decimal"/>
      <w:lvlText w:val="%9)"/>
      <w:lvlJc w:val="left"/>
      <w:pPr>
        <w:ind w:left="3952" w:hanging="357"/>
      </w:pPr>
    </w:lvl>
  </w:abstractNum>
  <w:abstractNum w:abstractNumId="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79B6792"/>
    <w:multiLevelType w:val="multilevel"/>
    <w:tmpl w:val="113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6372AB"/>
    <w:multiLevelType w:val="hybridMultilevel"/>
    <w:tmpl w:val="06DA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6B300C"/>
    <w:multiLevelType w:val="multilevel"/>
    <w:tmpl w:val="0D6C4876"/>
    <w:numStyleLink w:val="WesternSequentialList"/>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86ECEE3"/>
    <w:multiLevelType w:val="hybridMultilevel"/>
    <w:tmpl w:val="B8DA0796"/>
    <w:lvl w:ilvl="0" w:tplc="5B880234">
      <w:start w:val="1"/>
      <w:numFmt w:val="bullet"/>
      <w:lvlText w:val=""/>
      <w:lvlJc w:val="left"/>
      <w:pPr>
        <w:ind w:left="720" w:hanging="360"/>
      </w:pPr>
      <w:rPr>
        <w:rFonts w:ascii="Symbol" w:hAnsi="Symbol" w:hint="default"/>
      </w:rPr>
    </w:lvl>
    <w:lvl w:ilvl="1" w:tplc="F8D6D032">
      <w:start w:val="1"/>
      <w:numFmt w:val="bullet"/>
      <w:lvlText w:val="o"/>
      <w:lvlJc w:val="left"/>
      <w:pPr>
        <w:ind w:left="1440" w:hanging="360"/>
      </w:pPr>
      <w:rPr>
        <w:rFonts w:ascii="Courier New" w:hAnsi="Courier New" w:hint="default"/>
      </w:rPr>
    </w:lvl>
    <w:lvl w:ilvl="2" w:tplc="8F8EDE12">
      <w:start w:val="1"/>
      <w:numFmt w:val="bullet"/>
      <w:lvlText w:val="-"/>
      <w:lvlJc w:val="left"/>
      <w:pPr>
        <w:ind w:left="2160" w:hanging="360"/>
      </w:pPr>
      <w:rPr>
        <w:rFonts w:ascii="Calibri" w:hAnsi="Calibri" w:hint="default"/>
      </w:rPr>
    </w:lvl>
    <w:lvl w:ilvl="3" w:tplc="DA3A6FA2">
      <w:start w:val="1"/>
      <w:numFmt w:val="bullet"/>
      <w:lvlText w:val=""/>
      <w:lvlJc w:val="left"/>
      <w:pPr>
        <w:ind w:left="2880" w:hanging="360"/>
      </w:pPr>
      <w:rPr>
        <w:rFonts w:ascii="Symbol" w:hAnsi="Symbol" w:hint="default"/>
      </w:rPr>
    </w:lvl>
    <w:lvl w:ilvl="4" w:tplc="02DAB84A">
      <w:start w:val="1"/>
      <w:numFmt w:val="bullet"/>
      <w:lvlText w:val="o"/>
      <w:lvlJc w:val="left"/>
      <w:pPr>
        <w:ind w:left="3600" w:hanging="360"/>
      </w:pPr>
      <w:rPr>
        <w:rFonts w:ascii="Courier New" w:hAnsi="Courier New" w:hint="default"/>
      </w:rPr>
    </w:lvl>
    <w:lvl w:ilvl="5" w:tplc="7974E6EC">
      <w:start w:val="1"/>
      <w:numFmt w:val="bullet"/>
      <w:lvlText w:val=""/>
      <w:lvlJc w:val="left"/>
      <w:pPr>
        <w:ind w:left="4320" w:hanging="360"/>
      </w:pPr>
      <w:rPr>
        <w:rFonts w:ascii="Wingdings" w:hAnsi="Wingdings" w:hint="default"/>
      </w:rPr>
    </w:lvl>
    <w:lvl w:ilvl="6" w:tplc="69181EC0">
      <w:start w:val="1"/>
      <w:numFmt w:val="bullet"/>
      <w:lvlText w:val=""/>
      <w:lvlJc w:val="left"/>
      <w:pPr>
        <w:ind w:left="5040" w:hanging="360"/>
      </w:pPr>
      <w:rPr>
        <w:rFonts w:ascii="Symbol" w:hAnsi="Symbol" w:hint="default"/>
      </w:rPr>
    </w:lvl>
    <w:lvl w:ilvl="7" w:tplc="18FE4D40">
      <w:start w:val="1"/>
      <w:numFmt w:val="bullet"/>
      <w:lvlText w:val="o"/>
      <w:lvlJc w:val="left"/>
      <w:pPr>
        <w:ind w:left="5760" w:hanging="360"/>
      </w:pPr>
      <w:rPr>
        <w:rFonts w:ascii="Courier New" w:hAnsi="Courier New" w:hint="default"/>
      </w:rPr>
    </w:lvl>
    <w:lvl w:ilvl="8" w:tplc="E42858B2">
      <w:start w:val="1"/>
      <w:numFmt w:val="bullet"/>
      <w:lvlText w:val=""/>
      <w:lvlJc w:val="left"/>
      <w:pPr>
        <w:ind w:left="6480" w:hanging="360"/>
      </w:pPr>
      <w:rPr>
        <w:rFonts w:ascii="Wingdings" w:hAnsi="Wingdings" w:hint="default"/>
      </w:rPr>
    </w:lvl>
  </w:abstractNum>
  <w:abstractNum w:abstractNumId="17" w15:restartNumberingAfterBreak="0">
    <w:nsid w:val="58C01482"/>
    <w:multiLevelType w:val="hybridMultilevel"/>
    <w:tmpl w:val="32C28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FA4880"/>
    <w:multiLevelType w:val="multilevel"/>
    <w:tmpl w:val="A296BE52"/>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9" w15:restartNumberingAfterBreak="0">
    <w:nsid w:val="62716392"/>
    <w:multiLevelType w:val="hybridMultilevel"/>
    <w:tmpl w:val="4BE88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A0066"/>
    <w:multiLevelType w:val="hybridMultilevel"/>
    <w:tmpl w:val="B316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50ADB"/>
    <w:multiLevelType w:val="multilevel"/>
    <w:tmpl w:val="6F4E5CF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350"/>
        </w:tabs>
        <w:ind w:left="135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2058D1"/>
    <w:multiLevelType w:val="hybridMultilevel"/>
    <w:tmpl w:val="0240989A"/>
    <w:lvl w:ilvl="0" w:tplc="D22A39AA">
      <w:start w:val="1"/>
      <w:numFmt w:val="bullet"/>
      <w:lvlText w:val=""/>
      <w:lvlJc w:val="left"/>
      <w:pPr>
        <w:ind w:left="720" w:hanging="360"/>
      </w:pPr>
      <w:rPr>
        <w:rFonts w:ascii="Symbol" w:hAnsi="Symbol" w:hint="default"/>
      </w:rPr>
    </w:lvl>
    <w:lvl w:ilvl="1" w:tplc="A5A073EC">
      <w:start w:val="1"/>
      <w:numFmt w:val="bullet"/>
      <w:lvlText w:val="o"/>
      <w:lvlJc w:val="left"/>
      <w:pPr>
        <w:ind w:left="1440" w:hanging="360"/>
      </w:pPr>
      <w:rPr>
        <w:rFonts w:ascii="Courier New" w:hAnsi="Courier New" w:hint="default"/>
      </w:rPr>
    </w:lvl>
    <w:lvl w:ilvl="2" w:tplc="B13E1B00">
      <w:start w:val="1"/>
      <w:numFmt w:val="bullet"/>
      <w:lvlText w:val="-"/>
      <w:lvlJc w:val="left"/>
      <w:pPr>
        <w:ind w:left="2160" w:hanging="360"/>
      </w:pPr>
      <w:rPr>
        <w:rFonts w:ascii="Calibri" w:hAnsi="Calibri" w:hint="default"/>
      </w:rPr>
    </w:lvl>
    <w:lvl w:ilvl="3" w:tplc="50FADB7A">
      <w:start w:val="1"/>
      <w:numFmt w:val="bullet"/>
      <w:lvlText w:val=""/>
      <w:lvlJc w:val="left"/>
      <w:pPr>
        <w:ind w:left="2880" w:hanging="360"/>
      </w:pPr>
      <w:rPr>
        <w:rFonts w:ascii="Symbol" w:hAnsi="Symbol" w:hint="default"/>
      </w:rPr>
    </w:lvl>
    <w:lvl w:ilvl="4" w:tplc="7B6C75D0">
      <w:start w:val="1"/>
      <w:numFmt w:val="bullet"/>
      <w:lvlText w:val="o"/>
      <w:lvlJc w:val="left"/>
      <w:pPr>
        <w:ind w:left="3600" w:hanging="360"/>
      </w:pPr>
      <w:rPr>
        <w:rFonts w:ascii="Courier New" w:hAnsi="Courier New" w:hint="default"/>
      </w:rPr>
    </w:lvl>
    <w:lvl w:ilvl="5" w:tplc="0B726D2E">
      <w:start w:val="1"/>
      <w:numFmt w:val="bullet"/>
      <w:lvlText w:val=""/>
      <w:lvlJc w:val="left"/>
      <w:pPr>
        <w:ind w:left="4320" w:hanging="360"/>
      </w:pPr>
      <w:rPr>
        <w:rFonts w:ascii="Wingdings" w:hAnsi="Wingdings" w:hint="default"/>
      </w:rPr>
    </w:lvl>
    <w:lvl w:ilvl="6" w:tplc="EE4C9A40">
      <w:start w:val="1"/>
      <w:numFmt w:val="bullet"/>
      <w:lvlText w:val=""/>
      <w:lvlJc w:val="left"/>
      <w:pPr>
        <w:ind w:left="5040" w:hanging="360"/>
      </w:pPr>
      <w:rPr>
        <w:rFonts w:ascii="Symbol" w:hAnsi="Symbol" w:hint="default"/>
      </w:rPr>
    </w:lvl>
    <w:lvl w:ilvl="7" w:tplc="11786D56">
      <w:start w:val="1"/>
      <w:numFmt w:val="bullet"/>
      <w:lvlText w:val="o"/>
      <w:lvlJc w:val="left"/>
      <w:pPr>
        <w:ind w:left="5760" w:hanging="360"/>
      </w:pPr>
      <w:rPr>
        <w:rFonts w:ascii="Courier New" w:hAnsi="Courier New" w:hint="default"/>
      </w:rPr>
    </w:lvl>
    <w:lvl w:ilvl="8" w:tplc="19A896B4">
      <w:start w:val="1"/>
      <w:numFmt w:val="bullet"/>
      <w:lvlText w:val=""/>
      <w:lvlJc w:val="left"/>
      <w:pPr>
        <w:ind w:left="6480" w:hanging="360"/>
      </w:pPr>
      <w:rPr>
        <w:rFonts w:ascii="Wingdings" w:hAnsi="Wingdings" w:hint="default"/>
      </w:rPr>
    </w:lvl>
  </w:abstractNum>
  <w:abstractNum w:abstractNumId="2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E6566"/>
    <w:multiLevelType w:val="hybridMultilevel"/>
    <w:tmpl w:val="C1BCE4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02046480">
    <w:abstractNumId w:val="7"/>
  </w:num>
  <w:num w:numId="2" w16cid:durableId="1760172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9457768">
    <w:abstractNumId w:val="18"/>
  </w:num>
  <w:num w:numId="4" w16cid:durableId="300306242">
    <w:abstractNumId w:val="12"/>
  </w:num>
  <w:num w:numId="5" w16cid:durableId="2095785558">
    <w:abstractNumId w:val="20"/>
  </w:num>
  <w:num w:numId="6" w16cid:durableId="828012716">
    <w:abstractNumId w:val="4"/>
  </w:num>
  <w:num w:numId="7" w16cid:durableId="1892424096">
    <w:abstractNumId w:val="8"/>
  </w:num>
  <w:num w:numId="8" w16cid:durableId="670448111">
    <w:abstractNumId w:val="25"/>
  </w:num>
  <w:num w:numId="9" w16cid:durableId="2086409802">
    <w:abstractNumId w:val="15"/>
  </w:num>
  <w:num w:numId="10" w16cid:durableId="1930960867">
    <w:abstractNumId w:val="10"/>
  </w:num>
  <w:num w:numId="11" w16cid:durableId="1745951728">
    <w:abstractNumId w:val="27"/>
  </w:num>
  <w:num w:numId="12" w16cid:durableId="1247769980">
    <w:abstractNumId w:val="3"/>
    <w:lvlOverride w:ilvl="0">
      <w:lvl w:ilvl="0">
        <w:start w:val="1"/>
        <w:numFmt w:val="decimal"/>
        <w:pStyle w:val="IPPParagraphnumbering"/>
        <w:lvlText w:val="[%1]"/>
        <w:lvlJc w:val="left"/>
        <w:pPr>
          <w:tabs>
            <w:tab w:val="num" w:pos="572"/>
          </w:tabs>
          <w:ind w:left="57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90472166">
    <w:abstractNumId w:val="1"/>
  </w:num>
  <w:num w:numId="14" w16cid:durableId="1092164503">
    <w:abstractNumId w:val="21"/>
  </w:num>
  <w:num w:numId="15" w16cid:durableId="792595577">
    <w:abstractNumId w:val="1"/>
    <w:lvlOverride w:ilvl="0">
      <w:startOverride w:val="1"/>
    </w:lvlOverride>
  </w:num>
  <w:num w:numId="16" w16cid:durableId="1513183140">
    <w:abstractNumId w:val="16"/>
  </w:num>
  <w:num w:numId="17" w16cid:durableId="585189141">
    <w:abstractNumId w:val="24"/>
  </w:num>
  <w:num w:numId="18" w16cid:durableId="140539259">
    <w:abstractNumId w:val="5"/>
  </w:num>
  <w:num w:numId="19" w16cid:durableId="1320816027">
    <w:abstractNumId w:val="23"/>
  </w:num>
  <w:num w:numId="20" w16cid:durableId="1539509448">
    <w:abstractNumId w:val="11"/>
  </w:num>
  <w:num w:numId="21" w16cid:durableId="741560838">
    <w:abstractNumId w:val="26"/>
  </w:num>
  <w:num w:numId="22" w16cid:durableId="556598937">
    <w:abstractNumId w:val="17"/>
  </w:num>
  <w:num w:numId="23" w16cid:durableId="901913029">
    <w:abstractNumId w:val="22"/>
  </w:num>
  <w:num w:numId="24" w16cid:durableId="340086299">
    <w:abstractNumId w:val="9"/>
  </w:num>
  <w:num w:numId="25" w16cid:durableId="20188032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6617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61688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75906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8173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1579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37714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5949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1563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5387452">
    <w:abstractNumId w:val="3"/>
  </w:num>
  <w:num w:numId="35" w16cid:durableId="1836725734">
    <w:abstractNumId w:val="6"/>
  </w:num>
  <w:num w:numId="36" w16cid:durableId="195016322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16cid:durableId="140236597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16cid:durableId="57528803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16cid:durableId="2059265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16cid:durableId="9589905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16cid:durableId="168605100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16cid:durableId="436220961">
    <w:abstractNumId w:val="13"/>
  </w:num>
  <w:num w:numId="43" w16cid:durableId="1684892668">
    <w:abstractNumId w:val="0"/>
  </w:num>
  <w:num w:numId="44" w16cid:durableId="1881895940">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5" w16cid:durableId="291136881">
    <w:abstractNumId w:val="19"/>
  </w:num>
  <w:num w:numId="46" w16cid:durableId="2015571967">
    <w:abstractNumId w:val="1"/>
    <w:lvlOverride w:ilvl="0">
      <w:startOverride w:val="1"/>
    </w:lvlOverride>
  </w:num>
  <w:num w:numId="47" w16cid:durableId="5370448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linkStyles/>
  <w:defaultTabStop w:val="720"/>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56"/>
    <w:rsid w:val="00017F20"/>
    <w:rsid w:val="000270DE"/>
    <w:rsid w:val="00032A61"/>
    <w:rsid w:val="00033624"/>
    <w:rsid w:val="000523C0"/>
    <w:rsid w:val="00086DC2"/>
    <w:rsid w:val="00093A22"/>
    <w:rsid w:val="000A174D"/>
    <w:rsid w:val="000B63B3"/>
    <w:rsid w:val="000C5C2B"/>
    <w:rsid w:val="000D1DD8"/>
    <w:rsid w:val="000D39A3"/>
    <w:rsid w:val="000F156C"/>
    <w:rsid w:val="000F2BA8"/>
    <w:rsid w:val="00100165"/>
    <w:rsid w:val="00103B46"/>
    <w:rsid w:val="001331C6"/>
    <w:rsid w:val="00144A1A"/>
    <w:rsid w:val="00171744"/>
    <w:rsid w:val="00181DEF"/>
    <w:rsid w:val="00192CD6"/>
    <w:rsid w:val="001B06EA"/>
    <w:rsid w:val="001C6167"/>
    <w:rsid w:val="001D23CC"/>
    <w:rsid w:val="002101D3"/>
    <w:rsid w:val="00246556"/>
    <w:rsid w:val="00250CE5"/>
    <w:rsid w:val="002636E9"/>
    <w:rsid w:val="002642A5"/>
    <w:rsid w:val="00275167"/>
    <w:rsid w:val="00291E38"/>
    <w:rsid w:val="002A509F"/>
    <w:rsid w:val="002F4036"/>
    <w:rsid w:val="00343412"/>
    <w:rsid w:val="00343B24"/>
    <w:rsid w:val="00345B69"/>
    <w:rsid w:val="00347569"/>
    <w:rsid w:val="00354D66"/>
    <w:rsid w:val="00380E49"/>
    <w:rsid w:val="0039365F"/>
    <w:rsid w:val="003C670F"/>
    <w:rsid w:val="003F382C"/>
    <w:rsid w:val="004104AC"/>
    <w:rsid w:val="00421E55"/>
    <w:rsid w:val="004226BE"/>
    <w:rsid w:val="00495B4C"/>
    <w:rsid w:val="004E2434"/>
    <w:rsid w:val="004F4130"/>
    <w:rsid w:val="00502315"/>
    <w:rsid w:val="00511D35"/>
    <w:rsid w:val="00515717"/>
    <w:rsid w:val="005173FE"/>
    <w:rsid w:val="00520218"/>
    <w:rsid w:val="00533607"/>
    <w:rsid w:val="0056450B"/>
    <w:rsid w:val="00572634"/>
    <w:rsid w:val="00585A06"/>
    <w:rsid w:val="005A5F1F"/>
    <w:rsid w:val="005B74AC"/>
    <w:rsid w:val="005F4306"/>
    <w:rsid w:val="00607AFB"/>
    <w:rsid w:val="006123CE"/>
    <w:rsid w:val="006131F5"/>
    <w:rsid w:val="006148EE"/>
    <w:rsid w:val="00616916"/>
    <w:rsid w:val="00621769"/>
    <w:rsid w:val="00631B9E"/>
    <w:rsid w:val="00645252"/>
    <w:rsid w:val="00672821"/>
    <w:rsid w:val="00675F79"/>
    <w:rsid w:val="006841D2"/>
    <w:rsid w:val="0068512D"/>
    <w:rsid w:val="0069082A"/>
    <w:rsid w:val="006A0305"/>
    <w:rsid w:val="006A1B81"/>
    <w:rsid w:val="006A63A5"/>
    <w:rsid w:val="006D3D74"/>
    <w:rsid w:val="006D4B1F"/>
    <w:rsid w:val="006E4F1E"/>
    <w:rsid w:val="006E6A8C"/>
    <w:rsid w:val="007248A0"/>
    <w:rsid w:val="00731D94"/>
    <w:rsid w:val="007367C4"/>
    <w:rsid w:val="007521F1"/>
    <w:rsid w:val="00757B1B"/>
    <w:rsid w:val="00770085"/>
    <w:rsid w:val="00773DF0"/>
    <w:rsid w:val="007D4E5C"/>
    <w:rsid w:val="007D53D1"/>
    <w:rsid w:val="007F1763"/>
    <w:rsid w:val="008013CA"/>
    <w:rsid w:val="008124EA"/>
    <w:rsid w:val="008166AF"/>
    <w:rsid w:val="0082049A"/>
    <w:rsid w:val="0083569A"/>
    <w:rsid w:val="00840FD3"/>
    <w:rsid w:val="00846B08"/>
    <w:rsid w:val="008549D2"/>
    <w:rsid w:val="00870EB9"/>
    <w:rsid w:val="00873793"/>
    <w:rsid w:val="00875C7A"/>
    <w:rsid w:val="00885DA9"/>
    <w:rsid w:val="0088653F"/>
    <w:rsid w:val="008B09A9"/>
    <w:rsid w:val="008B0E2A"/>
    <w:rsid w:val="008F2093"/>
    <w:rsid w:val="008F7795"/>
    <w:rsid w:val="009126FB"/>
    <w:rsid w:val="00912FC9"/>
    <w:rsid w:val="00957B5B"/>
    <w:rsid w:val="009626F7"/>
    <w:rsid w:val="009E3EAF"/>
    <w:rsid w:val="009E55A6"/>
    <w:rsid w:val="009F1B79"/>
    <w:rsid w:val="009F242C"/>
    <w:rsid w:val="00A02C4A"/>
    <w:rsid w:val="00A1140F"/>
    <w:rsid w:val="00A11BD3"/>
    <w:rsid w:val="00A20813"/>
    <w:rsid w:val="00A36D9D"/>
    <w:rsid w:val="00A4208D"/>
    <w:rsid w:val="00A476D3"/>
    <w:rsid w:val="00A53045"/>
    <w:rsid w:val="00A601A4"/>
    <w:rsid w:val="00A70350"/>
    <w:rsid w:val="00A75EA0"/>
    <w:rsid w:val="00A83EE0"/>
    <w:rsid w:val="00A9204E"/>
    <w:rsid w:val="00AB162F"/>
    <w:rsid w:val="00AD5FBD"/>
    <w:rsid w:val="00B0487D"/>
    <w:rsid w:val="00B24C8A"/>
    <w:rsid w:val="00B36450"/>
    <w:rsid w:val="00B55828"/>
    <w:rsid w:val="00B6215F"/>
    <w:rsid w:val="00B97505"/>
    <w:rsid w:val="00B9761F"/>
    <w:rsid w:val="00BC2A54"/>
    <w:rsid w:val="00BF6096"/>
    <w:rsid w:val="00C053A7"/>
    <w:rsid w:val="00C22FB7"/>
    <w:rsid w:val="00C53BCA"/>
    <w:rsid w:val="00C67296"/>
    <w:rsid w:val="00C80FFC"/>
    <w:rsid w:val="00C91A83"/>
    <w:rsid w:val="00CC7A5B"/>
    <w:rsid w:val="00CE7C63"/>
    <w:rsid w:val="00D4159F"/>
    <w:rsid w:val="00D42CED"/>
    <w:rsid w:val="00D50D1C"/>
    <w:rsid w:val="00D5665A"/>
    <w:rsid w:val="00DA7918"/>
    <w:rsid w:val="00DB344E"/>
    <w:rsid w:val="00DB65CD"/>
    <w:rsid w:val="00DC2144"/>
    <w:rsid w:val="00DD6B90"/>
    <w:rsid w:val="00E05376"/>
    <w:rsid w:val="00E22E3C"/>
    <w:rsid w:val="00E238C9"/>
    <w:rsid w:val="00E407B1"/>
    <w:rsid w:val="00EC4973"/>
    <w:rsid w:val="00EE17E2"/>
    <w:rsid w:val="00EE2762"/>
    <w:rsid w:val="00EE4018"/>
    <w:rsid w:val="00EF3DAA"/>
    <w:rsid w:val="00EF3E10"/>
    <w:rsid w:val="00F06444"/>
    <w:rsid w:val="00F121D8"/>
    <w:rsid w:val="00F41A0A"/>
    <w:rsid w:val="00F5738F"/>
    <w:rsid w:val="00F716F3"/>
    <w:rsid w:val="00F84382"/>
    <w:rsid w:val="00F95887"/>
    <w:rsid w:val="00FA1045"/>
    <w:rsid w:val="00FE0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C60A08"/>
  <w15:chartTrackingRefBased/>
  <w15:docId w15:val="{58190CEB-0A23-454E-8277-324B9CF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A9"/>
    <w:pPr>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8B09A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B09A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B09A9"/>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9A9"/>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8B09A9"/>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8B09A9"/>
    <w:rPr>
      <w:rFonts w:ascii="Calibri" w:eastAsia="MS Mincho" w:hAnsi="Calibri" w:cs="Times New Roman"/>
      <w:b/>
      <w:bCs/>
      <w:sz w:val="26"/>
      <w:szCs w:val="26"/>
      <w:lang w:val="en-GB"/>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qFormat/>
    <w:rsid w:val="008B09A9"/>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rsid w:val="008B09A9"/>
    <w:rPr>
      <w:rFonts w:ascii="Tahoma" w:hAnsi="Tahoma" w:cs="Tahoma"/>
      <w:sz w:val="16"/>
      <w:szCs w:val="16"/>
    </w:rPr>
  </w:style>
  <w:style w:type="character" w:customStyle="1" w:styleId="BalloonTextChar">
    <w:name w:val="Balloon Text Char"/>
    <w:basedOn w:val="DefaultParagraphFont"/>
    <w:link w:val="BalloonText"/>
    <w:rsid w:val="008B09A9"/>
    <w:rPr>
      <w:rFonts w:ascii="Tahoma" w:eastAsia="MS Mincho" w:hAnsi="Tahoma" w:cs="Tahoma"/>
      <w:sz w:val="16"/>
      <w:szCs w:val="16"/>
      <w:lang w:val="en-GB"/>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B55828"/>
    <w:rPr>
      <w:szCs w:val="20"/>
    </w:rPr>
  </w:style>
  <w:style w:type="character" w:customStyle="1" w:styleId="CommentTextChar">
    <w:name w:val="Comment Text Char"/>
    <w:basedOn w:val="DefaultParagraphFont"/>
    <w:link w:val="CommentText"/>
    <w:uiPriority w:val="99"/>
    <w:rsid w:val="00645252"/>
    <w:rPr>
      <w:rFonts w:ascii="Times New Roman" w:eastAsia="MS Mincho" w:hAnsi="Times New Roman" w:cs="Times New Roman"/>
      <w:szCs w:val="20"/>
      <w:lang w:val="en-GB"/>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rFonts w:ascii="Times New Roman" w:eastAsia="MS Mincho" w:hAnsi="Times New Roman" w:cs="Times New Roman"/>
      <w:b/>
      <w:bCs/>
      <w:szCs w:val="20"/>
      <w:lang w:val="en-GB"/>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semiHidden/>
    <w:rsid w:val="008B09A9"/>
    <w:pPr>
      <w:spacing w:before="60"/>
    </w:pPr>
    <w:rPr>
      <w:sz w:val="20"/>
    </w:rPr>
  </w:style>
  <w:style w:type="character" w:customStyle="1" w:styleId="FootnoteTextChar">
    <w:name w:val="Footnote Text Char"/>
    <w:basedOn w:val="DefaultParagraphFont"/>
    <w:link w:val="FootnoteText"/>
    <w:semiHidden/>
    <w:rsid w:val="008B09A9"/>
    <w:rPr>
      <w:rFonts w:ascii="Times New Roman" w:eastAsia="MS Mincho" w:hAnsi="Times New Roman" w:cs="Times New Roman"/>
      <w:sz w:val="20"/>
      <w:szCs w:val="24"/>
      <w:lang w:val="en-GB"/>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8B09A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B09A9"/>
    <w:rPr>
      <w:rFonts w:ascii="Courier" w:eastAsia="Times" w:hAnsi="Courier" w:cs="Times New Roman"/>
      <w:sz w:val="21"/>
      <w:szCs w:val="21"/>
      <w:lang w:val="en-AU"/>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rsid w:val="008B09A9"/>
    <w:pPr>
      <w:tabs>
        <w:tab w:val="center" w:pos="4680"/>
        <w:tab w:val="right" w:pos="9360"/>
      </w:tabs>
    </w:pPr>
  </w:style>
  <w:style w:type="character" w:customStyle="1" w:styleId="HeaderChar">
    <w:name w:val="Header Char"/>
    <w:basedOn w:val="DefaultParagraphFont"/>
    <w:link w:val="Header"/>
    <w:uiPriority w:val="99"/>
    <w:rsid w:val="008B09A9"/>
    <w:rPr>
      <w:rFonts w:ascii="Times New Roman" w:eastAsia="MS Mincho" w:hAnsi="Times New Roman" w:cs="Times New Roman"/>
      <w:szCs w:val="24"/>
      <w:lang w:val="en-GB"/>
    </w:rPr>
  </w:style>
  <w:style w:type="paragraph" w:styleId="Footer">
    <w:name w:val="footer"/>
    <w:basedOn w:val="Normal"/>
    <w:link w:val="FooterChar"/>
    <w:uiPriority w:val="99"/>
    <w:rsid w:val="008B09A9"/>
    <w:pPr>
      <w:tabs>
        <w:tab w:val="center" w:pos="4680"/>
        <w:tab w:val="right" w:pos="9360"/>
      </w:tabs>
    </w:pPr>
  </w:style>
  <w:style w:type="character" w:customStyle="1" w:styleId="FooterChar">
    <w:name w:val="Footer Char"/>
    <w:basedOn w:val="DefaultParagraphFont"/>
    <w:link w:val="Footer"/>
    <w:uiPriority w:val="99"/>
    <w:rsid w:val="008B09A9"/>
    <w:rPr>
      <w:rFonts w:ascii="Times New Roman" w:eastAsia="MS Mincho" w:hAnsi="Times New Roman" w:cs="Times New Roman"/>
      <w:szCs w:val="24"/>
      <w:lang w:val="en-GB"/>
    </w:rPr>
  </w:style>
  <w:style w:type="paragraph" w:styleId="TOC9">
    <w:name w:val="toc 9"/>
    <w:basedOn w:val="Normal"/>
    <w:next w:val="Normal"/>
    <w:autoRedefine/>
    <w:uiPriority w:val="39"/>
    <w:rsid w:val="008B09A9"/>
    <w:pPr>
      <w:spacing w:after="120"/>
      <w:ind w:left="1760"/>
    </w:pPr>
    <w:rPr>
      <w:rFonts w:eastAsia="Times"/>
      <w:lang w:val="en-AU"/>
    </w:rPr>
  </w:style>
  <w:style w:type="paragraph" w:customStyle="1" w:styleId="SequentialList">
    <w:name w:val="Sequential List"/>
    <w:basedOn w:val="ListParagraph"/>
    <w:qFormat/>
    <w:rsid w:val="00246556"/>
    <w:pPr>
      <w:numPr>
        <w:numId w:val="2"/>
      </w:numPr>
      <w:spacing w:after="200"/>
      <w:ind w:left="360" w:hanging="360"/>
    </w:pPr>
    <w:rPr>
      <w:rFonts w:ascii="Times New Roman" w:hAnsi="Times New Roman" w:cs="Akhbar MT"/>
      <w:szCs w:val="30"/>
      <w:lang w:val="en-GB"/>
    </w:rPr>
  </w:style>
  <w:style w:type="numbering" w:customStyle="1" w:styleId="WesternSequentialList">
    <w:name w:val="Western Sequential List"/>
    <w:uiPriority w:val="99"/>
    <w:rsid w:val="00246556"/>
    <w:pPr>
      <w:numPr>
        <w:numId w:val="1"/>
      </w:numPr>
    </w:pPr>
  </w:style>
  <w:style w:type="paragraph" w:styleId="ListParagraph">
    <w:name w:val="List Paragraph"/>
    <w:basedOn w:val="Normal"/>
    <w:uiPriority w:val="34"/>
    <w:qFormat/>
    <w:rsid w:val="008B09A9"/>
    <w:pPr>
      <w:spacing w:line="240" w:lineRule="atLeast"/>
      <w:ind w:leftChars="400" w:left="800"/>
    </w:pPr>
    <w:rPr>
      <w:rFonts w:ascii="Verdana" w:eastAsia="Times New Roman" w:hAnsi="Verdana"/>
      <w:sz w:val="20"/>
      <w:lang w:val="nl-NL" w:eastAsia="nl-NL"/>
    </w:rPr>
  </w:style>
  <w:style w:type="paragraph" w:customStyle="1" w:styleId="NewPara">
    <w:name w:val="NewPara"/>
    <w:basedOn w:val="ListParagraph"/>
    <w:link w:val="NewParaChar"/>
    <w:qFormat/>
    <w:rsid w:val="00A476D3"/>
    <w:pPr>
      <w:numPr>
        <w:numId w:val="3"/>
      </w:numPr>
      <w:spacing w:after="200"/>
    </w:pPr>
    <w:rPr>
      <w:rFonts w:ascii="Times New Roman" w:hAnsi="Times New Roman" w:cs="Akhbar MT"/>
      <w:szCs w:val="30"/>
      <w:lang w:val="en-GB"/>
    </w:rPr>
  </w:style>
  <w:style w:type="character" w:customStyle="1" w:styleId="NewParaChar">
    <w:name w:val="NewPara Char"/>
    <w:basedOn w:val="DefaultParagraphFont"/>
    <w:link w:val="NewPara"/>
    <w:rsid w:val="00A476D3"/>
    <w:rPr>
      <w:rFonts w:ascii="Times New Roman" w:eastAsia="Times New Roman" w:hAnsi="Times New Roman" w:cs="Akhbar MT"/>
      <w:sz w:val="20"/>
      <w:szCs w:val="30"/>
      <w:lang w:val="en-GB" w:eastAsia="nl-NL"/>
    </w:rPr>
  </w:style>
  <w:style w:type="paragraph" w:customStyle="1" w:styleId="BulletList">
    <w:name w:val="Bullet List"/>
    <w:basedOn w:val="ListParagraph"/>
    <w:link w:val="BulletListChar"/>
    <w:qFormat/>
    <w:rsid w:val="00A476D3"/>
    <w:pPr>
      <w:numPr>
        <w:numId w:val="4"/>
      </w:numPr>
      <w:spacing w:after="200"/>
      <w:ind w:left="714" w:hanging="357"/>
    </w:pPr>
    <w:rPr>
      <w:rFonts w:ascii="Times New Roman" w:hAnsi="Times New Roman" w:cs="Akhbar MT"/>
      <w:szCs w:val="30"/>
      <w:lang w:val="en-GB"/>
    </w:rPr>
  </w:style>
  <w:style w:type="character" w:customStyle="1" w:styleId="BulletListChar">
    <w:name w:val="Bullet List Char"/>
    <w:basedOn w:val="DefaultParagraphFont"/>
    <w:link w:val="BulletList"/>
    <w:rsid w:val="00A476D3"/>
    <w:rPr>
      <w:rFonts w:ascii="Times New Roman" w:eastAsia="Times New Roman" w:hAnsi="Times New Roman" w:cs="Akhbar MT"/>
      <w:sz w:val="20"/>
      <w:szCs w:val="30"/>
      <w:lang w:val="en-GB" w:eastAsia="nl-NL"/>
    </w:rPr>
  </w:style>
  <w:style w:type="paragraph" w:styleId="Revision">
    <w:name w:val="Revision"/>
    <w:hidden/>
    <w:uiPriority w:val="99"/>
    <w:semiHidden/>
    <w:rsid w:val="008B0E2A"/>
  </w:style>
  <w:style w:type="character" w:customStyle="1" w:styleId="normaltextrun">
    <w:name w:val="normaltextrun"/>
    <w:basedOn w:val="DefaultParagraphFont"/>
    <w:rsid w:val="00607AFB"/>
  </w:style>
  <w:style w:type="paragraph" w:customStyle="1" w:styleId="IPPHeading1">
    <w:name w:val="IPP Heading1"/>
    <w:basedOn w:val="IPPNormal"/>
    <w:next w:val="IPPNormal"/>
    <w:qFormat/>
    <w:rsid w:val="008B09A9"/>
    <w:pPr>
      <w:keepNext/>
      <w:tabs>
        <w:tab w:val="left" w:pos="567"/>
      </w:tabs>
      <w:spacing w:before="240" w:after="120"/>
      <w:ind w:left="567" w:hanging="567"/>
      <w:jc w:val="left"/>
      <w:outlineLvl w:val="1"/>
    </w:pPr>
    <w:rPr>
      <w:b/>
      <w:sz w:val="24"/>
      <w:szCs w:val="22"/>
    </w:rPr>
  </w:style>
  <w:style w:type="paragraph" w:customStyle="1" w:styleId="IPPHeader">
    <w:name w:val="IPP Header"/>
    <w:basedOn w:val="Normal"/>
    <w:qFormat/>
    <w:rsid w:val="008B09A9"/>
    <w:pPr>
      <w:pBdr>
        <w:bottom w:val="single" w:sz="4" w:space="4" w:color="auto"/>
      </w:pBdr>
      <w:tabs>
        <w:tab w:val="left" w:pos="1134"/>
        <w:tab w:val="right" w:pos="9072"/>
      </w:tabs>
      <w:spacing w:after="120"/>
      <w:jc w:val="left"/>
    </w:pPr>
    <w:rPr>
      <w:rFonts w:ascii="Arial" w:hAnsi="Arial"/>
      <w:sz w:val="18"/>
      <w:lang w:val="en-US"/>
    </w:rPr>
  </w:style>
  <w:style w:type="character" w:styleId="FootnoteReference">
    <w:name w:val="footnote reference"/>
    <w:basedOn w:val="DefaultParagraphFont"/>
    <w:semiHidden/>
    <w:rsid w:val="008B09A9"/>
    <w:rPr>
      <w:vertAlign w:val="superscript"/>
    </w:rPr>
  </w:style>
  <w:style w:type="paragraph" w:customStyle="1" w:styleId="Style">
    <w:name w:val="Style"/>
    <w:basedOn w:val="Footer"/>
    <w:autoRedefine/>
    <w:qFormat/>
    <w:rsid w:val="008B09A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B09A9"/>
    <w:rPr>
      <w:rFonts w:ascii="Arial" w:hAnsi="Arial"/>
      <w:b/>
      <w:sz w:val="18"/>
    </w:rPr>
  </w:style>
  <w:style w:type="paragraph" w:customStyle="1" w:styleId="IPPArialFootnote">
    <w:name w:val="IPP Arial Footnote"/>
    <w:basedOn w:val="IPPArialTable"/>
    <w:qFormat/>
    <w:rsid w:val="008B09A9"/>
    <w:pPr>
      <w:tabs>
        <w:tab w:val="left" w:pos="28"/>
      </w:tabs>
      <w:ind w:left="284" w:hanging="284"/>
    </w:pPr>
    <w:rPr>
      <w:sz w:val="16"/>
    </w:rPr>
  </w:style>
  <w:style w:type="paragraph" w:customStyle="1" w:styleId="IPPContentsHead">
    <w:name w:val="IPP ContentsHead"/>
    <w:basedOn w:val="IPPSubhead"/>
    <w:next w:val="IPPNormal"/>
    <w:qFormat/>
    <w:rsid w:val="008B09A9"/>
    <w:pPr>
      <w:spacing w:after="240"/>
    </w:pPr>
    <w:rPr>
      <w:sz w:val="24"/>
    </w:rPr>
  </w:style>
  <w:style w:type="table" w:styleId="TableGrid">
    <w:name w:val="Table Grid"/>
    <w:basedOn w:val="TableNormal"/>
    <w:rsid w:val="008B09A9"/>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8B09A9"/>
    <w:pPr>
      <w:numPr>
        <w:numId w:val="8"/>
      </w:numPr>
      <w:tabs>
        <w:tab w:val="left" w:pos="1134"/>
      </w:tabs>
      <w:spacing w:after="60"/>
      <w:ind w:left="1134" w:hanging="567"/>
    </w:pPr>
  </w:style>
  <w:style w:type="paragraph" w:customStyle="1" w:styleId="IPPQuote">
    <w:name w:val="IPP Quote"/>
    <w:basedOn w:val="IPPNormal"/>
    <w:qFormat/>
    <w:rsid w:val="008B09A9"/>
    <w:pPr>
      <w:ind w:left="851" w:right="851"/>
    </w:pPr>
    <w:rPr>
      <w:sz w:val="18"/>
    </w:rPr>
  </w:style>
  <w:style w:type="paragraph" w:customStyle="1" w:styleId="IPPNormal">
    <w:name w:val="IPP Normal"/>
    <w:basedOn w:val="Normal"/>
    <w:qFormat/>
    <w:rsid w:val="008B09A9"/>
    <w:pPr>
      <w:spacing w:after="180"/>
    </w:pPr>
    <w:rPr>
      <w:rFonts w:eastAsia="Times"/>
    </w:rPr>
  </w:style>
  <w:style w:type="paragraph" w:customStyle="1" w:styleId="IPPIndentClose">
    <w:name w:val="IPP Indent Close"/>
    <w:basedOn w:val="IPPNormal"/>
    <w:qFormat/>
    <w:rsid w:val="008B09A9"/>
    <w:pPr>
      <w:tabs>
        <w:tab w:val="left" w:pos="2835"/>
      </w:tabs>
      <w:spacing w:after="60"/>
      <w:ind w:left="567"/>
    </w:pPr>
  </w:style>
  <w:style w:type="paragraph" w:customStyle="1" w:styleId="IPPIndent">
    <w:name w:val="IPP Indent"/>
    <w:basedOn w:val="IPPIndentClose"/>
    <w:qFormat/>
    <w:rsid w:val="008B09A9"/>
    <w:pPr>
      <w:spacing w:after="180"/>
    </w:pPr>
  </w:style>
  <w:style w:type="paragraph" w:customStyle="1" w:styleId="IPPFootnote">
    <w:name w:val="IPP Footnote"/>
    <w:basedOn w:val="IPPArialFootnote"/>
    <w:qFormat/>
    <w:rsid w:val="008B09A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B09A9"/>
    <w:pPr>
      <w:keepNext/>
      <w:tabs>
        <w:tab w:val="left" w:pos="567"/>
      </w:tabs>
      <w:spacing w:before="120" w:after="120"/>
      <w:ind w:left="567" w:hanging="567"/>
    </w:pPr>
    <w:rPr>
      <w:b/>
      <w:i/>
    </w:rPr>
  </w:style>
  <w:style w:type="character" w:customStyle="1" w:styleId="IPPnormalitalics">
    <w:name w:val="IPP normal italics"/>
    <w:basedOn w:val="DefaultParagraphFont"/>
    <w:rsid w:val="008B09A9"/>
    <w:rPr>
      <w:rFonts w:ascii="Times New Roman" w:hAnsi="Times New Roman"/>
      <w:i/>
      <w:sz w:val="22"/>
      <w:lang w:val="en-US"/>
    </w:rPr>
  </w:style>
  <w:style w:type="character" w:customStyle="1" w:styleId="IPPNormalbold">
    <w:name w:val="IPP Normal bold"/>
    <w:basedOn w:val="PlainTextChar"/>
    <w:rsid w:val="008B09A9"/>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8B09A9"/>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8B09A9"/>
    <w:pPr>
      <w:keepNext/>
      <w:ind w:left="567" w:hanging="567"/>
      <w:jc w:val="left"/>
    </w:pPr>
    <w:rPr>
      <w:b/>
      <w:bCs/>
      <w:iCs/>
      <w:szCs w:val="22"/>
    </w:rPr>
  </w:style>
  <w:style w:type="character" w:customStyle="1" w:styleId="IPPNormalunderlined">
    <w:name w:val="IPP Normal underlined"/>
    <w:basedOn w:val="DefaultParagraphFont"/>
    <w:rsid w:val="008B09A9"/>
    <w:rPr>
      <w:rFonts w:ascii="Times New Roman" w:hAnsi="Times New Roman"/>
      <w:sz w:val="22"/>
      <w:u w:val="single"/>
      <w:lang w:val="en-US"/>
    </w:rPr>
  </w:style>
  <w:style w:type="paragraph" w:customStyle="1" w:styleId="IPPBullet1">
    <w:name w:val="IPP Bullet1"/>
    <w:basedOn w:val="IPPBullet1Last"/>
    <w:qFormat/>
    <w:rsid w:val="008B09A9"/>
    <w:pPr>
      <w:numPr>
        <w:numId w:val="14"/>
      </w:numPr>
      <w:spacing w:after="60"/>
      <w:ind w:left="567" w:hanging="567"/>
    </w:pPr>
    <w:rPr>
      <w:lang w:val="en-US"/>
    </w:rPr>
  </w:style>
  <w:style w:type="paragraph" w:customStyle="1" w:styleId="IPPBullet1Last">
    <w:name w:val="IPP Bullet1Last"/>
    <w:basedOn w:val="IPPNormal"/>
    <w:next w:val="IPPNormal"/>
    <w:autoRedefine/>
    <w:qFormat/>
    <w:rsid w:val="008B09A9"/>
    <w:pPr>
      <w:numPr>
        <w:numId w:val="9"/>
      </w:numPr>
    </w:pPr>
  </w:style>
  <w:style w:type="character" w:customStyle="1" w:styleId="IPPNormalstrikethrough">
    <w:name w:val="IPP Normal strikethrough"/>
    <w:rsid w:val="008B09A9"/>
    <w:rPr>
      <w:rFonts w:ascii="Times New Roman" w:hAnsi="Times New Roman"/>
      <w:strike/>
      <w:dstrike w:val="0"/>
      <w:sz w:val="22"/>
    </w:rPr>
  </w:style>
  <w:style w:type="paragraph" w:customStyle="1" w:styleId="IPPTitle16pt">
    <w:name w:val="IPP Title16pt"/>
    <w:basedOn w:val="Normal"/>
    <w:qFormat/>
    <w:rsid w:val="008B09A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B09A9"/>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B09A9"/>
    <w:pPr>
      <w:keepNext/>
      <w:tabs>
        <w:tab w:val="left" w:pos="567"/>
      </w:tabs>
      <w:spacing w:before="120"/>
      <w:jc w:val="left"/>
      <w:outlineLvl w:val="1"/>
    </w:pPr>
    <w:rPr>
      <w:b/>
      <w:sz w:val="24"/>
    </w:rPr>
  </w:style>
  <w:style w:type="numbering" w:customStyle="1" w:styleId="IPPParagraphnumberedlist">
    <w:name w:val="IPP Paragraph numbered list"/>
    <w:rsid w:val="008B09A9"/>
    <w:pPr>
      <w:numPr>
        <w:numId w:val="7"/>
      </w:numPr>
    </w:pPr>
  </w:style>
  <w:style w:type="paragraph" w:customStyle="1" w:styleId="IPPNormalCloseSpace">
    <w:name w:val="IPP NormalCloseSpace"/>
    <w:basedOn w:val="Normal"/>
    <w:qFormat/>
    <w:rsid w:val="008B09A9"/>
    <w:pPr>
      <w:keepNext/>
      <w:spacing w:after="60"/>
    </w:pPr>
  </w:style>
  <w:style w:type="paragraph" w:customStyle="1" w:styleId="IPPHeading2">
    <w:name w:val="IPP Heading2"/>
    <w:basedOn w:val="IPPNormal"/>
    <w:next w:val="IPPNormal"/>
    <w:qFormat/>
    <w:rsid w:val="008B09A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B09A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B09A9"/>
    <w:pPr>
      <w:tabs>
        <w:tab w:val="right" w:leader="dot" w:pos="9072"/>
      </w:tabs>
      <w:spacing w:before="240"/>
      <w:ind w:left="567" w:hanging="567"/>
    </w:pPr>
  </w:style>
  <w:style w:type="paragraph" w:styleId="TOC2">
    <w:name w:val="toc 2"/>
    <w:basedOn w:val="TOC1"/>
    <w:next w:val="Normal"/>
    <w:autoRedefine/>
    <w:uiPriority w:val="39"/>
    <w:rsid w:val="008B09A9"/>
    <w:pPr>
      <w:keepNext w:val="0"/>
      <w:tabs>
        <w:tab w:val="left" w:pos="425"/>
      </w:tabs>
      <w:spacing w:before="120" w:after="0"/>
      <w:ind w:left="425" w:right="284" w:hanging="425"/>
    </w:pPr>
  </w:style>
  <w:style w:type="paragraph" w:styleId="TOC3">
    <w:name w:val="toc 3"/>
    <w:basedOn w:val="TOC2"/>
    <w:next w:val="Normal"/>
    <w:autoRedefine/>
    <w:uiPriority w:val="39"/>
    <w:rsid w:val="008B09A9"/>
    <w:pPr>
      <w:tabs>
        <w:tab w:val="left" w:pos="1276"/>
      </w:tabs>
      <w:spacing w:before="60"/>
      <w:ind w:left="1276" w:hanging="851"/>
    </w:pPr>
    <w:rPr>
      <w:rFonts w:eastAsia="Times"/>
    </w:rPr>
  </w:style>
  <w:style w:type="paragraph" w:styleId="TOC4">
    <w:name w:val="toc 4"/>
    <w:basedOn w:val="Normal"/>
    <w:next w:val="Normal"/>
    <w:autoRedefine/>
    <w:uiPriority w:val="39"/>
    <w:rsid w:val="008B09A9"/>
    <w:pPr>
      <w:spacing w:after="120"/>
      <w:ind w:left="660"/>
    </w:pPr>
    <w:rPr>
      <w:rFonts w:eastAsia="Times"/>
      <w:lang w:val="en-AU"/>
    </w:rPr>
  </w:style>
  <w:style w:type="paragraph" w:styleId="TOC5">
    <w:name w:val="toc 5"/>
    <w:basedOn w:val="Normal"/>
    <w:next w:val="Normal"/>
    <w:autoRedefine/>
    <w:uiPriority w:val="39"/>
    <w:rsid w:val="008B09A9"/>
    <w:pPr>
      <w:spacing w:after="120"/>
      <w:ind w:left="880"/>
    </w:pPr>
    <w:rPr>
      <w:rFonts w:eastAsia="Times"/>
      <w:lang w:val="en-AU"/>
    </w:rPr>
  </w:style>
  <w:style w:type="paragraph" w:styleId="TOC6">
    <w:name w:val="toc 6"/>
    <w:basedOn w:val="Normal"/>
    <w:next w:val="Normal"/>
    <w:autoRedefine/>
    <w:uiPriority w:val="39"/>
    <w:rsid w:val="008B09A9"/>
    <w:pPr>
      <w:spacing w:after="120"/>
      <w:ind w:left="1100"/>
    </w:pPr>
    <w:rPr>
      <w:rFonts w:eastAsia="Times"/>
      <w:lang w:val="en-AU"/>
    </w:rPr>
  </w:style>
  <w:style w:type="paragraph" w:styleId="TOC7">
    <w:name w:val="toc 7"/>
    <w:basedOn w:val="Normal"/>
    <w:next w:val="Normal"/>
    <w:autoRedefine/>
    <w:uiPriority w:val="39"/>
    <w:rsid w:val="008B09A9"/>
    <w:pPr>
      <w:spacing w:after="120"/>
      <w:ind w:left="1320"/>
    </w:pPr>
    <w:rPr>
      <w:rFonts w:eastAsia="Times"/>
      <w:lang w:val="en-AU"/>
    </w:rPr>
  </w:style>
  <w:style w:type="paragraph" w:styleId="TOC8">
    <w:name w:val="toc 8"/>
    <w:basedOn w:val="Normal"/>
    <w:next w:val="Normal"/>
    <w:autoRedefine/>
    <w:uiPriority w:val="39"/>
    <w:rsid w:val="008B09A9"/>
    <w:pPr>
      <w:spacing w:after="120"/>
      <w:ind w:left="1540"/>
    </w:pPr>
    <w:rPr>
      <w:rFonts w:eastAsia="Times"/>
      <w:lang w:val="en-AU"/>
    </w:rPr>
  </w:style>
  <w:style w:type="paragraph" w:customStyle="1" w:styleId="IPPReferences">
    <w:name w:val="IPP References"/>
    <w:basedOn w:val="IPPNormal"/>
    <w:qFormat/>
    <w:rsid w:val="008B09A9"/>
    <w:pPr>
      <w:spacing w:after="60"/>
      <w:ind w:left="567" w:hanging="567"/>
    </w:pPr>
  </w:style>
  <w:style w:type="paragraph" w:customStyle="1" w:styleId="IPPArial">
    <w:name w:val="IPP Arial"/>
    <w:basedOn w:val="IPPNormal"/>
    <w:qFormat/>
    <w:rsid w:val="008B09A9"/>
    <w:pPr>
      <w:spacing w:after="0"/>
    </w:pPr>
    <w:rPr>
      <w:rFonts w:ascii="Arial" w:hAnsi="Arial"/>
      <w:sz w:val="18"/>
    </w:rPr>
  </w:style>
  <w:style w:type="paragraph" w:customStyle="1" w:styleId="IPPArialTable">
    <w:name w:val="IPP Arial Table"/>
    <w:basedOn w:val="IPPArial"/>
    <w:qFormat/>
    <w:rsid w:val="008B09A9"/>
    <w:pPr>
      <w:spacing w:before="60" w:after="60"/>
      <w:jc w:val="left"/>
    </w:pPr>
  </w:style>
  <w:style w:type="paragraph" w:customStyle="1" w:styleId="IPPHeaderlandscape">
    <w:name w:val="IPP Header landscape"/>
    <w:basedOn w:val="IPPHeader"/>
    <w:qFormat/>
    <w:rsid w:val="008B09A9"/>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8B09A9"/>
    <w:pPr>
      <w:tabs>
        <w:tab w:val="num" w:pos="1134"/>
      </w:tabs>
      <w:jc w:val="left"/>
    </w:pPr>
  </w:style>
  <w:style w:type="paragraph" w:customStyle="1" w:styleId="IPPLetterListIndent">
    <w:name w:val="IPP LetterList Indent"/>
    <w:basedOn w:val="IPPLetterList"/>
    <w:qFormat/>
    <w:rsid w:val="008B09A9"/>
    <w:pPr>
      <w:numPr>
        <w:numId w:val="6"/>
      </w:numPr>
    </w:pPr>
  </w:style>
  <w:style w:type="paragraph" w:customStyle="1" w:styleId="IPPFooterLandscape">
    <w:name w:val="IPP Footer Landscape"/>
    <w:basedOn w:val="IPPHeaderlandscape"/>
    <w:qFormat/>
    <w:rsid w:val="008B09A9"/>
    <w:pPr>
      <w:pBdr>
        <w:top w:val="single" w:sz="4" w:space="1" w:color="auto"/>
        <w:bottom w:val="none" w:sz="0" w:space="0" w:color="auto"/>
      </w:pBdr>
      <w:jc w:val="right"/>
    </w:pPr>
    <w:rPr>
      <w:b/>
    </w:rPr>
  </w:style>
  <w:style w:type="paragraph" w:customStyle="1" w:styleId="IPPSubheadSpace">
    <w:name w:val="IPP Subhead Space"/>
    <w:basedOn w:val="IPPSubhead"/>
    <w:qFormat/>
    <w:rsid w:val="008B09A9"/>
    <w:pPr>
      <w:tabs>
        <w:tab w:val="left" w:pos="567"/>
      </w:tabs>
      <w:spacing w:before="60" w:after="60"/>
    </w:pPr>
  </w:style>
  <w:style w:type="paragraph" w:customStyle="1" w:styleId="IPPSubheadSpaceAfter">
    <w:name w:val="IPP Subhead SpaceAfter"/>
    <w:basedOn w:val="IPPSubhead"/>
    <w:qFormat/>
    <w:rsid w:val="008B09A9"/>
    <w:pPr>
      <w:spacing w:after="60"/>
    </w:pPr>
  </w:style>
  <w:style w:type="paragraph" w:customStyle="1" w:styleId="IPPHdg1Num">
    <w:name w:val="IPP Hdg1Num"/>
    <w:basedOn w:val="IPPHeading1"/>
    <w:next w:val="IPPNormal"/>
    <w:qFormat/>
    <w:rsid w:val="008B09A9"/>
    <w:pPr>
      <w:numPr>
        <w:numId w:val="10"/>
      </w:numPr>
    </w:pPr>
  </w:style>
  <w:style w:type="paragraph" w:customStyle="1" w:styleId="IPPHdg2Num">
    <w:name w:val="IPP Hdg2Num"/>
    <w:basedOn w:val="IPPHeading2"/>
    <w:next w:val="IPPNormal"/>
    <w:qFormat/>
    <w:rsid w:val="008B09A9"/>
    <w:pPr>
      <w:numPr>
        <w:ilvl w:val="1"/>
        <w:numId w:val="11"/>
      </w:numPr>
    </w:pPr>
  </w:style>
  <w:style w:type="paragraph" w:customStyle="1" w:styleId="IPPNumberedList">
    <w:name w:val="IPP NumberedList"/>
    <w:basedOn w:val="IPPBullet1"/>
    <w:qFormat/>
    <w:rsid w:val="008B09A9"/>
    <w:pPr>
      <w:numPr>
        <w:numId w:val="13"/>
      </w:numPr>
    </w:pPr>
  </w:style>
  <w:style w:type="paragraph" w:customStyle="1" w:styleId="IPPParagraphnumbering">
    <w:name w:val="IPP Paragraph numbering"/>
    <w:basedOn w:val="IPPNormal"/>
    <w:qFormat/>
    <w:rsid w:val="008B09A9"/>
    <w:pPr>
      <w:numPr>
        <w:numId w:val="36"/>
      </w:numPr>
    </w:pPr>
    <w:rPr>
      <w:lang w:val="en-US"/>
    </w:rPr>
  </w:style>
  <w:style w:type="paragraph" w:customStyle="1" w:styleId="IPPParagraphnumberingclose">
    <w:name w:val="IPP Paragraph numbering close"/>
    <w:basedOn w:val="IPPParagraphnumbering"/>
    <w:qFormat/>
    <w:rsid w:val="008B09A9"/>
    <w:pPr>
      <w:keepNext/>
      <w:spacing w:after="60"/>
    </w:pPr>
  </w:style>
  <w:style w:type="paragraph" w:customStyle="1" w:styleId="IPPNumberedListLast">
    <w:name w:val="IPP NumberedListLast"/>
    <w:basedOn w:val="IPPNumberedList"/>
    <w:qFormat/>
    <w:rsid w:val="008B09A9"/>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publications/criteria-used-prioritizing-participants-receive-travel-assistance-attend-meetings/" TargetMode="External"/><Relationship Id="rId18" Type="http://schemas.openxmlformats.org/officeDocument/2006/relationships/header" Target="header3.xml"/><Relationship Id="rId26" Type="http://schemas.openxmlformats.org/officeDocument/2006/relationships/hyperlink" Target="mailto:Careers@fao.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ippc.int/en/news/ippc-is-hiring-international-consultant/" TargetMode="External"/><Relationship Id="rId17" Type="http://schemas.openxmlformats.org/officeDocument/2006/relationships/footer" Target="footer2.xml"/><Relationship Id="rId25" Type="http://schemas.openxmlformats.org/officeDocument/2006/relationships/hyperlink" Target="https://jobs.fao.org/careersection/fao_external/jobsearch.ftl?lang=e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o.org/policy-support/tools-and-publications/resources-details/en/c/1439698/" TargetMode="External"/><Relationship Id="rId24" Type="http://schemas.openxmlformats.org/officeDocument/2006/relationships/hyperlink" Target="http://www.fao.org/employment/home/en/"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fao.org/3/I8446EN/i8446e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9190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8" ma:contentTypeDescription="Create a new document." ma:contentTypeScope="" ma:versionID="455195a0a1804ab2d9ed432996a3da9f">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a1dad2a1b85119c98fb9b138ee325aa3"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Props1.xml><?xml version="1.0" encoding="utf-8"?>
<ds:datastoreItem xmlns:ds="http://schemas.openxmlformats.org/officeDocument/2006/customXml" ds:itemID="{8D0D9C30-F7D3-4065-A1E6-9D99EC4487D2}">
  <ds:schemaRefs>
    <ds:schemaRef ds:uri="http://schemas.openxmlformats.org/officeDocument/2006/bibliography"/>
  </ds:schemaRefs>
</ds:datastoreItem>
</file>

<file path=customXml/itemProps2.xml><?xml version="1.0" encoding="utf-8"?>
<ds:datastoreItem xmlns:ds="http://schemas.openxmlformats.org/officeDocument/2006/customXml" ds:itemID="{4624B34B-D508-49C4-B00C-93E985BEE41F}">
  <ds:schemaRefs>
    <ds:schemaRef ds:uri="http://schemas.microsoft.com/sharepoint/v3/contenttype/forms"/>
  </ds:schemaRefs>
</ds:datastoreItem>
</file>

<file path=customXml/itemProps3.xml><?xml version="1.0" encoding="utf-8"?>
<ds:datastoreItem xmlns:ds="http://schemas.openxmlformats.org/officeDocument/2006/customXml" ds:itemID="{EC61EF28-42FE-4D67-97F6-56D5F0A9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documentManagement/types"/>
    <ds:schemaRef ds:uri="http://purl.org/dc/terms/"/>
    <ds:schemaRef ds:uri="http://www.w3.org/XML/1998/namespace"/>
    <ds:schemaRef ds:uri="http://purl.org/dc/elements/1.1/"/>
    <ds:schemaRef ds:uri="ea6feb38-a85a-45e8-92e9-814486bbe375"/>
    <ds:schemaRef ds:uri="http://schemas.microsoft.com/office/infopath/2007/PartnerControls"/>
    <ds:schemaRef ds:uri="http://schemas.openxmlformats.org/package/2006/metadata/core-properties"/>
    <ds:schemaRef ds:uri="a05d7f75-f42e-4288-8809-604fd4d9691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IPPC1.dotx</Template>
  <TotalTime>19</TotalTime>
  <Pages>6</Pages>
  <Words>2663</Words>
  <Characters>15182</Characters>
  <Application>Microsoft Office Word</Application>
  <DocSecurity>0</DocSecurity>
  <Lines>126</Lines>
  <Paragraphs>35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John (NSPD)</dc:creator>
  <cp:keywords/>
  <dc:description/>
  <cp:lastModifiedBy>Cassin, Aoife (NSP)</cp:lastModifiedBy>
  <cp:revision>8</cp:revision>
  <dcterms:created xsi:type="dcterms:W3CDTF">2023-09-19T09:31:00Z</dcterms:created>
  <dcterms:modified xsi:type="dcterms:W3CDTF">2023-09-21T10:26:00Z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0x010100299519679B1A8B4091DBA33CE26F55F5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