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194A" w14:textId="03706AFE" w:rsidR="00696050" w:rsidRDefault="00270AD0" w:rsidP="00270AD0">
      <w:pPr>
        <w:pStyle w:val="IPPHeadSection"/>
      </w:pPr>
      <w:r w:rsidRPr="00270AD0">
        <w:t>draft Term of Reference for the extended mandate</w:t>
      </w:r>
      <w:r w:rsidR="00C0336C">
        <w:t xml:space="preserve"> (2024-2025) </w:t>
      </w:r>
      <w:r w:rsidRPr="00270AD0">
        <w:t xml:space="preserve">of the </w:t>
      </w:r>
      <w:r w:rsidR="00696050" w:rsidRPr="00696050">
        <w:t>CPM FOCUS GROUP ON SAFE PROVISIONS OF FOOD AND OTHER HUMANITARIAN AID IN THE PHYTOSANITARY CONTEXT</w:t>
      </w:r>
    </w:p>
    <w:p w14:paraId="3EFD590B" w14:textId="6CEA7417" w:rsidR="009B4887" w:rsidRPr="009B4887" w:rsidRDefault="009B4887" w:rsidP="009B4887">
      <w:pPr>
        <w:jc w:val="center"/>
        <w:rPr>
          <w:i/>
          <w:iCs/>
        </w:rPr>
      </w:pPr>
      <w:r w:rsidRPr="009B4887">
        <w:rPr>
          <w:i/>
          <w:iCs/>
        </w:rPr>
        <w:t>(</w:t>
      </w:r>
      <w:r>
        <w:rPr>
          <w:i/>
          <w:iCs/>
        </w:rPr>
        <w:t>D</w:t>
      </w:r>
      <w:r w:rsidRPr="009B4887">
        <w:rPr>
          <w:i/>
          <w:iCs/>
        </w:rPr>
        <w:t>eveloped by IPPC secretariat and Focus Group members)</w:t>
      </w:r>
    </w:p>
    <w:p w14:paraId="031754A7" w14:textId="77777777" w:rsidR="00270AD0" w:rsidRDefault="00270AD0" w:rsidP="00270AD0"/>
    <w:p w14:paraId="16C25B5C" w14:textId="77777777" w:rsidR="00DE525E" w:rsidRPr="005A0161" w:rsidRDefault="00DE525E" w:rsidP="00DE525E">
      <w:pPr>
        <w:pStyle w:val="IPPHdg1Num"/>
        <w:rPr>
          <w:lang w:val="en-US"/>
        </w:rPr>
      </w:pPr>
      <w:r w:rsidRPr="005A0161">
        <w:rPr>
          <w:lang w:val="en-US"/>
        </w:rPr>
        <w:t>Background</w:t>
      </w:r>
    </w:p>
    <w:p w14:paraId="3937933E" w14:textId="77777777" w:rsidR="00DE525E" w:rsidRPr="005A0161" w:rsidRDefault="00DE525E" w:rsidP="00DE525E">
      <w:pPr>
        <w:pStyle w:val="IPPParagraphnumbering"/>
      </w:pPr>
      <w:r w:rsidRPr="005A0161">
        <w:rPr>
          <w:sz w:val="24"/>
        </w:rPr>
        <w:t>The IPPC</w:t>
      </w:r>
      <w:r w:rsidRPr="005A0161">
        <w:rPr>
          <w:spacing w:val="-2"/>
          <w:sz w:val="24"/>
        </w:rPr>
        <w:t xml:space="preserve"> </w:t>
      </w:r>
      <w:r w:rsidRPr="005A0161">
        <w:t xml:space="preserve">recognizes the necessity for international co-operation to prevent the global spread of plant pests. In emergency crisis situations, affected countries can be temporarily constrained in their ability to implement their phytosanitary responsibilities. Contracting parties that are donors of aid do have capacity at that time and thus their commitment to comply with Article IV of the IPPC becomes more </w:t>
      </w:r>
      <w:r w:rsidRPr="005A0161">
        <w:rPr>
          <w:spacing w:val="-2"/>
        </w:rPr>
        <w:t>critical.</w:t>
      </w:r>
    </w:p>
    <w:p w14:paraId="24187B8E" w14:textId="626FF150" w:rsidR="00DE525E" w:rsidRPr="00626858" w:rsidRDefault="00DE525E" w:rsidP="00DE525E">
      <w:pPr>
        <w:pStyle w:val="IPPParagraphnumbering"/>
      </w:pPr>
      <w:r w:rsidRPr="005A0161">
        <w:t xml:space="preserve">During </w:t>
      </w:r>
      <w:proofErr w:type="gramStart"/>
      <w:r w:rsidRPr="005A0161">
        <w:t>an emergency situation</w:t>
      </w:r>
      <w:proofErr w:type="gramEnd"/>
      <w:r w:rsidRPr="005A0161">
        <w:t>, conditions at borders can be very abnormal.</w:t>
      </w:r>
      <w:r w:rsidR="00626858">
        <w:t xml:space="preserve"> </w:t>
      </w:r>
      <w:r w:rsidR="00A90883">
        <w:t xml:space="preserve">There may also be </w:t>
      </w:r>
      <w:r w:rsidR="00626858" w:rsidRPr="00626858">
        <w:t>increase</w:t>
      </w:r>
      <w:r w:rsidR="00A90883">
        <w:t>d</w:t>
      </w:r>
      <w:r w:rsidR="00626858" w:rsidRPr="00626858">
        <w:t xml:space="preserve"> unregulated movement of military personnel and refugees</w:t>
      </w:r>
      <w:r w:rsidR="00626858">
        <w:t>.</w:t>
      </w:r>
      <w:r w:rsidRPr="005A0161">
        <w:t xml:space="preserve"> </w:t>
      </w:r>
      <w:r w:rsidR="00626858">
        <w:t>R</w:t>
      </w:r>
      <w:r w:rsidR="00626858" w:rsidRPr="00626858">
        <w:t>eduction</w:t>
      </w:r>
      <w:r w:rsidR="00626858">
        <w:t xml:space="preserve"> or </w:t>
      </w:r>
      <w:r w:rsidR="00626858" w:rsidRPr="00626858">
        <w:t xml:space="preserve">absence of </w:t>
      </w:r>
      <w:r w:rsidR="00626858">
        <w:t>i</w:t>
      </w:r>
      <w:r w:rsidR="00626858" w:rsidRPr="00626858">
        <w:t>nspection and diagnosis</w:t>
      </w:r>
      <w:r w:rsidR="00626858">
        <w:t xml:space="preserve"> </w:t>
      </w:r>
      <w:r w:rsidR="00A90883">
        <w:t xml:space="preserve">may occur </w:t>
      </w:r>
      <w:r w:rsidR="00626858">
        <w:t xml:space="preserve">due to </w:t>
      </w:r>
      <w:r w:rsidR="00A90883">
        <w:t>personnel</w:t>
      </w:r>
      <w:r w:rsidR="00626858">
        <w:t xml:space="preserve">, </w:t>
      </w:r>
      <w:proofErr w:type="spellStart"/>
      <w:r w:rsidR="00626858">
        <w:t>equipments</w:t>
      </w:r>
      <w:proofErr w:type="spellEnd"/>
      <w:r w:rsidR="00626858">
        <w:t xml:space="preserve"> and infrastructure being inaccessible. </w:t>
      </w:r>
      <w:r w:rsidRPr="005A0161">
        <w:t>Treatment and processing infrastructure</w:t>
      </w:r>
      <w:r w:rsidRPr="005A0161">
        <w:rPr>
          <w:spacing w:val="-14"/>
        </w:rPr>
        <w:t xml:space="preserve"> </w:t>
      </w:r>
      <w:r w:rsidRPr="005A0161">
        <w:t>may</w:t>
      </w:r>
      <w:r w:rsidRPr="005A0161">
        <w:rPr>
          <w:spacing w:val="-14"/>
        </w:rPr>
        <w:t xml:space="preserve"> </w:t>
      </w:r>
      <w:r w:rsidRPr="005A0161">
        <w:t>be</w:t>
      </w:r>
      <w:r w:rsidRPr="005A0161">
        <w:rPr>
          <w:spacing w:val="-11"/>
        </w:rPr>
        <w:t xml:space="preserve"> </w:t>
      </w:r>
      <w:r w:rsidRPr="005A0161">
        <w:t>damaged</w:t>
      </w:r>
      <w:r w:rsidRPr="005A0161">
        <w:rPr>
          <w:spacing w:val="-12"/>
        </w:rPr>
        <w:t xml:space="preserve"> </w:t>
      </w:r>
      <w:r w:rsidRPr="005A0161">
        <w:t>or</w:t>
      </w:r>
      <w:r w:rsidRPr="005A0161">
        <w:rPr>
          <w:spacing w:val="-13"/>
        </w:rPr>
        <w:t xml:space="preserve"> </w:t>
      </w:r>
      <w:r w:rsidRPr="005A0161">
        <w:t>inaccessible;</w:t>
      </w:r>
      <w:r w:rsidRPr="005A0161">
        <w:rPr>
          <w:spacing w:val="-11"/>
        </w:rPr>
        <w:t xml:space="preserve"> </w:t>
      </w:r>
      <w:r w:rsidRPr="005A0161">
        <w:t>water,</w:t>
      </w:r>
      <w:r w:rsidRPr="005A0161">
        <w:rPr>
          <w:spacing w:val="-12"/>
        </w:rPr>
        <w:t xml:space="preserve"> </w:t>
      </w:r>
      <w:r w:rsidRPr="005A0161">
        <w:t>electricity,</w:t>
      </w:r>
      <w:r w:rsidRPr="005A0161">
        <w:rPr>
          <w:spacing w:val="-14"/>
        </w:rPr>
        <w:t xml:space="preserve"> </w:t>
      </w:r>
      <w:r w:rsidRPr="005A0161">
        <w:t>manpower</w:t>
      </w:r>
      <w:r w:rsidRPr="005A0161">
        <w:rPr>
          <w:spacing w:val="-13"/>
        </w:rPr>
        <w:t xml:space="preserve"> </w:t>
      </w:r>
      <w:r w:rsidRPr="005A0161">
        <w:t>and</w:t>
      </w:r>
      <w:r w:rsidRPr="005A0161">
        <w:rPr>
          <w:spacing w:val="-12"/>
        </w:rPr>
        <w:t xml:space="preserve"> </w:t>
      </w:r>
      <w:r w:rsidRPr="005A0161">
        <w:t>other</w:t>
      </w:r>
      <w:r w:rsidRPr="005A0161">
        <w:rPr>
          <w:spacing w:val="-11"/>
        </w:rPr>
        <w:t xml:space="preserve"> </w:t>
      </w:r>
      <w:r w:rsidRPr="005A0161">
        <w:t>services</w:t>
      </w:r>
      <w:r w:rsidRPr="005A0161">
        <w:rPr>
          <w:spacing w:val="-12"/>
        </w:rPr>
        <w:t xml:space="preserve"> </w:t>
      </w:r>
      <w:r w:rsidRPr="005A0161">
        <w:t>are</w:t>
      </w:r>
      <w:r w:rsidRPr="005A0161">
        <w:rPr>
          <w:spacing w:val="-11"/>
        </w:rPr>
        <w:t xml:space="preserve"> </w:t>
      </w:r>
      <w:r w:rsidRPr="005A0161">
        <w:t xml:space="preserve">often </w:t>
      </w:r>
      <w:r w:rsidR="006D56D5" w:rsidRPr="005A0161">
        <w:t>cut,</w:t>
      </w:r>
      <w:r w:rsidRPr="005A0161">
        <w:t xml:space="preserve"> and roads and ports are often destroyed, preventing the use of dedicated </w:t>
      </w:r>
      <w:proofErr w:type="gramStart"/>
      <w:r w:rsidRPr="005A0161">
        <w:t>facilities</w:t>
      </w:r>
      <w:proofErr w:type="gramEnd"/>
      <w:r w:rsidRPr="005A0161">
        <w:t xml:space="preserve"> and requiring activities to occur outside of declared ports of entry. </w:t>
      </w:r>
      <w:r w:rsidR="00A90883">
        <w:t>Inspection s</w:t>
      </w:r>
      <w:r w:rsidR="00A90883" w:rsidRPr="005A0161">
        <w:t xml:space="preserve">taff </w:t>
      </w:r>
      <w:r w:rsidRPr="005A0161">
        <w:t>may be unable to travel to work or may be diverted to emergency tasks; and other government agencies and officials frequently urge the national plant protection organization (NPPO) and other agencies to release goods to people in need without delay. Thus, unless appropriately prepared to meet the phytosanitary import requirements of the recipient</w:t>
      </w:r>
      <w:r w:rsidRPr="005A0161">
        <w:rPr>
          <w:spacing w:val="-9"/>
        </w:rPr>
        <w:t xml:space="preserve"> </w:t>
      </w:r>
      <w:r w:rsidRPr="005A0161">
        <w:t>country</w:t>
      </w:r>
      <w:r w:rsidRPr="005A0161">
        <w:rPr>
          <w:spacing w:val="-7"/>
        </w:rPr>
        <w:t xml:space="preserve"> </w:t>
      </w:r>
      <w:r w:rsidRPr="005A0161">
        <w:t>prior</w:t>
      </w:r>
      <w:r w:rsidRPr="005A0161">
        <w:rPr>
          <w:spacing w:val="-9"/>
        </w:rPr>
        <w:t xml:space="preserve"> </w:t>
      </w:r>
      <w:r w:rsidRPr="005A0161">
        <w:t>to</w:t>
      </w:r>
      <w:r w:rsidRPr="005A0161">
        <w:rPr>
          <w:spacing w:val="-7"/>
        </w:rPr>
        <w:t xml:space="preserve"> </w:t>
      </w:r>
      <w:r w:rsidRPr="005A0161">
        <w:t>export,</w:t>
      </w:r>
      <w:r w:rsidRPr="005A0161">
        <w:rPr>
          <w:spacing w:val="-10"/>
        </w:rPr>
        <w:t xml:space="preserve"> </w:t>
      </w:r>
      <w:r w:rsidRPr="005A0161">
        <w:t>the</w:t>
      </w:r>
      <w:r w:rsidRPr="005A0161">
        <w:rPr>
          <w:spacing w:val="-7"/>
        </w:rPr>
        <w:t xml:space="preserve"> </w:t>
      </w:r>
      <w:r w:rsidRPr="005A0161">
        <w:t>provided</w:t>
      </w:r>
      <w:r w:rsidRPr="005A0161">
        <w:rPr>
          <w:spacing w:val="-10"/>
        </w:rPr>
        <w:t xml:space="preserve"> </w:t>
      </w:r>
      <w:r w:rsidRPr="005A0161">
        <w:t>aid</w:t>
      </w:r>
      <w:r w:rsidRPr="005A0161">
        <w:rPr>
          <w:spacing w:val="-7"/>
        </w:rPr>
        <w:t xml:space="preserve"> </w:t>
      </w:r>
      <w:r w:rsidRPr="005A0161">
        <w:t>can</w:t>
      </w:r>
      <w:r w:rsidRPr="005A0161">
        <w:rPr>
          <w:spacing w:val="-7"/>
        </w:rPr>
        <w:t xml:space="preserve"> </w:t>
      </w:r>
      <w:r w:rsidRPr="005A0161">
        <w:t>cause</w:t>
      </w:r>
      <w:r w:rsidRPr="005A0161">
        <w:rPr>
          <w:spacing w:val="-9"/>
        </w:rPr>
        <w:t xml:space="preserve"> </w:t>
      </w:r>
      <w:r w:rsidRPr="005A0161">
        <w:t>long-term</w:t>
      </w:r>
      <w:r w:rsidRPr="005A0161">
        <w:rPr>
          <w:spacing w:val="-6"/>
        </w:rPr>
        <w:t xml:space="preserve"> </w:t>
      </w:r>
      <w:r w:rsidRPr="005A0161">
        <w:t>damage</w:t>
      </w:r>
      <w:r w:rsidRPr="005A0161">
        <w:rPr>
          <w:spacing w:val="-9"/>
        </w:rPr>
        <w:t xml:space="preserve"> </w:t>
      </w:r>
      <w:r w:rsidRPr="005A0161">
        <w:t>to</w:t>
      </w:r>
      <w:r w:rsidRPr="005A0161">
        <w:rPr>
          <w:spacing w:val="-10"/>
        </w:rPr>
        <w:t xml:space="preserve"> </w:t>
      </w:r>
      <w:r w:rsidRPr="005A0161">
        <w:t>vulnerable</w:t>
      </w:r>
      <w:r w:rsidRPr="005A0161">
        <w:rPr>
          <w:spacing w:val="-7"/>
        </w:rPr>
        <w:t xml:space="preserve"> </w:t>
      </w:r>
      <w:r w:rsidRPr="005A0161">
        <w:t>people</w:t>
      </w:r>
      <w:r w:rsidRPr="005A0161">
        <w:rPr>
          <w:spacing w:val="-9"/>
        </w:rPr>
        <w:t xml:space="preserve"> </w:t>
      </w:r>
      <w:r w:rsidRPr="005A0161">
        <w:t xml:space="preserve">and </w:t>
      </w:r>
      <w:r w:rsidRPr="005A0161">
        <w:rPr>
          <w:spacing w:val="-2"/>
        </w:rPr>
        <w:t>communities.</w:t>
      </w:r>
      <w:r w:rsidR="00626858">
        <w:rPr>
          <w:spacing w:val="-2"/>
        </w:rPr>
        <w:t xml:space="preserve"> </w:t>
      </w:r>
    </w:p>
    <w:p w14:paraId="50DBCBCA" w14:textId="4CF2181F" w:rsidR="00626858" w:rsidRDefault="00626858" w:rsidP="00DD43D8">
      <w:pPr>
        <w:pStyle w:val="IPPParagraphnumbering"/>
      </w:pPr>
      <w:r w:rsidRPr="00626858">
        <w:rPr>
          <w:spacing w:val="-2"/>
        </w:rPr>
        <w:t xml:space="preserve">Some examples of humanitarian aid being a pathway for the introduction and spread of plant pests are </w:t>
      </w:r>
      <w:r>
        <w:rPr>
          <w:spacing w:val="-2"/>
        </w:rPr>
        <w:t>stated at t</w:t>
      </w:r>
      <w:r>
        <w:t xml:space="preserve">he </w:t>
      </w:r>
      <w:hyperlink r:id="rId11" w:history="1">
        <w:r w:rsidRPr="00626858">
          <w:rPr>
            <w:rStyle w:val="Hyperlink"/>
          </w:rPr>
          <w:t>FAO’s State of Food and Agriculture report 2001</w:t>
        </w:r>
      </w:hyperlink>
      <w:r>
        <w:t>, where it identifies the introduction of the larger grain borer (</w:t>
      </w:r>
      <w:proofErr w:type="spellStart"/>
      <w:r w:rsidRPr="00626858">
        <w:rPr>
          <w:i/>
          <w:iCs/>
        </w:rPr>
        <w:t>Prostephanus</w:t>
      </w:r>
      <w:proofErr w:type="spellEnd"/>
      <w:r w:rsidRPr="00626858">
        <w:rPr>
          <w:i/>
          <w:iCs/>
        </w:rPr>
        <w:t xml:space="preserve"> truncates</w:t>
      </w:r>
      <w:r>
        <w:t>) into Tanzania as a result of food aid shipments and the introduction of the corn rootworm (</w:t>
      </w:r>
      <w:proofErr w:type="spellStart"/>
      <w:r w:rsidRPr="00626858">
        <w:rPr>
          <w:i/>
          <w:iCs/>
        </w:rPr>
        <w:t>Diabrotica</w:t>
      </w:r>
      <w:proofErr w:type="spellEnd"/>
      <w:r w:rsidRPr="00626858">
        <w:rPr>
          <w:i/>
          <w:iCs/>
        </w:rPr>
        <w:t xml:space="preserve"> </w:t>
      </w:r>
      <w:proofErr w:type="spellStart"/>
      <w:r w:rsidRPr="00626858">
        <w:rPr>
          <w:i/>
          <w:iCs/>
        </w:rPr>
        <w:t>virgifera</w:t>
      </w:r>
      <w:proofErr w:type="spellEnd"/>
      <w:r>
        <w:t>) first into Yugoslavia and then Europe as a result of military movements (</w:t>
      </w:r>
      <w:hyperlink r:id="rId12" w:history="1">
        <w:r w:rsidRPr="005671C5">
          <w:rPr>
            <w:rStyle w:val="Hyperlink"/>
          </w:rPr>
          <w:t>FAO 2001</w:t>
        </w:r>
      </w:hyperlink>
      <w:r>
        <w:t xml:space="preserve">). The introduction of Strawberry Latent Ringspot Virus into Timor-Leste is another example of a serious exotic disease introduced into a country through aid consignments. </w:t>
      </w:r>
    </w:p>
    <w:p w14:paraId="305C75F5" w14:textId="78665B60" w:rsidR="000B7506" w:rsidRDefault="000B7506" w:rsidP="000B7506">
      <w:pPr>
        <w:pStyle w:val="IPPParagraphnumbering"/>
      </w:pPr>
      <w:r>
        <w:t xml:space="preserve">Some other examples of invasive pests via food aid pathway are reported in Republic of Korea. </w:t>
      </w:r>
      <w:r w:rsidRPr="000B7506">
        <w:t xml:space="preserve">Many new stored product pests invaded Korea during the period from the Korean War in 1950 to 1980. </w:t>
      </w:r>
      <w:r>
        <w:t xml:space="preserve">During this time, </w:t>
      </w:r>
      <w:r w:rsidRPr="000B7506">
        <w:t xml:space="preserve">Korea imported a great quantity of rice, wheat, barley, and livestock feed to cover the shortage of food through aid grains from </w:t>
      </w:r>
      <w:r w:rsidR="001A6718">
        <w:t>other</w:t>
      </w:r>
      <w:r w:rsidRPr="000B7506">
        <w:t xml:space="preserve"> countries</w:t>
      </w:r>
      <w:r w:rsidRPr="006847B3">
        <w:t>.</w:t>
      </w:r>
      <w:r w:rsidRPr="000B7506">
        <w:t xml:space="preserve"> </w:t>
      </w:r>
      <w:r>
        <w:t>To also highlight that</w:t>
      </w:r>
      <w:r w:rsidR="001A6718">
        <w:t>,</w:t>
      </w:r>
      <w:r>
        <w:t xml:space="preserve"> m</w:t>
      </w:r>
      <w:r w:rsidRPr="000B7506">
        <w:t xml:space="preserve">ost of the warehouses were first established after the Korean War due to the necessity of preserving a large quantity of imported grain. </w:t>
      </w:r>
      <w:r>
        <w:t>Thus, these w</w:t>
      </w:r>
      <w:r w:rsidRPr="000B7506">
        <w:t>arehouses provided alien insects, especially tropical and subtropical species (</w:t>
      </w:r>
      <w:proofErr w:type="gramStart"/>
      <w:r w:rsidRPr="000B7506">
        <w:t>e.g.</w:t>
      </w:r>
      <w:proofErr w:type="gramEnd"/>
      <w:r w:rsidRPr="000B7506">
        <w:t xml:space="preserve"> </w:t>
      </w:r>
      <w:proofErr w:type="spellStart"/>
      <w:r w:rsidRPr="006B062B">
        <w:rPr>
          <w:i/>
          <w:iCs/>
        </w:rPr>
        <w:t>Rhyzopertha</w:t>
      </w:r>
      <w:proofErr w:type="spellEnd"/>
      <w:r w:rsidRPr="006B062B">
        <w:rPr>
          <w:i/>
          <w:iCs/>
        </w:rPr>
        <w:t xml:space="preserve"> </w:t>
      </w:r>
      <w:proofErr w:type="spellStart"/>
      <w:r w:rsidRPr="006B062B">
        <w:rPr>
          <w:i/>
          <w:iCs/>
        </w:rPr>
        <w:t>dominica</w:t>
      </w:r>
      <w:proofErr w:type="spellEnd"/>
      <w:r w:rsidRPr="000B7506">
        <w:t xml:space="preserve">), with favorable breeding habitats. Most of the alien stored product insects in the families </w:t>
      </w:r>
      <w:proofErr w:type="spellStart"/>
      <w:r w:rsidRPr="000B7506">
        <w:t>Cleridae</w:t>
      </w:r>
      <w:proofErr w:type="spellEnd"/>
      <w:r w:rsidRPr="000B7506">
        <w:t xml:space="preserve">, </w:t>
      </w:r>
      <w:proofErr w:type="spellStart"/>
      <w:r w:rsidRPr="000B7506">
        <w:t>Nitidulidae</w:t>
      </w:r>
      <w:proofErr w:type="spellEnd"/>
      <w:r w:rsidRPr="000B7506">
        <w:t xml:space="preserve">, </w:t>
      </w:r>
      <w:proofErr w:type="spellStart"/>
      <w:r w:rsidRPr="000B7506">
        <w:t>Tenebrionidae</w:t>
      </w:r>
      <w:proofErr w:type="spellEnd"/>
      <w:r w:rsidRPr="000B7506">
        <w:t xml:space="preserve">, and </w:t>
      </w:r>
      <w:proofErr w:type="spellStart"/>
      <w:r w:rsidRPr="000B7506">
        <w:t>Pyralidae</w:t>
      </w:r>
      <w:proofErr w:type="spellEnd"/>
      <w:r w:rsidRPr="000B7506">
        <w:t xml:space="preserve"> are considered to have invaded Korea by this pathway, as they similarly invaded Japan (</w:t>
      </w:r>
      <w:r>
        <w:t>cited in Hong et al., 2012).</w:t>
      </w:r>
    </w:p>
    <w:p w14:paraId="72FFB41A" w14:textId="6D03760D" w:rsidR="005671C5" w:rsidRDefault="005671C5" w:rsidP="005671C5">
      <w:pPr>
        <w:pStyle w:val="IPPParagraphnumbering"/>
      </w:pPr>
      <w:r>
        <w:t>The impact of pests is not limited to production agriculture. The weed known as giant mimosa (</w:t>
      </w:r>
      <w:r w:rsidRPr="005671C5">
        <w:rPr>
          <w:i/>
          <w:iCs/>
        </w:rPr>
        <w:t xml:space="preserve">Mimosa </w:t>
      </w:r>
      <w:proofErr w:type="spellStart"/>
      <w:r w:rsidRPr="005671C5">
        <w:rPr>
          <w:i/>
          <w:iCs/>
        </w:rPr>
        <w:t>diplotricha</w:t>
      </w:r>
      <w:proofErr w:type="spellEnd"/>
      <w:r>
        <w:t xml:space="preserve">) was introduced to the </w:t>
      </w:r>
      <w:proofErr w:type="spellStart"/>
      <w:r>
        <w:t>Vava’u</w:t>
      </w:r>
      <w:proofErr w:type="spellEnd"/>
      <w:r>
        <w:t xml:space="preserve"> Islands (Tonga) with sand from Tahiti as part of reconstruction assistance following Cyclone Waqa in 2002. Parthenium is another example of an invasive weed introduced first into Ethiopia through humanitarian grain shipments </w:t>
      </w:r>
      <w:r w:rsidR="00A90883">
        <w:t xml:space="preserve">that </w:t>
      </w:r>
      <w:r>
        <w:t xml:space="preserve">has since spread throughout the country (Murphy and </w:t>
      </w:r>
      <w:proofErr w:type="spellStart"/>
      <w:r>
        <w:t>Cheesman</w:t>
      </w:r>
      <w:proofErr w:type="spellEnd"/>
      <w:r>
        <w:t xml:space="preserve"> 2006). Additional examples of pest introductions through humanitarian assistance can be found in </w:t>
      </w:r>
      <w:proofErr w:type="spellStart"/>
      <w:r>
        <w:t>Reaser</w:t>
      </w:r>
      <w:proofErr w:type="spellEnd"/>
      <w:r>
        <w:t xml:space="preserve"> et al. 2003.</w:t>
      </w:r>
    </w:p>
    <w:p w14:paraId="6562C96F" w14:textId="6EA331DE" w:rsidR="006847B3" w:rsidRDefault="006847B3" w:rsidP="005671C5">
      <w:pPr>
        <w:pStyle w:val="IPPParagraphnumbering"/>
      </w:pPr>
      <w:r w:rsidRPr="006847B3">
        <w:t xml:space="preserve">Despite the increasing knowledge of </w:t>
      </w:r>
      <w:r>
        <w:t>invasive pests</w:t>
      </w:r>
      <w:r w:rsidRPr="006847B3">
        <w:t xml:space="preserve"> impacts, </w:t>
      </w:r>
      <w:r>
        <w:t xml:space="preserve">there is </w:t>
      </w:r>
      <w:r w:rsidRPr="006847B3">
        <w:t>relatively little data available for developing countries</w:t>
      </w:r>
      <w:r>
        <w:t xml:space="preserve"> and for the food and other humanitarian aid pathway (or “emergency pathway”). </w:t>
      </w:r>
      <w:r>
        <w:lastRenderedPageBreak/>
        <w:t xml:space="preserve">It is to point out that </w:t>
      </w:r>
      <w:r w:rsidRPr="006847B3">
        <w:t>majority of people living in these countries are smallholders and are almost totally dependent on agriculture and natural resources for their survival</w:t>
      </w:r>
      <w:r>
        <w:t xml:space="preserve">. </w:t>
      </w:r>
    </w:p>
    <w:p w14:paraId="5A48BBBE" w14:textId="72CF68F7" w:rsidR="00DE525E" w:rsidRDefault="005C20CD" w:rsidP="00DE525E">
      <w:pPr>
        <w:pStyle w:val="IPPParagraphnumbering"/>
      </w:pPr>
      <w:r>
        <w:t xml:space="preserve">Although the IPPC has an adopted </w:t>
      </w:r>
      <w:hyperlink r:id="rId13" w:history="1">
        <w:r w:rsidRPr="005C20CD">
          <w:rPr>
            <w:rStyle w:val="Hyperlink"/>
          </w:rPr>
          <w:t xml:space="preserve">CPM Recommendation on </w:t>
        </w:r>
        <w:r w:rsidR="001A7B23">
          <w:rPr>
            <w:rStyle w:val="Hyperlink"/>
          </w:rPr>
          <w:t>“</w:t>
        </w:r>
        <w:r w:rsidRPr="005C20CD">
          <w:rPr>
            <w:rStyle w:val="Hyperlink"/>
          </w:rPr>
          <w:t>Safe provision of food and other humanitarian aid to prevent the introduction of plant pests during an emergency situation (R-09)</w:t>
        </w:r>
      </w:hyperlink>
      <w:r w:rsidR="001A7B23">
        <w:rPr>
          <w:rStyle w:val="Hyperlink"/>
        </w:rPr>
        <w:t>”</w:t>
      </w:r>
      <w:r>
        <w:t>, n</w:t>
      </w:r>
      <w:r w:rsidR="00DE525E" w:rsidRPr="005A0161">
        <w:t>o international standard currently exists to guide countries on the safe movement of aid during the unique pressures and logistical constraints of emergency situations. Given the predicted increase in frequency of natural disasters, potential man-made disasters, and the historical incidence of pest introductions</w:t>
      </w:r>
      <w:r w:rsidR="00DE525E" w:rsidRPr="005A0161">
        <w:rPr>
          <w:spacing w:val="-13"/>
        </w:rPr>
        <w:t xml:space="preserve"> </w:t>
      </w:r>
      <w:r w:rsidR="00DE525E" w:rsidRPr="005A0161">
        <w:t>through</w:t>
      </w:r>
      <w:r w:rsidR="00DE525E" w:rsidRPr="005A0161">
        <w:rPr>
          <w:spacing w:val="-13"/>
        </w:rPr>
        <w:t xml:space="preserve"> </w:t>
      </w:r>
      <w:r w:rsidR="00DE525E" w:rsidRPr="005A0161">
        <w:t>humanitarian</w:t>
      </w:r>
      <w:r w:rsidR="00DE525E" w:rsidRPr="005A0161">
        <w:rPr>
          <w:spacing w:val="-11"/>
        </w:rPr>
        <w:t xml:space="preserve"> </w:t>
      </w:r>
      <w:r w:rsidR="00DE525E" w:rsidRPr="005A0161">
        <w:t>aid,</w:t>
      </w:r>
      <w:r w:rsidR="00DE525E" w:rsidRPr="005A0161">
        <w:rPr>
          <w:spacing w:val="-13"/>
        </w:rPr>
        <w:t xml:space="preserve"> </w:t>
      </w:r>
      <w:r w:rsidR="00DE525E" w:rsidRPr="005A0161">
        <w:t>it</w:t>
      </w:r>
      <w:r w:rsidR="00DE525E" w:rsidRPr="005A0161">
        <w:rPr>
          <w:spacing w:val="-12"/>
        </w:rPr>
        <w:t xml:space="preserve"> </w:t>
      </w:r>
      <w:r w:rsidR="00DE525E" w:rsidRPr="005A0161">
        <w:t>is</w:t>
      </w:r>
      <w:r w:rsidR="00DE525E" w:rsidRPr="005A0161">
        <w:rPr>
          <w:spacing w:val="-10"/>
        </w:rPr>
        <w:t xml:space="preserve"> </w:t>
      </w:r>
      <w:r w:rsidR="00DE525E" w:rsidRPr="005A0161">
        <w:t>timely</w:t>
      </w:r>
      <w:r w:rsidR="00DE525E" w:rsidRPr="005A0161">
        <w:rPr>
          <w:spacing w:val="-13"/>
        </w:rPr>
        <w:t xml:space="preserve"> </w:t>
      </w:r>
      <w:r w:rsidR="00DE525E" w:rsidRPr="005A0161">
        <w:t>that</w:t>
      </w:r>
      <w:r w:rsidR="00DE525E" w:rsidRPr="005A0161">
        <w:rPr>
          <w:spacing w:val="-12"/>
        </w:rPr>
        <w:t xml:space="preserve"> </w:t>
      </w:r>
      <w:r w:rsidR="00DE525E" w:rsidRPr="005A0161">
        <w:t>an</w:t>
      </w:r>
      <w:r w:rsidR="00DE525E" w:rsidRPr="005A0161">
        <w:rPr>
          <w:spacing w:val="-11"/>
        </w:rPr>
        <w:t xml:space="preserve"> </w:t>
      </w:r>
      <w:r w:rsidR="00DE525E" w:rsidRPr="005A0161">
        <w:t>international</w:t>
      </w:r>
      <w:r w:rsidR="00DE525E" w:rsidRPr="005A0161">
        <w:rPr>
          <w:spacing w:val="-12"/>
        </w:rPr>
        <w:t xml:space="preserve"> </w:t>
      </w:r>
      <w:r w:rsidR="00DE525E" w:rsidRPr="005A0161">
        <w:t>standard</w:t>
      </w:r>
      <w:r w:rsidR="00DE525E" w:rsidRPr="005A0161">
        <w:rPr>
          <w:spacing w:val="-13"/>
        </w:rPr>
        <w:t xml:space="preserve"> </w:t>
      </w:r>
      <w:r w:rsidR="00DE525E" w:rsidRPr="005A0161">
        <w:t>is</w:t>
      </w:r>
      <w:r w:rsidR="00DE525E" w:rsidRPr="005A0161">
        <w:rPr>
          <w:spacing w:val="-13"/>
        </w:rPr>
        <w:t xml:space="preserve"> </w:t>
      </w:r>
      <w:r w:rsidR="00DE525E" w:rsidRPr="005A0161">
        <w:t>developed</w:t>
      </w:r>
      <w:r w:rsidR="00DE525E" w:rsidRPr="005A0161">
        <w:rPr>
          <w:spacing w:val="-13"/>
        </w:rPr>
        <w:t xml:space="preserve"> </w:t>
      </w:r>
      <w:r w:rsidR="00DE525E" w:rsidRPr="005A0161">
        <w:t>to</w:t>
      </w:r>
      <w:r w:rsidR="00DE525E" w:rsidRPr="005A0161">
        <w:rPr>
          <w:spacing w:val="-13"/>
        </w:rPr>
        <w:t xml:space="preserve"> </w:t>
      </w:r>
      <w:r w:rsidR="00DE525E" w:rsidRPr="005A0161">
        <w:t>address this gap in robust phytosanitary processes.</w:t>
      </w:r>
      <w:r w:rsidR="006847B3">
        <w:t xml:space="preserve"> It is known that b</w:t>
      </w:r>
      <w:r w:rsidR="006847B3" w:rsidRPr="006847B3">
        <w:t xml:space="preserve">iosecurity policies and procedures are frequently intended to prevent the introduction, or slow the spread, of invasive alien species. </w:t>
      </w:r>
      <w:r w:rsidR="006847B3">
        <w:t xml:space="preserve">However, there is still a </w:t>
      </w:r>
      <w:r w:rsidR="006847B3" w:rsidRPr="006847B3">
        <w:t xml:space="preserve">significant gap </w:t>
      </w:r>
      <w:r w:rsidR="006847B3">
        <w:t>on</w:t>
      </w:r>
      <w:r w:rsidR="006847B3" w:rsidRPr="006847B3">
        <w:t xml:space="preserve"> what we know about invasion pathways, especially those related to human activities.</w:t>
      </w:r>
    </w:p>
    <w:p w14:paraId="31B87617" w14:textId="77777777" w:rsidR="009E503C" w:rsidRPr="009E503C" w:rsidRDefault="009E503C" w:rsidP="009E503C">
      <w:pPr>
        <w:pStyle w:val="IPPParagraphnumbering"/>
        <w:numPr>
          <w:ilvl w:val="0"/>
          <w:numId w:val="0"/>
        </w:numPr>
        <w:rPr>
          <w:b/>
          <w:sz w:val="24"/>
          <w:szCs w:val="22"/>
        </w:rPr>
      </w:pPr>
      <w:r w:rsidRPr="009E503C">
        <w:rPr>
          <w:b/>
          <w:sz w:val="24"/>
          <w:szCs w:val="22"/>
        </w:rPr>
        <w:t>References</w:t>
      </w:r>
    </w:p>
    <w:p w14:paraId="0C970EC6" w14:textId="77777777" w:rsidR="009E503C" w:rsidRPr="009E503C" w:rsidRDefault="009E503C" w:rsidP="009E503C">
      <w:pPr>
        <w:pStyle w:val="IPPParagraphnumbering"/>
        <w:spacing w:before="120" w:after="120"/>
        <w:rPr>
          <w:szCs w:val="22"/>
        </w:rPr>
      </w:pPr>
      <w:r w:rsidRPr="009E503C">
        <w:rPr>
          <w:rStyle w:val="cf01"/>
          <w:rFonts w:ascii="Times New Roman" w:eastAsia="MS Mincho" w:hAnsi="Times New Roman" w:cs="Times New Roman"/>
          <w:sz w:val="22"/>
          <w:szCs w:val="22"/>
        </w:rPr>
        <w:t xml:space="preserve">IPPC Secretariat. 2021. Safe provision of food and other humanitarian aid to prevent the introduction of plant pests during </w:t>
      </w:r>
      <w:proofErr w:type="gramStart"/>
      <w:r w:rsidRPr="009E503C">
        <w:rPr>
          <w:rStyle w:val="cf01"/>
          <w:rFonts w:ascii="Times New Roman" w:eastAsia="MS Mincho" w:hAnsi="Times New Roman" w:cs="Times New Roman"/>
          <w:sz w:val="22"/>
          <w:szCs w:val="22"/>
        </w:rPr>
        <w:t>an emergency situation</w:t>
      </w:r>
      <w:proofErr w:type="gramEnd"/>
      <w:r w:rsidRPr="009E503C">
        <w:rPr>
          <w:rStyle w:val="cf01"/>
          <w:rFonts w:ascii="Times New Roman" w:eastAsia="MS Mincho" w:hAnsi="Times New Roman" w:cs="Times New Roman"/>
          <w:sz w:val="22"/>
          <w:szCs w:val="22"/>
        </w:rPr>
        <w:t>. Commission on Phytosanitary Measures Recommendation No. 9. Rome. FAO on behalf of the Secretariat of the International Plant Protection Convention. (</w:t>
      </w:r>
      <w:hyperlink r:id="rId14" w:history="1">
        <w:r w:rsidRPr="009E503C">
          <w:rPr>
            <w:rStyle w:val="cf21"/>
            <w:rFonts w:ascii="Times New Roman" w:hAnsi="Times New Roman" w:cs="Times New Roman"/>
            <w:color w:val="0000FF"/>
            <w:sz w:val="22"/>
            <w:szCs w:val="22"/>
            <w:u w:val="single"/>
          </w:rPr>
          <w:t>https://www.ippc.int/en/publications/89786/</w:t>
        </w:r>
      </w:hyperlink>
      <w:r w:rsidRPr="009E503C">
        <w:rPr>
          <w:rStyle w:val="cf01"/>
          <w:rFonts w:ascii="Times New Roman" w:eastAsia="MS Mincho" w:hAnsi="Times New Roman" w:cs="Times New Roman"/>
          <w:sz w:val="22"/>
          <w:szCs w:val="22"/>
        </w:rPr>
        <w:t xml:space="preserve">) </w:t>
      </w:r>
    </w:p>
    <w:p w14:paraId="1A1E812C" w14:textId="77777777" w:rsidR="009E503C" w:rsidRPr="009E503C" w:rsidRDefault="009E503C" w:rsidP="009E503C">
      <w:pPr>
        <w:pStyle w:val="IPPParagraphnumbering"/>
        <w:spacing w:before="120" w:after="120"/>
        <w:rPr>
          <w:szCs w:val="22"/>
        </w:rPr>
      </w:pPr>
      <w:r w:rsidRPr="009E503C">
        <w:rPr>
          <w:rStyle w:val="cf01"/>
          <w:rFonts w:ascii="Times New Roman" w:eastAsia="MS Mincho" w:hAnsi="Times New Roman" w:cs="Times New Roman"/>
          <w:sz w:val="22"/>
          <w:szCs w:val="22"/>
        </w:rPr>
        <w:t xml:space="preserve">FAO (2001). State of Food and Agriculture 2001. </w:t>
      </w:r>
      <w:r w:rsidRPr="009E503C">
        <w:rPr>
          <w:rStyle w:val="cf31"/>
          <w:rFonts w:ascii="Times New Roman" w:hAnsi="Times New Roman" w:cs="Times New Roman"/>
          <w:sz w:val="22"/>
          <w:szCs w:val="22"/>
        </w:rPr>
        <w:t xml:space="preserve">http://www.fao.org/3/x9800e/x9800e15.htm </w:t>
      </w:r>
    </w:p>
    <w:p w14:paraId="599023A4" w14:textId="7068D9A3" w:rsidR="000B7506" w:rsidRDefault="000B7506" w:rsidP="007462CE">
      <w:pPr>
        <w:pStyle w:val="IPPParagraphnumbering"/>
      </w:pPr>
      <w:r>
        <w:t>Hong</w:t>
      </w:r>
      <w:r w:rsidR="006847B3">
        <w:t>,</w:t>
      </w:r>
      <w:r w:rsidR="006847B3" w:rsidRPr="006847B3">
        <w:t xml:space="preserve"> </w:t>
      </w:r>
      <w:r w:rsidR="006847B3">
        <w:t>K.-J.</w:t>
      </w:r>
      <w:r>
        <w:t>, Lee</w:t>
      </w:r>
      <w:r w:rsidR="006847B3">
        <w:t>,</w:t>
      </w:r>
      <w:r w:rsidR="006847B3" w:rsidRPr="006847B3">
        <w:t xml:space="preserve"> </w:t>
      </w:r>
      <w:r w:rsidR="006847B3">
        <w:t>J.-H.</w:t>
      </w:r>
      <w:r>
        <w:t>, Lee</w:t>
      </w:r>
      <w:r w:rsidR="006847B3">
        <w:t>,</w:t>
      </w:r>
      <w:r w:rsidR="006847B3" w:rsidRPr="006847B3">
        <w:t xml:space="preserve"> </w:t>
      </w:r>
      <w:r w:rsidR="006847B3">
        <w:t>G.-S.</w:t>
      </w:r>
      <w:r>
        <w:t xml:space="preserve">, </w:t>
      </w:r>
      <w:r w:rsidR="006847B3">
        <w:t xml:space="preserve">and </w:t>
      </w:r>
      <w:r>
        <w:t>Lee</w:t>
      </w:r>
      <w:r w:rsidR="006847B3">
        <w:t>,</w:t>
      </w:r>
      <w:r>
        <w:t xml:space="preserve"> </w:t>
      </w:r>
      <w:r w:rsidR="006847B3">
        <w:t xml:space="preserve">S. </w:t>
      </w:r>
      <w:r>
        <w:t xml:space="preserve">(2012). The status quo of invasive alien insect species and plant quarantine in Korea. </w:t>
      </w:r>
      <w:r w:rsidRPr="000B7506">
        <w:t>Journal of Asia-Pacific Entomology</w:t>
      </w:r>
      <w:r>
        <w:t>, volume 15 (2012), pp. 521-532</w:t>
      </w:r>
      <w:r w:rsidRPr="000B7506">
        <w:t>.</w:t>
      </w:r>
      <w:r>
        <w:t xml:space="preserve"> </w:t>
      </w:r>
      <w:hyperlink r:id="rId15" w:history="1">
        <w:r w:rsidRPr="009A2A58">
          <w:rPr>
            <w:rStyle w:val="Hyperlink"/>
          </w:rPr>
          <w:t>https://www.sciencedirect.com/science/article/pii/S1226861512000702</w:t>
        </w:r>
      </w:hyperlink>
      <w:r>
        <w:t xml:space="preserve"> </w:t>
      </w:r>
    </w:p>
    <w:p w14:paraId="1F4E3427" w14:textId="0A8C955E" w:rsidR="009E503C" w:rsidRPr="009E503C" w:rsidRDefault="009E503C" w:rsidP="009E503C">
      <w:pPr>
        <w:pStyle w:val="IPPParagraphnumbering"/>
        <w:spacing w:before="120" w:after="120"/>
        <w:rPr>
          <w:szCs w:val="22"/>
        </w:rPr>
      </w:pPr>
      <w:r w:rsidRPr="009E503C">
        <w:rPr>
          <w:rStyle w:val="cf01"/>
          <w:rFonts w:ascii="Times New Roman" w:eastAsia="MS Mincho" w:hAnsi="Times New Roman" w:cs="Times New Roman"/>
          <w:sz w:val="22"/>
          <w:szCs w:val="22"/>
        </w:rPr>
        <w:t>Murphy</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 xml:space="preserve"> S</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T</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 xml:space="preserve"> and </w:t>
      </w:r>
      <w:proofErr w:type="spellStart"/>
      <w:r w:rsidRPr="009E503C">
        <w:rPr>
          <w:rStyle w:val="cf01"/>
          <w:rFonts w:ascii="Times New Roman" w:eastAsia="MS Mincho" w:hAnsi="Times New Roman" w:cs="Times New Roman"/>
          <w:sz w:val="22"/>
          <w:szCs w:val="22"/>
        </w:rPr>
        <w:t>Cheesman</w:t>
      </w:r>
      <w:proofErr w:type="spellEnd"/>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 xml:space="preserve"> O</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D</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 xml:space="preserve"> (2006). The Aid Trade: International Assistance Programs as Pathways for the Introduction of Invasive Alien Species. The International Bank for Reconstruction and Development/The World Bank, Washington, USA. </w:t>
      </w:r>
    </w:p>
    <w:p w14:paraId="1633745E" w14:textId="2E51340D" w:rsidR="009E503C" w:rsidRPr="009E503C" w:rsidRDefault="009E503C" w:rsidP="009E503C">
      <w:pPr>
        <w:pStyle w:val="IPPParagraphnumbering"/>
        <w:spacing w:before="120" w:after="120"/>
        <w:rPr>
          <w:szCs w:val="22"/>
        </w:rPr>
      </w:pPr>
      <w:proofErr w:type="spellStart"/>
      <w:r w:rsidRPr="009E503C">
        <w:rPr>
          <w:rStyle w:val="cf01"/>
          <w:rFonts w:ascii="Times New Roman" w:eastAsia="MS Mincho" w:hAnsi="Times New Roman" w:cs="Times New Roman"/>
          <w:sz w:val="22"/>
          <w:szCs w:val="22"/>
        </w:rPr>
        <w:t>Reaser</w:t>
      </w:r>
      <w:proofErr w:type="spellEnd"/>
      <w:r w:rsidRPr="009E503C">
        <w:rPr>
          <w:rStyle w:val="cf01"/>
          <w:rFonts w:ascii="Times New Roman" w:eastAsia="MS Mincho" w:hAnsi="Times New Roman" w:cs="Times New Roman"/>
          <w:sz w:val="22"/>
          <w:szCs w:val="22"/>
        </w:rPr>
        <w:t xml:space="preserve"> J</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K</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 Yeager, B</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B</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 Phifer P</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R</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 Hancock A</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K</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 xml:space="preserve"> &amp; Gutierrez A</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T</w:t>
      </w:r>
      <w:r w:rsidR="006B062B">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 xml:space="preserve"> (2003). Environmental diplomacy and the global movement of invasive alien species: a US perspective. In Invasive Species: Vectors and Management Strategies (eds</w:t>
      </w:r>
      <w:r w:rsidR="00C0336C">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 xml:space="preserve"> G</w:t>
      </w:r>
      <w:r w:rsidR="00C0336C">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M</w:t>
      </w:r>
      <w:r w:rsidR="00C0336C">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 xml:space="preserve"> Ruiz &amp; J</w:t>
      </w:r>
      <w:r w:rsidR="00C0336C">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T</w:t>
      </w:r>
      <w:r w:rsidR="00C0336C">
        <w:rPr>
          <w:rStyle w:val="cf01"/>
          <w:rFonts w:ascii="Times New Roman" w:eastAsia="MS Mincho" w:hAnsi="Times New Roman" w:cs="Times New Roman"/>
          <w:sz w:val="22"/>
          <w:szCs w:val="22"/>
        </w:rPr>
        <w:t>.</w:t>
      </w:r>
      <w:r w:rsidRPr="009E503C">
        <w:rPr>
          <w:rStyle w:val="cf01"/>
          <w:rFonts w:ascii="Times New Roman" w:eastAsia="MS Mincho" w:hAnsi="Times New Roman" w:cs="Times New Roman"/>
          <w:sz w:val="22"/>
          <w:szCs w:val="22"/>
        </w:rPr>
        <w:t xml:space="preserve"> Carlton), pp.362-381. Island Press, Washington DC, USA. </w:t>
      </w:r>
    </w:p>
    <w:p w14:paraId="27254FF7" w14:textId="4A613645" w:rsidR="00BC6793" w:rsidRPr="00BC6793" w:rsidRDefault="00BC6793" w:rsidP="00BC6793">
      <w:pPr>
        <w:pStyle w:val="IPPHdg1Num"/>
        <w:rPr>
          <w:lang w:val="en-US"/>
        </w:rPr>
      </w:pPr>
      <w:r w:rsidRPr="00BC6793">
        <w:rPr>
          <w:lang w:val="en-US"/>
        </w:rPr>
        <w:t>CPM-16 (2022)</w:t>
      </w:r>
    </w:p>
    <w:p w14:paraId="3FFEA428" w14:textId="4E5B7F09" w:rsidR="005C20CD" w:rsidRDefault="005C20CD" w:rsidP="005C20CD">
      <w:pPr>
        <w:pStyle w:val="IPPParagraphnumbering"/>
      </w:pPr>
      <w:r w:rsidRPr="005C20CD">
        <w:t xml:space="preserve">To support the objectives of the IPPC strategic framework 2030 to enhance global food security and protect the environment from the impacts of plant pests and, where appropriate, environmental pests, the </w:t>
      </w:r>
      <w:proofErr w:type="gramStart"/>
      <w:r w:rsidRPr="005C20CD">
        <w:t>IPPC</w:t>
      </w:r>
      <w:proofErr w:type="gramEnd"/>
      <w:r w:rsidRPr="005C20CD">
        <w:t xml:space="preserve"> and its Commission on Phytosanitary Measures</w:t>
      </w:r>
      <w:r>
        <w:t xml:space="preserve"> (CPM)</w:t>
      </w:r>
      <w:r w:rsidRPr="005C20CD">
        <w:t xml:space="preserve"> agreed to establish a Focus Group on this matter. </w:t>
      </w:r>
      <w:r>
        <w:t>The CPM-16 (2022) established the focus group on safe provision of food and other humanitarian aid (FGSA) in light to the proposal by the Standards Committee (SC) and the Implementation and Capacity Development Committee (IC) to explore ways to address this complex issue, as this topic was not putted forward to develop an international standard for phytosanitary measures (ISPM) at that moment as a result from the 2022 IPPC call for topics.</w:t>
      </w:r>
    </w:p>
    <w:p w14:paraId="26EC663A" w14:textId="207B745F" w:rsidR="005C20CD" w:rsidRDefault="005C20CD" w:rsidP="005C20CD">
      <w:pPr>
        <w:pStyle w:val="IPPParagraphnumbering"/>
      </w:pPr>
      <w:r>
        <w:t>More information about the focus group, including the current terms of refence (</w:t>
      </w:r>
      <w:proofErr w:type="spellStart"/>
      <w:r>
        <w:t>ToR</w:t>
      </w:r>
      <w:proofErr w:type="spellEnd"/>
      <w:r>
        <w:t xml:space="preserve">) and membership, is available on the FGSA </w:t>
      </w:r>
      <w:hyperlink r:id="rId16" w:history="1">
        <w:r w:rsidRPr="00305ADF">
          <w:rPr>
            <w:rStyle w:val="Hyperlink"/>
          </w:rPr>
          <w:t>webpage on the IPP</w:t>
        </w:r>
      </w:hyperlink>
      <w:r>
        <w:t xml:space="preserve">. </w:t>
      </w:r>
    </w:p>
    <w:p w14:paraId="67ABBF89" w14:textId="56E7BE7E" w:rsidR="00270AD0" w:rsidRPr="00BC6793" w:rsidRDefault="00BC6793" w:rsidP="00BC6793">
      <w:pPr>
        <w:pStyle w:val="IPPHdg1Num"/>
        <w:rPr>
          <w:lang w:val="en-US"/>
        </w:rPr>
      </w:pPr>
      <w:r w:rsidRPr="00BC6793">
        <w:rPr>
          <w:lang w:val="en-US"/>
        </w:rPr>
        <w:t>CPM Bureau June 2023</w:t>
      </w:r>
    </w:p>
    <w:p w14:paraId="77E141DA" w14:textId="38D4C23D" w:rsidR="00A01E39" w:rsidRDefault="00BC6793" w:rsidP="00710BA7">
      <w:pPr>
        <w:pStyle w:val="IPPParagraphnumbering"/>
        <w:rPr>
          <w:lang w:val="en-GB"/>
        </w:rPr>
      </w:pPr>
      <w:r>
        <w:t xml:space="preserve">An update was presented to the CPM Bureau in June 2023 (see Bureau 2023-06 meeting report </w:t>
      </w:r>
      <w:hyperlink r:id="rId17" w:history="1">
        <w:r w:rsidRPr="00BC6793">
          <w:rPr>
            <w:rStyle w:val="Hyperlink"/>
          </w:rPr>
          <w:t>here</w:t>
        </w:r>
      </w:hyperlink>
      <w:r>
        <w:t xml:space="preserve">). </w:t>
      </w:r>
      <w:r w:rsidR="00742D7B">
        <w:t>It was reported to the Bureau that t</w:t>
      </w:r>
      <w:r w:rsidRPr="00710BA7">
        <w:rPr>
          <w:lang w:val="en-GB"/>
        </w:rPr>
        <w:t xml:space="preserve">he </w:t>
      </w:r>
      <w:r w:rsidR="00742D7B">
        <w:rPr>
          <w:lang w:val="en-GB"/>
        </w:rPr>
        <w:t xml:space="preserve">focus </w:t>
      </w:r>
      <w:r w:rsidRPr="00710BA7">
        <w:rPr>
          <w:lang w:val="en-GB"/>
        </w:rPr>
        <w:t>group had concluded most of the tasks listed in its terms of reference</w:t>
      </w:r>
      <w:r w:rsidR="00742D7B">
        <w:rPr>
          <w:lang w:val="en-GB"/>
        </w:rPr>
        <w:t>:</w:t>
      </w:r>
      <w:r w:rsidRPr="00710BA7">
        <w:rPr>
          <w:lang w:val="en-GB"/>
        </w:rPr>
        <w:t xml:space="preserve"> </w:t>
      </w:r>
      <w:proofErr w:type="spellStart"/>
      <w:r w:rsidR="00742D7B" w:rsidRPr="00742D7B">
        <w:rPr>
          <w:i/>
          <w:iCs/>
          <w:lang w:val="en-GB"/>
        </w:rPr>
        <w:t>i</w:t>
      </w:r>
      <w:proofErr w:type="spellEnd"/>
      <w:r w:rsidR="00742D7B" w:rsidRPr="00742D7B">
        <w:rPr>
          <w:i/>
          <w:iCs/>
          <w:lang w:val="en-GB"/>
        </w:rPr>
        <w:t>)</w:t>
      </w:r>
      <w:r w:rsidR="00742D7B">
        <w:rPr>
          <w:lang w:val="en-GB"/>
        </w:rPr>
        <w:t xml:space="preserve"> </w:t>
      </w:r>
      <w:r w:rsidR="00B72774">
        <w:rPr>
          <w:lang w:val="en-GB"/>
        </w:rPr>
        <w:t>i</w:t>
      </w:r>
      <w:r w:rsidR="00B72774" w:rsidRPr="00710BA7">
        <w:rPr>
          <w:lang w:val="en-GB"/>
        </w:rPr>
        <w:t xml:space="preserve">t </w:t>
      </w:r>
      <w:r w:rsidRPr="00710BA7">
        <w:rPr>
          <w:lang w:val="en-GB"/>
        </w:rPr>
        <w:t xml:space="preserve">had revised the draft specification on </w:t>
      </w:r>
      <w:r w:rsidRPr="00710BA7">
        <w:rPr>
          <w:i/>
          <w:iCs/>
          <w:szCs w:val="22"/>
          <w:lang w:val="en-GB"/>
        </w:rPr>
        <w:t>Safe provision of food and other humanitarian aid</w:t>
      </w:r>
      <w:r w:rsidRPr="00710BA7">
        <w:rPr>
          <w:lang w:val="en-GB"/>
        </w:rPr>
        <w:t xml:space="preserve"> </w:t>
      </w:r>
      <w:r w:rsidRPr="00710BA7">
        <w:rPr>
          <w:szCs w:val="22"/>
          <w:lang w:val="en-GB"/>
        </w:rPr>
        <w:t xml:space="preserve">(2021-020), </w:t>
      </w:r>
      <w:r w:rsidR="00742D7B" w:rsidRPr="00742D7B">
        <w:rPr>
          <w:i/>
          <w:iCs/>
          <w:szCs w:val="22"/>
          <w:lang w:val="en-GB"/>
        </w:rPr>
        <w:t>ii)</w:t>
      </w:r>
      <w:r w:rsidR="00742D7B">
        <w:rPr>
          <w:szCs w:val="22"/>
          <w:lang w:val="en-GB"/>
        </w:rPr>
        <w:t xml:space="preserve"> </w:t>
      </w:r>
      <w:r w:rsidRPr="00710BA7">
        <w:rPr>
          <w:szCs w:val="22"/>
          <w:lang w:val="en-GB"/>
        </w:rPr>
        <w:t xml:space="preserve">drafted a gap-analysis diagram for the “emergency pathway”, </w:t>
      </w:r>
      <w:r w:rsidR="00742D7B" w:rsidRPr="00742D7B">
        <w:rPr>
          <w:i/>
          <w:iCs/>
          <w:szCs w:val="22"/>
          <w:lang w:val="en-GB"/>
        </w:rPr>
        <w:t>iii)</w:t>
      </w:r>
      <w:r w:rsidR="00742D7B">
        <w:rPr>
          <w:szCs w:val="22"/>
          <w:lang w:val="en-GB"/>
        </w:rPr>
        <w:t xml:space="preserve"> </w:t>
      </w:r>
      <w:r w:rsidRPr="00710BA7">
        <w:rPr>
          <w:szCs w:val="22"/>
          <w:lang w:val="en-GB"/>
        </w:rPr>
        <w:t xml:space="preserve">and proposed that a webinar be held to raise awareness of the </w:t>
      </w:r>
      <w:r w:rsidRPr="00710BA7">
        <w:rPr>
          <w:lang w:val="en-GB"/>
        </w:rPr>
        <w:t xml:space="preserve">CPM recommendation on </w:t>
      </w:r>
      <w:r w:rsidRPr="00710BA7">
        <w:rPr>
          <w:i/>
          <w:iCs/>
          <w:lang w:val="en-GB"/>
        </w:rPr>
        <w:t xml:space="preserve">Safe provision of food and other humanitarian aid to prevent the introduction of plant pests during an emergency situation </w:t>
      </w:r>
      <w:r w:rsidRPr="00710BA7">
        <w:rPr>
          <w:lang w:val="en-GB"/>
        </w:rPr>
        <w:t xml:space="preserve">(R-09). </w:t>
      </w:r>
    </w:p>
    <w:p w14:paraId="4E5044E0" w14:textId="4F36E10A" w:rsidR="00BC6793" w:rsidRPr="00710BA7" w:rsidRDefault="00A01E39" w:rsidP="00710BA7">
      <w:pPr>
        <w:pStyle w:val="IPPParagraphnumbering"/>
        <w:rPr>
          <w:lang w:val="en-GB"/>
        </w:rPr>
      </w:pPr>
      <w:r>
        <w:rPr>
          <w:lang w:val="en-GB"/>
        </w:rPr>
        <w:lastRenderedPageBreak/>
        <w:t>Furthermore, t</w:t>
      </w:r>
      <w:r w:rsidR="00BC6793" w:rsidRPr="00710BA7">
        <w:rPr>
          <w:lang w:val="en-GB"/>
        </w:rPr>
        <w:t xml:space="preserve">he focus group had also proposed that the mandate of the focus group be </w:t>
      </w:r>
      <w:proofErr w:type="gramStart"/>
      <w:r w:rsidR="00BC6793" w:rsidRPr="00710BA7">
        <w:rPr>
          <w:lang w:val="en-GB"/>
        </w:rPr>
        <w:t>extended</w:t>
      </w:r>
      <w:proofErr w:type="gramEnd"/>
      <w:r w:rsidR="00BC6793" w:rsidRPr="00710BA7">
        <w:rPr>
          <w:lang w:val="en-GB"/>
        </w:rPr>
        <w:t xml:space="preserve"> </w:t>
      </w:r>
      <w:r w:rsidR="00BC6793" w:rsidRPr="00710BA7">
        <w:rPr>
          <w:szCs w:val="22"/>
          <w:lang w:val="en-GB"/>
        </w:rPr>
        <w:t xml:space="preserve">and </w:t>
      </w:r>
      <w:r w:rsidR="00BC6793" w:rsidRPr="00710BA7">
        <w:rPr>
          <w:lang w:val="en-GB"/>
        </w:rPr>
        <w:t xml:space="preserve">an action plan be developed in collaboration with </w:t>
      </w:r>
      <w:r w:rsidR="00742D7B" w:rsidRPr="00E56B45">
        <w:rPr>
          <w:lang w:val="en-GB"/>
        </w:rPr>
        <w:t xml:space="preserve">World Organisation for Animal Health </w:t>
      </w:r>
      <w:r w:rsidR="00742D7B">
        <w:rPr>
          <w:lang w:val="en-GB"/>
        </w:rPr>
        <w:t>(</w:t>
      </w:r>
      <w:r w:rsidR="00BC6793" w:rsidRPr="00710BA7">
        <w:rPr>
          <w:lang w:val="en-GB"/>
        </w:rPr>
        <w:t>WOAH</w:t>
      </w:r>
      <w:r w:rsidR="00742D7B">
        <w:rPr>
          <w:lang w:val="en-GB"/>
        </w:rPr>
        <w:t>)</w:t>
      </w:r>
      <w:r w:rsidR="00BC6793" w:rsidRPr="00710BA7">
        <w:rPr>
          <w:lang w:val="en-GB"/>
        </w:rPr>
        <w:t>, the Codex Alimentarius Secretariat and the World Food Programme</w:t>
      </w:r>
      <w:r w:rsidR="00742D7B">
        <w:rPr>
          <w:lang w:val="en-GB"/>
        </w:rPr>
        <w:t xml:space="preserve"> (WFP)</w:t>
      </w:r>
      <w:r w:rsidR="00BC6793" w:rsidRPr="00710BA7">
        <w:rPr>
          <w:lang w:val="en-GB"/>
        </w:rPr>
        <w:t>.</w:t>
      </w:r>
    </w:p>
    <w:p w14:paraId="786F2AD3" w14:textId="4212A349" w:rsidR="00BC6793" w:rsidRPr="00E56B45" w:rsidRDefault="00BC6793" w:rsidP="00710BA7">
      <w:pPr>
        <w:pStyle w:val="IPPParagraphnumbering"/>
        <w:rPr>
          <w:lang w:val="en-GB"/>
        </w:rPr>
      </w:pPr>
      <w:r w:rsidRPr="00E56B45">
        <w:rPr>
          <w:lang w:val="en-GB"/>
        </w:rPr>
        <w:t>The bureau noted</w:t>
      </w:r>
      <w:r w:rsidR="00A01E39">
        <w:rPr>
          <w:lang w:val="en-GB"/>
        </w:rPr>
        <w:t xml:space="preserve"> the update and</w:t>
      </w:r>
      <w:r w:rsidRPr="00E56B45">
        <w:rPr>
          <w:lang w:val="en-GB"/>
        </w:rPr>
        <w:t xml:space="preserve"> that the World Food Programme had only become involved in the focus group since CPM-17 (2023) and so extending the mandate of the focus group would allow time for the Food Programme to engage with the work of the focus group.</w:t>
      </w:r>
      <w:r w:rsidR="00A01E39">
        <w:rPr>
          <w:lang w:val="en-GB"/>
        </w:rPr>
        <w:t xml:space="preserve"> Thus, the Bureau </w:t>
      </w:r>
      <w:r w:rsidR="00A01E39" w:rsidRPr="00E56B45">
        <w:rPr>
          <w:bCs/>
          <w:i/>
          <w:lang w:val="en-GB"/>
        </w:rPr>
        <w:t xml:space="preserve">supported </w:t>
      </w:r>
      <w:r w:rsidR="00A01E39" w:rsidRPr="00E56B45">
        <w:rPr>
          <w:bCs/>
          <w:iCs/>
          <w:lang w:val="en-GB"/>
        </w:rPr>
        <w:t xml:space="preserve">an extension to the mandate of the </w:t>
      </w:r>
      <w:r w:rsidR="00A01E39" w:rsidRPr="00E56B45">
        <w:rPr>
          <w:lang w:val="en-GB"/>
        </w:rPr>
        <w:t>Focus Group on the Safe Provision of Food and Other Humanitarian Aid</w:t>
      </w:r>
      <w:r w:rsidR="00A01E39">
        <w:rPr>
          <w:lang w:val="en-GB"/>
        </w:rPr>
        <w:t xml:space="preserve">. </w:t>
      </w:r>
    </w:p>
    <w:p w14:paraId="10CAC730" w14:textId="10B47965" w:rsidR="00BC6793" w:rsidRPr="00A01E39" w:rsidRDefault="00BC6793" w:rsidP="004D0DCE">
      <w:pPr>
        <w:pStyle w:val="IPPParagraphnumbering"/>
        <w:rPr>
          <w:lang w:val="en-GB"/>
        </w:rPr>
      </w:pPr>
      <w:r w:rsidRPr="00A01E39">
        <w:rPr>
          <w:lang w:val="en-GB"/>
        </w:rPr>
        <w:t xml:space="preserve">Noting that the focus group had drafted a proposed definition of the term “emergency pathway”, the bureau discussed whether there was a need for such a definition to be included in ISPM 5. The bureau noted that, for this to happen, a contracting party would need to propose the term as a topic during the call for topics. The secretariat advised that the TPG should only be asked to develop a definition if the term was likely to be used in ISPMs and the concept was already secure. The bureau noted that, if the mandate of the focus group was being extended, then developing the concept of “emergency pathway” could be one of the focus group’s tasks. </w:t>
      </w:r>
      <w:r w:rsidR="00A01E39">
        <w:rPr>
          <w:lang w:val="en-GB"/>
        </w:rPr>
        <w:t>Additionally, it was</w:t>
      </w:r>
      <w:r w:rsidRPr="00A01E39">
        <w:rPr>
          <w:lang w:val="en-GB"/>
        </w:rPr>
        <w:t xml:space="preserve"> suggested that the draft specification </w:t>
      </w:r>
      <w:r w:rsidR="00A01E39" w:rsidRPr="00A01E39">
        <w:rPr>
          <w:lang w:val="en-GB"/>
        </w:rPr>
        <w:t xml:space="preserve">for a ISPM </w:t>
      </w:r>
      <w:r w:rsidRPr="00A01E39">
        <w:rPr>
          <w:lang w:val="en-GB"/>
        </w:rPr>
        <w:t>be revised to reduce the number of tasks for the expert drafting group, so that the tasks were feasible</w:t>
      </w:r>
      <w:r w:rsidR="00A01E39">
        <w:rPr>
          <w:lang w:val="en-GB"/>
        </w:rPr>
        <w:t>, and that some could be incorporated to the extension of the focus group’s mandate.</w:t>
      </w:r>
    </w:p>
    <w:p w14:paraId="78CC54B8" w14:textId="55435B1C" w:rsidR="00BC6793" w:rsidRPr="00A01E39" w:rsidRDefault="00A01E39" w:rsidP="00A01E39">
      <w:pPr>
        <w:pStyle w:val="IPPHdg1Num"/>
        <w:rPr>
          <w:lang w:val="en-US"/>
        </w:rPr>
      </w:pPr>
      <w:r w:rsidRPr="00A01E39">
        <w:rPr>
          <w:lang w:val="en-US"/>
        </w:rPr>
        <w:t>Tasks for the extension of the Focus Group on the Safe Provision of Food and Other Humanitarian Aid (FGSA)</w:t>
      </w:r>
    </w:p>
    <w:p w14:paraId="207D82C5" w14:textId="1084E6E6" w:rsidR="00A01E39" w:rsidRDefault="00A01E39" w:rsidP="00270AD0">
      <w:pPr>
        <w:pStyle w:val="IPPParagraphnumbering"/>
      </w:pPr>
      <w:r>
        <w:t xml:space="preserve">The FGSA </w:t>
      </w:r>
      <w:r w:rsidR="005B7BFF">
        <w:t xml:space="preserve">mandate would be extended for one additional year and up to CPM-19 (2025). </w:t>
      </w:r>
      <w:r w:rsidR="006417F0">
        <w:t xml:space="preserve">The </w:t>
      </w:r>
      <w:r w:rsidR="0034212D">
        <w:t xml:space="preserve">interim </w:t>
      </w:r>
      <w:r w:rsidR="006417F0">
        <w:t>outcomes from the focus group</w:t>
      </w:r>
      <w:r w:rsidR="00B72774">
        <w:t xml:space="preserve"> </w:t>
      </w:r>
      <w:r w:rsidR="006417F0">
        <w:t>would be presented to the CPM-18 (2024) as originally proposed (</w:t>
      </w:r>
      <w:r w:rsidR="006417F0" w:rsidRPr="009E503C">
        <w:t>see Attachment 1 of this document – FGSA terms of reference</w:t>
      </w:r>
      <w:r w:rsidR="00C0336C">
        <w:t xml:space="preserve">, also posted </w:t>
      </w:r>
      <w:hyperlink r:id="rId18" w:history="1">
        <w:r w:rsidR="00C0336C" w:rsidRPr="00C0336C">
          <w:rPr>
            <w:rStyle w:val="Hyperlink"/>
          </w:rPr>
          <w:t>here</w:t>
        </w:r>
      </w:hyperlink>
      <w:r w:rsidR="006417F0">
        <w:t xml:space="preserve">). </w:t>
      </w:r>
    </w:p>
    <w:p w14:paraId="7A5B3480" w14:textId="77777777" w:rsidR="006417F0" w:rsidRDefault="006417F0" w:rsidP="006417F0">
      <w:pPr>
        <w:pStyle w:val="IPPParagraphnumbering"/>
      </w:pPr>
      <w:r>
        <w:t>The additional tasks for the FGSA for the additional year would be:</w:t>
      </w:r>
    </w:p>
    <w:p w14:paraId="4834CF1A" w14:textId="21E09293" w:rsidR="006417F0" w:rsidRDefault="006417F0" w:rsidP="006417F0">
      <w:pPr>
        <w:pStyle w:val="IPPLetterList"/>
      </w:pPr>
      <w:r>
        <w:t>Continue the engagement and seek collaboration of the WFP, FAO emergency responses and other donor agencies</w:t>
      </w:r>
      <w:r w:rsidR="006D2BE1">
        <w:t>.</w:t>
      </w:r>
    </w:p>
    <w:p w14:paraId="27C70568" w14:textId="119A05B9" w:rsidR="006D2BE1" w:rsidRDefault="006D2BE1" w:rsidP="006D2BE1">
      <w:pPr>
        <w:pStyle w:val="IPPLetterList"/>
      </w:pPr>
      <w:r>
        <w:t xml:space="preserve">With WFP now engaged, further collaboration with them on this topic would be highly beneficial and in collaboration with their wider network, strengthen the applicability of </w:t>
      </w:r>
      <w:r w:rsidR="004B71E6">
        <w:t>all</w:t>
      </w:r>
      <w:r>
        <w:t xml:space="preserve"> the materials developed.</w:t>
      </w:r>
    </w:p>
    <w:p w14:paraId="63E06E9C" w14:textId="77777777" w:rsidR="00B72774" w:rsidRDefault="00B72774" w:rsidP="006D2BE1">
      <w:pPr>
        <w:pStyle w:val="IPPLetterList"/>
        <w:jc w:val="both"/>
      </w:pPr>
      <w:r w:rsidRPr="006D2BE1">
        <w:t>Development of an Action Plan in collaboration with WOAH, CODEX and WFP (in the first instance), to facilitate work as the three sisters and more holistically address the issues raised by IPPC community members.</w:t>
      </w:r>
    </w:p>
    <w:p w14:paraId="10DE582F" w14:textId="2ADFB99C" w:rsidR="006D2BE1" w:rsidRDefault="006D2BE1" w:rsidP="006D2BE1">
      <w:pPr>
        <w:pStyle w:val="IPPLetterList"/>
        <w:jc w:val="both"/>
      </w:pPr>
      <w:r>
        <w:t>Further exploration of the various pathways that exists for aid provision and identification of specific actors and materials that may support the objective of reduced pest spread.</w:t>
      </w:r>
    </w:p>
    <w:p w14:paraId="3CE9AD42" w14:textId="77777777" w:rsidR="006D2BE1" w:rsidRDefault="006D2BE1" w:rsidP="006D2BE1">
      <w:pPr>
        <w:pStyle w:val="IPPLetterList"/>
      </w:pPr>
      <w:r>
        <w:t>Consider the description of the definition of “emergency pathway”.</w:t>
      </w:r>
    </w:p>
    <w:p w14:paraId="481D08BE" w14:textId="33110F2E" w:rsidR="006417F0" w:rsidRPr="00AF3793" w:rsidRDefault="006417F0" w:rsidP="006D2BE1">
      <w:pPr>
        <w:pStyle w:val="IPPLetterList"/>
        <w:jc w:val="both"/>
      </w:pPr>
      <w:r w:rsidRPr="00AF3793">
        <w:t>Collaboratively with the IPPC Secretariat, deliver a webinar</w:t>
      </w:r>
      <w:r w:rsidR="006D2BE1" w:rsidRPr="00AF3793">
        <w:rPr>
          <w:rStyle w:val="FootnoteReference"/>
        </w:rPr>
        <w:footnoteReference w:id="1"/>
      </w:r>
      <w:r w:rsidRPr="00AF3793">
        <w:t xml:space="preserve"> using the already adopted CPM Recommendation R-09 as a basis to raise awareness of the topic and the CPM Recommendation as a resource to contracting parties and donor coordination agencies. A concept note for the webinar will be presented to the </w:t>
      </w:r>
      <w:r w:rsidR="00AF3793" w:rsidRPr="00AF3793">
        <w:t>CPM Bureau</w:t>
      </w:r>
      <w:r w:rsidRPr="00AF3793">
        <w:t xml:space="preserve"> for feedback.</w:t>
      </w:r>
    </w:p>
    <w:p w14:paraId="37305E54" w14:textId="7B3B20F0" w:rsidR="006D2BE1" w:rsidRDefault="006D2BE1" w:rsidP="006D2BE1">
      <w:pPr>
        <w:pStyle w:val="IPPLetterList"/>
        <w:jc w:val="both"/>
      </w:pPr>
      <w:r>
        <w:t>Collaboratively with the IPPC Secretariat, develop a video</w:t>
      </w:r>
      <w:r w:rsidR="00AF3793">
        <w:t xml:space="preserve"> with l</w:t>
      </w:r>
      <w:r w:rsidR="00AF3793" w:rsidRPr="00AF3793">
        <w:t>earning and educational content</w:t>
      </w:r>
      <w:r w:rsidR="00AF3793">
        <w:t xml:space="preserve"> </w:t>
      </w:r>
      <w:r w:rsidR="001A7B23" w:rsidRPr="001A7B23">
        <w:t xml:space="preserve">for NPPOs to use in </w:t>
      </w:r>
      <w:proofErr w:type="gramStart"/>
      <w:r w:rsidR="001A7B23" w:rsidRPr="001A7B23">
        <w:t>a crisis situation</w:t>
      </w:r>
      <w:proofErr w:type="gramEnd"/>
      <w:r w:rsidR="001A7B23" w:rsidRPr="001A7B23">
        <w:t xml:space="preserve"> relating to safe food</w:t>
      </w:r>
      <w:r w:rsidR="001A7B23">
        <w:t xml:space="preserve"> and other humanitarian</w:t>
      </w:r>
      <w:r w:rsidR="001A7B23" w:rsidRPr="001A7B23">
        <w:t xml:space="preserve"> aid</w:t>
      </w:r>
      <w:r w:rsidR="00AF3793">
        <w:t xml:space="preserve">, </w:t>
      </w:r>
      <w:r w:rsidR="00AF3793" w:rsidRPr="006417F0">
        <w:t>us</w:t>
      </w:r>
      <w:r w:rsidR="00AF3793">
        <w:t>ing</w:t>
      </w:r>
      <w:r w:rsidR="00AF3793" w:rsidRPr="006417F0">
        <w:t xml:space="preserve"> the already adopted CPM Recommendation R</w:t>
      </w:r>
      <w:r w:rsidR="00AF3793">
        <w:t>-</w:t>
      </w:r>
      <w:r w:rsidR="00AF3793" w:rsidRPr="006417F0">
        <w:t>09</w:t>
      </w:r>
      <w:r w:rsidR="00AF3793">
        <w:t xml:space="preserve"> </w:t>
      </w:r>
      <w:r w:rsidR="00AF3793" w:rsidRPr="006417F0">
        <w:t>as a basis to raise awareness</w:t>
      </w:r>
      <w:r w:rsidR="00AF3793">
        <w:t xml:space="preserve"> and for advocacy material.</w:t>
      </w:r>
    </w:p>
    <w:p w14:paraId="72E92D5F" w14:textId="4874781A" w:rsidR="006D2BE1" w:rsidRPr="00471EE1" w:rsidRDefault="006D2BE1" w:rsidP="006D2BE1">
      <w:pPr>
        <w:pStyle w:val="IPPLetterList"/>
        <w:jc w:val="both"/>
      </w:pPr>
      <w:r>
        <w:t>Consider further the need of other support and implementation material on this topic (</w:t>
      </w:r>
      <w:proofErr w:type="gramStart"/>
      <w:r>
        <w:t>e.g.</w:t>
      </w:r>
      <w:proofErr w:type="gramEnd"/>
      <w:r>
        <w:t xml:space="preserve"> </w:t>
      </w:r>
      <w:r>
        <w:rPr>
          <w:szCs w:val="22"/>
        </w:rPr>
        <w:t>r</w:t>
      </w:r>
      <w:r w:rsidRPr="00014F6E">
        <w:rPr>
          <w:szCs w:val="22"/>
        </w:rPr>
        <w:t>eview examples and case studies to identify short, medium and long-term consequences of establishment of pests associated with humanitarian aid and identify potential phytosanitary management options</w:t>
      </w:r>
      <w:r>
        <w:rPr>
          <w:szCs w:val="22"/>
        </w:rPr>
        <w:t>)</w:t>
      </w:r>
      <w:r w:rsidRPr="00014F6E">
        <w:rPr>
          <w:szCs w:val="22"/>
        </w:rPr>
        <w:t>.</w:t>
      </w:r>
    </w:p>
    <w:p w14:paraId="43C34873" w14:textId="06981718" w:rsidR="00471EE1" w:rsidRPr="00C0336C" w:rsidRDefault="00471EE1" w:rsidP="006D2BE1">
      <w:pPr>
        <w:pStyle w:val="IPPLetterList"/>
        <w:jc w:val="both"/>
      </w:pPr>
      <w:r w:rsidRPr="00C0336C">
        <w:rPr>
          <w:szCs w:val="22"/>
        </w:rPr>
        <w:lastRenderedPageBreak/>
        <w:t xml:space="preserve">Consider, in consultation with RPPOs, their potential role in supporting the </w:t>
      </w:r>
      <w:r w:rsidR="00C43695" w:rsidRPr="00C0336C">
        <w:rPr>
          <w:szCs w:val="22"/>
        </w:rPr>
        <w:t>work of the focus group.</w:t>
      </w:r>
    </w:p>
    <w:p w14:paraId="3685EB58" w14:textId="0042EC2B" w:rsidR="00AF3793" w:rsidRPr="00AF3793" w:rsidRDefault="00AF3793" w:rsidP="006D2BE1">
      <w:pPr>
        <w:pStyle w:val="IPPLetterList"/>
        <w:jc w:val="both"/>
      </w:pPr>
      <w:r>
        <w:rPr>
          <w:szCs w:val="22"/>
        </w:rPr>
        <w:t>Any other task as decided by the CPM-18 (2024).</w:t>
      </w:r>
    </w:p>
    <w:p w14:paraId="4D473389" w14:textId="77777777" w:rsidR="00AF3793" w:rsidRDefault="00AF3793" w:rsidP="00AF3793">
      <w:pPr>
        <w:pStyle w:val="IPPLetterList"/>
        <w:numPr>
          <w:ilvl w:val="0"/>
          <w:numId w:val="0"/>
        </w:numPr>
        <w:ind w:left="1134"/>
        <w:jc w:val="both"/>
      </w:pPr>
    </w:p>
    <w:p w14:paraId="59049A6C" w14:textId="3CAD02C0" w:rsidR="006417F0" w:rsidRDefault="006417F0" w:rsidP="006417F0">
      <w:pPr>
        <w:pStyle w:val="IPPParagraphnumbering"/>
      </w:pPr>
      <w:r>
        <w:t xml:space="preserve">Funding to secure </w:t>
      </w:r>
      <w:r w:rsidR="006D2BE1">
        <w:t xml:space="preserve">the extension of the focus group’s mandate and the IPPC Secretariat staff support is needed and foreseen. </w:t>
      </w:r>
    </w:p>
    <w:p w14:paraId="7A02457A" w14:textId="63B9CB36" w:rsidR="00AF3793" w:rsidRDefault="00AF3793" w:rsidP="006417F0">
      <w:pPr>
        <w:pStyle w:val="IPPParagraphnumbering"/>
      </w:pPr>
      <w:r>
        <w:t xml:space="preserve">It is </w:t>
      </w:r>
      <w:r w:rsidR="001A7B23">
        <w:t xml:space="preserve">also </w:t>
      </w:r>
      <w:r>
        <w:t xml:space="preserve">foreseen that one additional face to face meeting </w:t>
      </w:r>
      <w:r w:rsidR="0080529D">
        <w:t>will be required (time and location to be determined)</w:t>
      </w:r>
      <w:r>
        <w:t xml:space="preserve">. </w:t>
      </w:r>
    </w:p>
    <w:p w14:paraId="5BE58A0E" w14:textId="1888685D" w:rsidR="006417F0" w:rsidRPr="00270AD0" w:rsidRDefault="00AF3793" w:rsidP="00AF3793">
      <w:pPr>
        <w:pStyle w:val="IPPParagraphnumbering"/>
        <w:widowControl w:val="0"/>
        <w:tabs>
          <w:tab w:val="left" w:pos="599"/>
        </w:tabs>
        <w:autoSpaceDE w:val="0"/>
        <w:autoSpaceDN w:val="0"/>
        <w:spacing w:before="178" w:after="160" w:line="259" w:lineRule="auto"/>
        <w:ind w:right="114"/>
      </w:pPr>
      <w:r w:rsidRPr="00AF3793">
        <w:rPr>
          <w:rFonts w:eastAsia="Times New Roman"/>
          <w:sz w:val="23"/>
        </w:rPr>
        <w:t xml:space="preserve">A preliminary report and recommendations will be presented to SPG in October 2024, </w:t>
      </w:r>
      <w:r>
        <w:t>Standards Committee (SC) and the Implementation and Capacity Development Committee (IC)</w:t>
      </w:r>
      <w:r w:rsidRPr="00AF3793">
        <w:rPr>
          <w:rFonts w:eastAsia="Times New Roman"/>
          <w:sz w:val="23"/>
        </w:rPr>
        <w:t xml:space="preserve"> in November 2024, and final report and recommendations to CPM-19 (2025) for final decisions. </w:t>
      </w:r>
    </w:p>
    <w:p w14:paraId="13A7FE6D" w14:textId="76473BC9" w:rsidR="00270AD0" w:rsidRDefault="00AF3793" w:rsidP="009E503C">
      <w:pPr>
        <w:pStyle w:val="IPPHdg1Num"/>
      </w:pPr>
      <w:r w:rsidRPr="009E503C">
        <w:rPr>
          <w:lang w:val="en-US"/>
        </w:rPr>
        <w:t>Recommendations to the CPM Bureau and SPG</w:t>
      </w:r>
    </w:p>
    <w:p w14:paraId="58912124" w14:textId="54F63A8F" w:rsidR="00AF3793" w:rsidRDefault="00AF3793" w:rsidP="009E503C">
      <w:pPr>
        <w:pStyle w:val="IPPParagraphnumbering"/>
      </w:pPr>
      <w:r>
        <w:t>The CPM Bureau and SPG are invited to:</w:t>
      </w:r>
    </w:p>
    <w:p w14:paraId="51FAE44B" w14:textId="66A94F2A" w:rsidR="00AF3793" w:rsidRDefault="00C0336C" w:rsidP="00AF3793">
      <w:pPr>
        <w:pStyle w:val="IPPNumberedList"/>
      </w:pPr>
      <w:r w:rsidRPr="00C0336C">
        <w:rPr>
          <w:i/>
          <w:iCs/>
        </w:rPr>
        <w:t>p</w:t>
      </w:r>
      <w:r w:rsidR="00AF3793" w:rsidRPr="00C0336C">
        <w:rPr>
          <w:i/>
          <w:iCs/>
        </w:rPr>
        <w:t>rovide</w:t>
      </w:r>
      <w:r w:rsidR="00AF3793">
        <w:t xml:space="preserve"> comments on the proposed extension of the CPM </w:t>
      </w:r>
      <w:r w:rsidR="00AF3793" w:rsidRPr="00A01E39">
        <w:t>Focus Group on the Safe Provision of Food and Other Humanitarian Aid (FGSA)</w:t>
      </w:r>
      <w:r>
        <w:t>.</w:t>
      </w:r>
    </w:p>
    <w:p w14:paraId="703BB24C" w14:textId="53E78733" w:rsidR="00AF3793" w:rsidRDefault="00C0336C" w:rsidP="00AF3793">
      <w:pPr>
        <w:pStyle w:val="IPPNumberedList"/>
      </w:pPr>
      <w:r w:rsidRPr="00C0336C">
        <w:rPr>
          <w:i/>
          <w:iCs/>
        </w:rPr>
        <w:t>p</w:t>
      </w:r>
      <w:r w:rsidR="00AF3793" w:rsidRPr="00C0336C">
        <w:rPr>
          <w:i/>
          <w:iCs/>
        </w:rPr>
        <w:t>rovide</w:t>
      </w:r>
      <w:r w:rsidR="00AF3793">
        <w:t xml:space="preserve"> any specific comments and feedback on the proposed additional tasks of the FGSA</w:t>
      </w:r>
      <w:r>
        <w:t>.</w:t>
      </w:r>
    </w:p>
    <w:p w14:paraId="60D7B8E7" w14:textId="4221551B" w:rsidR="009E503C" w:rsidRDefault="00C0336C" w:rsidP="00AA258A">
      <w:pPr>
        <w:pStyle w:val="IPPNumberedList"/>
      </w:pPr>
      <w:r w:rsidRPr="00C0336C">
        <w:rPr>
          <w:i/>
          <w:iCs/>
        </w:rPr>
        <w:t>p</w:t>
      </w:r>
      <w:r w:rsidR="006327DF" w:rsidRPr="00C0336C">
        <w:rPr>
          <w:i/>
          <w:iCs/>
        </w:rPr>
        <w:t>rovide</w:t>
      </w:r>
      <w:r w:rsidR="006327DF" w:rsidRPr="006B062B">
        <w:t xml:space="preserve"> any suggestions related to funding these proposed activitie</w:t>
      </w:r>
      <w:r w:rsidR="009E503C" w:rsidRPr="006B062B">
        <w:t>s</w:t>
      </w:r>
      <w:r w:rsidR="00B72774">
        <w:t>.</w:t>
      </w:r>
    </w:p>
    <w:p w14:paraId="0469E467" w14:textId="7504F2F6" w:rsidR="00C0336C" w:rsidRDefault="00C0336C" w:rsidP="00C0336C">
      <w:pPr>
        <w:pStyle w:val="IPPNumberedList"/>
      </w:pPr>
      <w:r>
        <w:rPr>
          <w:i/>
        </w:rPr>
        <w:t xml:space="preserve">note </w:t>
      </w:r>
      <w:r>
        <w:t>this document will be presented to the TC-RPPOs upcoming meeting for their feedback.</w:t>
      </w:r>
    </w:p>
    <w:p w14:paraId="72270DFB" w14:textId="77777777" w:rsidR="006F5695" w:rsidRDefault="006F5695">
      <w:pPr>
        <w:spacing w:after="160" w:line="259" w:lineRule="auto"/>
        <w:jc w:val="left"/>
      </w:pPr>
    </w:p>
    <w:p w14:paraId="1A85954C" w14:textId="77777777" w:rsidR="00C0336C" w:rsidRDefault="00C0336C">
      <w:pPr>
        <w:spacing w:after="160" w:line="259" w:lineRule="auto"/>
        <w:jc w:val="left"/>
        <w:sectPr w:rsidR="00C0336C" w:rsidSect="00BC6793">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titlePg/>
          <w:docGrid w:linePitch="360"/>
        </w:sectPr>
      </w:pPr>
    </w:p>
    <w:p w14:paraId="11BD4C05" w14:textId="17C406AD" w:rsidR="006F5695" w:rsidRPr="006327DF" w:rsidRDefault="006F5695" w:rsidP="006F5695">
      <w:pPr>
        <w:rPr>
          <w:b/>
          <w:bCs/>
        </w:rPr>
      </w:pPr>
      <w:r w:rsidRPr="006327DF">
        <w:rPr>
          <w:b/>
          <w:bCs/>
        </w:rPr>
        <w:lastRenderedPageBreak/>
        <w:t>ATTACHMENT 01</w:t>
      </w:r>
    </w:p>
    <w:p w14:paraId="261A1344" w14:textId="77777777" w:rsidR="006F5695" w:rsidRDefault="006F5695" w:rsidP="006F5695"/>
    <w:p w14:paraId="5161DB10" w14:textId="77777777" w:rsidR="006F5695" w:rsidRPr="005A0161" w:rsidRDefault="006F5695" w:rsidP="006F5695">
      <w:pPr>
        <w:widowControl w:val="0"/>
        <w:autoSpaceDE w:val="0"/>
        <w:autoSpaceDN w:val="0"/>
        <w:spacing w:before="60"/>
        <w:ind w:left="703" w:right="224"/>
        <w:jc w:val="center"/>
        <w:outlineLvl w:val="0"/>
        <w:rPr>
          <w:rFonts w:eastAsia="Times New Roman"/>
          <w:b/>
          <w:bCs/>
          <w:sz w:val="24"/>
        </w:rPr>
      </w:pPr>
      <w:r w:rsidRPr="005A0161">
        <w:rPr>
          <w:rFonts w:eastAsia="Times New Roman"/>
          <w:b/>
          <w:bCs/>
          <w:sz w:val="24"/>
        </w:rPr>
        <w:t>TERMS</w:t>
      </w:r>
      <w:r w:rsidRPr="005A0161">
        <w:rPr>
          <w:rFonts w:eastAsia="Times New Roman"/>
          <w:b/>
          <w:bCs/>
          <w:spacing w:val="-3"/>
          <w:sz w:val="24"/>
        </w:rPr>
        <w:t xml:space="preserve"> </w:t>
      </w:r>
      <w:r w:rsidRPr="005A0161">
        <w:rPr>
          <w:rFonts w:eastAsia="Times New Roman"/>
          <w:b/>
          <w:bCs/>
          <w:sz w:val="24"/>
        </w:rPr>
        <w:t>OF</w:t>
      </w:r>
      <w:r w:rsidRPr="005A0161">
        <w:rPr>
          <w:rFonts w:eastAsia="Times New Roman"/>
          <w:b/>
          <w:bCs/>
          <w:spacing w:val="-4"/>
          <w:sz w:val="24"/>
        </w:rPr>
        <w:t xml:space="preserve"> </w:t>
      </w:r>
      <w:r w:rsidRPr="005A0161">
        <w:rPr>
          <w:rFonts w:eastAsia="Times New Roman"/>
          <w:b/>
          <w:bCs/>
          <w:sz w:val="24"/>
        </w:rPr>
        <w:t>REFERENCE</w:t>
      </w:r>
      <w:r w:rsidRPr="005A0161">
        <w:rPr>
          <w:rFonts w:eastAsia="Times New Roman"/>
          <w:b/>
          <w:bCs/>
          <w:spacing w:val="-3"/>
          <w:sz w:val="24"/>
        </w:rPr>
        <w:t xml:space="preserve"> </w:t>
      </w:r>
      <w:r w:rsidRPr="005A0161">
        <w:rPr>
          <w:rFonts w:eastAsia="Times New Roman"/>
          <w:b/>
          <w:bCs/>
          <w:sz w:val="24"/>
        </w:rPr>
        <w:t>FOR</w:t>
      </w:r>
      <w:r w:rsidRPr="005A0161">
        <w:rPr>
          <w:rFonts w:eastAsia="Times New Roman"/>
          <w:b/>
          <w:bCs/>
          <w:spacing w:val="-4"/>
          <w:sz w:val="24"/>
        </w:rPr>
        <w:t xml:space="preserve"> </w:t>
      </w:r>
      <w:r w:rsidRPr="005A0161">
        <w:rPr>
          <w:rFonts w:eastAsia="Times New Roman"/>
          <w:b/>
          <w:bCs/>
          <w:sz w:val="24"/>
        </w:rPr>
        <w:t>A</w:t>
      </w:r>
      <w:r w:rsidRPr="005A0161">
        <w:rPr>
          <w:rFonts w:eastAsia="Times New Roman"/>
          <w:b/>
          <w:bCs/>
          <w:spacing w:val="-4"/>
          <w:sz w:val="24"/>
        </w:rPr>
        <w:t xml:space="preserve"> </w:t>
      </w:r>
      <w:r w:rsidRPr="005A0161">
        <w:rPr>
          <w:rFonts w:eastAsia="Times New Roman"/>
          <w:b/>
          <w:bCs/>
          <w:sz w:val="24"/>
        </w:rPr>
        <w:t>FOCUS</w:t>
      </w:r>
      <w:r w:rsidRPr="005A0161">
        <w:rPr>
          <w:rFonts w:eastAsia="Times New Roman"/>
          <w:b/>
          <w:bCs/>
          <w:spacing w:val="-3"/>
          <w:sz w:val="24"/>
        </w:rPr>
        <w:t xml:space="preserve"> </w:t>
      </w:r>
      <w:r w:rsidRPr="005A0161">
        <w:rPr>
          <w:rFonts w:eastAsia="Times New Roman"/>
          <w:b/>
          <w:bCs/>
          <w:sz w:val="24"/>
        </w:rPr>
        <w:t>GROUP</w:t>
      </w:r>
      <w:r w:rsidRPr="005A0161">
        <w:rPr>
          <w:rFonts w:eastAsia="Times New Roman"/>
          <w:b/>
          <w:bCs/>
          <w:spacing w:val="-4"/>
          <w:sz w:val="24"/>
        </w:rPr>
        <w:t xml:space="preserve"> </w:t>
      </w:r>
      <w:r w:rsidRPr="005A0161">
        <w:rPr>
          <w:rFonts w:eastAsia="Times New Roman"/>
          <w:b/>
          <w:bCs/>
          <w:sz w:val="24"/>
        </w:rPr>
        <w:t>ON</w:t>
      </w:r>
      <w:r w:rsidRPr="005A0161">
        <w:rPr>
          <w:rFonts w:eastAsia="Times New Roman"/>
          <w:b/>
          <w:bCs/>
          <w:spacing w:val="-4"/>
          <w:sz w:val="24"/>
        </w:rPr>
        <w:t xml:space="preserve"> </w:t>
      </w:r>
      <w:r w:rsidRPr="005A0161">
        <w:rPr>
          <w:rFonts w:eastAsia="Times New Roman"/>
          <w:b/>
          <w:bCs/>
          <w:sz w:val="24"/>
        </w:rPr>
        <w:t>THE</w:t>
      </w:r>
      <w:r w:rsidRPr="005A0161">
        <w:rPr>
          <w:rFonts w:eastAsia="Times New Roman"/>
          <w:b/>
          <w:bCs/>
          <w:spacing w:val="-3"/>
          <w:sz w:val="24"/>
        </w:rPr>
        <w:t xml:space="preserve"> </w:t>
      </w:r>
      <w:r w:rsidRPr="005A0161">
        <w:rPr>
          <w:rFonts w:eastAsia="Times New Roman"/>
          <w:b/>
          <w:bCs/>
          <w:sz w:val="24"/>
        </w:rPr>
        <w:t>SAFE</w:t>
      </w:r>
      <w:r w:rsidRPr="005A0161">
        <w:rPr>
          <w:rFonts w:eastAsia="Times New Roman"/>
          <w:b/>
          <w:bCs/>
          <w:spacing w:val="-3"/>
          <w:sz w:val="24"/>
        </w:rPr>
        <w:t xml:space="preserve"> </w:t>
      </w:r>
      <w:r w:rsidRPr="005A0161">
        <w:rPr>
          <w:rFonts w:eastAsia="Times New Roman"/>
          <w:b/>
          <w:bCs/>
          <w:sz w:val="24"/>
        </w:rPr>
        <w:t>PROVISION</w:t>
      </w:r>
      <w:r w:rsidRPr="005A0161">
        <w:rPr>
          <w:rFonts w:eastAsia="Times New Roman"/>
          <w:b/>
          <w:bCs/>
          <w:spacing w:val="-4"/>
          <w:sz w:val="24"/>
        </w:rPr>
        <w:t xml:space="preserve"> </w:t>
      </w:r>
      <w:r w:rsidRPr="005A0161">
        <w:rPr>
          <w:rFonts w:eastAsia="Times New Roman"/>
          <w:b/>
          <w:bCs/>
          <w:sz w:val="24"/>
        </w:rPr>
        <w:t>OF FOOD AND OTHER HUMANITARIAN AID</w:t>
      </w:r>
    </w:p>
    <w:p w14:paraId="321DD9F8" w14:textId="77777777" w:rsidR="006F5695" w:rsidRPr="005A0161" w:rsidRDefault="006F5695" w:rsidP="006F5695">
      <w:pPr>
        <w:widowControl w:val="0"/>
        <w:autoSpaceDE w:val="0"/>
        <w:autoSpaceDN w:val="0"/>
        <w:spacing w:before="122"/>
        <w:ind w:left="703" w:right="222"/>
        <w:jc w:val="center"/>
        <w:rPr>
          <w:rFonts w:eastAsia="Times New Roman"/>
          <w:i/>
        </w:rPr>
      </w:pPr>
      <w:r w:rsidRPr="005A0161">
        <w:rPr>
          <w:rFonts w:eastAsia="Times New Roman"/>
          <w:i/>
        </w:rPr>
        <w:t>(Approved</w:t>
      </w:r>
      <w:r w:rsidRPr="005A0161">
        <w:rPr>
          <w:rFonts w:eastAsia="Times New Roman"/>
          <w:i/>
          <w:spacing w:val="-4"/>
        </w:rPr>
        <w:t xml:space="preserve"> </w:t>
      </w:r>
      <w:r w:rsidRPr="005A0161">
        <w:rPr>
          <w:rFonts w:eastAsia="Times New Roman"/>
          <w:i/>
        </w:rPr>
        <w:t>by</w:t>
      </w:r>
      <w:r w:rsidRPr="005A0161">
        <w:rPr>
          <w:rFonts w:eastAsia="Times New Roman"/>
          <w:i/>
          <w:spacing w:val="-4"/>
        </w:rPr>
        <w:t xml:space="preserve"> </w:t>
      </w:r>
      <w:r w:rsidRPr="005A0161">
        <w:rPr>
          <w:rFonts w:eastAsia="Times New Roman"/>
          <w:i/>
        </w:rPr>
        <w:t>CPM-16</w:t>
      </w:r>
      <w:r w:rsidRPr="005A0161">
        <w:rPr>
          <w:rFonts w:eastAsia="Times New Roman"/>
          <w:i/>
          <w:spacing w:val="-6"/>
        </w:rPr>
        <w:t xml:space="preserve"> </w:t>
      </w:r>
      <w:r w:rsidRPr="005A0161">
        <w:rPr>
          <w:rFonts w:eastAsia="Times New Roman"/>
          <w:i/>
          <w:spacing w:val="-2"/>
        </w:rPr>
        <w:t>(2022))</w:t>
      </w:r>
    </w:p>
    <w:p w14:paraId="3E3FBAD0" w14:textId="77777777" w:rsidR="006F5695" w:rsidRPr="005A0161" w:rsidRDefault="006F5695" w:rsidP="006F5695">
      <w:pPr>
        <w:widowControl w:val="0"/>
        <w:tabs>
          <w:tab w:val="left" w:pos="2788"/>
        </w:tabs>
        <w:autoSpaceDE w:val="0"/>
        <w:autoSpaceDN w:val="0"/>
        <w:spacing w:before="10"/>
        <w:rPr>
          <w:rFonts w:eastAsia="Times New Roman"/>
          <w:i/>
          <w:sz w:val="12"/>
        </w:rPr>
      </w:pPr>
      <w:r>
        <w:rPr>
          <w:rFonts w:eastAsia="Times New Roman"/>
          <w:i/>
          <w:sz w:val="12"/>
        </w:rPr>
        <w:tab/>
      </w:r>
    </w:p>
    <w:p w14:paraId="2DEE8E7D" w14:textId="77777777" w:rsidR="006F5695" w:rsidRPr="005A0161" w:rsidRDefault="006F5695" w:rsidP="006F5695">
      <w:pPr>
        <w:widowControl w:val="0"/>
        <w:numPr>
          <w:ilvl w:val="0"/>
          <w:numId w:val="24"/>
        </w:numPr>
        <w:tabs>
          <w:tab w:val="left" w:pos="1050"/>
        </w:tabs>
        <w:autoSpaceDE w:val="0"/>
        <w:autoSpaceDN w:val="0"/>
        <w:spacing w:before="90" w:after="160" w:line="259" w:lineRule="auto"/>
        <w:ind w:hanging="361"/>
        <w:jc w:val="left"/>
        <w:outlineLvl w:val="0"/>
        <w:rPr>
          <w:rFonts w:eastAsia="Times New Roman"/>
          <w:b/>
          <w:bCs/>
          <w:sz w:val="24"/>
        </w:rPr>
      </w:pPr>
      <w:bookmarkStart w:id="0" w:name="A._Background"/>
      <w:bookmarkEnd w:id="0"/>
      <w:r w:rsidRPr="005A0161">
        <w:rPr>
          <w:rFonts w:eastAsia="Times New Roman"/>
          <w:b/>
          <w:bCs/>
          <w:spacing w:val="-2"/>
          <w:sz w:val="24"/>
        </w:rPr>
        <w:t>Background</w:t>
      </w:r>
    </w:p>
    <w:p w14:paraId="33DD0B7B" w14:textId="77777777" w:rsidR="006F5695" w:rsidRPr="005A0161" w:rsidRDefault="006F5695" w:rsidP="00C0336C">
      <w:pPr>
        <w:pStyle w:val="IPPParagraphnumbering"/>
        <w:numPr>
          <w:ilvl w:val="0"/>
          <w:numId w:val="34"/>
        </w:numPr>
      </w:pPr>
      <w:r w:rsidRPr="00C0336C">
        <w:rPr>
          <w:sz w:val="24"/>
        </w:rPr>
        <w:t>The IPPC</w:t>
      </w:r>
      <w:r w:rsidRPr="00C0336C">
        <w:rPr>
          <w:spacing w:val="-2"/>
          <w:sz w:val="24"/>
        </w:rPr>
        <w:t xml:space="preserve"> </w:t>
      </w:r>
      <w:r w:rsidRPr="005A0161">
        <w:t xml:space="preserve">recognizes the necessity for international co-operation to prevent the global spread of plant pests. In emergency crisis situations, affected countries can be temporarily constrained in their ability to implement their phytosanitary responsibilities. Contracting parties that are donors of aid do have capacity at that time and thus their commitment to comply with Article IV of the IPPC becomes more </w:t>
      </w:r>
      <w:r w:rsidRPr="00C0336C">
        <w:rPr>
          <w:spacing w:val="-2"/>
        </w:rPr>
        <w:t>critical.</w:t>
      </w:r>
    </w:p>
    <w:p w14:paraId="420E3EC2" w14:textId="77777777" w:rsidR="006F5695" w:rsidRPr="005A0161" w:rsidRDefault="006F5695" w:rsidP="00C0336C">
      <w:pPr>
        <w:pStyle w:val="IPPParagraphnumbering"/>
      </w:pPr>
      <w:r w:rsidRPr="005A0161">
        <w:t xml:space="preserve">During </w:t>
      </w:r>
      <w:proofErr w:type="gramStart"/>
      <w:r w:rsidRPr="005A0161">
        <w:t>an emergency situation</w:t>
      </w:r>
      <w:proofErr w:type="gramEnd"/>
      <w:r w:rsidRPr="005A0161">
        <w:t>, conditions at borders can be very abnormal. Treatment and processing infrastructure</w:t>
      </w:r>
      <w:r w:rsidRPr="005A0161">
        <w:rPr>
          <w:spacing w:val="-14"/>
        </w:rPr>
        <w:t xml:space="preserve"> </w:t>
      </w:r>
      <w:r w:rsidRPr="005A0161">
        <w:t>may</w:t>
      </w:r>
      <w:r w:rsidRPr="005A0161">
        <w:rPr>
          <w:spacing w:val="-14"/>
        </w:rPr>
        <w:t xml:space="preserve"> </w:t>
      </w:r>
      <w:r w:rsidRPr="005A0161">
        <w:t>be</w:t>
      </w:r>
      <w:r w:rsidRPr="005A0161">
        <w:rPr>
          <w:spacing w:val="-11"/>
        </w:rPr>
        <w:t xml:space="preserve"> </w:t>
      </w:r>
      <w:r w:rsidRPr="005A0161">
        <w:t>damaged</w:t>
      </w:r>
      <w:r w:rsidRPr="005A0161">
        <w:rPr>
          <w:spacing w:val="-12"/>
        </w:rPr>
        <w:t xml:space="preserve"> </w:t>
      </w:r>
      <w:r w:rsidRPr="005A0161">
        <w:t>or</w:t>
      </w:r>
      <w:r w:rsidRPr="005A0161">
        <w:rPr>
          <w:spacing w:val="-13"/>
        </w:rPr>
        <w:t xml:space="preserve"> </w:t>
      </w:r>
      <w:r w:rsidRPr="005A0161">
        <w:t>inaccessible;</w:t>
      </w:r>
      <w:r w:rsidRPr="005A0161">
        <w:rPr>
          <w:spacing w:val="-11"/>
        </w:rPr>
        <w:t xml:space="preserve"> </w:t>
      </w:r>
      <w:r w:rsidRPr="005A0161">
        <w:t>water,</w:t>
      </w:r>
      <w:r w:rsidRPr="005A0161">
        <w:rPr>
          <w:spacing w:val="-12"/>
        </w:rPr>
        <w:t xml:space="preserve"> </w:t>
      </w:r>
      <w:r w:rsidRPr="005A0161">
        <w:t>electricity,</w:t>
      </w:r>
      <w:r w:rsidRPr="005A0161">
        <w:rPr>
          <w:spacing w:val="-14"/>
        </w:rPr>
        <w:t xml:space="preserve"> </w:t>
      </w:r>
      <w:r w:rsidRPr="005A0161">
        <w:t>manpower</w:t>
      </w:r>
      <w:r w:rsidRPr="005A0161">
        <w:rPr>
          <w:spacing w:val="-13"/>
        </w:rPr>
        <w:t xml:space="preserve"> </w:t>
      </w:r>
      <w:r w:rsidRPr="005A0161">
        <w:t>and</w:t>
      </w:r>
      <w:r w:rsidRPr="005A0161">
        <w:rPr>
          <w:spacing w:val="-12"/>
        </w:rPr>
        <w:t xml:space="preserve"> </w:t>
      </w:r>
      <w:r w:rsidRPr="005A0161">
        <w:t>other</w:t>
      </w:r>
      <w:r w:rsidRPr="005A0161">
        <w:rPr>
          <w:spacing w:val="-11"/>
        </w:rPr>
        <w:t xml:space="preserve"> </w:t>
      </w:r>
      <w:r w:rsidRPr="005A0161">
        <w:t>services</w:t>
      </w:r>
      <w:r w:rsidRPr="005A0161">
        <w:rPr>
          <w:spacing w:val="-12"/>
        </w:rPr>
        <w:t xml:space="preserve"> </w:t>
      </w:r>
      <w:r w:rsidRPr="005A0161">
        <w:t>are</w:t>
      </w:r>
      <w:r w:rsidRPr="005A0161">
        <w:rPr>
          <w:spacing w:val="-11"/>
        </w:rPr>
        <w:t xml:space="preserve"> </w:t>
      </w:r>
      <w:r w:rsidRPr="005A0161">
        <w:t xml:space="preserve">often </w:t>
      </w:r>
      <w:proofErr w:type="gramStart"/>
      <w:r w:rsidRPr="005A0161">
        <w:t>cut</w:t>
      </w:r>
      <w:proofErr w:type="gramEnd"/>
      <w:r w:rsidRPr="005A0161">
        <w:t xml:space="preserve"> and roads and ports are often destroyed, preventing the use of dedicated facilities and requiring activities to occur outside of declared ports of entry. Staff may be unable to travel to work or may be diverted to emergency tasks; and other government agencies and officials frequently urge the national plant protection organization (NPPO) and other agencies to release goods to people in need without undue delay. Thus, unless appropriately prepared to meet the phytosanitary import requirements of the recipient</w:t>
      </w:r>
      <w:r w:rsidRPr="005A0161">
        <w:rPr>
          <w:spacing w:val="-9"/>
        </w:rPr>
        <w:t xml:space="preserve"> </w:t>
      </w:r>
      <w:r w:rsidRPr="005A0161">
        <w:t>country</w:t>
      </w:r>
      <w:r w:rsidRPr="005A0161">
        <w:rPr>
          <w:spacing w:val="-7"/>
        </w:rPr>
        <w:t xml:space="preserve"> </w:t>
      </w:r>
      <w:r w:rsidRPr="005A0161">
        <w:t>prior</w:t>
      </w:r>
      <w:r w:rsidRPr="005A0161">
        <w:rPr>
          <w:spacing w:val="-9"/>
        </w:rPr>
        <w:t xml:space="preserve"> </w:t>
      </w:r>
      <w:r w:rsidRPr="005A0161">
        <w:t>to</w:t>
      </w:r>
      <w:r w:rsidRPr="005A0161">
        <w:rPr>
          <w:spacing w:val="-7"/>
        </w:rPr>
        <w:t xml:space="preserve"> </w:t>
      </w:r>
      <w:r w:rsidRPr="005A0161">
        <w:t>export,</w:t>
      </w:r>
      <w:r w:rsidRPr="005A0161">
        <w:rPr>
          <w:spacing w:val="-10"/>
        </w:rPr>
        <w:t xml:space="preserve"> </w:t>
      </w:r>
      <w:r w:rsidRPr="005A0161">
        <w:t>the</w:t>
      </w:r>
      <w:r w:rsidRPr="005A0161">
        <w:rPr>
          <w:spacing w:val="-7"/>
        </w:rPr>
        <w:t xml:space="preserve"> </w:t>
      </w:r>
      <w:r w:rsidRPr="005A0161">
        <w:t>provided</w:t>
      </w:r>
      <w:r w:rsidRPr="005A0161">
        <w:rPr>
          <w:spacing w:val="-10"/>
        </w:rPr>
        <w:t xml:space="preserve"> </w:t>
      </w:r>
      <w:r w:rsidRPr="005A0161">
        <w:t>aid</w:t>
      </w:r>
      <w:r w:rsidRPr="005A0161">
        <w:rPr>
          <w:spacing w:val="-7"/>
        </w:rPr>
        <w:t xml:space="preserve"> </w:t>
      </w:r>
      <w:r w:rsidRPr="005A0161">
        <w:t>can</w:t>
      </w:r>
      <w:r w:rsidRPr="005A0161">
        <w:rPr>
          <w:spacing w:val="-7"/>
        </w:rPr>
        <w:t xml:space="preserve"> </w:t>
      </w:r>
      <w:r w:rsidRPr="005A0161">
        <w:t>cause</w:t>
      </w:r>
      <w:r w:rsidRPr="005A0161">
        <w:rPr>
          <w:spacing w:val="-9"/>
        </w:rPr>
        <w:t xml:space="preserve"> </w:t>
      </w:r>
      <w:r w:rsidRPr="005A0161">
        <w:t>long-term</w:t>
      </w:r>
      <w:r w:rsidRPr="005A0161">
        <w:rPr>
          <w:spacing w:val="-6"/>
        </w:rPr>
        <w:t xml:space="preserve"> </w:t>
      </w:r>
      <w:r w:rsidRPr="005A0161">
        <w:t>damage</w:t>
      </w:r>
      <w:r w:rsidRPr="005A0161">
        <w:rPr>
          <w:spacing w:val="-9"/>
        </w:rPr>
        <w:t xml:space="preserve"> </w:t>
      </w:r>
      <w:r w:rsidRPr="005A0161">
        <w:t>to</w:t>
      </w:r>
      <w:r w:rsidRPr="005A0161">
        <w:rPr>
          <w:spacing w:val="-10"/>
        </w:rPr>
        <w:t xml:space="preserve"> </w:t>
      </w:r>
      <w:r w:rsidRPr="005A0161">
        <w:t>vulnerable</w:t>
      </w:r>
      <w:r w:rsidRPr="005A0161">
        <w:rPr>
          <w:spacing w:val="-7"/>
        </w:rPr>
        <w:t xml:space="preserve"> </w:t>
      </w:r>
      <w:r w:rsidRPr="005A0161">
        <w:t>people</w:t>
      </w:r>
      <w:r w:rsidRPr="005A0161">
        <w:rPr>
          <w:spacing w:val="-9"/>
        </w:rPr>
        <w:t xml:space="preserve"> </w:t>
      </w:r>
      <w:r w:rsidRPr="005A0161">
        <w:t xml:space="preserve">and </w:t>
      </w:r>
      <w:r w:rsidRPr="005A0161">
        <w:rPr>
          <w:spacing w:val="-2"/>
        </w:rPr>
        <w:t>communities.</w:t>
      </w:r>
    </w:p>
    <w:p w14:paraId="378A607C" w14:textId="77777777" w:rsidR="006F5695" w:rsidRPr="005A0161" w:rsidRDefault="006F5695" w:rsidP="00C0336C">
      <w:pPr>
        <w:pStyle w:val="IPPParagraphnumbering"/>
      </w:pPr>
      <w:r w:rsidRPr="005A0161">
        <w:t>No international standard currently exists to guide countries on the safe movement of aid during the unique pressures and logistical constraints of emergency situations. Given the predicted increase in frequency of natural disasters, potential man-made disasters, and the historical incidence of pest introductions</w:t>
      </w:r>
      <w:r w:rsidRPr="005A0161">
        <w:rPr>
          <w:spacing w:val="-13"/>
        </w:rPr>
        <w:t xml:space="preserve"> </w:t>
      </w:r>
      <w:r w:rsidRPr="005A0161">
        <w:t>through</w:t>
      </w:r>
      <w:r w:rsidRPr="005A0161">
        <w:rPr>
          <w:spacing w:val="-13"/>
        </w:rPr>
        <w:t xml:space="preserve"> </w:t>
      </w:r>
      <w:r w:rsidRPr="005A0161">
        <w:t>humanitarian</w:t>
      </w:r>
      <w:r w:rsidRPr="005A0161">
        <w:rPr>
          <w:spacing w:val="-11"/>
        </w:rPr>
        <w:t xml:space="preserve"> </w:t>
      </w:r>
      <w:r w:rsidRPr="005A0161">
        <w:t>aid,</w:t>
      </w:r>
      <w:r w:rsidRPr="005A0161">
        <w:rPr>
          <w:spacing w:val="-13"/>
        </w:rPr>
        <w:t xml:space="preserve"> </w:t>
      </w:r>
      <w:r w:rsidRPr="005A0161">
        <w:t>it</w:t>
      </w:r>
      <w:r w:rsidRPr="005A0161">
        <w:rPr>
          <w:spacing w:val="-12"/>
        </w:rPr>
        <w:t xml:space="preserve"> </w:t>
      </w:r>
      <w:r w:rsidRPr="005A0161">
        <w:t>is</w:t>
      </w:r>
      <w:r w:rsidRPr="005A0161">
        <w:rPr>
          <w:spacing w:val="-10"/>
        </w:rPr>
        <w:t xml:space="preserve"> </w:t>
      </w:r>
      <w:r w:rsidRPr="005A0161">
        <w:t>timely</w:t>
      </w:r>
      <w:r w:rsidRPr="005A0161">
        <w:rPr>
          <w:spacing w:val="-13"/>
        </w:rPr>
        <w:t xml:space="preserve"> </w:t>
      </w:r>
      <w:r w:rsidRPr="005A0161">
        <w:t>that</w:t>
      </w:r>
      <w:r w:rsidRPr="005A0161">
        <w:rPr>
          <w:spacing w:val="-12"/>
        </w:rPr>
        <w:t xml:space="preserve"> </w:t>
      </w:r>
      <w:r w:rsidRPr="005A0161">
        <w:t>an</w:t>
      </w:r>
      <w:r w:rsidRPr="005A0161">
        <w:rPr>
          <w:spacing w:val="-11"/>
        </w:rPr>
        <w:t xml:space="preserve"> </w:t>
      </w:r>
      <w:r w:rsidRPr="005A0161">
        <w:t>international</w:t>
      </w:r>
      <w:r w:rsidRPr="005A0161">
        <w:rPr>
          <w:spacing w:val="-12"/>
        </w:rPr>
        <w:t xml:space="preserve"> </w:t>
      </w:r>
      <w:r w:rsidRPr="005A0161">
        <w:t>standard</w:t>
      </w:r>
      <w:r w:rsidRPr="005A0161">
        <w:rPr>
          <w:spacing w:val="-13"/>
        </w:rPr>
        <w:t xml:space="preserve"> </w:t>
      </w:r>
      <w:r w:rsidRPr="005A0161">
        <w:t>is</w:t>
      </w:r>
      <w:r w:rsidRPr="005A0161">
        <w:rPr>
          <w:spacing w:val="-13"/>
        </w:rPr>
        <w:t xml:space="preserve"> </w:t>
      </w:r>
      <w:r w:rsidRPr="005A0161">
        <w:t>developed</w:t>
      </w:r>
      <w:r w:rsidRPr="005A0161">
        <w:rPr>
          <w:spacing w:val="-13"/>
        </w:rPr>
        <w:t xml:space="preserve"> </w:t>
      </w:r>
      <w:r w:rsidRPr="005A0161">
        <w:t>to</w:t>
      </w:r>
      <w:r w:rsidRPr="005A0161">
        <w:rPr>
          <w:spacing w:val="-13"/>
        </w:rPr>
        <w:t xml:space="preserve"> </w:t>
      </w:r>
      <w:r w:rsidRPr="005A0161">
        <w:t>address this gap in robust phytosanitary processes.</w:t>
      </w:r>
    </w:p>
    <w:p w14:paraId="52A43DE0" w14:textId="77777777" w:rsidR="006F5695" w:rsidRPr="005A0161" w:rsidRDefault="006F5695" w:rsidP="00C0336C">
      <w:pPr>
        <w:pStyle w:val="IPPParagraphnumbering"/>
      </w:pPr>
      <w:r w:rsidRPr="005A0161">
        <w:t>The Standards Committee (SC) and the Implementation and Capacity Development Committee (IC) agreed</w:t>
      </w:r>
      <w:r w:rsidRPr="005A0161">
        <w:rPr>
          <w:spacing w:val="-1"/>
        </w:rPr>
        <w:t xml:space="preserve"> </w:t>
      </w:r>
      <w:r w:rsidRPr="005A0161">
        <w:t>to</w:t>
      </w:r>
      <w:r w:rsidRPr="005A0161">
        <w:rPr>
          <w:spacing w:val="-1"/>
        </w:rPr>
        <w:t xml:space="preserve"> </w:t>
      </w:r>
      <w:r w:rsidRPr="005A0161">
        <w:t>recommend</w:t>
      </w:r>
      <w:r w:rsidRPr="005A0161">
        <w:rPr>
          <w:spacing w:val="-1"/>
        </w:rPr>
        <w:t xml:space="preserve"> </w:t>
      </w:r>
      <w:r w:rsidRPr="005A0161">
        <w:t>to</w:t>
      </w:r>
      <w:r w:rsidRPr="005A0161">
        <w:rPr>
          <w:spacing w:val="-1"/>
        </w:rPr>
        <w:t xml:space="preserve"> </w:t>
      </w:r>
      <w:r w:rsidRPr="005A0161">
        <w:t>the</w:t>
      </w:r>
      <w:r w:rsidRPr="005A0161">
        <w:rPr>
          <w:spacing w:val="-1"/>
        </w:rPr>
        <w:t xml:space="preserve"> </w:t>
      </w:r>
      <w:r w:rsidRPr="005A0161">
        <w:t>CPM</w:t>
      </w:r>
      <w:r w:rsidRPr="005A0161">
        <w:rPr>
          <w:spacing w:val="-1"/>
        </w:rPr>
        <w:t xml:space="preserve"> </w:t>
      </w:r>
      <w:r w:rsidRPr="005A0161">
        <w:t>to</w:t>
      </w:r>
      <w:r w:rsidRPr="005A0161">
        <w:rPr>
          <w:spacing w:val="-1"/>
        </w:rPr>
        <w:t xml:space="preserve"> </w:t>
      </w:r>
      <w:r w:rsidRPr="005A0161">
        <w:t>establish</w:t>
      </w:r>
      <w:r w:rsidRPr="005A0161">
        <w:rPr>
          <w:spacing w:val="-1"/>
        </w:rPr>
        <w:t xml:space="preserve"> </w:t>
      </w:r>
      <w:r w:rsidRPr="005A0161">
        <w:t>a</w:t>
      </w:r>
      <w:r w:rsidRPr="005A0161">
        <w:rPr>
          <w:spacing w:val="-1"/>
        </w:rPr>
        <w:t xml:space="preserve"> </w:t>
      </w:r>
      <w:r w:rsidRPr="005A0161">
        <w:t>Focus</w:t>
      </w:r>
      <w:r w:rsidRPr="005A0161">
        <w:rPr>
          <w:spacing w:val="-3"/>
        </w:rPr>
        <w:t xml:space="preserve"> </w:t>
      </w:r>
      <w:r w:rsidRPr="005A0161">
        <w:t>Group</w:t>
      </w:r>
      <w:r w:rsidRPr="005A0161">
        <w:rPr>
          <w:spacing w:val="-1"/>
        </w:rPr>
        <w:t xml:space="preserve"> </w:t>
      </w:r>
      <w:r w:rsidRPr="005A0161">
        <w:t>on</w:t>
      </w:r>
      <w:r w:rsidRPr="005A0161">
        <w:rPr>
          <w:spacing w:val="-1"/>
        </w:rPr>
        <w:t xml:space="preserve"> </w:t>
      </w:r>
      <w:r w:rsidRPr="005A0161">
        <w:rPr>
          <w:i/>
        </w:rPr>
        <w:t>Safe</w:t>
      </w:r>
      <w:r w:rsidRPr="005A0161">
        <w:rPr>
          <w:i/>
          <w:spacing w:val="-1"/>
        </w:rPr>
        <w:t xml:space="preserve"> </w:t>
      </w:r>
      <w:r w:rsidRPr="005A0161">
        <w:rPr>
          <w:i/>
        </w:rPr>
        <w:t>Provision</w:t>
      </w:r>
      <w:r w:rsidRPr="005A0161">
        <w:rPr>
          <w:i/>
          <w:spacing w:val="-1"/>
        </w:rPr>
        <w:t xml:space="preserve"> </w:t>
      </w:r>
      <w:r w:rsidRPr="005A0161">
        <w:rPr>
          <w:i/>
        </w:rPr>
        <w:t>of Food</w:t>
      </w:r>
      <w:r w:rsidRPr="005A0161">
        <w:rPr>
          <w:i/>
          <w:spacing w:val="-1"/>
        </w:rPr>
        <w:t xml:space="preserve"> </w:t>
      </w:r>
      <w:r w:rsidRPr="005A0161">
        <w:rPr>
          <w:i/>
        </w:rPr>
        <w:t>and</w:t>
      </w:r>
      <w:r w:rsidRPr="005A0161">
        <w:rPr>
          <w:i/>
          <w:spacing w:val="-1"/>
        </w:rPr>
        <w:t xml:space="preserve"> </w:t>
      </w:r>
      <w:r w:rsidRPr="005A0161">
        <w:rPr>
          <w:i/>
        </w:rPr>
        <w:t>Other</w:t>
      </w:r>
      <w:r w:rsidRPr="005A0161">
        <w:rPr>
          <w:i/>
          <w:spacing w:val="-1"/>
        </w:rPr>
        <w:t xml:space="preserve"> </w:t>
      </w:r>
      <w:r w:rsidRPr="005A0161">
        <w:rPr>
          <w:i/>
        </w:rPr>
        <w:t xml:space="preserve">Aid </w:t>
      </w:r>
      <w:r w:rsidRPr="005A0161">
        <w:t>and have drafted the following terms of reference for a small Focus Group to be convened.</w:t>
      </w:r>
    </w:p>
    <w:p w14:paraId="01E6A97F" w14:textId="77777777" w:rsidR="006F5695" w:rsidRPr="005A0161" w:rsidRDefault="006F5695" w:rsidP="00C0336C">
      <w:pPr>
        <w:pStyle w:val="IPPParagraphnumbering"/>
      </w:pPr>
      <w:r w:rsidRPr="005A0161">
        <w:t>The</w:t>
      </w:r>
      <w:r w:rsidRPr="005A0161">
        <w:rPr>
          <w:spacing w:val="-3"/>
        </w:rPr>
        <w:t xml:space="preserve"> </w:t>
      </w:r>
      <w:r w:rsidRPr="005A0161">
        <w:t>proposed</w:t>
      </w:r>
      <w:r w:rsidRPr="005A0161">
        <w:rPr>
          <w:spacing w:val="-3"/>
        </w:rPr>
        <w:t xml:space="preserve"> </w:t>
      </w:r>
      <w:r w:rsidRPr="005A0161">
        <w:t>purpose,</w:t>
      </w:r>
      <w:r w:rsidRPr="005A0161">
        <w:rPr>
          <w:spacing w:val="-3"/>
        </w:rPr>
        <w:t xml:space="preserve"> </w:t>
      </w:r>
      <w:r w:rsidRPr="005A0161">
        <w:t>membership,</w:t>
      </w:r>
      <w:r w:rsidRPr="005A0161">
        <w:rPr>
          <w:spacing w:val="-5"/>
        </w:rPr>
        <w:t xml:space="preserve"> </w:t>
      </w:r>
      <w:r w:rsidRPr="005A0161">
        <w:t>functions,</w:t>
      </w:r>
      <w:r w:rsidRPr="005A0161">
        <w:rPr>
          <w:spacing w:val="-5"/>
        </w:rPr>
        <w:t xml:space="preserve"> </w:t>
      </w:r>
      <w:r w:rsidRPr="005A0161">
        <w:t>funding,</w:t>
      </w:r>
      <w:r w:rsidRPr="005A0161">
        <w:rPr>
          <w:spacing w:val="-3"/>
        </w:rPr>
        <w:t xml:space="preserve"> </w:t>
      </w:r>
      <w:r w:rsidRPr="005A0161">
        <w:t>and</w:t>
      </w:r>
      <w:r w:rsidRPr="005A0161">
        <w:rPr>
          <w:spacing w:val="-3"/>
        </w:rPr>
        <w:t xml:space="preserve"> </w:t>
      </w:r>
      <w:r w:rsidRPr="005A0161">
        <w:t>duration</w:t>
      </w:r>
      <w:r w:rsidRPr="005A0161">
        <w:rPr>
          <w:spacing w:val="-3"/>
        </w:rPr>
        <w:t xml:space="preserve"> </w:t>
      </w:r>
      <w:r w:rsidRPr="005A0161">
        <w:t>of</w:t>
      </w:r>
      <w:r w:rsidRPr="005A0161">
        <w:rPr>
          <w:spacing w:val="-2"/>
        </w:rPr>
        <w:t xml:space="preserve"> </w:t>
      </w:r>
      <w:r w:rsidRPr="005A0161">
        <w:t>the</w:t>
      </w:r>
      <w:r w:rsidRPr="005A0161">
        <w:rPr>
          <w:spacing w:val="-3"/>
        </w:rPr>
        <w:t xml:space="preserve"> </w:t>
      </w:r>
      <w:r w:rsidRPr="005A0161">
        <w:t>Focus</w:t>
      </w:r>
      <w:r w:rsidRPr="005A0161">
        <w:rPr>
          <w:spacing w:val="-3"/>
        </w:rPr>
        <w:t xml:space="preserve"> </w:t>
      </w:r>
      <w:r w:rsidRPr="005A0161">
        <w:t>Group</w:t>
      </w:r>
      <w:r w:rsidRPr="005A0161">
        <w:rPr>
          <w:spacing w:val="-5"/>
        </w:rPr>
        <w:t xml:space="preserve"> </w:t>
      </w:r>
      <w:r w:rsidRPr="005A0161">
        <w:t>are</w:t>
      </w:r>
      <w:r w:rsidRPr="005A0161">
        <w:rPr>
          <w:spacing w:val="-3"/>
        </w:rPr>
        <w:t xml:space="preserve"> </w:t>
      </w:r>
      <w:r w:rsidRPr="005A0161">
        <w:t xml:space="preserve">described </w:t>
      </w:r>
      <w:r w:rsidRPr="005A0161">
        <w:rPr>
          <w:spacing w:val="-2"/>
        </w:rPr>
        <w:t>below.</w:t>
      </w:r>
    </w:p>
    <w:p w14:paraId="09012EED" w14:textId="77777777" w:rsidR="006F5695" w:rsidRPr="005A0161" w:rsidRDefault="006F5695" w:rsidP="006F5695">
      <w:pPr>
        <w:widowControl w:val="0"/>
        <w:autoSpaceDE w:val="0"/>
        <w:autoSpaceDN w:val="0"/>
        <w:spacing w:before="8"/>
        <w:rPr>
          <w:rFonts w:eastAsia="Times New Roman"/>
          <w:sz w:val="20"/>
        </w:rPr>
      </w:pPr>
    </w:p>
    <w:p w14:paraId="0D720003" w14:textId="77777777" w:rsidR="006F5695" w:rsidRPr="005A0161" w:rsidRDefault="006F5695" w:rsidP="006F5695">
      <w:pPr>
        <w:widowControl w:val="0"/>
        <w:numPr>
          <w:ilvl w:val="0"/>
          <w:numId w:val="24"/>
        </w:numPr>
        <w:tabs>
          <w:tab w:val="left" w:pos="1050"/>
        </w:tabs>
        <w:autoSpaceDE w:val="0"/>
        <w:autoSpaceDN w:val="0"/>
        <w:spacing w:before="1" w:after="160" w:line="259" w:lineRule="auto"/>
        <w:ind w:hanging="361"/>
        <w:outlineLvl w:val="0"/>
        <w:rPr>
          <w:rFonts w:eastAsia="Times New Roman"/>
          <w:b/>
          <w:bCs/>
          <w:sz w:val="24"/>
        </w:rPr>
      </w:pPr>
      <w:bookmarkStart w:id="1" w:name="B._Purpose"/>
      <w:bookmarkEnd w:id="1"/>
      <w:r w:rsidRPr="005A0161">
        <w:rPr>
          <w:rFonts w:eastAsia="Times New Roman"/>
          <w:b/>
          <w:bCs/>
          <w:spacing w:val="-2"/>
          <w:sz w:val="24"/>
        </w:rPr>
        <w:t>Purpose</w:t>
      </w:r>
    </w:p>
    <w:p w14:paraId="69772940" w14:textId="5E31BE74" w:rsidR="006F5695" w:rsidRPr="005A0161" w:rsidRDefault="006F5695" w:rsidP="00C0336C">
      <w:pPr>
        <w:pStyle w:val="IPPParagraphnumbering"/>
      </w:pPr>
      <w:r w:rsidRPr="005A0161">
        <w:t>The purpose of the Focus Group will be to support the objectives of the IPPC strategic framework 2030 to enhance global food security and protect the environment from the impacts of plant pests and, where appropriate, environmental pests by:</w:t>
      </w:r>
    </w:p>
    <w:p w14:paraId="1B7679B8" w14:textId="77777777" w:rsidR="006F5695" w:rsidRPr="005A0161" w:rsidRDefault="006F5695" w:rsidP="006F5695">
      <w:pPr>
        <w:widowControl w:val="0"/>
        <w:autoSpaceDE w:val="0"/>
        <w:autoSpaceDN w:val="0"/>
        <w:spacing w:before="182"/>
        <w:ind w:left="1730" w:right="114" w:hanging="567"/>
        <w:rPr>
          <w:rFonts w:eastAsia="Times New Roman"/>
        </w:rPr>
      </w:pPr>
      <w:proofErr w:type="gramStart"/>
      <w:r w:rsidRPr="005A0161">
        <w:rPr>
          <w:rFonts w:ascii="Symbol" w:eastAsia="Times New Roman" w:hAnsi="Symbol"/>
        </w:rPr>
        <w:t></w:t>
      </w:r>
      <w:r w:rsidRPr="005A0161">
        <w:rPr>
          <w:rFonts w:eastAsia="Times New Roman"/>
          <w:spacing w:val="80"/>
          <w:w w:val="150"/>
        </w:rPr>
        <w:t xml:space="preserve">  </w:t>
      </w:r>
      <w:r w:rsidRPr="005A0161">
        <w:rPr>
          <w:rFonts w:eastAsia="Times New Roman"/>
        </w:rPr>
        <w:t>Understanding</w:t>
      </w:r>
      <w:proofErr w:type="gramEnd"/>
      <w:r w:rsidRPr="005A0161">
        <w:rPr>
          <w:rFonts w:eastAsia="Times New Roman"/>
        </w:rPr>
        <w:t xml:space="preserve"> the concerns raised by the Task Force on Topics (TFT) and contracting parties regarding development of a standard on </w:t>
      </w:r>
      <w:r w:rsidRPr="005A0161">
        <w:rPr>
          <w:rFonts w:eastAsia="Times New Roman"/>
          <w:i/>
        </w:rPr>
        <w:t xml:space="preserve">The Safe Provision of Food and Other Humanitarian Aid </w:t>
      </w:r>
      <w:r w:rsidRPr="005A0161">
        <w:rPr>
          <w:rFonts w:eastAsia="Times New Roman"/>
        </w:rPr>
        <w:t>and propose solutions for development of the standard, and other supplementary tools, to alleviate the concerns.</w:t>
      </w:r>
    </w:p>
    <w:p w14:paraId="2B285492" w14:textId="77777777" w:rsidR="006F5695" w:rsidRPr="005A0161" w:rsidRDefault="006F5695" w:rsidP="006F5695">
      <w:pPr>
        <w:widowControl w:val="0"/>
        <w:autoSpaceDE w:val="0"/>
        <w:autoSpaceDN w:val="0"/>
        <w:spacing w:before="59"/>
        <w:ind w:left="1730" w:right="115" w:hanging="567"/>
        <w:rPr>
          <w:rFonts w:eastAsia="Times New Roman"/>
        </w:rPr>
      </w:pPr>
      <w:proofErr w:type="gramStart"/>
      <w:r w:rsidRPr="005A0161">
        <w:rPr>
          <w:rFonts w:ascii="Symbol" w:eastAsia="Times New Roman" w:hAnsi="Symbol"/>
        </w:rPr>
        <w:t></w:t>
      </w:r>
      <w:r w:rsidRPr="005A0161">
        <w:rPr>
          <w:rFonts w:eastAsia="Times New Roman"/>
          <w:spacing w:val="80"/>
        </w:rPr>
        <w:t xml:space="preserve">  </w:t>
      </w:r>
      <w:r w:rsidRPr="005A0161">
        <w:rPr>
          <w:rFonts w:eastAsia="Times New Roman"/>
        </w:rPr>
        <w:t>Outlining</w:t>
      </w:r>
      <w:proofErr w:type="gramEnd"/>
      <w:r w:rsidRPr="005A0161">
        <w:rPr>
          <w:rFonts w:eastAsia="Times New Roman"/>
        </w:rPr>
        <w:t xml:space="preserve"> the key principles, requirements and other aspects that a standard on </w:t>
      </w:r>
      <w:r w:rsidRPr="005A0161">
        <w:rPr>
          <w:rFonts w:eastAsia="Times New Roman"/>
          <w:i/>
        </w:rPr>
        <w:t xml:space="preserve">The Safe Provision of Food and Other Humanitarian Aid </w:t>
      </w:r>
      <w:r w:rsidRPr="005A0161">
        <w:rPr>
          <w:rFonts w:eastAsia="Times New Roman"/>
        </w:rPr>
        <w:t>should contain (including the contents of annexes and appendices);</w:t>
      </w:r>
    </w:p>
    <w:p w14:paraId="45413EE1" w14:textId="77777777" w:rsidR="006F5695" w:rsidRDefault="006F5695" w:rsidP="006F5695">
      <w:pPr>
        <w:widowControl w:val="0"/>
        <w:autoSpaceDE w:val="0"/>
        <w:autoSpaceDN w:val="0"/>
        <w:spacing w:before="59"/>
        <w:ind w:left="1730" w:right="114" w:hanging="567"/>
        <w:rPr>
          <w:rFonts w:eastAsia="Times New Roman"/>
          <w:vertAlign w:val="superscript"/>
        </w:rPr>
      </w:pPr>
      <w:r w:rsidRPr="005A0161">
        <w:rPr>
          <w:rFonts w:ascii="Symbol" w:eastAsia="Times New Roman" w:hAnsi="Symbol"/>
        </w:rPr>
        <w:t></w:t>
      </w:r>
      <w:r w:rsidRPr="005A0161">
        <w:rPr>
          <w:rFonts w:eastAsia="Times New Roman"/>
          <w:spacing w:val="80"/>
          <w:w w:val="150"/>
        </w:rPr>
        <w:t xml:space="preserve"> </w:t>
      </w:r>
      <w:r w:rsidRPr="005A0161">
        <w:rPr>
          <w:rFonts w:eastAsia="Times New Roman"/>
        </w:rPr>
        <w:t>Revising the specification for the standard proposed by the Pacific Plant Protection Organization (PPPO) as needed</w:t>
      </w:r>
      <w:r>
        <w:rPr>
          <w:rStyle w:val="FootnoteReference"/>
          <w:rFonts w:eastAsia="Times New Roman"/>
        </w:rPr>
        <w:footnoteReference w:id="2"/>
      </w:r>
      <w:r>
        <w:rPr>
          <w:rFonts w:eastAsia="Times New Roman"/>
        </w:rPr>
        <w:t>.</w:t>
      </w:r>
    </w:p>
    <w:p w14:paraId="73160F68" w14:textId="77777777" w:rsidR="006F5695" w:rsidRDefault="006F5695" w:rsidP="006F5695">
      <w:pPr>
        <w:widowControl w:val="0"/>
        <w:autoSpaceDE w:val="0"/>
        <w:autoSpaceDN w:val="0"/>
        <w:spacing w:before="59"/>
        <w:ind w:right="114"/>
        <w:rPr>
          <w:rFonts w:eastAsia="Times New Roman"/>
          <w:vertAlign w:val="superscript"/>
        </w:rPr>
      </w:pPr>
    </w:p>
    <w:p w14:paraId="305A0889" w14:textId="77777777" w:rsidR="006F5695" w:rsidRPr="005A0161" w:rsidRDefault="006F5695" w:rsidP="006F5695">
      <w:pPr>
        <w:widowControl w:val="0"/>
        <w:numPr>
          <w:ilvl w:val="0"/>
          <w:numId w:val="24"/>
        </w:numPr>
        <w:tabs>
          <w:tab w:val="left" w:pos="1050"/>
        </w:tabs>
        <w:autoSpaceDE w:val="0"/>
        <w:autoSpaceDN w:val="0"/>
        <w:spacing w:before="60" w:after="160" w:line="259" w:lineRule="auto"/>
        <w:ind w:hanging="361"/>
        <w:jc w:val="left"/>
        <w:outlineLvl w:val="0"/>
        <w:rPr>
          <w:rFonts w:eastAsia="Times New Roman"/>
          <w:b/>
          <w:bCs/>
          <w:sz w:val="24"/>
        </w:rPr>
      </w:pPr>
      <w:bookmarkStart w:id="2" w:name="_bookmark0"/>
      <w:bookmarkStart w:id="3" w:name="C._Membership"/>
      <w:bookmarkEnd w:id="2"/>
      <w:bookmarkEnd w:id="3"/>
      <w:r w:rsidRPr="005A0161">
        <w:rPr>
          <w:rFonts w:eastAsia="Times New Roman"/>
          <w:b/>
          <w:bCs/>
          <w:spacing w:val="-2"/>
          <w:sz w:val="24"/>
        </w:rPr>
        <w:t>Membership</w:t>
      </w:r>
    </w:p>
    <w:p w14:paraId="09063E13" w14:textId="77777777" w:rsidR="006F5695" w:rsidRPr="005A0161" w:rsidRDefault="006F5695" w:rsidP="00C0336C">
      <w:pPr>
        <w:pStyle w:val="IPPParagraphnumbering"/>
      </w:pPr>
      <w:r w:rsidRPr="005A0161">
        <w:t xml:space="preserve">The CPM Focus Group on </w:t>
      </w:r>
      <w:r w:rsidRPr="005A0161">
        <w:rPr>
          <w:i/>
        </w:rPr>
        <w:t xml:space="preserve">Safe Provision of Food and Other Humanitarian Aid </w:t>
      </w:r>
      <w:r w:rsidRPr="005A0161">
        <w:t>should be skills- and knowledge</w:t>
      </w:r>
      <w:r w:rsidRPr="005A0161">
        <w:rPr>
          <w:spacing w:val="-9"/>
        </w:rPr>
        <w:t xml:space="preserve"> </w:t>
      </w:r>
      <w:r w:rsidRPr="005A0161">
        <w:t>based</w:t>
      </w:r>
      <w:r w:rsidRPr="005A0161">
        <w:rPr>
          <w:spacing w:val="-10"/>
        </w:rPr>
        <w:t xml:space="preserve"> </w:t>
      </w:r>
      <w:r w:rsidRPr="005A0161">
        <w:t>with</w:t>
      </w:r>
      <w:r w:rsidRPr="005A0161">
        <w:rPr>
          <w:spacing w:val="-10"/>
        </w:rPr>
        <w:t xml:space="preserve"> </w:t>
      </w:r>
      <w:r w:rsidRPr="005A0161">
        <w:t>broad</w:t>
      </w:r>
      <w:r w:rsidRPr="005A0161">
        <w:rPr>
          <w:spacing w:val="-10"/>
        </w:rPr>
        <w:t xml:space="preserve"> </w:t>
      </w:r>
      <w:r w:rsidRPr="005A0161">
        <w:t>geographical</w:t>
      </w:r>
      <w:r w:rsidRPr="005A0161">
        <w:rPr>
          <w:spacing w:val="-8"/>
        </w:rPr>
        <w:t xml:space="preserve"> </w:t>
      </w:r>
      <w:r w:rsidRPr="005A0161">
        <w:t>and</w:t>
      </w:r>
      <w:r w:rsidRPr="005A0161">
        <w:rPr>
          <w:spacing w:val="-10"/>
        </w:rPr>
        <w:t xml:space="preserve"> </w:t>
      </w:r>
      <w:r w:rsidRPr="005A0161">
        <w:t>gender</w:t>
      </w:r>
      <w:r w:rsidRPr="005A0161">
        <w:rPr>
          <w:spacing w:val="-8"/>
        </w:rPr>
        <w:t xml:space="preserve"> </w:t>
      </w:r>
      <w:r w:rsidRPr="005A0161">
        <w:t>representation.</w:t>
      </w:r>
      <w:r w:rsidRPr="005A0161">
        <w:rPr>
          <w:spacing w:val="-10"/>
        </w:rPr>
        <w:t xml:space="preserve"> </w:t>
      </w:r>
      <w:r w:rsidRPr="005A0161">
        <w:t>The</w:t>
      </w:r>
      <w:r w:rsidRPr="005A0161">
        <w:rPr>
          <w:spacing w:val="-9"/>
        </w:rPr>
        <w:t xml:space="preserve"> </w:t>
      </w:r>
      <w:r w:rsidRPr="005A0161">
        <w:t>group</w:t>
      </w:r>
      <w:r w:rsidRPr="005A0161">
        <w:rPr>
          <w:spacing w:val="-10"/>
        </w:rPr>
        <w:t xml:space="preserve"> </w:t>
      </w:r>
      <w:r w:rsidRPr="005A0161">
        <w:t>should</w:t>
      </w:r>
      <w:r w:rsidRPr="005A0161">
        <w:rPr>
          <w:spacing w:val="-10"/>
        </w:rPr>
        <w:t xml:space="preserve"> </w:t>
      </w:r>
      <w:r w:rsidRPr="005A0161">
        <w:t>be</w:t>
      </w:r>
      <w:r w:rsidRPr="005A0161">
        <w:rPr>
          <w:spacing w:val="-9"/>
        </w:rPr>
        <w:t xml:space="preserve"> </w:t>
      </w:r>
      <w:r w:rsidRPr="005A0161">
        <w:t>composed</w:t>
      </w:r>
      <w:r w:rsidRPr="005A0161">
        <w:rPr>
          <w:spacing w:val="-10"/>
        </w:rPr>
        <w:t xml:space="preserve"> </w:t>
      </w:r>
      <w:r w:rsidRPr="005A0161">
        <w:t>of a maximum of twelve members, from both recipient and donor NPPOs, including at least one representative of the Bureau, one of the SC, one of the IC and one from a regional plant protection organization (RPPO) from the region that has been recipient of food and other humanitarian aid.</w:t>
      </w:r>
    </w:p>
    <w:p w14:paraId="4F880B42" w14:textId="77777777" w:rsidR="006F5695" w:rsidRPr="005A0161" w:rsidRDefault="006F5695" w:rsidP="00C0336C">
      <w:pPr>
        <w:pStyle w:val="IPPParagraphnumbering"/>
      </w:pPr>
      <w:r w:rsidRPr="005A0161">
        <w:t>In addition to the twelve members, up to three invited experts from donor agencies (</w:t>
      </w:r>
      <w:proofErr w:type="gramStart"/>
      <w:r w:rsidRPr="005A0161">
        <w:t>e.g.</w:t>
      </w:r>
      <w:proofErr w:type="gramEnd"/>
      <w:r w:rsidRPr="005A0161">
        <w:t xml:space="preserve"> World Food Program) should also be invited to participate as observers.</w:t>
      </w:r>
    </w:p>
    <w:p w14:paraId="3124D133" w14:textId="77777777" w:rsidR="006F5695" w:rsidRPr="005A0161" w:rsidRDefault="006F5695" w:rsidP="006F5695">
      <w:pPr>
        <w:widowControl w:val="0"/>
        <w:numPr>
          <w:ilvl w:val="1"/>
          <w:numId w:val="28"/>
        </w:numPr>
        <w:tabs>
          <w:tab w:val="left" w:pos="1164"/>
          <w:tab w:val="left" w:pos="1165"/>
        </w:tabs>
        <w:autoSpaceDE w:val="0"/>
        <w:autoSpaceDN w:val="0"/>
        <w:spacing w:before="178" w:after="160" w:line="244" w:lineRule="auto"/>
        <w:ind w:right="114"/>
        <w:rPr>
          <w:rFonts w:eastAsia="Times New Roman"/>
        </w:rPr>
      </w:pPr>
      <w:r w:rsidRPr="005A0161">
        <w:rPr>
          <w:rFonts w:eastAsia="Times New Roman"/>
        </w:rPr>
        <w:t>The members of the Focus Group should have experience and expertise in one or more of the</w:t>
      </w:r>
      <w:r w:rsidRPr="005A0161">
        <w:rPr>
          <w:rFonts w:eastAsia="Times New Roman"/>
          <w:spacing w:val="80"/>
        </w:rPr>
        <w:t xml:space="preserve"> </w:t>
      </w:r>
      <w:r w:rsidRPr="005A0161">
        <w:rPr>
          <w:rFonts w:eastAsia="Times New Roman"/>
        </w:rPr>
        <w:t>following areas:</w:t>
      </w:r>
    </w:p>
    <w:p w14:paraId="6C7A4C6B" w14:textId="77777777" w:rsidR="006F5695" w:rsidRPr="005A0161" w:rsidRDefault="006F5695" w:rsidP="006F5695">
      <w:pPr>
        <w:widowControl w:val="0"/>
        <w:tabs>
          <w:tab w:val="left" w:pos="1730"/>
        </w:tabs>
        <w:autoSpaceDE w:val="0"/>
        <w:autoSpaceDN w:val="0"/>
        <w:spacing w:before="51"/>
        <w:ind w:left="1164"/>
        <w:rPr>
          <w:rFonts w:eastAsia="Times New Roman"/>
        </w:rPr>
      </w:pPr>
      <w:r w:rsidRPr="005A0161">
        <w:rPr>
          <w:rFonts w:ascii="Symbol" w:eastAsia="Times New Roman" w:hAnsi="Symbol"/>
          <w:spacing w:val="-10"/>
        </w:rPr>
        <w:t></w:t>
      </w:r>
      <w:r w:rsidRPr="005A0161">
        <w:rPr>
          <w:rFonts w:eastAsia="Times New Roman"/>
        </w:rPr>
        <w:tab/>
        <w:t>procurement</w:t>
      </w:r>
      <w:r w:rsidRPr="005A0161">
        <w:rPr>
          <w:rFonts w:eastAsia="Times New Roman"/>
          <w:spacing w:val="-4"/>
        </w:rPr>
        <w:t xml:space="preserve"> </w:t>
      </w:r>
      <w:r w:rsidRPr="005A0161">
        <w:rPr>
          <w:rFonts w:eastAsia="Times New Roman"/>
        </w:rPr>
        <w:t>and</w:t>
      </w:r>
      <w:r w:rsidRPr="005A0161">
        <w:rPr>
          <w:rFonts w:eastAsia="Times New Roman"/>
          <w:spacing w:val="-5"/>
        </w:rPr>
        <w:t xml:space="preserve"> </w:t>
      </w:r>
      <w:r w:rsidRPr="005A0161">
        <w:rPr>
          <w:rFonts w:eastAsia="Times New Roman"/>
        </w:rPr>
        <w:t>the</w:t>
      </w:r>
      <w:r w:rsidRPr="005A0161">
        <w:rPr>
          <w:rFonts w:eastAsia="Times New Roman"/>
          <w:spacing w:val="-3"/>
        </w:rPr>
        <w:t xml:space="preserve"> </w:t>
      </w:r>
      <w:r w:rsidRPr="005A0161">
        <w:rPr>
          <w:rFonts w:eastAsia="Times New Roman"/>
        </w:rPr>
        <w:t>supply</w:t>
      </w:r>
      <w:r w:rsidRPr="005A0161">
        <w:rPr>
          <w:rFonts w:eastAsia="Times New Roman"/>
          <w:spacing w:val="-5"/>
        </w:rPr>
        <w:t xml:space="preserve"> </w:t>
      </w:r>
      <w:r w:rsidRPr="005A0161">
        <w:rPr>
          <w:rFonts w:eastAsia="Times New Roman"/>
        </w:rPr>
        <w:t>of</w:t>
      </w:r>
      <w:r w:rsidRPr="005A0161">
        <w:rPr>
          <w:rFonts w:eastAsia="Times New Roman"/>
          <w:spacing w:val="-2"/>
        </w:rPr>
        <w:t xml:space="preserve"> </w:t>
      </w:r>
      <w:r w:rsidRPr="005A0161">
        <w:rPr>
          <w:rFonts w:eastAsia="Times New Roman"/>
        </w:rPr>
        <w:t>humanitarian</w:t>
      </w:r>
      <w:r w:rsidRPr="005A0161">
        <w:rPr>
          <w:rFonts w:eastAsia="Times New Roman"/>
          <w:spacing w:val="-5"/>
        </w:rPr>
        <w:t xml:space="preserve"> </w:t>
      </w:r>
      <w:r w:rsidRPr="005A0161">
        <w:rPr>
          <w:rFonts w:eastAsia="Times New Roman"/>
        </w:rPr>
        <w:t>aid</w:t>
      </w:r>
      <w:r w:rsidRPr="005A0161">
        <w:rPr>
          <w:rFonts w:eastAsia="Times New Roman"/>
          <w:spacing w:val="-6"/>
        </w:rPr>
        <w:t xml:space="preserve"> </w:t>
      </w:r>
      <w:r w:rsidRPr="005A0161">
        <w:rPr>
          <w:rFonts w:eastAsia="Times New Roman"/>
        </w:rPr>
        <w:t>(aid</w:t>
      </w:r>
      <w:r w:rsidRPr="005A0161">
        <w:rPr>
          <w:rFonts w:eastAsia="Times New Roman"/>
          <w:spacing w:val="-2"/>
        </w:rPr>
        <w:t xml:space="preserve"> </w:t>
      </w:r>
      <w:r w:rsidRPr="005A0161">
        <w:rPr>
          <w:rFonts w:eastAsia="Times New Roman"/>
        </w:rPr>
        <w:t>agency</w:t>
      </w:r>
      <w:r w:rsidRPr="005A0161">
        <w:rPr>
          <w:rFonts w:eastAsia="Times New Roman"/>
          <w:spacing w:val="-3"/>
        </w:rPr>
        <w:t xml:space="preserve"> </w:t>
      </w:r>
      <w:r w:rsidRPr="005A0161">
        <w:rPr>
          <w:rFonts w:eastAsia="Times New Roman"/>
        </w:rPr>
        <w:t>and</w:t>
      </w:r>
      <w:r w:rsidRPr="005A0161">
        <w:rPr>
          <w:rFonts w:eastAsia="Times New Roman"/>
          <w:spacing w:val="-2"/>
        </w:rPr>
        <w:t xml:space="preserve"> government)</w:t>
      </w:r>
    </w:p>
    <w:p w14:paraId="2AD29C3C" w14:textId="77777777" w:rsidR="006F5695" w:rsidRPr="005A0161" w:rsidRDefault="006F5695" w:rsidP="006F5695">
      <w:pPr>
        <w:widowControl w:val="0"/>
        <w:tabs>
          <w:tab w:val="left" w:pos="1730"/>
        </w:tabs>
        <w:autoSpaceDE w:val="0"/>
        <w:autoSpaceDN w:val="0"/>
        <w:spacing w:before="59"/>
        <w:ind w:left="1164"/>
        <w:rPr>
          <w:rFonts w:eastAsia="Times New Roman"/>
        </w:rPr>
      </w:pPr>
      <w:r w:rsidRPr="005A0161">
        <w:rPr>
          <w:rFonts w:ascii="Symbol" w:eastAsia="Times New Roman" w:hAnsi="Symbol"/>
          <w:spacing w:val="-10"/>
        </w:rPr>
        <w:t></w:t>
      </w:r>
      <w:r w:rsidRPr="005A0161">
        <w:rPr>
          <w:rFonts w:eastAsia="Times New Roman"/>
        </w:rPr>
        <w:tab/>
        <w:t>plant</w:t>
      </w:r>
      <w:r w:rsidRPr="005A0161">
        <w:rPr>
          <w:rFonts w:eastAsia="Times New Roman"/>
          <w:spacing w:val="-2"/>
        </w:rPr>
        <w:t xml:space="preserve"> </w:t>
      </w:r>
      <w:r w:rsidRPr="005A0161">
        <w:rPr>
          <w:rFonts w:eastAsia="Times New Roman"/>
        </w:rPr>
        <w:t>health</w:t>
      </w:r>
      <w:r w:rsidRPr="005A0161">
        <w:rPr>
          <w:rFonts w:eastAsia="Times New Roman"/>
          <w:spacing w:val="-3"/>
        </w:rPr>
        <w:t xml:space="preserve"> </w:t>
      </w:r>
      <w:r w:rsidRPr="005A0161">
        <w:rPr>
          <w:rFonts w:eastAsia="Times New Roman"/>
        </w:rPr>
        <w:t>policy</w:t>
      </w:r>
      <w:r w:rsidRPr="005A0161">
        <w:rPr>
          <w:rFonts w:eastAsia="Times New Roman"/>
          <w:spacing w:val="-3"/>
        </w:rPr>
        <w:t xml:space="preserve"> </w:t>
      </w:r>
      <w:r w:rsidRPr="005A0161">
        <w:rPr>
          <w:rFonts w:eastAsia="Times New Roman"/>
        </w:rPr>
        <w:t>and</w:t>
      </w:r>
      <w:r w:rsidRPr="005A0161">
        <w:rPr>
          <w:rFonts w:eastAsia="Times New Roman"/>
          <w:spacing w:val="-5"/>
        </w:rPr>
        <w:t xml:space="preserve"> </w:t>
      </w:r>
      <w:r w:rsidRPr="005A0161">
        <w:rPr>
          <w:rFonts w:eastAsia="Times New Roman"/>
        </w:rPr>
        <w:t>risk</w:t>
      </w:r>
      <w:r w:rsidRPr="005A0161">
        <w:rPr>
          <w:rFonts w:eastAsia="Times New Roman"/>
          <w:spacing w:val="-6"/>
        </w:rPr>
        <w:t xml:space="preserve"> </w:t>
      </w:r>
      <w:r w:rsidRPr="005A0161">
        <w:rPr>
          <w:rFonts w:eastAsia="Times New Roman"/>
        </w:rPr>
        <w:t>management</w:t>
      </w:r>
      <w:r w:rsidRPr="005A0161">
        <w:rPr>
          <w:rFonts w:eastAsia="Times New Roman"/>
          <w:spacing w:val="-1"/>
        </w:rPr>
        <w:t xml:space="preserve"> </w:t>
      </w:r>
      <w:r w:rsidRPr="005A0161">
        <w:rPr>
          <w:rFonts w:eastAsia="Times New Roman"/>
          <w:spacing w:val="-2"/>
        </w:rPr>
        <w:t>regulation</w:t>
      </w:r>
    </w:p>
    <w:p w14:paraId="6CC06AE8" w14:textId="77777777" w:rsidR="006F5695" w:rsidRPr="005A0161" w:rsidRDefault="006F5695" w:rsidP="006F5695">
      <w:pPr>
        <w:widowControl w:val="0"/>
        <w:tabs>
          <w:tab w:val="left" w:pos="1730"/>
        </w:tabs>
        <w:autoSpaceDE w:val="0"/>
        <w:autoSpaceDN w:val="0"/>
        <w:spacing w:before="60"/>
        <w:ind w:left="1164"/>
        <w:rPr>
          <w:rFonts w:eastAsia="Times New Roman"/>
        </w:rPr>
      </w:pPr>
      <w:r w:rsidRPr="005A0161">
        <w:rPr>
          <w:rFonts w:ascii="Symbol" w:eastAsia="Times New Roman" w:hAnsi="Symbol"/>
          <w:spacing w:val="-10"/>
        </w:rPr>
        <w:t></w:t>
      </w:r>
      <w:r w:rsidRPr="005A0161">
        <w:rPr>
          <w:rFonts w:eastAsia="Times New Roman"/>
        </w:rPr>
        <w:tab/>
        <w:t>plant</w:t>
      </w:r>
      <w:r w:rsidRPr="005A0161">
        <w:rPr>
          <w:rFonts w:eastAsia="Times New Roman"/>
          <w:spacing w:val="-4"/>
        </w:rPr>
        <w:t xml:space="preserve"> </w:t>
      </w:r>
      <w:r w:rsidRPr="005A0161">
        <w:rPr>
          <w:rFonts w:eastAsia="Times New Roman"/>
        </w:rPr>
        <w:t>health</w:t>
      </w:r>
      <w:r w:rsidRPr="005A0161">
        <w:rPr>
          <w:rFonts w:eastAsia="Times New Roman"/>
          <w:spacing w:val="-4"/>
        </w:rPr>
        <w:t xml:space="preserve"> </w:t>
      </w:r>
      <w:r w:rsidRPr="005A0161">
        <w:rPr>
          <w:rFonts w:eastAsia="Times New Roman"/>
        </w:rPr>
        <w:t>emergency</w:t>
      </w:r>
      <w:r w:rsidRPr="005A0161">
        <w:rPr>
          <w:rFonts w:eastAsia="Times New Roman"/>
          <w:spacing w:val="-4"/>
        </w:rPr>
        <w:t xml:space="preserve"> </w:t>
      </w:r>
      <w:r w:rsidRPr="005A0161">
        <w:rPr>
          <w:rFonts w:eastAsia="Times New Roman"/>
          <w:spacing w:val="-2"/>
        </w:rPr>
        <w:t>response/management</w:t>
      </w:r>
    </w:p>
    <w:p w14:paraId="2CD24091" w14:textId="77777777" w:rsidR="006F5695" w:rsidRPr="005A0161" w:rsidRDefault="006F5695" w:rsidP="006F5695">
      <w:pPr>
        <w:widowControl w:val="0"/>
        <w:tabs>
          <w:tab w:val="left" w:pos="1730"/>
        </w:tabs>
        <w:autoSpaceDE w:val="0"/>
        <w:autoSpaceDN w:val="0"/>
        <w:spacing w:before="59"/>
        <w:ind w:left="1164"/>
        <w:rPr>
          <w:rFonts w:eastAsia="Times New Roman"/>
        </w:rPr>
      </w:pPr>
      <w:r w:rsidRPr="005A0161">
        <w:rPr>
          <w:rFonts w:ascii="Symbol" w:eastAsia="Times New Roman" w:hAnsi="Symbol"/>
          <w:spacing w:val="-10"/>
        </w:rPr>
        <w:t></w:t>
      </w:r>
      <w:r w:rsidRPr="005A0161">
        <w:rPr>
          <w:rFonts w:eastAsia="Times New Roman"/>
        </w:rPr>
        <w:tab/>
        <w:t>clearance</w:t>
      </w:r>
      <w:r w:rsidRPr="005A0161">
        <w:rPr>
          <w:rFonts w:eastAsia="Times New Roman"/>
          <w:spacing w:val="-7"/>
        </w:rPr>
        <w:t xml:space="preserve"> </w:t>
      </w:r>
      <w:r w:rsidRPr="005A0161">
        <w:rPr>
          <w:rFonts w:eastAsia="Times New Roman"/>
        </w:rPr>
        <w:t>of</w:t>
      </w:r>
      <w:r w:rsidRPr="005A0161">
        <w:rPr>
          <w:rFonts w:eastAsia="Times New Roman"/>
          <w:spacing w:val="-3"/>
        </w:rPr>
        <w:t xml:space="preserve"> </w:t>
      </w:r>
      <w:r w:rsidRPr="005A0161">
        <w:rPr>
          <w:rFonts w:eastAsia="Times New Roman"/>
        </w:rPr>
        <w:t>imported</w:t>
      </w:r>
      <w:r w:rsidRPr="005A0161">
        <w:rPr>
          <w:rFonts w:eastAsia="Times New Roman"/>
          <w:spacing w:val="-4"/>
        </w:rPr>
        <w:t xml:space="preserve"> </w:t>
      </w:r>
      <w:r w:rsidRPr="005A0161">
        <w:rPr>
          <w:rFonts w:eastAsia="Times New Roman"/>
        </w:rPr>
        <w:t>goods</w:t>
      </w:r>
      <w:r w:rsidRPr="005A0161">
        <w:rPr>
          <w:rFonts w:eastAsia="Times New Roman"/>
          <w:spacing w:val="-4"/>
        </w:rPr>
        <w:t xml:space="preserve"> </w:t>
      </w:r>
      <w:r w:rsidRPr="005A0161">
        <w:rPr>
          <w:rFonts w:eastAsia="Times New Roman"/>
        </w:rPr>
        <w:t>under</w:t>
      </w:r>
      <w:r w:rsidRPr="005A0161">
        <w:rPr>
          <w:rFonts w:eastAsia="Times New Roman"/>
          <w:spacing w:val="-3"/>
        </w:rPr>
        <w:t xml:space="preserve"> </w:t>
      </w:r>
      <w:r w:rsidRPr="005A0161">
        <w:rPr>
          <w:rFonts w:eastAsia="Times New Roman"/>
        </w:rPr>
        <w:t>emergency</w:t>
      </w:r>
      <w:r w:rsidRPr="005A0161">
        <w:rPr>
          <w:rFonts w:eastAsia="Times New Roman"/>
          <w:spacing w:val="-4"/>
        </w:rPr>
        <w:t xml:space="preserve"> </w:t>
      </w:r>
      <w:r w:rsidRPr="005A0161">
        <w:rPr>
          <w:rFonts w:eastAsia="Times New Roman"/>
        </w:rPr>
        <w:t>or</w:t>
      </w:r>
      <w:r w:rsidRPr="005A0161">
        <w:rPr>
          <w:rFonts w:eastAsia="Times New Roman"/>
          <w:spacing w:val="-6"/>
        </w:rPr>
        <w:t xml:space="preserve"> </w:t>
      </w:r>
      <w:r w:rsidRPr="005A0161">
        <w:rPr>
          <w:rFonts w:eastAsia="Times New Roman"/>
        </w:rPr>
        <w:t>disaster</w:t>
      </w:r>
      <w:r w:rsidRPr="005A0161">
        <w:rPr>
          <w:rFonts w:eastAsia="Times New Roman"/>
          <w:spacing w:val="-3"/>
        </w:rPr>
        <w:t xml:space="preserve"> </w:t>
      </w:r>
      <w:r w:rsidRPr="005A0161">
        <w:rPr>
          <w:rFonts w:eastAsia="Times New Roman"/>
          <w:spacing w:val="-2"/>
        </w:rPr>
        <w:t>constraints</w:t>
      </w:r>
    </w:p>
    <w:p w14:paraId="1903BEF0" w14:textId="77777777" w:rsidR="006F5695" w:rsidRPr="005A0161" w:rsidRDefault="006F5695" w:rsidP="006F5695">
      <w:pPr>
        <w:widowControl w:val="0"/>
        <w:numPr>
          <w:ilvl w:val="1"/>
          <w:numId w:val="28"/>
        </w:numPr>
        <w:tabs>
          <w:tab w:val="left" w:pos="1165"/>
        </w:tabs>
        <w:autoSpaceDE w:val="0"/>
        <w:autoSpaceDN w:val="0"/>
        <w:spacing w:before="181" w:after="160" w:line="259" w:lineRule="auto"/>
        <w:ind w:hanging="568"/>
        <w:rPr>
          <w:rFonts w:eastAsia="Times New Roman"/>
        </w:rPr>
      </w:pPr>
      <w:r w:rsidRPr="005A0161">
        <w:rPr>
          <w:rFonts w:eastAsia="Times New Roman"/>
        </w:rPr>
        <w:t>All</w:t>
      </w:r>
      <w:r w:rsidRPr="005A0161">
        <w:rPr>
          <w:rFonts w:eastAsia="Times New Roman"/>
          <w:spacing w:val="-8"/>
        </w:rPr>
        <w:t xml:space="preserve"> </w:t>
      </w:r>
      <w:r w:rsidRPr="005A0161">
        <w:rPr>
          <w:rFonts w:eastAsia="Times New Roman"/>
        </w:rPr>
        <w:t>members</w:t>
      </w:r>
      <w:r w:rsidRPr="005A0161">
        <w:rPr>
          <w:rFonts w:eastAsia="Times New Roman"/>
          <w:spacing w:val="-6"/>
        </w:rPr>
        <w:t xml:space="preserve"> </w:t>
      </w:r>
      <w:r w:rsidRPr="005A0161">
        <w:rPr>
          <w:rFonts w:eastAsia="Times New Roman"/>
        </w:rPr>
        <w:t>should</w:t>
      </w:r>
      <w:r w:rsidRPr="005A0161">
        <w:rPr>
          <w:rFonts w:eastAsia="Times New Roman"/>
          <w:spacing w:val="-7"/>
        </w:rPr>
        <w:t xml:space="preserve"> </w:t>
      </w:r>
      <w:r w:rsidRPr="005A0161">
        <w:rPr>
          <w:rFonts w:eastAsia="Times New Roman"/>
        </w:rPr>
        <w:t>have</w:t>
      </w:r>
      <w:r w:rsidRPr="005A0161">
        <w:rPr>
          <w:rFonts w:eastAsia="Times New Roman"/>
          <w:spacing w:val="-6"/>
        </w:rPr>
        <w:t xml:space="preserve"> </w:t>
      </w:r>
      <w:r w:rsidRPr="005A0161">
        <w:rPr>
          <w:rFonts w:eastAsia="Times New Roman"/>
        </w:rPr>
        <w:t>knowledge</w:t>
      </w:r>
      <w:r w:rsidRPr="005A0161">
        <w:rPr>
          <w:rFonts w:eastAsia="Times New Roman"/>
          <w:spacing w:val="-5"/>
        </w:rPr>
        <w:t xml:space="preserve"> </w:t>
      </w:r>
      <w:r w:rsidRPr="005A0161">
        <w:rPr>
          <w:rFonts w:eastAsia="Times New Roman"/>
        </w:rPr>
        <w:t>of</w:t>
      </w:r>
      <w:r w:rsidRPr="005A0161">
        <w:rPr>
          <w:rFonts w:eastAsia="Times New Roman"/>
          <w:spacing w:val="-6"/>
        </w:rPr>
        <w:t xml:space="preserve"> </w:t>
      </w:r>
      <w:r w:rsidRPr="005A0161">
        <w:rPr>
          <w:rFonts w:eastAsia="Times New Roman"/>
        </w:rPr>
        <w:t>the</w:t>
      </w:r>
      <w:r w:rsidRPr="005A0161">
        <w:rPr>
          <w:rFonts w:eastAsia="Times New Roman"/>
          <w:spacing w:val="-6"/>
        </w:rPr>
        <w:t xml:space="preserve"> </w:t>
      </w:r>
      <w:r w:rsidRPr="005A0161">
        <w:rPr>
          <w:rFonts w:eastAsia="Times New Roman"/>
        </w:rPr>
        <w:t>IPPC’s</w:t>
      </w:r>
      <w:r w:rsidRPr="005A0161">
        <w:rPr>
          <w:rFonts w:eastAsia="Times New Roman"/>
          <w:spacing w:val="-6"/>
        </w:rPr>
        <w:t xml:space="preserve"> </w:t>
      </w:r>
      <w:r w:rsidRPr="005A0161">
        <w:rPr>
          <w:rFonts w:eastAsia="Times New Roman"/>
        </w:rPr>
        <w:t>mandate,</w:t>
      </w:r>
      <w:r w:rsidRPr="005A0161">
        <w:rPr>
          <w:rFonts w:eastAsia="Times New Roman"/>
          <w:spacing w:val="-6"/>
        </w:rPr>
        <w:t xml:space="preserve"> </w:t>
      </w:r>
      <w:r w:rsidRPr="005A0161">
        <w:rPr>
          <w:rFonts w:eastAsia="Times New Roman"/>
        </w:rPr>
        <w:t>strategic</w:t>
      </w:r>
      <w:r w:rsidRPr="005A0161">
        <w:rPr>
          <w:rFonts w:eastAsia="Times New Roman"/>
          <w:spacing w:val="-6"/>
        </w:rPr>
        <w:t xml:space="preserve"> </w:t>
      </w:r>
      <w:r w:rsidRPr="005A0161">
        <w:rPr>
          <w:rFonts w:eastAsia="Times New Roman"/>
        </w:rPr>
        <w:t>framework,</w:t>
      </w:r>
      <w:r w:rsidRPr="005A0161">
        <w:rPr>
          <w:rFonts w:eastAsia="Times New Roman"/>
          <w:spacing w:val="-9"/>
        </w:rPr>
        <w:t xml:space="preserve"> </w:t>
      </w:r>
      <w:r w:rsidRPr="005A0161">
        <w:rPr>
          <w:rFonts w:eastAsia="Times New Roman"/>
        </w:rPr>
        <w:t>and</w:t>
      </w:r>
      <w:r w:rsidRPr="005A0161">
        <w:rPr>
          <w:rFonts w:eastAsia="Times New Roman"/>
          <w:spacing w:val="-6"/>
        </w:rPr>
        <w:t xml:space="preserve"> </w:t>
      </w:r>
      <w:r w:rsidRPr="005A0161">
        <w:rPr>
          <w:rFonts w:eastAsia="Times New Roman"/>
          <w:spacing w:val="-2"/>
        </w:rPr>
        <w:t>activities.</w:t>
      </w:r>
    </w:p>
    <w:p w14:paraId="3FC0C2DF" w14:textId="77777777" w:rsidR="006F5695" w:rsidRPr="005A0161" w:rsidRDefault="006F5695" w:rsidP="006F5695">
      <w:pPr>
        <w:widowControl w:val="0"/>
        <w:numPr>
          <w:ilvl w:val="1"/>
          <w:numId w:val="28"/>
        </w:numPr>
        <w:tabs>
          <w:tab w:val="left" w:pos="1165"/>
        </w:tabs>
        <w:autoSpaceDE w:val="0"/>
        <w:autoSpaceDN w:val="0"/>
        <w:spacing w:before="61" w:after="160" w:line="259" w:lineRule="auto"/>
        <w:ind w:hanging="568"/>
        <w:rPr>
          <w:rFonts w:eastAsia="Times New Roman"/>
        </w:rPr>
      </w:pPr>
      <w:r w:rsidRPr="005A0161">
        <w:rPr>
          <w:rFonts w:eastAsia="Times New Roman"/>
        </w:rPr>
        <w:t>The</w:t>
      </w:r>
      <w:r w:rsidRPr="005A0161">
        <w:rPr>
          <w:rFonts w:eastAsia="Times New Roman"/>
          <w:spacing w:val="-3"/>
        </w:rPr>
        <w:t xml:space="preserve"> </w:t>
      </w:r>
      <w:r w:rsidRPr="005A0161">
        <w:rPr>
          <w:rFonts w:eastAsia="Times New Roman"/>
        </w:rPr>
        <w:t>Bureau</w:t>
      </w:r>
      <w:r w:rsidRPr="005A0161">
        <w:rPr>
          <w:rFonts w:eastAsia="Times New Roman"/>
          <w:spacing w:val="-3"/>
        </w:rPr>
        <w:t xml:space="preserve"> </w:t>
      </w:r>
      <w:r w:rsidRPr="005A0161">
        <w:rPr>
          <w:rFonts w:eastAsia="Times New Roman"/>
        </w:rPr>
        <w:t>will</w:t>
      </w:r>
      <w:r w:rsidRPr="005A0161">
        <w:rPr>
          <w:rFonts w:eastAsia="Times New Roman"/>
          <w:spacing w:val="-5"/>
        </w:rPr>
        <w:t xml:space="preserve"> </w:t>
      </w:r>
      <w:r w:rsidRPr="005A0161">
        <w:rPr>
          <w:rFonts w:eastAsia="Times New Roman"/>
        </w:rPr>
        <w:t>select</w:t>
      </w:r>
      <w:r w:rsidRPr="005A0161">
        <w:rPr>
          <w:rFonts w:eastAsia="Times New Roman"/>
          <w:spacing w:val="-2"/>
        </w:rPr>
        <w:t xml:space="preserve"> </w:t>
      </w:r>
      <w:r w:rsidRPr="005A0161">
        <w:rPr>
          <w:rFonts w:eastAsia="Times New Roman"/>
        </w:rPr>
        <w:t>the</w:t>
      </w:r>
      <w:r w:rsidRPr="005A0161">
        <w:rPr>
          <w:rFonts w:eastAsia="Times New Roman"/>
          <w:spacing w:val="-4"/>
        </w:rPr>
        <w:t xml:space="preserve"> </w:t>
      </w:r>
      <w:r w:rsidRPr="005A0161">
        <w:rPr>
          <w:rFonts w:eastAsia="Times New Roman"/>
        </w:rPr>
        <w:t>members</w:t>
      </w:r>
      <w:r w:rsidRPr="005A0161">
        <w:rPr>
          <w:rFonts w:eastAsia="Times New Roman"/>
          <w:spacing w:val="-3"/>
        </w:rPr>
        <w:t xml:space="preserve"> </w:t>
      </w:r>
      <w:r w:rsidRPr="005A0161">
        <w:rPr>
          <w:rFonts w:eastAsia="Times New Roman"/>
        </w:rPr>
        <w:t>and</w:t>
      </w:r>
      <w:r w:rsidRPr="005A0161">
        <w:rPr>
          <w:rFonts w:eastAsia="Times New Roman"/>
          <w:spacing w:val="-3"/>
        </w:rPr>
        <w:t xml:space="preserve"> </w:t>
      </w:r>
      <w:r w:rsidRPr="005A0161">
        <w:rPr>
          <w:rFonts w:eastAsia="Times New Roman"/>
        </w:rPr>
        <w:t>make-up</w:t>
      </w:r>
      <w:r w:rsidRPr="005A0161">
        <w:rPr>
          <w:rFonts w:eastAsia="Times New Roman"/>
          <w:spacing w:val="-3"/>
        </w:rPr>
        <w:t xml:space="preserve"> </w:t>
      </w:r>
      <w:r w:rsidRPr="005A0161">
        <w:rPr>
          <w:rFonts w:eastAsia="Times New Roman"/>
        </w:rPr>
        <w:t>of</w:t>
      </w:r>
      <w:r w:rsidRPr="005A0161">
        <w:rPr>
          <w:rFonts w:eastAsia="Times New Roman"/>
          <w:spacing w:val="-2"/>
        </w:rPr>
        <w:t xml:space="preserve"> </w:t>
      </w:r>
      <w:r w:rsidRPr="005A0161">
        <w:rPr>
          <w:rFonts w:eastAsia="Times New Roman"/>
        </w:rPr>
        <w:t>the</w:t>
      </w:r>
      <w:r w:rsidRPr="005A0161">
        <w:rPr>
          <w:rFonts w:eastAsia="Times New Roman"/>
          <w:spacing w:val="-3"/>
        </w:rPr>
        <w:t xml:space="preserve"> </w:t>
      </w:r>
      <w:r w:rsidRPr="005A0161">
        <w:rPr>
          <w:rFonts w:eastAsia="Times New Roman"/>
        </w:rPr>
        <w:t>Focus</w:t>
      </w:r>
      <w:r w:rsidRPr="005A0161">
        <w:rPr>
          <w:rFonts w:eastAsia="Times New Roman"/>
          <w:spacing w:val="-2"/>
        </w:rPr>
        <w:t xml:space="preserve"> Group.</w:t>
      </w:r>
    </w:p>
    <w:p w14:paraId="6100BC00" w14:textId="77777777" w:rsidR="006F5695" w:rsidRPr="005A0161" w:rsidRDefault="006F5695" w:rsidP="006F5695">
      <w:pPr>
        <w:widowControl w:val="0"/>
        <w:autoSpaceDE w:val="0"/>
        <w:autoSpaceDN w:val="0"/>
        <w:spacing w:before="7"/>
        <w:rPr>
          <w:rFonts w:eastAsia="Times New Roman"/>
          <w:sz w:val="20"/>
        </w:rPr>
      </w:pPr>
    </w:p>
    <w:p w14:paraId="743947C7" w14:textId="77777777" w:rsidR="006F5695" w:rsidRPr="005A0161" w:rsidRDefault="006F5695" w:rsidP="006F5695">
      <w:pPr>
        <w:widowControl w:val="0"/>
        <w:numPr>
          <w:ilvl w:val="0"/>
          <w:numId w:val="24"/>
        </w:numPr>
        <w:tabs>
          <w:tab w:val="left" w:pos="1050"/>
        </w:tabs>
        <w:autoSpaceDE w:val="0"/>
        <w:autoSpaceDN w:val="0"/>
        <w:spacing w:after="160" w:line="259" w:lineRule="auto"/>
        <w:ind w:hanging="361"/>
        <w:jc w:val="left"/>
        <w:outlineLvl w:val="0"/>
        <w:rPr>
          <w:rFonts w:eastAsia="Times New Roman"/>
          <w:b/>
          <w:bCs/>
          <w:sz w:val="24"/>
        </w:rPr>
      </w:pPr>
      <w:bookmarkStart w:id="4" w:name="D._Functions"/>
      <w:bookmarkEnd w:id="4"/>
      <w:r w:rsidRPr="005A0161">
        <w:rPr>
          <w:rFonts w:eastAsia="Times New Roman"/>
          <w:b/>
          <w:bCs/>
          <w:spacing w:val="-2"/>
          <w:sz w:val="24"/>
        </w:rPr>
        <w:t>Functions</w:t>
      </w:r>
    </w:p>
    <w:p w14:paraId="5483A031" w14:textId="77777777" w:rsidR="006F5695" w:rsidRPr="005A0161" w:rsidRDefault="006F5695" w:rsidP="00C0336C">
      <w:pPr>
        <w:pStyle w:val="IPPParagraphnumbering"/>
      </w:pPr>
      <w:r w:rsidRPr="005A0161">
        <w:t>The</w:t>
      </w:r>
      <w:r w:rsidRPr="005A0161">
        <w:rPr>
          <w:spacing w:val="-5"/>
        </w:rPr>
        <w:t xml:space="preserve"> </w:t>
      </w:r>
      <w:r w:rsidRPr="005A0161">
        <w:t>Focus</w:t>
      </w:r>
      <w:r w:rsidRPr="005A0161">
        <w:rPr>
          <w:spacing w:val="-2"/>
        </w:rPr>
        <w:t xml:space="preserve"> </w:t>
      </w:r>
      <w:r w:rsidRPr="005A0161">
        <w:t>Group</w:t>
      </w:r>
      <w:r w:rsidRPr="005A0161">
        <w:rPr>
          <w:spacing w:val="-2"/>
        </w:rPr>
        <w:t xml:space="preserve"> </w:t>
      </w:r>
      <w:r w:rsidRPr="005A0161">
        <w:rPr>
          <w:spacing w:val="-4"/>
        </w:rPr>
        <w:t>will:</w:t>
      </w:r>
    </w:p>
    <w:p w14:paraId="58A55E3A" w14:textId="77777777" w:rsidR="006F5695" w:rsidRPr="005A0161" w:rsidRDefault="006F5695" w:rsidP="006F5695">
      <w:pPr>
        <w:widowControl w:val="0"/>
        <w:numPr>
          <w:ilvl w:val="0"/>
          <w:numId w:val="30"/>
        </w:numPr>
        <w:tabs>
          <w:tab w:val="left" w:pos="1164"/>
          <w:tab w:val="left" w:pos="1165"/>
        </w:tabs>
        <w:autoSpaceDE w:val="0"/>
        <w:autoSpaceDN w:val="0"/>
        <w:spacing w:before="177" w:after="160" w:line="244" w:lineRule="auto"/>
        <w:ind w:right="114"/>
        <w:rPr>
          <w:rFonts w:eastAsia="Times New Roman"/>
        </w:rPr>
      </w:pPr>
      <w:r w:rsidRPr="005A0161">
        <w:rPr>
          <w:rFonts w:eastAsia="Times New Roman"/>
        </w:rPr>
        <w:t>Document</w:t>
      </w:r>
      <w:r w:rsidRPr="005A0161">
        <w:rPr>
          <w:rFonts w:eastAsia="Times New Roman"/>
          <w:spacing w:val="-8"/>
        </w:rPr>
        <w:t xml:space="preserve"> </w:t>
      </w:r>
      <w:r w:rsidRPr="005A0161">
        <w:rPr>
          <w:rFonts w:eastAsia="Times New Roman"/>
        </w:rPr>
        <w:t>the</w:t>
      </w:r>
      <w:r w:rsidRPr="005A0161">
        <w:rPr>
          <w:rFonts w:eastAsia="Times New Roman"/>
          <w:spacing w:val="-7"/>
        </w:rPr>
        <w:t xml:space="preserve"> </w:t>
      </w:r>
      <w:r w:rsidRPr="005A0161">
        <w:rPr>
          <w:rFonts w:eastAsia="Times New Roman"/>
        </w:rPr>
        <w:t>concerns</w:t>
      </w:r>
      <w:r w:rsidRPr="005A0161">
        <w:rPr>
          <w:rFonts w:eastAsia="Times New Roman"/>
          <w:spacing w:val="-7"/>
        </w:rPr>
        <w:t xml:space="preserve"> </w:t>
      </w:r>
      <w:r w:rsidRPr="005A0161">
        <w:rPr>
          <w:rFonts w:eastAsia="Times New Roman"/>
        </w:rPr>
        <w:t>raised</w:t>
      </w:r>
      <w:r w:rsidRPr="005A0161">
        <w:rPr>
          <w:rFonts w:eastAsia="Times New Roman"/>
          <w:spacing w:val="-7"/>
        </w:rPr>
        <w:t xml:space="preserve"> </w:t>
      </w:r>
      <w:r w:rsidRPr="005A0161">
        <w:rPr>
          <w:rFonts w:eastAsia="Times New Roman"/>
        </w:rPr>
        <w:t>by</w:t>
      </w:r>
      <w:r w:rsidRPr="005A0161">
        <w:rPr>
          <w:rFonts w:eastAsia="Times New Roman"/>
          <w:spacing w:val="-7"/>
        </w:rPr>
        <w:t xml:space="preserve"> </w:t>
      </w:r>
      <w:r w:rsidRPr="005A0161">
        <w:rPr>
          <w:rFonts w:eastAsia="Times New Roman"/>
        </w:rPr>
        <w:t>the</w:t>
      </w:r>
      <w:r w:rsidRPr="005A0161">
        <w:rPr>
          <w:rFonts w:eastAsia="Times New Roman"/>
          <w:spacing w:val="-7"/>
        </w:rPr>
        <w:t xml:space="preserve"> </w:t>
      </w:r>
      <w:r w:rsidRPr="005A0161">
        <w:rPr>
          <w:rFonts w:eastAsia="Times New Roman"/>
        </w:rPr>
        <w:t>TFT</w:t>
      </w:r>
      <w:r w:rsidRPr="005A0161">
        <w:rPr>
          <w:rFonts w:eastAsia="Times New Roman"/>
          <w:spacing w:val="-8"/>
        </w:rPr>
        <w:t xml:space="preserve"> </w:t>
      </w:r>
      <w:r w:rsidRPr="005A0161">
        <w:rPr>
          <w:rFonts w:eastAsia="Times New Roman"/>
        </w:rPr>
        <w:t>and</w:t>
      </w:r>
      <w:r w:rsidRPr="005A0161">
        <w:rPr>
          <w:rFonts w:eastAsia="Times New Roman"/>
          <w:spacing w:val="-7"/>
        </w:rPr>
        <w:t xml:space="preserve"> </w:t>
      </w:r>
      <w:r w:rsidRPr="005A0161">
        <w:rPr>
          <w:rFonts w:eastAsia="Times New Roman"/>
        </w:rPr>
        <w:t>contracting</w:t>
      </w:r>
      <w:r w:rsidRPr="005A0161">
        <w:rPr>
          <w:rFonts w:eastAsia="Times New Roman"/>
          <w:spacing w:val="-7"/>
        </w:rPr>
        <w:t xml:space="preserve"> </w:t>
      </w:r>
      <w:r w:rsidRPr="005A0161">
        <w:rPr>
          <w:rFonts w:eastAsia="Times New Roman"/>
        </w:rPr>
        <w:t>parties</w:t>
      </w:r>
      <w:r w:rsidRPr="005A0161">
        <w:rPr>
          <w:rFonts w:eastAsia="Times New Roman"/>
          <w:spacing w:val="-7"/>
        </w:rPr>
        <w:t xml:space="preserve"> </w:t>
      </w:r>
      <w:r w:rsidRPr="005A0161">
        <w:rPr>
          <w:rFonts w:eastAsia="Times New Roman"/>
        </w:rPr>
        <w:t>and</w:t>
      </w:r>
      <w:r w:rsidRPr="005A0161">
        <w:rPr>
          <w:rFonts w:eastAsia="Times New Roman"/>
          <w:spacing w:val="-7"/>
        </w:rPr>
        <w:t xml:space="preserve"> </w:t>
      </w:r>
      <w:r w:rsidRPr="005A0161">
        <w:rPr>
          <w:rFonts w:eastAsia="Times New Roman"/>
        </w:rPr>
        <w:t>propose</w:t>
      </w:r>
      <w:r w:rsidRPr="005A0161">
        <w:rPr>
          <w:rFonts w:eastAsia="Times New Roman"/>
          <w:spacing w:val="-7"/>
        </w:rPr>
        <w:t xml:space="preserve"> </w:t>
      </w:r>
      <w:r w:rsidRPr="005A0161">
        <w:rPr>
          <w:rFonts w:eastAsia="Times New Roman"/>
        </w:rPr>
        <w:t>potential</w:t>
      </w:r>
      <w:r w:rsidRPr="005A0161">
        <w:rPr>
          <w:rFonts w:eastAsia="Times New Roman"/>
          <w:spacing w:val="-6"/>
        </w:rPr>
        <w:t xml:space="preserve"> </w:t>
      </w:r>
      <w:r w:rsidRPr="005A0161">
        <w:rPr>
          <w:rFonts w:eastAsia="Times New Roman"/>
        </w:rPr>
        <w:t>solutions for consideration for the development of a standard.</w:t>
      </w:r>
    </w:p>
    <w:p w14:paraId="5B1CBC86" w14:textId="77777777" w:rsidR="006F5695" w:rsidRPr="005A0161" w:rsidRDefault="006F5695" w:rsidP="006F5695">
      <w:pPr>
        <w:widowControl w:val="0"/>
        <w:numPr>
          <w:ilvl w:val="0"/>
          <w:numId w:val="30"/>
        </w:numPr>
        <w:tabs>
          <w:tab w:val="left" w:pos="1164"/>
          <w:tab w:val="left" w:pos="1165"/>
        </w:tabs>
        <w:autoSpaceDE w:val="0"/>
        <w:autoSpaceDN w:val="0"/>
        <w:spacing w:before="50" w:after="160" w:line="244" w:lineRule="auto"/>
        <w:ind w:right="114"/>
        <w:rPr>
          <w:rFonts w:eastAsia="Times New Roman"/>
        </w:rPr>
      </w:pPr>
      <w:r w:rsidRPr="005A0161">
        <w:rPr>
          <w:rFonts w:eastAsia="Times New Roman"/>
        </w:rPr>
        <w:t>Modify the specification for the standard ‘Safe provision of food and other humanitarian aid’</w:t>
      </w:r>
      <w:r w:rsidRPr="005A0161">
        <w:rPr>
          <w:rFonts w:eastAsia="Times New Roman"/>
          <w:spacing w:val="80"/>
        </w:rPr>
        <w:t xml:space="preserve"> </w:t>
      </w:r>
      <w:r w:rsidRPr="005A0161">
        <w:rPr>
          <w:rFonts w:eastAsia="Times New Roman"/>
        </w:rPr>
        <w:t>proposed by the PPPO during the call for topics, as needed.</w:t>
      </w:r>
    </w:p>
    <w:p w14:paraId="78793845" w14:textId="77777777" w:rsidR="006F5695" w:rsidRPr="005A0161" w:rsidRDefault="006F5695" w:rsidP="006F5695">
      <w:pPr>
        <w:widowControl w:val="0"/>
        <w:numPr>
          <w:ilvl w:val="0"/>
          <w:numId w:val="30"/>
        </w:numPr>
        <w:tabs>
          <w:tab w:val="left" w:pos="1164"/>
          <w:tab w:val="left" w:pos="1165"/>
        </w:tabs>
        <w:autoSpaceDE w:val="0"/>
        <w:autoSpaceDN w:val="0"/>
        <w:spacing w:before="50" w:after="160" w:line="259" w:lineRule="auto"/>
        <w:ind w:right="118" w:hanging="566"/>
        <w:rPr>
          <w:rFonts w:eastAsia="Times New Roman"/>
        </w:rPr>
      </w:pPr>
      <w:r w:rsidRPr="005A0161">
        <w:rPr>
          <w:rFonts w:eastAsia="Times New Roman"/>
        </w:rPr>
        <w:t>Draft</w:t>
      </w:r>
      <w:r w:rsidRPr="005A0161">
        <w:rPr>
          <w:rFonts w:eastAsia="Times New Roman"/>
          <w:spacing w:val="27"/>
        </w:rPr>
        <w:t xml:space="preserve"> </w:t>
      </w:r>
      <w:r w:rsidRPr="005A0161">
        <w:rPr>
          <w:rFonts w:eastAsia="Times New Roman"/>
        </w:rPr>
        <w:t>the</w:t>
      </w:r>
      <w:r w:rsidRPr="005A0161">
        <w:rPr>
          <w:rFonts w:eastAsia="Times New Roman"/>
          <w:spacing w:val="27"/>
        </w:rPr>
        <w:t xml:space="preserve"> </w:t>
      </w:r>
      <w:r w:rsidRPr="005A0161">
        <w:rPr>
          <w:rFonts w:eastAsia="Times New Roman"/>
        </w:rPr>
        <w:t>principles</w:t>
      </w:r>
      <w:r w:rsidRPr="005A0161">
        <w:rPr>
          <w:rFonts w:eastAsia="Times New Roman"/>
          <w:spacing w:val="27"/>
        </w:rPr>
        <w:t xml:space="preserve"> </w:t>
      </w:r>
      <w:r w:rsidRPr="005A0161">
        <w:rPr>
          <w:rFonts w:eastAsia="Times New Roman"/>
        </w:rPr>
        <w:t>and</w:t>
      </w:r>
      <w:r w:rsidRPr="005A0161">
        <w:rPr>
          <w:rFonts w:eastAsia="Times New Roman"/>
          <w:spacing w:val="27"/>
        </w:rPr>
        <w:t xml:space="preserve"> </w:t>
      </w:r>
      <w:r w:rsidRPr="005A0161">
        <w:rPr>
          <w:rFonts w:eastAsia="Times New Roman"/>
        </w:rPr>
        <w:t>elements</w:t>
      </w:r>
      <w:r w:rsidRPr="005A0161">
        <w:rPr>
          <w:rFonts w:eastAsia="Times New Roman"/>
          <w:spacing w:val="25"/>
        </w:rPr>
        <w:t xml:space="preserve"> </w:t>
      </w:r>
      <w:r w:rsidRPr="005A0161">
        <w:rPr>
          <w:rFonts w:eastAsia="Times New Roman"/>
        </w:rPr>
        <w:t>that</w:t>
      </w:r>
      <w:r w:rsidRPr="005A0161">
        <w:rPr>
          <w:rFonts w:eastAsia="Times New Roman"/>
          <w:spacing w:val="25"/>
        </w:rPr>
        <w:t xml:space="preserve"> </w:t>
      </w:r>
      <w:r w:rsidRPr="005A0161">
        <w:rPr>
          <w:rFonts w:eastAsia="Times New Roman"/>
        </w:rPr>
        <w:t>the</w:t>
      </w:r>
      <w:r w:rsidRPr="005A0161">
        <w:rPr>
          <w:rFonts w:eastAsia="Times New Roman"/>
          <w:spacing w:val="25"/>
        </w:rPr>
        <w:t xml:space="preserve"> </w:t>
      </w:r>
      <w:r w:rsidRPr="005A0161">
        <w:rPr>
          <w:rFonts w:eastAsia="Times New Roman"/>
        </w:rPr>
        <w:t>standard</w:t>
      </w:r>
      <w:r w:rsidRPr="005A0161">
        <w:rPr>
          <w:rFonts w:eastAsia="Times New Roman"/>
          <w:spacing w:val="24"/>
        </w:rPr>
        <w:t xml:space="preserve"> </w:t>
      </w:r>
      <w:r w:rsidRPr="005A0161">
        <w:rPr>
          <w:rFonts w:eastAsia="Times New Roman"/>
        </w:rPr>
        <w:t>could</w:t>
      </w:r>
      <w:r w:rsidRPr="005A0161">
        <w:rPr>
          <w:rFonts w:eastAsia="Times New Roman"/>
          <w:spacing w:val="24"/>
        </w:rPr>
        <w:t xml:space="preserve"> </w:t>
      </w:r>
      <w:r w:rsidRPr="005A0161">
        <w:rPr>
          <w:rFonts w:eastAsia="Times New Roman"/>
        </w:rPr>
        <w:t>contain,</w:t>
      </w:r>
      <w:r w:rsidRPr="005A0161">
        <w:rPr>
          <w:rFonts w:eastAsia="Times New Roman"/>
          <w:spacing w:val="26"/>
        </w:rPr>
        <w:t xml:space="preserve"> </w:t>
      </w:r>
      <w:r w:rsidRPr="005A0161">
        <w:rPr>
          <w:rFonts w:eastAsia="Times New Roman"/>
        </w:rPr>
        <w:t>in</w:t>
      </w:r>
      <w:r w:rsidRPr="005A0161">
        <w:rPr>
          <w:rFonts w:eastAsia="Times New Roman"/>
          <w:spacing w:val="27"/>
        </w:rPr>
        <w:t xml:space="preserve"> </w:t>
      </w:r>
      <w:r w:rsidRPr="005A0161">
        <w:rPr>
          <w:rFonts w:eastAsia="Times New Roman"/>
        </w:rPr>
        <w:t>relation</w:t>
      </w:r>
      <w:r w:rsidRPr="005A0161">
        <w:rPr>
          <w:rFonts w:eastAsia="Times New Roman"/>
          <w:spacing w:val="24"/>
        </w:rPr>
        <w:t xml:space="preserve"> </w:t>
      </w:r>
      <w:r w:rsidRPr="005A0161">
        <w:rPr>
          <w:rFonts w:eastAsia="Times New Roman"/>
        </w:rPr>
        <w:t>to</w:t>
      </w:r>
      <w:r w:rsidRPr="005A0161">
        <w:rPr>
          <w:rFonts w:eastAsia="Times New Roman"/>
          <w:spacing w:val="24"/>
        </w:rPr>
        <w:t xml:space="preserve"> </w:t>
      </w:r>
      <w:r w:rsidRPr="005A0161">
        <w:rPr>
          <w:rFonts w:eastAsia="Times New Roman"/>
        </w:rPr>
        <w:t>the</w:t>
      </w:r>
      <w:r w:rsidRPr="005A0161">
        <w:rPr>
          <w:rFonts w:eastAsia="Times New Roman"/>
          <w:spacing w:val="24"/>
        </w:rPr>
        <w:t xml:space="preserve"> </w:t>
      </w:r>
      <w:r w:rsidRPr="005A0161">
        <w:rPr>
          <w:rFonts w:eastAsia="Times New Roman"/>
        </w:rPr>
        <w:t>reference material below and the deliberations of the Focus Group.</w:t>
      </w:r>
    </w:p>
    <w:p w14:paraId="5D7095DE" w14:textId="77777777" w:rsidR="006F5695" w:rsidRPr="005A0161" w:rsidRDefault="006F5695" w:rsidP="006F5695">
      <w:pPr>
        <w:widowControl w:val="0"/>
        <w:numPr>
          <w:ilvl w:val="0"/>
          <w:numId w:val="30"/>
        </w:numPr>
        <w:tabs>
          <w:tab w:val="left" w:pos="1163"/>
          <w:tab w:val="left" w:pos="1165"/>
        </w:tabs>
        <w:autoSpaceDE w:val="0"/>
        <w:autoSpaceDN w:val="0"/>
        <w:spacing w:before="61" w:after="160" w:line="259" w:lineRule="auto"/>
        <w:ind w:right="114"/>
        <w:rPr>
          <w:rFonts w:eastAsia="Times New Roman"/>
        </w:rPr>
      </w:pPr>
      <w:r w:rsidRPr="005A0161">
        <w:rPr>
          <w:rFonts w:eastAsia="Times New Roman"/>
        </w:rPr>
        <w:t>To</w:t>
      </w:r>
      <w:r w:rsidRPr="005A0161">
        <w:rPr>
          <w:rFonts w:eastAsia="Times New Roman"/>
          <w:spacing w:val="27"/>
        </w:rPr>
        <w:t xml:space="preserve"> </w:t>
      </w:r>
      <w:proofErr w:type="spellStart"/>
      <w:r w:rsidRPr="005A0161">
        <w:rPr>
          <w:rFonts w:eastAsia="Times New Roman"/>
        </w:rPr>
        <w:t>analyze</w:t>
      </w:r>
      <w:proofErr w:type="spellEnd"/>
      <w:r w:rsidRPr="005A0161">
        <w:rPr>
          <w:rFonts w:eastAsia="Times New Roman"/>
          <w:spacing w:val="25"/>
        </w:rPr>
        <w:t xml:space="preserve"> </w:t>
      </w:r>
      <w:r w:rsidRPr="005A0161">
        <w:rPr>
          <w:rFonts w:eastAsia="Times New Roman"/>
        </w:rPr>
        <w:t>the</w:t>
      </w:r>
      <w:r w:rsidRPr="005A0161">
        <w:rPr>
          <w:rFonts w:eastAsia="Times New Roman"/>
          <w:spacing w:val="27"/>
        </w:rPr>
        <w:t xml:space="preserve"> </w:t>
      </w:r>
      <w:r w:rsidRPr="005A0161">
        <w:rPr>
          <w:rFonts w:eastAsia="Times New Roman"/>
        </w:rPr>
        <w:t>feasibility</w:t>
      </w:r>
      <w:r w:rsidRPr="005A0161">
        <w:rPr>
          <w:rFonts w:eastAsia="Times New Roman"/>
          <w:spacing w:val="25"/>
        </w:rPr>
        <w:t xml:space="preserve"> </w:t>
      </w:r>
      <w:r w:rsidRPr="005A0161">
        <w:rPr>
          <w:rFonts w:eastAsia="Times New Roman"/>
        </w:rPr>
        <w:t>and</w:t>
      </w:r>
      <w:r w:rsidRPr="005A0161">
        <w:rPr>
          <w:rFonts w:eastAsia="Times New Roman"/>
          <w:spacing w:val="27"/>
        </w:rPr>
        <w:t xml:space="preserve"> </w:t>
      </w:r>
      <w:r w:rsidRPr="005A0161">
        <w:rPr>
          <w:rFonts w:eastAsia="Times New Roman"/>
        </w:rPr>
        <w:t>potential</w:t>
      </w:r>
      <w:r w:rsidRPr="005A0161">
        <w:rPr>
          <w:rFonts w:eastAsia="Times New Roman"/>
          <w:spacing w:val="26"/>
        </w:rPr>
        <w:t xml:space="preserve"> </w:t>
      </w:r>
      <w:r w:rsidRPr="005A0161">
        <w:rPr>
          <w:rFonts w:eastAsia="Times New Roman"/>
        </w:rPr>
        <w:t>impediments</w:t>
      </w:r>
      <w:r w:rsidRPr="005A0161">
        <w:rPr>
          <w:rFonts w:eastAsia="Times New Roman"/>
          <w:spacing w:val="25"/>
        </w:rPr>
        <w:t xml:space="preserve"> </w:t>
      </w:r>
      <w:r w:rsidRPr="005A0161">
        <w:rPr>
          <w:rFonts w:eastAsia="Times New Roman"/>
        </w:rPr>
        <w:t>in</w:t>
      </w:r>
      <w:r w:rsidRPr="005A0161">
        <w:rPr>
          <w:rFonts w:eastAsia="Times New Roman"/>
          <w:spacing w:val="25"/>
        </w:rPr>
        <w:t xml:space="preserve"> </w:t>
      </w:r>
      <w:r w:rsidRPr="005A0161">
        <w:rPr>
          <w:rFonts w:eastAsia="Times New Roman"/>
        </w:rPr>
        <w:t>implementing</w:t>
      </w:r>
      <w:r w:rsidRPr="005A0161">
        <w:rPr>
          <w:rFonts w:eastAsia="Times New Roman"/>
          <w:spacing w:val="27"/>
        </w:rPr>
        <w:t xml:space="preserve"> </w:t>
      </w:r>
      <w:r w:rsidRPr="005A0161">
        <w:rPr>
          <w:rFonts w:eastAsia="Times New Roman"/>
        </w:rPr>
        <w:t>such</w:t>
      </w:r>
      <w:r w:rsidRPr="005A0161">
        <w:rPr>
          <w:rFonts w:eastAsia="Times New Roman"/>
          <w:spacing w:val="27"/>
        </w:rPr>
        <w:t xml:space="preserve"> </w:t>
      </w:r>
      <w:r w:rsidRPr="005A0161">
        <w:rPr>
          <w:rFonts w:eastAsia="Times New Roman"/>
        </w:rPr>
        <w:t>a</w:t>
      </w:r>
      <w:r w:rsidRPr="005A0161">
        <w:rPr>
          <w:rFonts w:eastAsia="Times New Roman"/>
          <w:spacing w:val="26"/>
        </w:rPr>
        <w:t xml:space="preserve"> </w:t>
      </w:r>
      <w:r w:rsidRPr="005A0161">
        <w:rPr>
          <w:rFonts w:eastAsia="Times New Roman"/>
        </w:rPr>
        <w:t>standard</w:t>
      </w:r>
      <w:r w:rsidRPr="005A0161">
        <w:rPr>
          <w:rFonts w:eastAsia="Times New Roman"/>
          <w:spacing w:val="25"/>
        </w:rPr>
        <w:t xml:space="preserve"> </w:t>
      </w:r>
      <w:r w:rsidRPr="005A0161">
        <w:rPr>
          <w:rFonts w:eastAsia="Times New Roman"/>
        </w:rPr>
        <w:t>and</w:t>
      </w:r>
      <w:r w:rsidRPr="005A0161">
        <w:rPr>
          <w:rFonts w:eastAsia="Times New Roman"/>
          <w:spacing w:val="25"/>
        </w:rPr>
        <w:t xml:space="preserve"> </w:t>
      </w:r>
      <w:r w:rsidRPr="005A0161">
        <w:rPr>
          <w:rFonts w:eastAsia="Times New Roman"/>
        </w:rPr>
        <w:t>to contracting parties being able to comply with one.</w:t>
      </w:r>
    </w:p>
    <w:p w14:paraId="43324794" w14:textId="77777777" w:rsidR="006F5695" w:rsidRPr="005A0161" w:rsidRDefault="006F5695" w:rsidP="006F5695">
      <w:pPr>
        <w:widowControl w:val="0"/>
        <w:numPr>
          <w:ilvl w:val="0"/>
          <w:numId w:val="30"/>
        </w:numPr>
        <w:tabs>
          <w:tab w:val="left" w:pos="1163"/>
          <w:tab w:val="left" w:pos="1165"/>
        </w:tabs>
        <w:autoSpaceDE w:val="0"/>
        <w:autoSpaceDN w:val="0"/>
        <w:spacing w:before="61" w:after="160" w:line="259" w:lineRule="auto"/>
        <w:ind w:right="114" w:hanging="568"/>
        <w:rPr>
          <w:rFonts w:eastAsia="Times New Roman"/>
        </w:rPr>
      </w:pPr>
      <w:r w:rsidRPr="005A0161">
        <w:rPr>
          <w:rFonts w:eastAsia="Times New Roman"/>
        </w:rPr>
        <w:t xml:space="preserve">Present the analysis and draft principles and elements to the </w:t>
      </w:r>
      <w:r w:rsidRPr="005A0161">
        <w:rPr>
          <w:rFonts w:eastAsia="Times New Roman"/>
          <w:sz w:val="23"/>
        </w:rPr>
        <w:t xml:space="preserve">SC, IC, Strategic Planning Group (SPG) and </w:t>
      </w:r>
      <w:r w:rsidRPr="005A0161">
        <w:rPr>
          <w:rFonts w:eastAsia="Times New Roman"/>
        </w:rPr>
        <w:t>CPM for advice and direction.</w:t>
      </w:r>
    </w:p>
    <w:p w14:paraId="7AF0E21D" w14:textId="77777777" w:rsidR="006F5695" w:rsidRPr="005A0161" w:rsidRDefault="006F5695" w:rsidP="00C0336C">
      <w:pPr>
        <w:pStyle w:val="IPPParagraphnumbering"/>
      </w:pPr>
      <w:r w:rsidRPr="005A0161">
        <w:t xml:space="preserve">The work of the Focus Group will be informed by examples of pest introductions resulting from aid, current regional and NPPO initiatives to manage the risk from aid, CPM Recommendation 09: </w:t>
      </w:r>
      <w:r w:rsidRPr="005A0161">
        <w:rPr>
          <w:i/>
        </w:rPr>
        <w:t>Safe provision of food and other</w:t>
      </w:r>
      <w:r w:rsidRPr="005A0161">
        <w:rPr>
          <w:i/>
          <w:spacing w:val="-2"/>
        </w:rPr>
        <w:t xml:space="preserve"> </w:t>
      </w:r>
      <w:r w:rsidRPr="005A0161">
        <w:rPr>
          <w:i/>
        </w:rPr>
        <w:t>aid to prevent the international spread of plant pests during an emergency situation</w:t>
      </w:r>
      <w:r w:rsidRPr="005A0161">
        <w:t>,</w:t>
      </w:r>
      <w:r w:rsidRPr="005A0161">
        <w:rPr>
          <w:spacing w:val="-9"/>
        </w:rPr>
        <w:t xml:space="preserve"> </w:t>
      </w:r>
      <w:r w:rsidRPr="005A0161">
        <w:t>any</w:t>
      </w:r>
      <w:r w:rsidRPr="005A0161">
        <w:rPr>
          <w:spacing w:val="-6"/>
        </w:rPr>
        <w:t xml:space="preserve"> </w:t>
      </w:r>
      <w:r w:rsidRPr="005A0161">
        <w:t>other</w:t>
      </w:r>
      <w:r w:rsidRPr="005A0161">
        <w:rPr>
          <w:spacing w:val="-8"/>
        </w:rPr>
        <w:t xml:space="preserve"> </w:t>
      </w:r>
      <w:r w:rsidRPr="005A0161">
        <w:t>relevant</w:t>
      </w:r>
      <w:r w:rsidRPr="005A0161">
        <w:rPr>
          <w:spacing w:val="-8"/>
        </w:rPr>
        <w:t xml:space="preserve"> </w:t>
      </w:r>
      <w:r w:rsidRPr="005A0161">
        <w:t>CPM</w:t>
      </w:r>
      <w:r w:rsidRPr="005A0161">
        <w:rPr>
          <w:spacing w:val="-6"/>
        </w:rPr>
        <w:t xml:space="preserve"> </w:t>
      </w:r>
      <w:r w:rsidRPr="005A0161">
        <w:t>Recommendation,</w:t>
      </w:r>
      <w:r w:rsidRPr="005A0161">
        <w:rPr>
          <w:spacing w:val="-9"/>
        </w:rPr>
        <w:t xml:space="preserve"> </w:t>
      </w:r>
      <w:r w:rsidRPr="005A0161">
        <w:t>the</w:t>
      </w:r>
      <w:r w:rsidRPr="005A0161">
        <w:rPr>
          <w:spacing w:val="-6"/>
        </w:rPr>
        <w:t xml:space="preserve"> </w:t>
      </w:r>
      <w:r w:rsidRPr="005A0161">
        <w:t>submission</w:t>
      </w:r>
      <w:r w:rsidRPr="005A0161">
        <w:rPr>
          <w:spacing w:val="-6"/>
        </w:rPr>
        <w:t xml:space="preserve"> </w:t>
      </w:r>
      <w:r w:rsidRPr="005A0161">
        <w:t>of</w:t>
      </w:r>
      <w:r w:rsidRPr="005A0161">
        <w:rPr>
          <w:spacing w:val="-8"/>
        </w:rPr>
        <w:t xml:space="preserve"> </w:t>
      </w:r>
      <w:r w:rsidRPr="005A0161">
        <w:t>the</w:t>
      </w:r>
      <w:r w:rsidRPr="005A0161">
        <w:rPr>
          <w:spacing w:val="-6"/>
        </w:rPr>
        <w:t xml:space="preserve"> </w:t>
      </w:r>
      <w:r w:rsidRPr="005A0161">
        <w:t>PPPO</w:t>
      </w:r>
      <w:r w:rsidRPr="005A0161">
        <w:rPr>
          <w:spacing w:val="-10"/>
        </w:rPr>
        <w:t xml:space="preserve"> </w:t>
      </w:r>
      <w:r w:rsidRPr="005A0161">
        <w:t>to</w:t>
      </w:r>
      <w:r w:rsidRPr="005A0161">
        <w:rPr>
          <w:spacing w:val="-6"/>
        </w:rPr>
        <w:t xml:space="preserve"> </w:t>
      </w:r>
      <w:r w:rsidRPr="005A0161">
        <w:t>the</w:t>
      </w:r>
      <w:r w:rsidRPr="005A0161">
        <w:rPr>
          <w:spacing w:val="-8"/>
        </w:rPr>
        <w:t xml:space="preserve"> </w:t>
      </w:r>
      <w:r w:rsidRPr="005A0161">
        <w:t>2021</w:t>
      </w:r>
      <w:r w:rsidRPr="005A0161">
        <w:rPr>
          <w:spacing w:val="-9"/>
        </w:rPr>
        <w:t xml:space="preserve"> </w:t>
      </w:r>
      <w:r w:rsidRPr="005A0161">
        <w:t>IPPC</w:t>
      </w:r>
      <w:r w:rsidRPr="005A0161">
        <w:rPr>
          <w:spacing w:val="-7"/>
        </w:rPr>
        <w:t xml:space="preserve"> </w:t>
      </w:r>
      <w:r w:rsidRPr="005A0161">
        <w:t>Call for Topics on this issue and other relevant material.</w:t>
      </w:r>
    </w:p>
    <w:p w14:paraId="061F5B37" w14:textId="77777777" w:rsidR="006F5695" w:rsidRPr="005A0161" w:rsidRDefault="006F5695" w:rsidP="006F5695">
      <w:pPr>
        <w:widowControl w:val="0"/>
        <w:numPr>
          <w:ilvl w:val="0"/>
          <w:numId w:val="24"/>
        </w:numPr>
        <w:tabs>
          <w:tab w:val="left" w:pos="1050"/>
        </w:tabs>
        <w:autoSpaceDE w:val="0"/>
        <w:autoSpaceDN w:val="0"/>
        <w:spacing w:after="160" w:line="259" w:lineRule="auto"/>
        <w:ind w:hanging="361"/>
        <w:jc w:val="left"/>
        <w:outlineLvl w:val="0"/>
        <w:rPr>
          <w:rFonts w:eastAsia="Times New Roman"/>
          <w:b/>
          <w:bCs/>
          <w:sz w:val="24"/>
        </w:rPr>
      </w:pPr>
      <w:bookmarkStart w:id="5" w:name="E._Process"/>
      <w:bookmarkEnd w:id="5"/>
      <w:r w:rsidRPr="005A0161">
        <w:rPr>
          <w:rFonts w:eastAsia="Times New Roman"/>
          <w:b/>
          <w:bCs/>
          <w:spacing w:val="-2"/>
          <w:sz w:val="24"/>
        </w:rPr>
        <w:t>Process</w:t>
      </w:r>
    </w:p>
    <w:p w14:paraId="7BFAF703" w14:textId="77777777" w:rsidR="006F5695" w:rsidRPr="005A0161" w:rsidRDefault="006F5695" w:rsidP="00C0336C">
      <w:pPr>
        <w:pStyle w:val="IPPParagraphnumbering"/>
      </w:pPr>
      <w:r w:rsidRPr="005A0161">
        <w:t>The</w:t>
      </w:r>
      <w:r w:rsidRPr="005A0161">
        <w:rPr>
          <w:spacing w:val="-3"/>
        </w:rPr>
        <w:t xml:space="preserve"> </w:t>
      </w:r>
      <w:r w:rsidRPr="005A0161">
        <w:t>establishment</w:t>
      </w:r>
      <w:r w:rsidRPr="005A0161">
        <w:rPr>
          <w:spacing w:val="-4"/>
        </w:rPr>
        <w:t xml:space="preserve"> </w:t>
      </w:r>
      <w:r w:rsidRPr="005A0161">
        <w:t>of</w:t>
      </w:r>
      <w:r w:rsidRPr="005A0161">
        <w:rPr>
          <w:spacing w:val="-4"/>
        </w:rPr>
        <w:t xml:space="preserve"> </w:t>
      </w:r>
      <w:r w:rsidRPr="005A0161">
        <w:t>the</w:t>
      </w:r>
      <w:r w:rsidRPr="005A0161">
        <w:rPr>
          <w:spacing w:val="-2"/>
        </w:rPr>
        <w:t xml:space="preserve"> </w:t>
      </w:r>
      <w:r w:rsidRPr="005A0161">
        <w:t>Focus</w:t>
      </w:r>
      <w:r w:rsidRPr="005A0161">
        <w:rPr>
          <w:spacing w:val="-3"/>
        </w:rPr>
        <w:t xml:space="preserve"> </w:t>
      </w:r>
      <w:r w:rsidRPr="005A0161">
        <w:t>Group</w:t>
      </w:r>
      <w:r w:rsidRPr="005A0161">
        <w:rPr>
          <w:spacing w:val="-2"/>
        </w:rPr>
        <w:t xml:space="preserve"> </w:t>
      </w:r>
      <w:r w:rsidRPr="005A0161">
        <w:t>will</w:t>
      </w:r>
      <w:r w:rsidRPr="005A0161">
        <w:rPr>
          <w:spacing w:val="-4"/>
        </w:rPr>
        <w:t xml:space="preserve"> </w:t>
      </w:r>
      <w:r w:rsidRPr="005A0161">
        <w:t>follow</w:t>
      </w:r>
      <w:r w:rsidRPr="005A0161">
        <w:rPr>
          <w:spacing w:val="-3"/>
        </w:rPr>
        <w:t xml:space="preserve"> </w:t>
      </w:r>
      <w:r w:rsidRPr="005A0161">
        <w:t>a</w:t>
      </w:r>
      <w:r w:rsidRPr="005A0161">
        <w:rPr>
          <w:spacing w:val="-3"/>
        </w:rPr>
        <w:t xml:space="preserve"> </w:t>
      </w:r>
      <w:r w:rsidRPr="005A0161">
        <w:t>CPM</w:t>
      </w:r>
      <w:r w:rsidRPr="005A0161">
        <w:rPr>
          <w:spacing w:val="-2"/>
        </w:rPr>
        <w:t xml:space="preserve"> </w:t>
      </w:r>
      <w:r w:rsidRPr="005A0161">
        <w:t>decision</w:t>
      </w:r>
      <w:r w:rsidRPr="005A0161">
        <w:rPr>
          <w:spacing w:val="-2"/>
        </w:rPr>
        <w:t xml:space="preserve"> </w:t>
      </w:r>
      <w:r w:rsidRPr="005A0161">
        <w:t>on</w:t>
      </w:r>
      <w:r w:rsidRPr="005A0161">
        <w:rPr>
          <w:spacing w:val="-5"/>
        </w:rPr>
        <w:t xml:space="preserve"> </w:t>
      </w:r>
      <w:r w:rsidRPr="005A0161">
        <w:t>this</w:t>
      </w:r>
      <w:r w:rsidRPr="005A0161">
        <w:rPr>
          <w:spacing w:val="-4"/>
        </w:rPr>
        <w:t xml:space="preserve"> </w:t>
      </w:r>
      <w:r w:rsidRPr="005A0161">
        <w:t>subject</w:t>
      </w:r>
      <w:r w:rsidRPr="005A0161">
        <w:rPr>
          <w:spacing w:val="-2"/>
        </w:rPr>
        <w:t xml:space="preserve"> </w:t>
      </w:r>
      <w:r w:rsidRPr="005A0161">
        <w:t>in</w:t>
      </w:r>
      <w:r w:rsidRPr="005A0161">
        <w:rPr>
          <w:spacing w:val="-2"/>
        </w:rPr>
        <w:t xml:space="preserve"> </w:t>
      </w:r>
      <w:r w:rsidRPr="005A0161">
        <w:t>its</w:t>
      </w:r>
      <w:r w:rsidRPr="005A0161">
        <w:rPr>
          <w:spacing w:val="-2"/>
        </w:rPr>
        <w:t xml:space="preserve"> </w:t>
      </w:r>
      <w:r w:rsidRPr="005A0161">
        <w:t>2022</w:t>
      </w:r>
      <w:r w:rsidRPr="005A0161">
        <w:rPr>
          <w:spacing w:val="-5"/>
        </w:rPr>
        <w:t xml:space="preserve"> </w:t>
      </w:r>
      <w:r w:rsidRPr="005A0161">
        <w:rPr>
          <w:spacing w:val="-2"/>
        </w:rPr>
        <w:t>session.</w:t>
      </w:r>
    </w:p>
    <w:p w14:paraId="65E32A78" w14:textId="77777777" w:rsidR="006F5695" w:rsidRPr="005A0161" w:rsidRDefault="006F5695" w:rsidP="00C0336C">
      <w:pPr>
        <w:pStyle w:val="IPPParagraphnumbering"/>
      </w:pPr>
      <w:r w:rsidRPr="005A0161">
        <w:t>The</w:t>
      </w:r>
      <w:r w:rsidRPr="005A0161">
        <w:rPr>
          <w:spacing w:val="-3"/>
        </w:rPr>
        <w:t xml:space="preserve"> </w:t>
      </w:r>
      <w:r w:rsidRPr="005A0161">
        <w:t>member</w:t>
      </w:r>
      <w:r w:rsidRPr="005A0161">
        <w:rPr>
          <w:spacing w:val="-4"/>
        </w:rPr>
        <w:t xml:space="preserve"> </w:t>
      </w:r>
      <w:r w:rsidRPr="005A0161">
        <w:t>selection</w:t>
      </w:r>
      <w:r w:rsidRPr="005A0161">
        <w:rPr>
          <w:spacing w:val="-6"/>
        </w:rPr>
        <w:t xml:space="preserve"> </w:t>
      </w:r>
      <w:r w:rsidRPr="005A0161">
        <w:t>for</w:t>
      </w:r>
      <w:r w:rsidRPr="005A0161">
        <w:rPr>
          <w:spacing w:val="-1"/>
        </w:rPr>
        <w:t xml:space="preserve"> </w:t>
      </w:r>
      <w:r w:rsidRPr="005A0161">
        <w:t>the</w:t>
      </w:r>
      <w:r w:rsidRPr="005A0161">
        <w:rPr>
          <w:spacing w:val="-3"/>
        </w:rPr>
        <w:t xml:space="preserve"> </w:t>
      </w:r>
      <w:r w:rsidRPr="005A0161">
        <w:t>Focus</w:t>
      </w:r>
      <w:r w:rsidRPr="005A0161">
        <w:rPr>
          <w:spacing w:val="-2"/>
        </w:rPr>
        <w:t xml:space="preserve"> </w:t>
      </w:r>
      <w:r w:rsidRPr="005A0161">
        <w:t>Group</w:t>
      </w:r>
      <w:r w:rsidRPr="005A0161">
        <w:rPr>
          <w:spacing w:val="-6"/>
        </w:rPr>
        <w:t xml:space="preserve"> </w:t>
      </w:r>
      <w:r w:rsidRPr="005A0161">
        <w:t>shall</w:t>
      </w:r>
      <w:r w:rsidRPr="005A0161">
        <w:rPr>
          <w:spacing w:val="-4"/>
        </w:rPr>
        <w:t xml:space="preserve"> </w:t>
      </w:r>
      <w:r w:rsidRPr="005A0161">
        <w:t>be</w:t>
      </w:r>
      <w:r w:rsidRPr="005A0161">
        <w:rPr>
          <w:spacing w:val="-3"/>
        </w:rPr>
        <w:t xml:space="preserve"> </w:t>
      </w:r>
      <w:r w:rsidRPr="005A0161">
        <w:t>carried</w:t>
      </w:r>
      <w:r w:rsidRPr="005A0161">
        <w:rPr>
          <w:spacing w:val="-2"/>
        </w:rPr>
        <w:t xml:space="preserve"> </w:t>
      </w:r>
      <w:r w:rsidRPr="005A0161">
        <w:t>out</w:t>
      </w:r>
      <w:r w:rsidRPr="005A0161">
        <w:rPr>
          <w:spacing w:val="-2"/>
        </w:rPr>
        <w:t xml:space="preserve"> </w:t>
      </w:r>
      <w:r w:rsidRPr="005A0161">
        <w:t>according</w:t>
      </w:r>
      <w:r w:rsidRPr="005A0161">
        <w:rPr>
          <w:spacing w:val="-2"/>
        </w:rPr>
        <w:t xml:space="preserve"> </w:t>
      </w:r>
      <w:r w:rsidRPr="005A0161">
        <w:t>to</w:t>
      </w:r>
      <w:r w:rsidRPr="005A0161">
        <w:rPr>
          <w:spacing w:val="-6"/>
        </w:rPr>
        <w:t xml:space="preserve"> </w:t>
      </w:r>
      <w:r w:rsidRPr="005A0161">
        <w:t>the</w:t>
      </w:r>
      <w:r w:rsidRPr="005A0161">
        <w:rPr>
          <w:spacing w:val="-4"/>
        </w:rPr>
        <w:t xml:space="preserve"> </w:t>
      </w:r>
      <w:r w:rsidRPr="005A0161">
        <w:t>following</w:t>
      </w:r>
      <w:r w:rsidRPr="005A0161">
        <w:rPr>
          <w:spacing w:val="-2"/>
        </w:rPr>
        <w:t xml:space="preserve"> guidelines:</w:t>
      </w:r>
    </w:p>
    <w:p w14:paraId="56E12B83" w14:textId="77777777" w:rsidR="006F5695" w:rsidRPr="005A0161" w:rsidRDefault="006F5695" w:rsidP="006F5695">
      <w:pPr>
        <w:widowControl w:val="0"/>
        <w:numPr>
          <w:ilvl w:val="0"/>
          <w:numId w:val="29"/>
        </w:numPr>
        <w:tabs>
          <w:tab w:val="left" w:pos="1165"/>
        </w:tabs>
        <w:autoSpaceDE w:val="0"/>
        <w:autoSpaceDN w:val="0"/>
        <w:spacing w:before="177" w:after="160" w:line="259" w:lineRule="auto"/>
        <w:ind w:right="113" w:hanging="566"/>
        <w:rPr>
          <w:rFonts w:eastAsia="Times New Roman"/>
        </w:rPr>
      </w:pPr>
      <w:r w:rsidRPr="005A0161">
        <w:rPr>
          <w:rFonts w:eastAsia="Times New Roman"/>
        </w:rPr>
        <w:t xml:space="preserve">A call for nominations will be published on the IPPC website by June 2022 to allow </w:t>
      </w:r>
      <w:r w:rsidRPr="005A0161">
        <w:rPr>
          <w:rFonts w:eastAsia="Times New Roman"/>
        </w:rPr>
        <w:lastRenderedPageBreak/>
        <w:t>contracting parties and</w:t>
      </w:r>
      <w:r w:rsidRPr="005A0161">
        <w:rPr>
          <w:rFonts w:eastAsia="Times New Roman"/>
          <w:spacing w:val="-2"/>
        </w:rPr>
        <w:t xml:space="preserve"> </w:t>
      </w:r>
      <w:r w:rsidRPr="005A0161">
        <w:rPr>
          <w:rFonts w:eastAsia="Times New Roman"/>
        </w:rPr>
        <w:t>regional plant protection</w:t>
      </w:r>
      <w:r w:rsidRPr="005A0161">
        <w:rPr>
          <w:rFonts w:eastAsia="Times New Roman"/>
          <w:spacing w:val="-1"/>
        </w:rPr>
        <w:t xml:space="preserve"> </w:t>
      </w:r>
      <w:r w:rsidRPr="005A0161">
        <w:rPr>
          <w:rFonts w:eastAsia="Times New Roman"/>
        </w:rPr>
        <w:t>organizations</w:t>
      </w:r>
      <w:r w:rsidRPr="005A0161">
        <w:rPr>
          <w:rFonts w:eastAsia="Times New Roman"/>
          <w:spacing w:val="-2"/>
        </w:rPr>
        <w:t xml:space="preserve"> </w:t>
      </w:r>
      <w:r w:rsidRPr="005A0161">
        <w:rPr>
          <w:rFonts w:eastAsia="Times New Roman"/>
        </w:rPr>
        <w:t>to</w:t>
      </w:r>
      <w:r w:rsidRPr="005A0161">
        <w:rPr>
          <w:rFonts w:eastAsia="Times New Roman"/>
          <w:spacing w:val="-2"/>
        </w:rPr>
        <w:t xml:space="preserve"> </w:t>
      </w:r>
      <w:r w:rsidRPr="005A0161">
        <w:rPr>
          <w:rFonts w:eastAsia="Times New Roman"/>
        </w:rPr>
        <w:t>nominate their representatives to</w:t>
      </w:r>
      <w:r w:rsidRPr="005A0161">
        <w:rPr>
          <w:rFonts w:eastAsia="Times New Roman"/>
          <w:spacing w:val="-2"/>
        </w:rPr>
        <w:t xml:space="preserve"> </w:t>
      </w:r>
      <w:r w:rsidRPr="005A0161">
        <w:rPr>
          <w:rFonts w:eastAsia="Times New Roman"/>
        </w:rPr>
        <w:t>be part of the</w:t>
      </w:r>
      <w:r w:rsidRPr="005A0161">
        <w:rPr>
          <w:rFonts w:eastAsia="Times New Roman"/>
          <w:spacing w:val="-4"/>
        </w:rPr>
        <w:t xml:space="preserve"> </w:t>
      </w:r>
      <w:r w:rsidRPr="005A0161">
        <w:rPr>
          <w:rFonts w:eastAsia="Times New Roman"/>
        </w:rPr>
        <w:t>Focus</w:t>
      </w:r>
      <w:r w:rsidRPr="005A0161">
        <w:rPr>
          <w:rFonts w:eastAsia="Times New Roman"/>
          <w:spacing w:val="-7"/>
        </w:rPr>
        <w:t xml:space="preserve"> </w:t>
      </w:r>
      <w:r w:rsidRPr="005A0161">
        <w:rPr>
          <w:rFonts w:eastAsia="Times New Roman"/>
        </w:rPr>
        <w:t>Group.</w:t>
      </w:r>
      <w:r w:rsidRPr="005A0161">
        <w:rPr>
          <w:rFonts w:eastAsia="Times New Roman"/>
          <w:spacing w:val="-5"/>
        </w:rPr>
        <w:t xml:space="preserve"> </w:t>
      </w:r>
      <w:r w:rsidRPr="005A0161">
        <w:rPr>
          <w:rFonts w:eastAsia="Times New Roman"/>
        </w:rPr>
        <w:t>Each</w:t>
      </w:r>
      <w:r w:rsidRPr="005A0161">
        <w:rPr>
          <w:rFonts w:eastAsia="Times New Roman"/>
          <w:spacing w:val="-7"/>
        </w:rPr>
        <w:t xml:space="preserve"> </w:t>
      </w:r>
      <w:r w:rsidRPr="005A0161">
        <w:rPr>
          <w:rFonts w:eastAsia="Times New Roman"/>
        </w:rPr>
        <w:t>region</w:t>
      </w:r>
      <w:r w:rsidRPr="005A0161">
        <w:rPr>
          <w:rFonts w:eastAsia="Times New Roman"/>
          <w:spacing w:val="-5"/>
        </w:rPr>
        <w:t xml:space="preserve"> </w:t>
      </w:r>
      <w:r w:rsidRPr="005A0161">
        <w:rPr>
          <w:rFonts w:eastAsia="Times New Roman"/>
        </w:rPr>
        <w:t>shall</w:t>
      </w:r>
      <w:r w:rsidRPr="005A0161">
        <w:rPr>
          <w:rFonts w:eastAsia="Times New Roman"/>
          <w:spacing w:val="-4"/>
        </w:rPr>
        <w:t xml:space="preserve"> </w:t>
      </w:r>
      <w:r w:rsidRPr="005A0161">
        <w:rPr>
          <w:rFonts w:eastAsia="Times New Roman"/>
        </w:rPr>
        <w:t>nominate</w:t>
      </w:r>
      <w:r w:rsidRPr="005A0161">
        <w:rPr>
          <w:rFonts w:eastAsia="Times New Roman"/>
          <w:spacing w:val="-6"/>
        </w:rPr>
        <w:t xml:space="preserve"> </w:t>
      </w:r>
      <w:r w:rsidRPr="005A0161">
        <w:rPr>
          <w:rFonts w:eastAsia="Times New Roman"/>
        </w:rPr>
        <w:t>one</w:t>
      </w:r>
      <w:r w:rsidRPr="005A0161">
        <w:rPr>
          <w:rFonts w:eastAsia="Times New Roman"/>
          <w:spacing w:val="-7"/>
        </w:rPr>
        <w:t xml:space="preserve"> </w:t>
      </w:r>
      <w:r w:rsidRPr="005A0161">
        <w:rPr>
          <w:rFonts w:eastAsia="Times New Roman"/>
        </w:rPr>
        <w:t>or</w:t>
      </w:r>
      <w:r w:rsidRPr="005A0161">
        <w:rPr>
          <w:rFonts w:eastAsia="Times New Roman"/>
          <w:spacing w:val="-6"/>
        </w:rPr>
        <w:t xml:space="preserve"> </w:t>
      </w:r>
      <w:r w:rsidRPr="005A0161">
        <w:rPr>
          <w:rFonts w:eastAsia="Times New Roman"/>
        </w:rPr>
        <w:t>more</w:t>
      </w:r>
      <w:r w:rsidRPr="005A0161">
        <w:rPr>
          <w:rFonts w:eastAsia="Times New Roman"/>
          <w:spacing w:val="-7"/>
        </w:rPr>
        <w:t xml:space="preserve"> </w:t>
      </w:r>
      <w:r w:rsidRPr="005A0161">
        <w:rPr>
          <w:rFonts w:eastAsia="Times New Roman"/>
        </w:rPr>
        <w:t>experts</w:t>
      </w:r>
      <w:r w:rsidRPr="005A0161">
        <w:rPr>
          <w:rFonts w:eastAsia="Times New Roman"/>
          <w:spacing w:val="-7"/>
        </w:rPr>
        <w:t xml:space="preserve"> </w:t>
      </w:r>
      <w:r w:rsidRPr="005A0161">
        <w:rPr>
          <w:rFonts w:eastAsia="Times New Roman"/>
        </w:rPr>
        <w:t>from</w:t>
      </w:r>
      <w:r w:rsidRPr="005A0161">
        <w:rPr>
          <w:rFonts w:eastAsia="Times New Roman"/>
          <w:spacing w:val="-6"/>
        </w:rPr>
        <w:t xml:space="preserve"> </w:t>
      </w:r>
      <w:r w:rsidRPr="005A0161">
        <w:rPr>
          <w:rFonts w:eastAsia="Times New Roman"/>
        </w:rPr>
        <w:t>different</w:t>
      </w:r>
      <w:r w:rsidRPr="005A0161">
        <w:rPr>
          <w:rFonts w:eastAsia="Times New Roman"/>
          <w:spacing w:val="-6"/>
        </w:rPr>
        <w:t xml:space="preserve"> </w:t>
      </w:r>
      <w:r w:rsidRPr="005A0161">
        <w:rPr>
          <w:rFonts w:eastAsia="Times New Roman"/>
        </w:rPr>
        <w:t>disciplines</w:t>
      </w:r>
      <w:r w:rsidRPr="005A0161">
        <w:rPr>
          <w:rFonts w:eastAsia="Times New Roman"/>
          <w:spacing w:val="-7"/>
        </w:rPr>
        <w:t xml:space="preserve"> </w:t>
      </w:r>
      <w:r w:rsidRPr="005A0161">
        <w:rPr>
          <w:rFonts w:eastAsia="Times New Roman"/>
        </w:rPr>
        <w:t>to</w:t>
      </w:r>
      <w:r w:rsidRPr="005A0161">
        <w:rPr>
          <w:rFonts w:eastAsia="Times New Roman"/>
          <w:spacing w:val="-7"/>
        </w:rPr>
        <w:t xml:space="preserve"> </w:t>
      </w:r>
      <w:r w:rsidRPr="005A0161">
        <w:rPr>
          <w:rFonts w:eastAsia="Times New Roman"/>
        </w:rPr>
        <w:t>fit some of the skill sets described under “Membership”.</w:t>
      </w:r>
    </w:p>
    <w:p w14:paraId="174F2C57" w14:textId="77777777" w:rsidR="006F5695" w:rsidRPr="006F5695" w:rsidRDefault="006F5695" w:rsidP="006F5695">
      <w:pPr>
        <w:widowControl w:val="0"/>
        <w:numPr>
          <w:ilvl w:val="0"/>
          <w:numId w:val="29"/>
        </w:numPr>
        <w:tabs>
          <w:tab w:val="left" w:pos="1165"/>
        </w:tabs>
        <w:autoSpaceDE w:val="0"/>
        <w:autoSpaceDN w:val="0"/>
        <w:spacing w:before="80" w:after="160" w:line="259" w:lineRule="auto"/>
        <w:ind w:right="114"/>
        <w:rPr>
          <w:rFonts w:eastAsia="Times New Roman"/>
        </w:rPr>
      </w:pPr>
      <w:r w:rsidRPr="006F5695">
        <w:rPr>
          <w:rFonts w:eastAsia="Times New Roman"/>
        </w:rPr>
        <w:t>The IPPC</w:t>
      </w:r>
      <w:r w:rsidRPr="006F5695">
        <w:rPr>
          <w:rFonts w:eastAsia="Times New Roman"/>
          <w:spacing w:val="-2"/>
        </w:rPr>
        <w:t xml:space="preserve"> </w:t>
      </w:r>
      <w:r w:rsidRPr="006F5695">
        <w:rPr>
          <w:rFonts w:eastAsia="Times New Roman"/>
        </w:rPr>
        <w:t>Secretariat will review</w:t>
      </w:r>
      <w:r w:rsidRPr="006F5695">
        <w:rPr>
          <w:rFonts w:eastAsia="Times New Roman"/>
          <w:spacing w:val="-4"/>
        </w:rPr>
        <w:t xml:space="preserve"> </w:t>
      </w:r>
      <w:r w:rsidRPr="006F5695">
        <w:rPr>
          <w:rFonts w:eastAsia="Times New Roman"/>
        </w:rPr>
        <w:t>the nominations and</w:t>
      </w:r>
      <w:r w:rsidRPr="006F5695">
        <w:rPr>
          <w:rFonts w:eastAsia="Times New Roman"/>
          <w:spacing w:val="-3"/>
        </w:rPr>
        <w:t xml:space="preserve"> </w:t>
      </w:r>
      <w:r w:rsidRPr="006F5695">
        <w:rPr>
          <w:rFonts w:eastAsia="Times New Roman"/>
        </w:rPr>
        <w:t>submit</w:t>
      </w:r>
      <w:r w:rsidRPr="006F5695">
        <w:rPr>
          <w:rFonts w:eastAsia="Times New Roman"/>
          <w:spacing w:val="-2"/>
        </w:rPr>
        <w:t xml:space="preserve"> </w:t>
      </w:r>
      <w:r w:rsidRPr="006F5695">
        <w:rPr>
          <w:rFonts w:eastAsia="Times New Roman"/>
        </w:rPr>
        <w:t>them to</w:t>
      </w:r>
      <w:r w:rsidRPr="006F5695">
        <w:rPr>
          <w:rFonts w:eastAsia="Times New Roman"/>
          <w:spacing w:val="-1"/>
        </w:rPr>
        <w:t xml:space="preserve"> </w:t>
      </w:r>
      <w:r w:rsidRPr="006F5695">
        <w:rPr>
          <w:rFonts w:eastAsia="Times New Roman"/>
        </w:rPr>
        <w:t>CPM</w:t>
      </w:r>
      <w:r w:rsidRPr="006F5695">
        <w:rPr>
          <w:rFonts w:eastAsia="Times New Roman"/>
          <w:spacing w:val="-3"/>
        </w:rPr>
        <w:t xml:space="preserve"> </w:t>
      </w:r>
      <w:r w:rsidRPr="006F5695">
        <w:rPr>
          <w:rFonts w:eastAsia="Times New Roman"/>
        </w:rPr>
        <w:t>Bureau</w:t>
      </w:r>
      <w:r w:rsidRPr="006F5695">
        <w:rPr>
          <w:rFonts w:eastAsia="Times New Roman"/>
          <w:spacing w:val="-1"/>
        </w:rPr>
        <w:t xml:space="preserve"> </w:t>
      </w:r>
      <w:r w:rsidRPr="006F5695">
        <w:rPr>
          <w:rFonts w:eastAsia="Times New Roman"/>
        </w:rPr>
        <w:t>for selection assuring</w:t>
      </w:r>
      <w:r w:rsidRPr="006F5695">
        <w:rPr>
          <w:rFonts w:eastAsia="Times New Roman"/>
          <w:spacing w:val="40"/>
        </w:rPr>
        <w:t xml:space="preserve"> </w:t>
      </w:r>
      <w:r w:rsidRPr="006F5695">
        <w:rPr>
          <w:rFonts w:eastAsia="Times New Roman"/>
        </w:rPr>
        <w:t>gender</w:t>
      </w:r>
      <w:r w:rsidRPr="006F5695">
        <w:rPr>
          <w:rFonts w:eastAsia="Times New Roman"/>
          <w:spacing w:val="40"/>
        </w:rPr>
        <w:t xml:space="preserve"> </w:t>
      </w:r>
      <w:r w:rsidRPr="006F5695">
        <w:rPr>
          <w:rFonts w:eastAsia="Times New Roman"/>
        </w:rPr>
        <w:t>and</w:t>
      </w:r>
      <w:r w:rsidRPr="006F5695">
        <w:rPr>
          <w:rFonts w:eastAsia="Times New Roman"/>
          <w:spacing w:val="40"/>
        </w:rPr>
        <w:t xml:space="preserve"> </w:t>
      </w:r>
      <w:r w:rsidRPr="006F5695">
        <w:rPr>
          <w:rFonts w:eastAsia="Times New Roman"/>
        </w:rPr>
        <w:t>geographical</w:t>
      </w:r>
      <w:r w:rsidRPr="006F5695">
        <w:rPr>
          <w:rFonts w:eastAsia="Times New Roman"/>
          <w:spacing w:val="40"/>
        </w:rPr>
        <w:t xml:space="preserve"> </w:t>
      </w:r>
      <w:r w:rsidRPr="006F5695">
        <w:rPr>
          <w:rFonts w:eastAsia="Times New Roman"/>
        </w:rPr>
        <w:t>balance.</w:t>
      </w:r>
      <w:r w:rsidRPr="006F5695">
        <w:rPr>
          <w:rFonts w:eastAsia="Times New Roman"/>
          <w:spacing w:val="40"/>
        </w:rPr>
        <w:t xml:space="preserve"> </w:t>
      </w:r>
      <w:r w:rsidRPr="006F5695">
        <w:rPr>
          <w:rFonts w:eastAsia="Times New Roman"/>
        </w:rPr>
        <w:t>The</w:t>
      </w:r>
      <w:r w:rsidRPr="006F5695">
        <w:rPr>
          <w:rFonts w:eastAsia="Times New Roman"/>
          <w:spacing w:val="40"/>
        </w:rPr>
        <w:t xml:space="preserve"> </w:t>
      </w:r>
      <w:r w:rsidRPr="006F5695">
        <w:rPr>
          <w:rFonts w:eastAsia="Times New Roman"/>
        </w:rPr>
        <w:t>CPM-Bureau</w:t>
      </w:r>
      <w:r w:rsidRPr="006F5695">
        <w:rPr>
          <w:rFonts w:eastAsia="Times New Roman"/>
          <w:spacing w:val="40"/>
        </w:rPr>
        <w:t xml:space="preserve"> </w:t>
      </w:r>
      <w:r w:rsidRPr="006F5695">
        <w:rPr>
          <w:rFonts w:eastAsia="Times New Roman"/>
        </w:rPr>
        <w:t>should</w:t>
      </w:r>
      <w:r w:rsidRPr="006F5695">
        <w:rPr>
          <w:rFonts w:eastAsia="Times New Roman"/>
          <w:spacing w:val="40"/>
        </w:rPr>
        <w:t xml:space="preserve"> </w:t>
      </w:r>
      <w:proofErr w:type="spellStart"/>
      <w:r w:rsidRPr="006F5695">
        <w:rPr>
          <w:rFonts w:eastAsia="Times New Roman"/>
        </w:rPr>
        <w:t>endeavor</w:t>
      </w:r>
      <w:proofErr w:type="spellEnd"/>
      <w:r w:rsidRPr="006F5695">
        <w:rPr>
          <w:rFonts w:eastAsia="Times New Roman"/>
          <w:spacing w:val="40"/>
        </w:rPr>
        <w:t xml:space="preserve"> </w:t>
      </w:r>
      <w:r w:rsidRPr="006F5695">
        <w:rPr>
          <w:rFonts w:eastAsia="Times New Roman"/>
        </w:rPr>
        <w:t>to</w:t>
      </w:r>
      <w:r w:rsidRPr="006F5695">
        <w:rPr>
          <w:rFonts w:eastAsia="Times New Roman"/>
          <w:spacing w:val="40"/>
        </w:rPr>
        <w:t xml:space="preserve"> </w:t>
      </w:r>
      <w:r w:rsidRPr="006F5695">
        <w:rPr>
          <w:rFonts w:eastAsia="Times New Roman"/>
        </w:rPr>
        <w:t>select</w:t>
      </w:r>
      <w:r w:rsidRPr="006F5695">
        <w:rPr>
          <w:rFonts w:eastAsia="Times New Roman"/>
          <w:spacing w:val="40"/>
        </w:rPr>
        <w:t xml:space="preserve"> </w:t>
      </w:r>
      <w:r w:rsidRPr="006F5695">
        <w:rPr>
          <w:rFonts w:eastAsia="Times New Roman"/>
        </w:rPr>
        <w:t>one</w:t>
      </w:r>
      <w:r>
        <w:rPr>
          <w:rFonts w:eastAsia="Times New Roman"/>
        </w:rPr>
        <w:t xml:space="preserve"> </w:t>
      </w:r>
      <w:r w:rsidRPr="006F5695">
        <w:rPr>
          <w:rFonts w:eastAsia="Times New Roman"/>
        </w:rPr>
        <w:t>nominee</w:t>
      </w:r>
      <w:r w:rsidRPr="006F5695">
        <w:rPr>
          <w:rFonts w:eastAsia="Times New Roman"/>
          <w:spacing w:val="-14"/>
        </w:rPr>
        <w:t xml:space="preserve"> </w:t>
      </w:r>
      <w:r w:rsidRPr="006F5695">
        <w:rPr>
          <w:rFonts w:eastAsia="Times New Roman"/>
        </w:rPr>
        <w:t>from</w:t>
      </w:r>
      <w:r w:rsidRPr="006F5695">
        <w:rPr>
          <w:rFonts w:eastAsia="Times New Roman"/>
          <w:spacing w:val="-14"/>
        </w:rPr>
        <w:t xml:space="preserve"> </w:t>
      </w:r>
      <w:r w:rsidRPr="006F5695">
        <w:rPr>
          <w:rFonts w:eastAsia="Times New Roman"/>
        </w:rPr>
        <w:t>each</w:t>
      </w:r>
      <w:r w:rsidRPr="006F5695">
        <w:rPr>
          <w:rFonts w:eastAsia="Times New Roman"/>
          <w:spacing w:val="-14"/>
        </w:rPr>
        <w:t xml:space="preserve"> </w:t>
      </w:r>
      <w:r w:rsidRPr="006F5695">
        <w:rPr>
          <w:rFonts w:eastAsia="Times New Roman"/>
        </w:rPr>
        <w:t>FAO</w:t>
      </w:r>
      <w:r w:rsidRPr="006F5695">
        <w:rPr>
          <w:rFonts w:eastAsia="Times New Roman"/>
          <w:spacing w:val="-14"/>
        </w:rPr>
        <w:t xml:space="preserve"> </w:t>
      </w:r>
      <w:r w:rsidRPr="006F5695">
        <w:rPr>
          <w:rFonts w:eastAsia="Times New Roman"/>
        </w:rPr>
        <w:t>region</w:t>
      </w:r>
      <w:r w:rsidRPr="006F5695">
        <w:rPr>
          <w:rFonts w:eastAsia="Times New Roman"/>
          <w:spacing w:val="-13"/>
        </w:rPr>
        <w:t xml:space="preserve"> </w:t>
      </w:r>
      <w:r w:rsidRPr="006F5695">
        <w:rPr>
          <w:rFonts w:eastAsia="Times New Roman"/>
        </w:rPr>
        <w:t>as</w:t>
      </w:r>
      <w:r w:rsidRPr="006F5695">
        <w:rPr>
          <w:rFonts w:eastAsia="Times New Roman"/>
          <w:spacing w:val="-14"/>
        </w:rPr>
        <w:t xml:space="preserve"> </w:t>
      </w:r>
      <w:r w:rsidRPr="006F5695">
        <w:rPr>
          <w:rFonts w:eastAsia="Times New Roman"/>
        </w:rPr>
        <w:t>the</w:t>
      </w:r>
      <w:r w:rsidRPr="006F5695">
        <w:rPr>
          <w:rFonts w:eastAsia="Times New Roman"/>
          <w:spacing w:val="-14"/>
        </w:rPr>
        <w:t xml:space="preserve"> </w:t>
      </w:r>
      <w:r w:rsidRPr="006F5695">
        <w:rPr>
          <w:rFonts w:eastAsia="Times New Roman"/>
        </w:rPr>
        <w:t>regional</w:t>
      </w:r>
      <w:r w:rsidRPr="006F5695">
        <w:rPr>
          <w:rFonts w:eastAsia="Times New Roman"/>
          <w:spacing w:val="-13"/>
        </w:rPr>
        <w:t xml:space="preserve"> </w:t>
      </w:r>
      <w:r w:rsidRPr="006F5695">
        <w:rPr>
          <w:rFonts w:eastAsia="Times New Roman"/>
        </w:rPr>
        <w:t>representative</w:t>
      </w:r>
      <w:r w:rsidRPr="006F5695">
        <w:rPr>
          <w:rFonts w:eastAsia="Times New Roman"/>
          <w:spacing w:val="-13"/>
        </w:rPr>
        <w:t xml:space="preserve"> </w:t>
      </w:r>
      <w:r w:rsidRPr="006F5695">
        <w:rPr>
          <w:rFonts w:eastAsia="Times New Roman"/>
        </w:rPr>
        <w:t>in</w:t>
      </w:r>
      <w:r w:rsidRPr="006F5695">
        <w:rPr>
          <w:rFonts w:eastAsia="Times New Roman"/>
          <w:spacing w:val="-13"/>
        </w:rPr>
        <w:t xml:space="preserve"> </w:t>
      </w:r>
      <w:r w:rsidRPr="006F5695">
        <w:rPr>
          <w:rFonts w:eastAsia="Times New Roman"/>
        </w:rPr>
        <w:t>the</w:t>
      </w:r>
      <w:r w:rsidRPr="006F5695">
        <w:rPr>
          <w:rFonts w:eastAsia="Times New Roman"/>
          <w:spacing w:val="-14"/>
        </w:rPr>
        <w:t xml:space="preserve"> </w:t>
      </w:r>
      <w:r w:rsidRPr="006F5695">
        <w:rPr>
          <w:rFonts w:eastAsia="Times New Roman"/>
        </w:rPr>
        <w:t>Focus</w:t>
      </w:r>
      <w:r w:rsidRPr="006F5695">
        <w:rPr>
          <w:rFonts w:eastAsia="Times New Roman"/>
          <w:spacing w:val="-13"/>
        </w:rPr>
        <w:t xml:space="preserve"> </w:t>
      </w:r>
      <w:r w:rsidRPr="006F5695">
        <w:rPr>
          <w:rFonts w:eastAsia="Times New Roman"/>
        </w:rPr>
        <w:t>Group,</w:t>
      </w:r>
      <w:r w:rsidRPr="006F5695">
        <w:rPr>
          <w:rFonts w:eastAsia="Times New Roman"/>
          <w:spacing w:val="-14"/>
        </w:rPr>
        <w:t xml:space="preserve"> </w:t>
      </w:r>
      <w:r w:rsidRPr="006F5695">
        <w:rPr>
          <w:rFonts w:eastAsia="Times New Roman"/>
        </w:rPr>
        <w:t>aiming</w:t>
      </w:r>
      <w:r w:rsidRPr="006F5695">
        <w:rPr>
          <w:rFonts w:eastAsia="Times New Roman"/>
          <w:spacing w:val="-15"/>
        </w:rPr>
        <w:t xml:space="preserve"> </w:t>
      </w:r>
      <w:r w:rsidRPr="006F5695">
        <w:rPr>
          <w:rFonts w:eastAsia="Times New Roman"/>
        </w:rPr>
        <w:t>to</w:t>
      </w:r>
      <w:r w:rsidRPr="006F5695">
        <w:rPr>
          <w:rFonts w:eastAsia="Times New Roman"/>
          <w:spacing w:val="-13"/>
        </w:rPr>
        <w:t xml:space="preserve"> </w:t>
      </w:r>
      <w:r w:rsidRPr="006F5695">
        <w:rPr>
          <w:rFonts w:eastAsia="Times New Roman"/>
        </w:rPr>
        <w:t>cover as many areas as possible.</w:t>
      </w:r>
    </w:p>
    <w:p w14:paraId="5364C0B9" w14:textId="77777777" w:rsidR="006F5695" w:rsidRPr="006F5695" w:rsidRDefault="006F5695" w:rsidP="00C0336C">
      <w:pPr>
        <w:pStyle w:val="IPPParagraphnumbering"/>
      </w:pPr>
      <w:r w:rsidRPr="006F5695">
        <w:t>The Focus Group will convene for the first time by July 2022 to select its chairperson and discuss its action plan and functions as described in section D. A preliminary report and recommendations will be presented to SPG in October 2022, SC and IC in November 2022, and final report and recommendations to CPM-17 (2023) for a decision on whether to proceed with a standard and the priority level to be assigned.</w:t>
      </w:r>
    </w:p>
    <w:p w14:paraId="5B425F1C" w14:textId="77777777" w:rsidR="006F5695" w:rsidRPr="005A0161" w:rsidRDefault="006F5695" w:rsidP="006F5695">
      <w:pPr>
        <w:widowControl w:val="0"/>
        <w:autoSpaceDE w:val="0"/>
        <w:autoSpaceDN w:val="0"/>
        <w:spacing w:before="1"/>
        <w:rPr>
          <w:rFonts w:eastAsia="Times New Roman"/>
          <w:sz w:val="21"/>
        </w:rPr>
      </w:pPr>
    </w:p>
    <w:p w14:paraId="1C479036" w14:textId="77777777" w:rsidR="006F5695" w:rsidRPr="005A0161" w:rsidRDefault="006F5695" w:rsidP="006F5695">
      <w:pPr>
        <w:widowControl w:val="0"/>
        <w:numPr>
          <w:ilvl w:val="0"/>
          <w:numId w:val="24"/>
        </w:numPr>
        <w:tabs>
          <w:tab w:val="left" w:pos="1050"/>
        </w:tabs>
        <w:autoSpaceDE w:val="0"/>
        <w:autoSpaceDN w:val="0"/>
        <w:spacing w:after="160" w:line="259" w:lineRule="auto"/>
        <w:ind w:hanging="361"/>
        <w:jc w:val="left"/>
        <w:outlineLvl w:val="0"/>
        <w:rPr>
          <w:rFonts w:eastAsia="Times New Roman"/>
          <w:b/>
          <w:bCs/>
          <w:sz w:val="24"/>
        </w:rPr>
      </w:pPr>
      <w:bookmarkStart w:id="6" w:name="F._Funding"/>
      <w:bookmarkEnd w:id="6"/>
      <w:r w:rsidRPr="005A0161">
        <w:rPr>
          <w:rFonts w:eastAsia="Times New Roman"/>
          <w:b/>
          <w:bCs/>
          <w:spacing w:val="-2"/>
          <w:sz w:val="24"/>
        </w:rPr>
        <w:t>Funding</w:t>
      </w:r>
    </w:p>
    <w:p w14:paraId="007435B2" w14:textId="77777777" w:rsidR="006F5695" w:rsidRPr="005A0161" w:rsidRDefault="006F5695" w:rsidP="00C0336C">
      <w:pPr>
        <w:pStyle w:val="IPPParagraphnumbering"/>
      </w:pPr>
      <w:r w:rsidRPr="005A0161">
        <w:t>It is expected that the initial meetings for this Focus Group will be virtual. However, where in-person meetings are</w:t>
      </w:r>
      <w:r w:rsidRPr="005A0161">
        <w:rPr>
          <w:spacing w:val="25"/>
        </w:rPr>
        <w:t xml:space="preserve"> </w:t>
      </w:r>
      <w:r w:rsidRPr="005A0161">
        <w:t>required,</w:t>
      </w:r>
      <w:r w:rsidRPr="005A0161">
        <w:rPr>
          <w:spacing w:val="24"/>
        </w:rPr>
        <w:t xml:space="preserve"> </w:t>
      </w:r>
      <w:r w:rsidRPr="005A0161">
        <w:t>the organization that</w:t>
      </w:r>
      <w:r w:rsidRPr="005A0161">
        <w:rPr>
          <w:spacing w:val="25"/>
        </w:rPr>
        <w:t xml:space="preserve"> </w:t>
      </w:r>
      <w:r w:rsidRPr="005A0161">
        <w:t>employs an</w:t>
      </w:r>
      <w:r w:rsidRPr="005A0161">
        <w:rPr>
          <w:spacing w:val="24"/>
        </w:rPr>
        <w:t xml:space="preserve"> </w:t>
      </w:r>
      <w:r w:rsidRPr="005A0161">
        <w:t>IPPC meeting participant is responsible for funding</w:t>
      </w:r>
      <w:r w:rsidRPr="005A0161">
        <w:rPr>
          <w:spacing w:val="-6"/>
        </w:rPr>
        <w:t xml:space="preserve"> </w:t>
      </w:r>
      <w:r w:rsidRPr="005A0161">
        <w:t>the</w:t>
      </w:r>
      <w:r w:rsidRPr="005A0161">
        <w:rPr>
          <w:spacing w:val="-6"/>
        </w:rPr>
        <w:t xml:space="preserve"> </w:t>
      </w:r>
      <w:r w:rsidRPr="005A0161">
        <w:t>travel</w:t>
      </w:r>
      <w:r w:rsidRPr="005A0161">
        <w:rPr>
          <w:spacing w:val="-5"/>
        </w:rPr>
        <w:t xml:space="preserve"> </w:t>
      </w:r>
      <w:r w:rsidRPr="005A0161">
        <w:t>and</w:t>
      </w:r>
      <w:r w:rsidRPr="005A0161">
        <w:rPr>
          <w:spacing w:val="-6"/>
        </w:rPr>
        <w:t xml:space="preserve"> </w:t>
      </w:r>
      <w:r w:rsidRPr="005A0161">
        <w:t>daily</w:t>
      </w:r>
      <w:r w:rsidRPr="005A0161">
        <w:rPr>
          <w:spacing w:val="-6"/>
        </w:rPr>
        <w:t xml:space="preserve"> </w:t>
      </w:r>
      <w:r w:rsidRPr="005A0161">
        <w:t>subsistence</w:t>
      </w:r>
      <w:r w:rsidRPr="005A0161">
        <w:rPr>
          <w:spacing w:val="-6"/>
        </w:rPr>
        <w:t xml:space="preserve"> </w:t>
      </w:r>
      <w:r w:rsidRPr="005A0161">
        <w:t>allowance</w:t>
      </w:r>
      <w:r w:rsidRPr="005A0161">
        <w:rPr>
          <w:spacing w:val="-6"/>
        </w:rPr>
        <w:t xml:space="preserve"> </w:t>
      </w:r>
      <w:r w:rsidRPr="005A0161">
        <w:t>for</w:t>
      </w:r>
      <w:r w:rsidRPr="005A0161">
        <w:rPr>
          <w:spacing w:val="-5"/>
        </w:rPr>
        <w:t xml:space="preserve"> </w:t>
      </w:r>
      <w:r w:rsidRPr="005A0161">
        <w:t>that</w:t>
      </w:r>
      <w:r w:rsidRPr="005A0161">
        <w:rPr>
          <w:spacing w:val="-5"/>
        </w:rPr>
        <w:t xml:space="preserve"> </w:t>
      </w:r>
      <w:r w:rsidRPr="005A0161">
        <w:t>person</w:t>
      </w:r>
      <w:r w:rsidRPr="005A0161">
        <w:rPr>
          <w:spacing w:val="-6"/>
        </w:rPr>
        <w:t xml:space="preserve"> </w:t>
      </w:r>
      <w:r w:rsidRPr="005A0161">
        <w:t>to</w:t>
      </w:r>
      <w:r w:rsidRPr="005A0161">
        <w:rPr>
          <w:spacing w:val="-6"/>
        </w:rPr>
        <w:t xml:space="preserve"> </w:t>
      </w:r>
      <w:r w:rsidRPr="005A0161">
        <w:t>attend.</w:t>
      </w:r>
      <w:r w:rsidRPr="005A0161">
        <w:rPr>
          <w:spacing w:val="-4"/>
        </w:rPr>
        <w:t xml:space="preserve"> </w:t>
      </w:r>
      <w:r w:rsidRPr="005A0161">
        <w:t>If</w:t>
      </w:r>
      <w:r w:rsidRPr="005A0161">
        <w:rPr>
          <w:spacing w:val="-5"/>
        </w:rPr>
        <w:t xml:space="preserve"> </w:t>
      </w:r>
      <w:r w:rsidRPr="005A0161">
        <w:t>the</w:t>
      </w:r>
      <w:r w:rsidRPr="005A0161">
        <w:rPr>
          <w:spacing w:val="-6"/>
        </w:rPr>
        <w:t xml:space="preserve"> </w:t>
      </w:r>
      <w:r w:rsidRPr="005A0161">
        <w:t>employer</w:t>
      </w:r>
      <w:r w:rsidRPr="005A0161">
        <w:rPr>
          <w:spacing w:val="-8"/>
        </w:rPr>
        <w:t xml:space="preserve"> </w:t>
      </w:r>
      <w:r w:rsidRPr="005A0161">
        <w:t>is</w:t>
      </w:r>
      <w:r w:rsidRPr="005A0161">
        <w:rPr>
          <w:spacing w:val="-3"/>
        </w:rPr>
        <w:t xml:space="preserve"> </w:t>
      </w:r>
      <w:r w:rsidRPr="005A0161">
        <w:t>unable</w:t>
      </w:r>
      <w:r w:rsidRPr="005A0161">
        <w:rPr>
          <w:spacing w:val="-6"/>
        </w:rPr>
        <w:t xml:space="preserve"> </w:t>
      </w:r>
      <w:r w:rsidRPr="005A0161">
        <w:t>to allocate</w:t>
      </w:r>
      <w:r w:rsidRPr="005A0161">
        <w:rPr>
          <w:spacing w:val="-6"/>
        </w:rPr>
        <w:t xml:space="preserve"> </w:t>
      </w:r>
      <w:r w:rsidRPr="005A0161">
        <w:t>sufficient</w:t>
      </w:r>
      <w:r w:rsidRPr="005A0161">
        <w:rPr>
          <w:spacing w:val="-5"/>
        </w:rPr>
        <w:t xml:space="preserve"> </w:t>
      </w:r>
      <w:r w:rsidRPr="005A0161">
        <w:t>funds,</w:t>
      </w:r>
      <w:r w:rsidRPr="005A0161">
        <w:rPr>
          <w:spacing w:val="-6"/>
        </w:rPr>
        <w:t xml:space="preserve"> </w:t>
      </w:r>
      <w:r w:rsidRPr="005A0161">
        <w:t>participants</w:t>
      </w:r>
      <w:r w:rsidRPr="005A0161">
        <w:rPr>
          <w:spacing w:val="-6"/>
        </w:rPr>
        <w:t xml:space="preserve"> </w:t>
      </w:r>
      <w:r w:rsidRPr="005A0161">
        <w:t>are</w:t>
      </w:r>
      <w:r w:rsidRPr="005A0161">
        <w:rPr>
          <w:spacing w:val="-6"/>
        </w:rPr>
        <w:t xml:space="preserve"> </w:t>
      </w:r>
      <w:r w:rsidRPr="005A0161">
        <w:t>first</w:t>
      </w:r>
      <w:r w:rsidRPr="005A0161">
        <w:rPr>
          <w:spacing w:val="-5"/>
        </w:rPr>
        <w:t xml:space="preserve"> </w:t>
      </w:r>
      <w:r w:rsidRPr="005A0161">
        <w:t>encouraged</w:t>
      </w:r>
      <w:r w:rsidRPr="005A0161">
        <w:rPr>
          <w:spacing w:val="-6"/>
        </w:rPr>
        <w:t xml:space="preserve"> </w:t>
      </w:r>
      <w:r w:rsidRPr="005A0161">
        <w:t>to</w:t>
      </w:r>
      <w:r w:rsidRPr="005A0161">
        <w:rPr>
          <w:spacing w:val="-6"/>
        </w:rPr>
        <w:t xml:space="preserve"> </w:t>
      </w:r>
      <w:r w:rsidRPr="005A0161">
        <w:t>seek</w:t>
      </w:r>
      <w:r w:rsidRPr="005A0161">
        <w:rPr>
          <w:spacing w:val="-6"/>
        </w:rPr>
        <w:t xml:space="preserve"> </w:t>
      </w:r>
      <w:r w:rsidRPr="005A0161">
        <w:t>assistance</w:t>
      </w:r>
      <w:r w:rsidRPr="005A0161">
        <w:rPr>
          <w:spacing w:val="-8"/>
        </w:rPr>
        <w:t xml:space="preserve"> </w:t>
      </w:r>
      <w:r w:rsidRPr="005A0161">
        <w:t>from</w:t>
      </w:r>
      <w:r w:rsidRPr="005A0161">
        <w:rPr>
          <w:spacing w:val="-5"/>
        </w:rPr>
        <w:t xml:space="preserve"> </w:t>
      </w:r>
      <w:r w:rsidRPr="005A0161">
        <w:t>sources</w:t>
      </w:r>
      <w:r w:rsidRPr="005A0161">
        <w:rPr>
          <w:spacing w:val="-6"/>
        </w:rPr>
        <w:t xml:space="preserve"> </w:t>
      </w:r>
      <w:r w:rsidRPr="005A0161">
        <w:t>other</w:t>
      </w:r>
      <w:r w:rsidRPr="005A0161">
        <w:rPr>
          <w:spacing w:val="-5"/>
        </w:rPr>
        <w:t xml:space="preserve"> </w:t>
      </w:r>
      <w:r w:rsidRPr="005A0161">
        <w:t>than</w:t>
      </w:r>
      <w:r w:rsidRPr="005A0161">
        <w:rPr>
          <w:spacing w:val="-6"/>
        </w:rPr>
        <w:t xml:space="preserve"> </w:t>
      </w:r>
      <w:r w:rsidRPr="005A0161">
        <w:t>the IPPC</w:t>
      </w:r>
      <w:r w:rsidRPr="005A0161">
        <w:rPr>
          <w:spacing w:val="-14"/>
        </w:rPr>
        <w:t xml:space="preserve"> </w:t>
      </w:r>
      <w:r w:rsidRPr="005A0161">
        <w:t>Secretariat.</w:t>
      </w:r>
      <w:r w:rsidRPr="005A0161">
        <w:rPr>
          <w:spacing w:val="-14"/>
        </w:rPr>
        <w:t xml:space="preserve"> </w:t>
      </w:r>
      <w:r w:rsidRPr="005A0161">
        <w:t>Where</w:t>
      </w:r>
      <w:r w:rsidRPr="005A0161">
        <w:rPr>
          <w:spacing w:val="-14"/>
        </w:rPr>
        <w:t xml:space="preserve"> </w:t>
      </w:r>
      <w:r w:rsidRPr="005A0161">
        <w:t>such</w:t>
      </w:r>
      <w:r w:rsidRPr="005A0161">
        <w:rPr>
          <w:spacing w:val="-14"/>
        </w:rPr>
        <w:t xml:space="preserve"> </w:t>
      </w:r>
      <w:r w:rsidRPr="005A0161">
        <w:t>demonstrated</w:t>
      </w:r>
      <w:r w:rsidRPr="005A0161">
        <w:rPr>
          <w:spacing w:val="-13"/>
        </w:rPr>
        <w:t xml:space="preserve"> </w:t>
      </w:r>
      <w:r w:rsidRPr="005A0161">
        <w:t>efforts</w:t>
      </w:r>
      <w:r w:rsidRPr="005A0161">
        <w:rPr>
          <w:spacing w:val="-14"/>
        </w:rPr>
        <w:t xml:space="preserve"> </w:t>
      </w:r>
      <w:r w:rsidRPr="005A0161">
        <w:t>to</w:t>
      </w:r>
      <w:r w:rsidRPr="005A0161">
        <w:rPr>
          <w:spacing w:val="-14"/>
        </w:rPr>
        <w:t xml:space="preserve"> </w:t>
      </w:r>
      <w:r w:rsidRPr="005A0161">
        <w:t>secure</w:t>
      </w:r>
      <w:r w:rsidRPr="005A0161">
        <w:rPr>
          <w:spacing w:val="-14"/>
        </w:rPr>
        <w:t xml:space="preserve"> </w:t>
      </w:r>
      <w:r w:rsidRPr="005A0161">
        <w:t>assistance</w:t>
      </w:r>
      <w:r w:rsidRPr="005A0161">
        <w:rPr>
          <w:spacing w:val="-14"/>
        </w:rPr>
        <w:t xml:space="preserve"> </w:t>
      </w:r>
      <w:r w:rsidRPr="005A0161">
        <w:t>have</w:t>
      </w:r>
      <w:r w:rsidRPr="005A0161">
        <w:rPr>
          <w:spacing w:val="-13"/>
        </w:rPr>
        <w:t xml:space="preserve"> </w:t>
      </w:r>
      <w:r w:rsidRPr="005A0161">
        <w:t>been</w:t>
      </w:r>
      <w:r w:rsidRPr="005A0161">
        <w:rPr>
          <w:spacing w:val="-15"/>
        </w:rPr>
        <w:t xml:space="preserve"> </w:t>
      </w:r>
      <w:r w:rsidRPr="005A0161">
        <w:t>unsuccessful,</w:t>
      </w:r>
      <w:r w:rsidRPr="005A0161">
        <w:rPr>
          <w:spacing w:val="-14"/>
        </w:rPr>
        <w:t xml:space="preserve"> </w:t>
      </w:r>
      <w:r w:rsidRPr="005A0161">
        <w:t>requests for</w:t>
      </w:r>
      <w:r w:rsidRPr="005A0161">
        <w:rPr>
          <w:spacing w:val="-1"/>
        </w:rPr>
        <w:t xml:space="preserve"> </w:t>
      </w:r>
      <w:r w:rsidRPr="005A0161">
        <w:t>assistance (</w:t>
      </w:r>
      <w:proofErr w:type="gramStart"/>
      <w:r w:rsidRPr="005A0161">
        <w:t>i.e.</w:t>
      </w:r>
      <w:proofErr w:type="gramEnd"/>
      <w:r w:rsidRPr="005A0161">
        <w:rPr>
          <w:spacing w:val="-2"/>
        </w:rPr>
        <w:t xml:space="preserve"> </w:t>
      </w:r>
      <w:r w:rsidRPr="005A0161">
        <w:t>travel and subsistence costs)</w:t>
      </w:r>
      <w:r w:rsidRPr="005A0161">
        <w:rPr>
          <w:spacing w:val="-1"/>
        </w:rPr>
        <w:t xml:space="preserve"> </w:t>
      </w:r>
      <w:r w:rsidRPr="005A0161">
        <w:t>from</w:t>
      </w:r>
      <w:r w:rsidRPr="005A0161">
        <w:rPr>
          <w:spacing w:val="-1"/>
        </w:rPr>
        <w:t xml:space="preserve"> </w:t>
      </w:r>
      <w:r w:rsidRPr="005A0161">
        <w:t>the IPPC</w:t>
      </w:r>
      <w:r w:rsidRPr="005A0161">
        <w:rPr>
          <w:spacing w:val="-1"/>
        </w:rPr>
        <w:t xml:space="preserve"> </w:t>
      </w:r>
      <w:r w:rsidRPr="005A0161">
        <w:t>Secretariat</w:t>
      </w:r>
      <w:r w:rsidRPr="005A0161">
        <w:rPr>
          <w:spacing w:val="-1"/>
        </w:rPr>
        <w:t xml:space="preserve"> </w:t>
      </w:r>
      <w:r w:rsidRPr="005A0161">
        <w:t>may</w:t>
      </w:r>
      <w:r w:rsidRPr="005A0161">
        <w:rPr>
          <w:spacing w:val="-2"/>
        </w:rPr>
        <w:t xml:space="preserve"> </w:t>
      </w:r>
      <w:r w:rsidRPr="005A0161">
        <w:t>be</w:t>
      </w:r>
      <w:r w:rsidRPr="005A0161">
        <w:rPr>
          <w:spacing w:val="-2"/>
        </w:rPr>
        <w:t xml:space="preserve"> </w:t>
      </w:r>
      <w:r w:rsidRPr="005A0161">
        <w:t>made. However, any support</w:t>
      </w:r>
      <w:r w:rsidRPr="005A0161">
        <w:rPr>
          <w:spacing w:val="40"/>
        </w:rPr>
        <w:t xml:space="preserve"> </w:t>
      </w:r>
      <w:r w:rsidRPr="005A0161">
        <w:t>is</w:t>
      </w:r>
      <w:r w:rsidRPr="005A0161">
        <w:rPr>
          <w:spacing w:val="40"/>
        </w:rPr>
        <w:t xml:space="preserve"> </w:t>
      </w:r>
      <w:r w:rsidRPr="005A0161">
        <w:t>subject</w:t>
      </w:r>
      <w:r w:rsidRPr="005A0161">
        <w:rPr>
          <w:spacing w:val="40"/>
        </w:rPr>
        <w:t xml:space="preserve"> </w:t>
      </w:r>
      <w:r w:rsidRPr="005A0161">
        <w:t>to</w:t>
      </w:r>
      <w:r w:rsidRPr="005A0161">
        <w:rPr>
          <w:spacing w:val="40"/>
        </w:rPr>
        <w:t xml:space="preserve"> </w:t>
      </w:r>
      <w:r w:rsidRPr="005A0161">
        <w:t>available</w:t>
      </w:r>
      <w:r w:rsidRPr="005A0161">
        <w:rPr>
          <w:spacing w:val="40"/>
        </w:rPr>
        <w:t xml:space="preserve"> </w:t>
      </w:r>
      <w:r w:rsidRPr="005A0161">
        <w:t>funds.</w:t>
      </w:r>
      <w:r w:rsidRPr="005A0161">
        <w:rPr>
          <w:spacing w:val="40"/>
        </w:rPr>
        <w:t xml:space="preserve"> </w:t>
      </w:r>
      <w:r w:rsidRPr="005A0161">
        <w:t>The</w:t>
      </w:r>
      <w:r w:rsidRPr="005A0161">
        <w:rPr>
          <w:spacing w:val="40"/>
        </w:rPr>
        <w:t xml:space="preserve"> </w:t>
      </w:r>
      <w:r w:rsidRPr="005A0161">
        <w:t>IPPC</w:t>
      </w:r>
      <w:r w:rsidRPr="005A0161">
        <w:rPr>
          <w:spacing w:val="40"/>
        </w:rPr>
        <w:t xml:space="preserve"> </w:t>
      </w:r>
      <w:r w:rsidRPr="005A0161">
        <w:t>Secretariat</w:t>
      </w:r>
      <w:r w:rsidRPr="005A0161">
        <w:rPr>
          <w:spacing w:val="40"/>
        </w:rPr>
        <w:t xml:space="preserve"> </w:t>
      </w:r>
      <w:r w:rsidRPr="005A0161">
        <w:t>will</w:t>
      </w:r>
      <w:r w:rsidRPr="005A0161">
        <w:rPr>
          <w:spacing w:val="40"/>
        </w:rPr>
        <w:t xml:space="preserve"> </w:t>
      </w:r>
      <w:r w:rsidRPr="005A0161">
        <w:t>consider</w:t>
      </w:r>
      <w:r w:rsidRPr="005A0161">
        <w:rPr>
          <w:spacing w:val="40"/>
        </w:rPr>
        <w:t xml:space="preserve"> </w:t>
      </w:r>
      <w:r w:rsidRPr="005A0161">
        <w:t>funding</w:t>
      </w:r>
      <w:r w:rsidRPr="005A0161">
        <w:rPr>
          <w:spacing w:val="40"/>
        </w:rPr>
        <w:t xml:space="preserve"> </w:t>
      </w:r>
      <w:r w:rsidRPr="005A0161">
        <w:t>assistance</w:t>
      </w:r>
      <w:r w:rsidRPr="005A0161">
        <w:rPr>
          <w:spacing w:val="40"/>
        </w:rPr>
        <w:t xml:space="preserve"> </w:t>
      </w:r>
      <w:r w:rsidRPr="005A0161">
        <w:t xml:space="preserve">for participants following IPPC criteria for funding. Full details on these criteria can be found on the IPP </w:t>
      </w:r>
      <w:r w:rsidRPr="005A0161">
        <w:rPr>
          <w:spacing w:val="-2"/>
        </w:rPr>
        <w:t>(</w:t>
      </w:r>
      <w:hyperlink r:id="rId25">
        <w:r w:rsidRPr="005A0161">
          <w:rPr>
            <w:spacing w:val="-2"/>
            <w:u w:val="single"/>
          </w:rPr>
          <w:t>https://www.ippc.int/publications/criteria-used-prioritizing-participants-receive-travel-assistance-</w:t>
        </w:r>
      </w:hyperlink>
      <w:r w:rsidRPr="005A0161">
        <w:rPr>
          <w:spacing w:val="-2"/>
        </w:rPr>
        <w:t xml:space="preserve"> </w:t>
      </w:r>
      <w:hyperlink r:id="rId26">
        <w:r w:rsidRPr="005A0161">
          <w:rPr>
            <w:spacing w:val="-2"/>
            <w:u w:val="single"/>
          </w:rPr>
          <w:t>attend</w:t>
        </w:r>
        <w:r>
          <w:rPr>
            <w:spacing w:val="-2"/>
            <w:u w:val="single"/>
          </w:rPr>
          <w:t xml:space="preserve"> </w:t>
        </w:r>
        <w:r w:rsidRPr="005A0161">
          <w:rPr>
            <w:spacing w:val="-2"/>
            <w:u w:val="single"/>
          </w:rPr>
          <w:t>meetings</w:t>
        </w:r>
      </w:hyperlink>
      <w:r w:rsidRPr="005A0161">
        <w:rPr>
          <w:spacing w:val="-2"/>
        </w:rPr>
        <w:t>).</w:t>
      </w:r>
    </w:p>
    <w:p w14:paraId="053CAB7C" w14:textId="77777777" w:rsidR="006F5695" w:rsidRPr="005A0161" w:rsidRDefault="006F5695" w:rsidP="006F5695">
      <w:pPr>
        <w:widowControl w:val="0"/>
        <w:autoSpaceDE w:val="0"/>
        <w:autoSpaceDN w:val="0"/>
        <w:spacing w:before="11"/>
        <w:rPr>
          <w:rFonts w:eastAsia="Times New Roman"/>
          <w:sz w:val="20"/>
        </w:rPr>
      </w:pPr>
    </w:p>
    <w:p w14:paraId="038B61E8" w14:textId="77777777" w:rsidR="006F5695" w:rsidRPr="005A0161" w:rsidRDefault="006F5695" w:rsidP="006F5695">
      <w:pPr>
        <w:widowControl w:val="0"/>
        <w:numPr>
          <w:ilvl w:val="0"/>
          <w:numId w:val="24"/>
        </w:numPr>
        <w:tabs>
          <w:tab w:val="left" w:pos="1050"/>
        </w:tabs>
        <w:autoSpaceDE w:val="0"/>
        <w:autoSpaceDN w:val="0"/>
        <w:spacing w:after="160" w:line="259" w:lineRule="auto"/>
        <w:ind w:hanging="361"/>
        <w:jc w:val="left"/>
        <w:outlineLvl w:val="0"/>
        <w:rPr>
          <w:rFonts w:eastAsia="Times New Roman"/>
          <w:b/>
          <w:bCs/>
          <w:sz w:val="24"/>
        </w:rPr>
      </w:pPr>
      <w:bookmarkStart w:id="7" w:name="G._Duration"/>
      <w:bookmarkEnd w:id="7"/>
      <w:r w:rsidRPr="005A0161">
        <w:rPr>
          <w:rFonts w:eastAsia="Times New Roman"/>
          <w:b/>
          <w:bCs/>
          <w:spacing w:val="-2"/>
          <w:sz w:val="24"/>
        </w:rPr>
        <w:t>Duration</w:t>
      </w:r>
    </w:p>
    <w:p w14:paraId="1537C68D" w14:textId="77777777" w:rsidR="006F5695" w:rsidRPr="005A0161" w:rsidRDefault="006F5695" w:rsidP="00C0336C">
      <w:pPr>
        <w:pStyle w:val="IPPParagraphnumbering"/>
      </w:pPr>
      <w:r w:rsidRPr="005A0161">
        <w:t>This</w:t>
      </w:r>
      <w:r w:rsidRPr="005A0161">
        <w:rPr>
          <w:spacing w:val="-5"/>
        </w:rPr>
        <w:t xml:space="preserve"> </w:t>
      </w:r>
      <w:r w:rsidRPr="005A0161">
        <w:t>Focus</w:t>
      </w:r>
      <w:r w:rsidRPr="005A0161">
        <w:rPr>
          <w:spacing w:val="-2"/>
        </w:rPr>
        <w:t xml:space="preserve"> </w:t>
      </w:r>
      <w:r w:rsidRPr="005A0161">
        <w:t>Group</w:t>
      </w:r>
      <w:r w:rsidRPr="005A0161">
        <w:rPr>
          <w:spacing w:val="-2"/>
        </w:rPr>
        <w:t xml:space="preserve"> </w:t>
      </w:r>
      <w:r w:rsidRPr="005A0161">
        <w:t>will</w:t>
      </w:r>
      <w:r w:rsidRPr="005A0161">
        <w:rPr>
          <w:spacing w:val="-4"/>
        </w:rPr>
        <w:t xml:space="preserve"> </w:t>
      </w:r>
      <w:r w:rsidRPr="005A0161">
        <w:t>remain</w:t>
      </w:r>
      <w:r w:rsidRPr="005A0161">
        <w:rPr>
          <w:spacing w:val="-2"/>
        </w:rPr>
        <w:t xml:space="preserve"> </w:t>
      </w:r>
      <w:r w:rsidRPr="005A0161">
        <w:t>effective</w:t>
      </w:r>
      <w:r w:rsidRPr="005A0161">
        <w:rPr>
          <w:spacing w:val="-4"/>
        </w:rPr>
        <w:t xml:space="preserve"> </w:t>
      </w:r>
      <w:r w:rsidRPr="005A0161">
        <w:t>for</w:t>
      </w:r>
      <w:r w:rsidRPr="005A0161">
        <w:rPr>
          <w:spacing w:val="-2"/>
        </w:rPr>
        <w:t xml:space="preserve"> </w:t>
      </w:r>
      <w:r w:rsidRPr="005A0161">
        <w:t>up</w:t>
      </w:r>
      <w:r w:rsidRPr="005A0161">
        <w:rPr>
          <w:spacing w:val="-5"/>
        </w:rPr>
        <w:t xml:space="preserve"> </w:t>
      </w:r>
      <w:r w:rsidRPr="005A0161">
        <w:t>to</w:t>
      </w:r>
      <w:r w:rsidRPr="005A0161">
        <w:rPr>
          <w:spacing w:val="-2"/>
        </w:rPr>
        <w:t xml:space="preserve"> </w:t>
      </w:r>
      <w:r w:rsidRPr="005A0161">
        <w:t>two</w:t>
      </w:r>
      <w:r w:rsidRPr="005A0161">
        <w:rPr>
          <w:spacing w:val="-5"/>
        </w:rPr>
        <w:t xml:space="preserve"> </w:t>
      </w:r>
      <w:r w:rsidRPr="005A0161">
        <w:t>years</w:t>
      </w:r>
      <w:r w:rsidRPr="005A0161">
        <w:rPr>
          <w:spacing w:val="-4"/>
        </w:rPr>
        <w:t xml:space="preserve"> </w:t>
      </w:r>
      <w:r w:rsidRPr="005A0161">
        <w:t>(until</w:t>
      </w:r>
      <w:r w:rsidRPr="005A0161">
        <w:rPr>
          <w:spacing w:val="-1"/>
        </w:rPr>
        <w:t xml:space="preserve"> </w:t>
      </w:r>
      <w:r w:rsidRPr="005A0161">
        <w:t>the</w:t>
      </w:r>
      <w:r w:rsidRPr="005A0161">
        <w:rPr>
          <w:spacing w:val="-2"/>
        </w:rPr>
        <w:t xml:space="preserve"> </w:t>
      </w:r>
      <w:r w:rsidRPr="005A0161">
        <w:t>CPM</w:t>
      </w:r>
      <w:r w:rsidRPr="005A0161">
        <w:rPr>
          <w:spacing w:val="-5"/>
        </w:rPr>
        <w:t xml:space="preserve"> </w:t>
      </w:r>
      <w:r w:rsidRPr="005A0161">
        <w:t>of</w:t>
      </w:r>
      <w:r w:rsidRPr="005A0161">
        <w:rPr>
          <w:spacing w:val="-1"/>
        </w:rPr>
        <w:t xml:space="preserve"> </w:t>
      </w:r>
      <w:r w:rsidRPr="005A0161">
        <w:rPr>
          <w:spacing w:val="-2"/>
        </w:rPr>
        <w:t>2024).</w:t>
      </w:r>
    </w:p>
    <w:p w14:paraId="17C8CB72" w14:textId="77777777" w:rsidR="006F5695" w:rsidRPr="00696050" w:rsidRDefault="006F5695" w:rsidP="006F5695"/>
    <w:p w14:paraId="704CD22E" w14:textId="7282F2BE" w:rsidR="006327DF" w:rsidRDefault="006327DF">
      <w:pPr>
        <w:spacing w:after="160" w:line="259" w:lineRule="auto"/>
        <w:jc w:val="left"/>
      </w:pPr>
    </w:p>
    <w:sectPr w:rsidR="006327DF" w:rsidSect="00BC6793">
      <w:headerReference w:type="even" r:id="rId27"/>
      <w:headerReference w:type="default" r:id="rId28"/>
      <w:headerReference w:type="first" r:id="rId2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D653" w14:textId="77777777" w:rsidR="00E00DFC" w:rsidRDefault="00E00DFC" w:rsidP="00696050">
      <w:r>
        <w:separator/>
      </w:r>
    </w:p>
  </w:endnote>
  <w:endnote w:type="continuationSeparator" w:id="0">
    <w:p w14:paraId="461FF2A3" w14:textId="77777777" w:rsidR="00E00DFC" w:rsidRDefault="00E00DFC" w:rsidP="0069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556" w14:textId="1EECBC13" w:rsidR="00BC6793" w:rsidRDefault="00BC6793" w:rsidP="00BC6793">
    <w:pPr>
      <w:pStyle w:val="IPPFooter"/>
      <w:jc w:val="both"/>
    </w:pPr>
    <w:r>
      <w:t>International Plant Protection Convention</w:t>
    </w:r>
    <w:r>
      <w:tab/>
    </w:r>
    <w:r w:rsidRPr="0003592E">
      <w:t xml:space="preserve">Page </w:t>
    </w:r>
    <w:r w:rsidRPr="0003592E">
      <w:fldChar w:fldCharType="begin"/>
    </w:r>
    <w:r w:rsidRPr="0003592E">
      <w:instrText xml:space="preserve"> PAGE  \* Arabic  \* MERGEFORMAT </w:instrText>
    </w:r>
    <w:r w:rsidRPr="0003592E">
      <w:fldChar w:fldCharType="separate"/>
    </w:r>
    <w:r>
      <w:t>16</w:t>
    </w:r>
    <w:r w:rsidRPr="0003592E">
      <w:fldChar w:fldCharType="end"/>
    </w:r>
    <w:r w:rsidRPr="0003592E">
      <w:t xml:space="preserve"> of </w:t>
    </w:r>
    <w:fldSimple w:instr="NUMPAGES  \* Arabic  \* MERGEFORMAT">
      <w:r>
        <w:t>36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397" w14:textId="471637B7" w:rsidR="006F5695" w:rsidRPr="006F5695" w:rsidRDefault="006F5695" w:rsidP="006F5695">
    <w:pPr>
      <w:pStyle w:val="IPPFooterLandscape"/>
      <w:jc w:val="both"/>
      <w:rPr>
        <w:b w:val="0"/>
        <w:bCs/>
      </w:rPr>
    </w:pPr>
    <w:r w:rsidRPr="006F5695">
      <w:rPr>
        <w:rStyle w:val="PageNumber"/>
        <w:b/>
        <w:bCs/>
      </w:rPr>
      <w:t xml:space="preserve">Page </w:t>
    </w:r>
    <w:r w:rsidRPr="006F5695">
      <w:rPr>
        <w:rStyle w:val="PageNumber"/>
        <w:b/>
        <w:bCs/>
      </w:rPr>
      <w:fldChar w:fldCharType="begin"/>
    </w:r>
    <w:r w:rsidRPr="006F5695">
      <w:rPr>
        <w:rStyle w:val="PageNumber"/>
        <w:b/>
        <w:bCs/>
      </w:rPr>
      <w:instrText xml:space="preserve"> PAGE </w:instrText>
    </w:r>
    <w:r w:rsidRPr="006F5695">
      <w:rPr>
        <w:rStyle w:val="PageNumber"/>
        <w:b/>
        <w:bCs/>
      </w:rPr>
      <w:fldChar w:fldCharType="separate"/>
    </w:r>
    <w:r w:rsidRPr="006F5695">
      <w:rPr>
        <w:rStyle w:val="PageNumber"/>
        <w:b/>
        <w:bCs/>
      </w:rPr>
      <w:t>8</w:t>
    </w:r>
    <w:r w:rsidRPr="006F5695">
      <w:rPr>
        <w:rStyle w:val="PageNumber"/>
        <w:b/>
        <w:bCs/>
      </w:rPr>
      <w:fldChar w:fldCharType="end"/>
    </w:r>
    <w:r w:rsidRPr="006F5695">
      <w:rPr>
        <w:rStyle w:val="PageNumber"/>
        <w:b/>
        <w:bCs/>
      </w:rPr>
      <w:t xml:space="preserve"> of </w:t>
    </w:r>
    <w:r w:rsidRPr="006F5695">
      <w:rPr>
        <w:rStyle w:val="PageNumber"/>
        <w:b/>
        <w:bCs/>
      </w:rPr>
      <w:fldChar w:fldCharType="begin"/>
    </w:r>
    <w:r w:rsidRPr="006F5695">
      <w:rPr>
        <w:rStyle w:val="PageNumber"/>
        <w:b/>
        <w:bCs/>
      </w:rPr>
      <w:instrText xml:space="preserve"> NUMPAGES </w:instrText>
    </w:r>
    <w:r w:rsidRPr="006F5695">
      <w:rPr>
        <w:rStyle w:val="PageNumber"/>
        <w:b/>
        <w:bCs/>
      </w:rPr>
      <w:fldChar w:fldCharType="separate"/>
    </w:r>
    <w:r w:rsidRPr="006F5695">
      <w:rPr>
        <w:rStyle w:val="PageNumber"/>
        <w:b/>
        <w:bCs/>
      </w:rPr>
      <w:t>14</w:t>
    </w:r>
    <w:r w:rsidRPr="006F5695">
      <w:rPr>
        <w:rStyle w:val="PageNumber"/>
        <w:b/>
        <w:bCs/>
      </w:rPr>
      <w:fldChar w:fldCharType="end"/>
    </w:r>
    <w:r w:rsidRPr="006F5695">
      <w:rPr>
        <w:rStyle w:val="PageNumber"/>
        <w:b/>
        <w:bCs/>
      </w:rPr>
      <w:tab/>
    </w:r>
    <w:r>
      <w:rPr>
        <w:rStyle w:val="PageNumber"/>
        <w:b/>
        <w:bCs/>
      </w:rPr>
      <w:tab/>
    </w:r>
    <w:r w:rsidRPr="00A62A0E">
      <w:t>Internatio</w:t>
    </w:r>
    <w:r>
      <w:t>nal Plant Protection Convention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B5CA" w14:textId="3A448C3D" w:rsidR="00BC6793" w:rsidRDefault="00BC6793" w:rsidP="00BC6793">
    <w:pPr>
      <w:pStyle w:val="IPPFooter"/>
    </w:pPr>
    <w:r w:rsidRPr="0003592E">
      <w:t xml:space="preserve">Page </w:t>
    </w:r>
    <w:r w:rsidRPr="0003592E">
      <w:fldChar w:fldCharType="begin"/>
    </w:r>
    <w:r w:rsidRPr="0003592E">
      <w:instrText xml:space="preserve"> PAGE  \* Arabic  \* MERGEFORMAT </w:instrText>
    </w:r>
    <w:r w:rsidRPr="0003592E">
      <w:fldChar w:fldCharType="separate"/>
    </w:r>
    <w:r>
      <w:t>16</w:t>
    </w:r>
    <w:r w:rsidRPr="0003592E">
      <w:fldChar w:fldCharType="end"/>
    </w:r>
    <w:r w:rsidRPr="0003592E">
      <w:t xml:space="preserve"> of </w:t>
    </w:r>
    <w:fldSimple w:instr="NUMPAGES  \* Arabic  \* MERGEFORMAT">
      <w:r>
        <w:t>36</w:t>
      </w:r>
    </w:fldSimple>
    <w:r>
      <w:rPr>
        <w:b w:val="0"/>
        <w:bCs/>
      </w:rPr>
      <w:tab/>
    </w:r>
    <w:r>
      <w:t>International Plant Protection Convention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FF7C" w14:textId="77777777" w:rsidR="00E00DFC" w:rsidRDefault="00E00DFC" w:rsidP="00696050">
      <w:r>
        <w:separator/>
      </w:r>
    </w:p>
  </w:footnote>
  <w:footnote w:type="continuationSeparator" w:id="0">
    <w:p w14:paraId="0E3D11A0" w14:textId="77777777" w:rsidR="00E00DFC" w:rsidRDefault="00E00DFC" w:rsidP="00696050">
      <w:r>
        <w:continuationSeparator/>
      </w:r>
    </w:p>
  </w:footnote>
  <w:footnote w:id="1">
    <w:p w14:paraId="2C917C7D" w14:textId="23E883CF" w:rsidR="006D2BE1" w:rsidRDefault="006D2BE1">
      <w:pPr>
        <w:pStyle w:val="FootnoteText"/>
      </w:pPr>
      <w:r>
        <w:rPr>
          <w:rStyle w:val="FootnoteReference"/>
        </w:rPr>
        <w:footnoteRef/>
      </w:r>
      <w:r>
        <w:t xml:space="preserve"> </w:t>
      </w:r>
      <w:r w:rsidRPr="006B062B">
        <w:t>Extra-budgetary</w:t>
      </w:r>
      <w:r>
        <w:t xml:space="preserve"> funding will be needed for interpretation of the webinar into UN official languages.</w:t>
      </w:r>
    </w:p>
  </w:footnote>
  <w:footnote w:id="2">
    <w:p w14:paraId="0D31899E" w14:textId="77777777" w:rsidR="006F5695" w:rsidRDefault="006F5695" w:rsidP="006F5695">
      <w:pPr>
        <w:pStyle w:val="FootnoteText"/>
      </w:pPr>
      <w:r>
        <w:rPr>
          <w:rStyle w:val="FootnoteReference"/>
        </w:rPr>
        <w:footnoteRef/>
      </w:r>
      <w:r>
        <w:t xml:space="preserve"> </w:t>
      </w:r>
      <w:r w:rsidRPr="005A0161">
        <w:rPr>
          <w:rFonts w:eastAsia="Times New Roman"/>
        </w:rPr>
        <w:t>See</w:t>
      </w:r>
      <w:r w:rsidRPr="005A0161">
        <w:rPr>
          <w:rFonts w:eastAsia="Times New Roman"/>
          <w:spacing w:val="-5"/>
        </w:rPr>
        <w:t xml:space="preserve"> </w:t>
      </w:r>
      <w:r w:rsidRPr="005A0161">
        <w:rPr>
          <w:rFonts w:eastAsia="Times New Roman"/>
        </w:rPr>
        <w:t>topic</w:t>
      </w:r>
      <w:r w:rsidRPr="005A0161">
        <w:rPr>
          <w:rFonts w:eastAsia="Times New Roman"/>
          <w:spacing w:val="-4"/>
        </w:rPr>
        <w:t xml:space="preserve"> </w:t>
      </w:r>
      <w:r w:rsidRPr="005A0161">
        <w:rPr>
          <w:rFonts w:eastAsia="Times New Roman"/>
        </w:rPr>
        <w:t>submission</w:t>
      </w:r>
      <w:r w:rsidRPr="005A0161">
        <w:rPr>
          <w:rFonts w:eastAsia="Times New Roman"/>
          <w:spacing w:val="-4"/>
        </w:rPr>
        <w:t xml:space="preserve"> </w:t>
      </w:r>
      <w:r w:rsidRPr="005A0161">
        <w:rPr>
          <w:rFonts w:eastAsia="Times New Roman"/>
        </w:rPr>
        <w:t>from</w:t>
      </w:r>
      <w:r w:rsidRPr="005A0161">
        <w:rPr>
          <w:rFonts w:eastAsia="Times New Roman"/>
          <w:spacing w:val="-3"/>
        </w:rPr>
        <w:t xml:space="preserve"> </w:t>
      </w:r>
      <w:r w:rsidRPr="005A0161">
        <w:rPr>
          <w:rFonts w:eastAsia="Times New Roman"/>
        </w:rPr>
        <w:t>the</w:t>
      </w:r>
      <w:r w:rsidRPr="005A0161">
        <w:rPr>
          <w:rFonts w:eastAsia="Times New Roman"/>
          <w:spacing w:val="-5"/>
        </w:rPr>
        <w:t xml:space="preserve"> </w:t>
      </w:r>
      <w:r w:rsidRPr="005A0161">
        <w:rPr>
          <w:rFonts w:eastAsia="Times New Roman"/>
        </w:rPr>
        <w:t>2021</w:t>
      </w:r>
      <w:r w:rsidRPr="005A0161">
        <w:rPr>
          <w:rFonts w:eastAsia="Times New Roman"/>
          <w:spacing w:val="-5"/>
        </w:rPr>
        <w:t xml:space="preserve"> </w:t>
      </w:r>
      <w:r w:rsidRPr="005A0161">
        <w:rPr>
          <w:rFonts w:eastAsia="Times New Roman"/>
        </w:rPr>
        <w:t>IPPC</w:t>
      </w:r>
      <w:r w:rsidRPr="005A0161">
        <w:rPr>
          <w:rFonts w:eastAsia="Times New Roman"/>
          <w:spacing w:val="-6"/>
        </w:rPr>
        <w:t xml:space="preserve"> </w:t>
      </w:r>
      <w:r w:rsidRPr="005A0161">
        <w:rPr>
          <w:rFonts w:eastAsia="Times New Roman"/>
        </w:rPr>
        <w:t>Call</w:t>
      </w:r>
      <w:r w:rsidRPr="005A0161">
        <w:rPr>
          <w:rFonts w:eastAsia="Times New Roman"/>
          <w:spacing w:val="-4"/>
        </w:rPr>
        <w:t xml:space="preserve"> </w:t>
      </w:r>
      <w:r w:rsidRPr="005A0161">
        <w:rPr>
          <w:rFonts w:eastAsia="Times New Roman"/>
        </w:rPr>
        <w:t>for</w:t>
      </w:r>
      <w:r w:rsidRPr="005A0161">
        <w:rPr>
          <w:rFonts w:eastAsia="Times New Roman"/>
          <w:spacing w:val="-4"/>
        </w:rPr>
        <w:t xml:space="preserve"> </w:t>
      </w:r>
      <w:r w:rsidRPr="005A0161">
        <w:rPr>
          <w:rFonts w:eastAsia="Times New Roman"/>
        </w:rPr>
        <w:t>Topics:</w:t>
      </w:r>
      <w:r w:rsidRPr="005A0161">
        <w:rPr>
          <w:rFonts w:eastAsia="Times New Roman"/>
          <w:spacing w:val="-4"/>
        </w:rPr>
        <w:t xml:space="preserve"> </w:t>
      </w:r>
      <w:hyperlink r:id="rId1">
        <w:r w:rsidRPr="005A0161">
          <w:rPr>
            <w:rFonts w:eastAsia="Times New Roman"/>
            <w:color w:val="0562C1"/>
            <w:spacing w:val="-2"/>
            <w:u w:val="single" w:color="0562C1"/>
          </w:rPr>
          <w:t>https://www.ippc.int/en/publications/90195/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840C" w14:textId="7DD32290" w:rsidR="00BC6793" w:rsidRDefault="00BC6793" w:rsidP="00BC6793">
    <w:pPr>
      <w:pStyle w:val="IPPHeader"/>
    </w:pPr>
    <w:r w:rsidRPr="00BC6793">
      <w:t xml:space="preserve">Draft </w:t>
    </w:r>
    <w:proofErr w:type="spellStart"/>
    <w:r w:rsidRPr="00BC6793">
      <w:t>ToR</w:t>
    </w:r>
    <w:proofErr w:type="spellEnd"/>
    <w:r w:rsidRPr="00BC6793">
      <w:t xml:space="preserve"> for the extension of the CPM Focus Group on “safe aid”</w:t>
    </w:r>
    <w:r>
      <w:tab/>
    </w:r>
    <w:r w:rsidR="00542649" w:rsidRPr="00542649">
      <w:t>11</w:t>
    </w:r>
    <w:r w:rsidR="000E5701" w:rsidRPr="00542649">
      <w:t>_SPG_2023_Oct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A265" w14:textId="2B6659A1" w:rsidR="00696050" w:rsidRPr="006F5695" w:rsidRDefault="006F5695" w:rsidP="006F5695">
    <w:pPr>
      <w:pStyle w:val="IPPHeader"/>
    </w:pPr>
    <w:r w:rsidRPr="00BC6793">
      <w:t xml:space="preserve">Draft </w:t>
    </w:r>
    <w:proofErr w:type="spellStart"/>
    <w:r w:rsidRPr="00BC6793">
      <w:t>ToR</w:t>
    </w:r>
    <w:proofErr w:type="spellEnd"/>
    <w:r w:rsidRPr="00BC6793">
      <w:t xml:space="preserve"> for the extension of the CPM Focus Group on “safe aid”</w:t>
    </w:r>
    <w:r>
      <w:tab/>
    </w:r>
    <w:r w:rsidR="00542649">
      <w:t>11</w:t>
    </w:r>
    <w:r w:rsidR="000E5701" w:rsidRPr="00542649">
      <w:t>_SPG_2023_Oct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83F8" w14:textId="18B358A3" w:rsidR="00BC6793" w:rsidRDefault="00BC6793" w:rsidP="00BC6793">
    <w:pPr>
      <w:pStyle w:val="IPPHeader"/>
      <w:ind w:left="1134"/>
    </w:pPr>
    <w:r>
      <w:rPr>
        <w:noProof/>
      </w:rPr>
      <w:drawing>
        <wp:anchor distT="0" distB="0" distL="114300" distR="114300" simplePos="0" relativeHeight="251663360" behindDoc="0" locked="0" layoutInCell="1" allowOverlap="0" wp14:anchorId="71A8D37D" wp14:editId="74C65B91">
          <wp:simplePos x="0" y="0"/>
          <wp:positionH relativeFrom="page">
            <wp:posOffset>-28575</wp:posOffset>
          </wp:positionH>
          <wp:positionV relativeFrom="paragraph">
            <wp:posOffset>-530225</wp:posOffset>
          </wp:positionV>
          <wp:extent cx="7629525"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8B3BEEF" wp14:editId="22B0E15E">
          <wp:simplePos x="0" y="0"/>
          <wp:positionH relativeFrom="column">
            <wp:posOffset>-12700</wp:posOffset>
          </wp:positionH>
          <wp:positionV relativeFrom="paragraph">
            <wp:posOffset>3810</wp:posOffset>
          </wp:positionV>
          <wp:extent cx="632460" cy="321310"/>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r>
    <w:r w:rsidR="00542649" w:rsidRPr="00542649">
      <w:t>11</w:t>
    </w:r>
    <w:r w:rsidR="000E5701" w:rsidRPr="00542649">
      <w:t>_SPG_2023_Oct</w:t>
    </w:r>
    <w:r w:rsidRPr="007A07BA">
      <w:br/>
    </w:r>
    <w:r>
      <w:rPr>
        <w:i/>
      </w:rPr>
      <w:t xml:space="preserve">Draft </w:t>
    </w:r>
    <w:proofErr w:type="spellStart"/>
    <w:r>
      <w:rPr>
        <w:i/>
      </w:rPr>
      <w:t>ToR</w:t>
    </w:r>
    <w:proofErr w:type="spellEnd"/>
    <w:r>
      <w:rPr>
        <w:i/>
      </w:rPr>
      <w:t xml:space="preserve"> for the extension of the CPM Focus Group on “safe aid”</w:t>
    </w:r>
    <w:r w:rsidRPr="004C4270">
      <w:rPr>
        <w:i/>
      </w:rPr>
      <w:tab/>
    </w:r>
    <w:r w:rsidRPr="006B1590">
      <w:rPr>
        <w:i/>
      </w:rPr>
      <w:t xml:space="preserve">Agenda item: </w:t>
    </w:r>
    <w:r w:rsidR="000E5701">
      <w:rPr>
        <w:i/>
      </w:rPr>
      <w:t>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A888" w14:textId="05BD3FD7" w:rsidR="006D226C" w:rsidRPr="006D226C" w:rsidRDefault="006D226C" w:rsidP="006D226C">
    <w:pPr>
      <w:pStyle w:val="IPPHeader"/>
    </w:pPr>
    <w:r>
      <w:t xml:space="preserve">ATTACHMENT 01: Approved </w:t>
    </w:r>
    <w:proofErr w:type="spellStart"/>
    <w:r w:rsidRPr="00BC6793">
      <w:t>ToR</w:t>
    </w:r>
    <w:proofErr w:type="spellEnd"/>
    <w:r w:rsidRPr="00BC6793">
      <w:t xml:space="preserve"> CPM Focus Group on “safe aid”</w:t>
    </w:r>
    <w:r>
      <w:tab/>
    </w:r>
    <w:r w:rsidR="00542649" w:rsidRPr="00542649">
      <w:t>11</w:t>
    </w:r>
    <w:r w:rsidR="000E5701" w:rsidRPr="00542649">
      <w:t>_SPG_2023_Oct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1BAC" w14:textId="6FFB8C80" w:rsidR="006D226C" w:rsidRPr="006D226C" w:rsidRDefault="00542649" w:rsidP="006D226C">
    <w:pPr>
      <w:pStyle w:val="IPPHeader"/>
    </w:pPr>
    <w:r w:rsidRPr="00542649">
      <w:t>11</w:t>
    </w:r>
    <w:r w:rsidR="000E5701" w:rsidRPr="00542649">
      <w:t>_SPG_2023_Oct</w:t>
    </w:r>
    <w:r w:rsidR="006D226C">
      <w:tab/>
      <w:t xml:space="preserve">ATTACHMENT 01: Approved </w:t>
    </w:r>
    <w:proofErr w:type="spellStart"/>
    <w:r w:rsidR="006D226C" w:rsidRPr="00BC6793">
      <w:t>ToR</w:t>
    </w:r>
    <w:proofErr w:type="spellEnd"/>
    <w:r w:rsidR="006D226C" w:rsidRPr="00BC6793">
      <w:t xml:space="preserve"> CPM Focus Group on “safe aid”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28C9" w14:textId="16B98D0C" w:rsidR="006F5695" w:rsidRDefault="006F5695" w:rsidP="006F5695">
    <w:pPr>
      <w:pStyle w:val="IPPHeader"/>
    </w:pPr>
    <w:r>
      <w:t xml:space="preserve">ATTACHMENT 01: </w:t>
    </w:r>
    <w:r w:rsidR="006D226C">
      <w:t xml:space="preserve">Approved </w:t>
    </w:r>
    <w:proofErr w:type="spellStart"/>
    <w:r w:rsidRPr="00BC6793">
      <w:t>ToR</w:t>
    </w:r>
    <w:proofErr w:type="spellEnd"/>
    <w:r w:rsidRPr="00BC6793">
      <w:t xml:space="preserve"> CPM Focus Group on “safe aid”</w:t>
    </w:r>
    <w:r>
      <w:tab/>
    </w:r>
    <w:r w:rsidR="00542649" w:rsidRPr="00542649">
      <w:t>11</w:t>
    </w:r>
    <w:r w:rsidR="000E5701" w:rsidRPr="00542649">
      <w:t>_SPG_2023_Oct</w:t>
    </w:r>
  </w:p>
  <w:p w14:paraId="4D90AEC5" w14:textId="116A86CD" w:rsidR="006F5695" w:rsidRPr="006F5695" w:rsidRDefault="006F5695" w:rsidP="006F5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1E380461"/>
    <w:multiLevelType w:val="hybridMultilevel"/>
    <w:tmpl w:val="5B6A5BBA"/>
    <w:lvl w:ilvl="0" w:tplc="4F7CC3F4">
      <w:start w:val="1"/>
      <w:numFmt w:val="decimal"/>
      <w:lvlText w:val="[%1]"/>
      <w:lvlJc w:val="left"/>
      <w:pPr>
        <w:ind w:left="483" w:hanging="483"/>
      </w:pPr>
      <w:rPr>
        <w:rFonts w:ascii="Arial" w:eastAsia="Arial" w:hAnsi="Arial" w:cs="Arial" w:hint="default"/>
        <w:b w:val="0"/>
        <w:bCs w:val="0"/>
        <w:i/>
        <w:iCs/>
        <w:color w:val="0000FF"/>
        <w:spacing w:val="-1"/>
        <w:w w:val="100"/>
        <w:sz w:val="16"/>
        <w:szCs w:val="16"/>
        <w:lang w:val="en-US" w:eastAsia="en-US" w:bidi="ar-SA"/>
      </w:rPr>
    </w:lvl>
    <w:lvl w:ilvl="1" w:tplc="F1387B34">
      <w:numFmt w:val="bullet"/>
      <w:lvlText w:val="•"/>
      <w:lvlJc w:val="left"/>
      <w:pPr>
        <w:ind w:left="1403" w:hanging="483"/>
      </w:pPr>
      <w:rPr>
        <w:rFonts w:hint="default"/>
        <w:lang w:val="en-US" w:eastAsia="en-US" w:bidi="ar-SA"/>
      </w:rPr>
    </w:lvl>
    <w:lvl w:ilvl="2" w:tplc="E71E2E12">
      <w:numFmt w:val="bullet"/>
      <w:lvlText w:val="•"/>
      <w:lvlJc w:val="left"/>
      <w:pPr>
        <w:ind w:left="2322" w:hanging="483"/>
      </w:pPr>
      <w:rPr>
        <w:rFonts w:hint="default"/>
        <w:lang w:val="en-US" w:eastAsia="en-US" w:bidi="ar-SA"/>
      </w:rPr>
    </w:lvl>
    <w:lvl w:ilvl="3" w:tplc="DB8AF152">
      <w:numFmt w:val="bullet"/>
      <w:lvlText w:val="•"/>
      <w:lvlJc w:val="left"/>
      <w:pPr>
        <w:ind w:left="3240" w:hanging="483"/>
      </w:pPr>
      <w:rPr>
        <w:rFonts w:hint="default"/>
        <w:lang w:val="en-US" w:eastAsia="en-US" w:bidi="ar-SA"/>
      </w:rPr>
    </w:lvl>
    <w:lvl w:ilvl="4" w:tplc="6492B24C">
      <w:numFmt w:val="bullet"/>
      <w:lvlText w:val="•"/>
      <w:lvlJc w:val="left"/>
      <w:pPr>
        <w:ind w:left="4159" w:hanging="483"/>
      </w:pPr>
      <w:rPr>
        <w:rFonts w:hint="default"/>
        <w:lang w:val="en-US" w:eastAsia="en-US" w:bidi="ar-SA"/>
      </w:rPr>
    </w:lvl>
    <w:lvl w:ilvl="5" w:tplc="9D3C752C">
      <w:numFmt w:val="bullet"/>
      <w:lvlText w:val="•"/>
      <w:lvlJc w:val="left"/>
      <w:pPr>
        <w:ind w:left="5078" w:hanging="483"/>
      </w:pPr>
      <w:rPr>
        <w:rFonts w:hint="default"/>
        <w:lang w:val="en-US" w:eastAsia="en-US" w:bidi="ar-SA"/>
      </w:rPr>
    </w:lvl>
    <w:lvl w:ilvl="6" w:tplc="B22A8E4C">
      <w:numFmt w:val="bullet"/>
      <w:lvlText w:val="•"/>
      <w:lvlJc w:val="left"/>
      <w:pPr>
        <w:ind w:left="5996" w:hanging="483"/>
      </w:pPr>
      <w:rPr>
        <w:rFonts w:hint="default"/>
        <w:lang w:val="en-US" w:eastAsia="en-US" w:bidi="ar-SA"/>
      </w:rPr>
    </w:lvl>
    <w:lvl w:ilvl="7" w:tplc="8AF8ACCA">
      <w:numFmt w:val="bullet"/>
      <w:lvlText w:val="•"/>
      <w:lvlJc w:val="left"/>
      <w:pPr>
        <w:ind w:left="6915" w:hanging="483"/>
      </w:pPr>
      <w:rPr>
        <w:rFonts w:hint="default"/>
        <w:lang w:val="en-US" w:eastAsia="en-US" w:bidi="ar-SA"/>
      </w:rPr>
    </w:lvl>
    <w:lvl w:ilvl="8" w:tplc="3EB4E624">
      <w:numFmt w:val="bullet"/>
      <w:lvlText w:val="•"/>
      <w:lvlJc w:val="left"/>
      <w:pPr>
        <w:ind w:left="7834" w:hanging="483"/>
      </w:pPr>
      <w:rPr>
        <w:rFonts w:hint="default"/>
        <w:lang w:val="en-US" w:eastAsia="en-US" w:bidi="ar-SA"/>
      </w:rPr>
    </w:lvl>
  </w:abstractNum>
  <w:abstractNum w:abstractNumId="5" w15:restartNumberingAfterBreak="0">
    <w:nsid w:val="25403838"/>
    <w:multiLevelType w:val="hybridMultilevel"/>
    <w:tmpl w:val="DC7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91201"/>
    <w:multiLevelType w:val="hybridMultilevel"/>
    <w:tmpl w:val="C6D4428A"/>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7069BD"/>
    <w:multiLevelType w:val="hybridMultilevel"/>
    <w:tmpl w:val="7BD87A76"/>
    <w:lvl w:ilvl="0" w:tplc="86F84570">
      <w:start w:val="7"/>
      <w:numFmt w:val="decimal"/>
      <w:lvlText w:val="[%1]"/>
      <w:lvlJc w:val="left"/>
      <w:pPr>
        <w:ind w:left="597" w:hanging="483"/>
      </w:pPr>
      <w:rPr>
        <w:rFonts w:ascii="Arial" w:eastAsia="Arial" w:hAnsi="Arial" w:cs="Arial" w:hint="default"/>
        <w:b w:val="0"/>
        <w:bCs w:val="0"/>
        <w:i/>
        <w:iCs/>
        <w:color w:val="0000FF"/>
        <w:spacing w:val="-1"/>
        <w:w w:val="100"/>
        <w:sz w:val="16"/>
        <w:szCs w:val="16"/>
        <w:lang w:val="en-US" w:eastAsia="en-US" w:bidi="ar-SA"/>
      </w:rPr>
    </w:lvl>
    <w:lvl w:ilvl="1" w:tplc="3A38DDF4">
      <w:start w:val="1"/>
      <w:numFmt w:val="decimal"/>
      <w:lvlText w:val="(%2)"/>
      <w:lvlJc w:val="left"/>
      <w:pPr>
        <w:ind w:left="1164" w:hanging="567"/>
      </w:pPr>
      <w:rPr>
        <w:rFonts w:ascii="Times New Roman" w:eastAsia="Times New Roman" w:hAnsi="Times New Roman" w:cs="Times New Roman" w:hint="default"/>
        <w:b w:val="0"/>
        <w:bCs w:val="0"/>
        <w:i w:val="0"/>
        <w:iCs w:val="0"/>
        <w:w w:val="100"/>
        <w:sz w:val="22"/>
        <w:szCs w:val="22"/>
        <w:lang w:val="en-US" w:eastAsia="en-US" w:bidi="ar-SA"/>
      </w:rPr>
    </w:lvl>
    <w:lvl w:ilvl="2" w:tplc="957E9698">
      <w:numFmt w:val="bullet"/>
      <w:lvlText w:val="•"/>
      <w:lvlJc w:val="left"/>
      <w:pPr>
        <w:ind w:left="2118" w:hanging="567"/>
      </w:pPr>
      <w:rPr>
        <w:rFonts w:hint="default"/>
        <w:lang w:val="en-US" w:eastAsia="en-US" w:bidi="ar-SA"/>
      </w:rPr>
    </w:lvl>
    <w:lvl w:ilvl="3" w:tplc="E2184990">
      <w:numFmt w:val="bullet"/>
      <w:lvlText w:val="•"/>
      <w:lvlJc w:val="left"/>
      <w:pPr>
        <w:ind w:left="3076" w:hanging="567"/>
      </w:pPr>
      <w:rPr>
        <w:rFonts w:hint="default"/>
        <w:lang w:val="en-US" w:eastAsia="en-US" w:bidi="ar-SA"/>
      </w:rPr>
    </w:lvl>
    <w:lvl w:ilvl="4" w:tplc="7CEAB9DE">
      <w:numFmt w:val="bullet"/>
      <w:lvlText w:val="•"/>
      <w:lvlJc w:val="left"/>
      <w:pPr>
        <w:ind w:left="4035" w:hanging="567"/>
      </w:pPr>
      <w:rPr>
        <w:rFonts w:hint="default"/>
        <w:lang w:val="en-US" w:eastAsia="en-US" w:bidi="ar-SA"/>
      </w:rPr>
    </w:lvl>
    <w:lvl w:ilvl="5" w:tplc="17AA1520">
      <w:numFmt w:val="bullet"/>
      <w:lvlText w:val="•"/>
      <w:lvlJc w:val="left"/>
      <w:pPr>
        <w:ind w:left="4993" w:hanging="567"/>
      </w:pPr>
      <w:rPr>
        <w:rFonts w:hint="default"/>
        <w:lang w:val="en-US" w:eastAsia="en-US" w:bidi="ar-SA"/>
      </w:rPr>
    </w:lvl>
    <w:lvl w:ilvl="6" w:tplc="E9285BB6">
      <w:numFmt w:val="bullet"/>
      <w:lvlText w:val="•"/>
      <w:lvlJc w:val="left"/>
      <w:pPr>
        <w:ind w:left="5952" w:hanging="567"/>
      </w:pPr>
      <w:rPr>
        <w:rFonts w:hint="default"/>
        <w:lang w:val="en-US" w:eastAsia="en-US" w:bidi="ar-SA"/>
      </w:rPr>
    </w:lvl>
    <w:lvl w:ilvl="7" w:tplc="B86462A0">
      <w:numFmt w:val="bullet"/>
      <w:lvlText w:val="•"/>
      <w:lvlJc w:val="left"/>
      <w:pPr>
        <w:ind w:left="6910" w:hanging="567"/>
      </w:pPr>
      <w:rPr>
        <w:rFonts w:hint="default"/>
        <w:lang w:val="en-US" w:eastAsia="en-US" w:bidi="ar-SA"/>
      </w:rPr>
    </w:lvl>
    <w:lvl w:ilvl="8" w:tplc="EABE10A8">
      <w:numFmt w:val="bullet"/>
      <w:lvlText w:val="•"/>
      <w:lvlJc w:val="left"/>
      <w:pPr>
        <w:ind w:left="7869" w:hanging="567"/>
      </w:pPr>
      <w:rPr>
        <w:rFonts w:hint="default"/>
        <w:lang w:val="en-US" w:eastAsia="en-US" w:bidi="ar-SA"/>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065EF"/>
    <w:multiLevelType w:val="hybridMultilevel"/>
    <w:tmpl w:val="C1964352"/>
    <w:lvl w:ilvl="0" w:tplc="F0802576">
      <w:numFmt w:val="bullet"/>
      <w:lvlText w:val="-"/>
      <w:lvlJc w:val="left"/>
      <w:pPr>
        <w:ind w:left="1164" w:hanging="567"/>
      </w:pPr>
      <w:rPr>
        <w:rFonts w:ascii="Times New Roman" w:eastAsia="Times New Roman" w:hAnsi="Times New Roman" w:cs="Times New Roman" w:hint="default"/>
        <w:b w:val="0"/>
        <w:bCs w:val="0"/>
        <w:i w:val="0"/>
        <w:iCs w:val="0"/>
        <w:w w:val="100"/>
        <w:sz w:val="22"/>
        <w:szCs w:val="22"/>
        <w:lang w:val="en-US" w:eastAsia="en-US" w:bidi="ar-SA"/>
      </w:rPr>
    </w:lvl>
    <w:lvl w:ilvl="1" w:tplc="7F821948">
      <w:numFmt w:val="bullet"/>
      <w:lvlText w:val="•"/>
      <w:lvlJc w:val="left"/>
      <w:pPr>
        <w:ind w:left="2022" w:hanging="567"/>
      </w:pPr>
      <w:rPr>
        <w:rFonts w:hint="default"/>
        <w:lang w:val="en-US" w:eastAsia="en-US" w:bidi="ar-SA"/>
      </w:rPr>
    </w:lvl>
    <w:lvl w:ilvl="2" w:tplc="375E6104">
      <w:numFmt w:val="bullet"/>
      <w:lvlText w:val="•"/>
      <w:lvlJc w:val="left"/>
      <w:pPr>
        <w:ind w:left="2885" w:hanging="567"/>
      </w:pPr>
      <w:rPr>
        <w:rFonts w:hint="default"/>
        <w:lang w:val="en-US" w:eastAsia="en-US" w:bidi="ar-SA"/>
      </w:rPr>
    </w:lvl>
    <w:lvl w:ilvl="3" w:tplc="39A28980">
      <w:numFmt w:val="bullet"/>
      <w:lvlText w:val="•"/>
      <w:lvlJc w:val="left"/>
      <w:pPr>
        <w:ind w:left="3747" w:hanging="567"/>
      </w:pPr>
      <w:rPr>
        <w:rFonts w:hint="default"/>
        <w:lang w:val="en-US" w:eastAsia="en-US" w:bidi="ar-SA"/>
      </w:rPr>
    </w:lvl>
    <w:lvl w:ilvl="4" w:tplc="5B80A288">
      <w:numFmt w:val="bullet"/>
      <w:lvlText w:val="•"/>
      <w:lvlJc w:val="left"/>
      <w:pPr>
        <w:ind w:left="4610" w:hanging="567"/>
      </w:pPr>
      <w:rPr>
        <w:rFonts w:hint="default"/>
        <w:lang w:val="en-US" w:eastAsia="en-US" w:bidi="ar-SA"/>
      </w:rPr>
    </w:lvl>
    <w:lvl w:ilvl="5" w:tplc="DAFCA36A">
      <w:numFmt w:val="bullet"/>
      <w:lvlText w:val="•"/>
      <w:lvlJc w:val="left"/>
      <w:pPr>
        <w:ind w:left="5473" w:hanging="567"/>
      </w:pPr>
      <w:rPr>
        <w:rFonts w:hint="default"/>
        <w:lang w:val="en-US" w:eastAsia="en-US" w:bidi="ar-SA"/>
      </w:rPr>
    </w:lvl>
    <w:lvl w:ilvl="6" w:tplc="89980958">
      <w:numFmt w:val="bullet"/>
      <w:lvlText w:val="•"/>
      <w:lvlJc w:val="left"/>
      <w:pPr>
        <w:ind w:left="6335" w:hanging="567"/>
      </w:pPr>
      <w:rPr>
        <w:rFonts w:hint="default"/>
        <w:lang w:val="en-US" w:eastAsia="en-US" w:bidi="ar-SA"/>
      </w:rPr>
    </w:lvl>
    <w:lvl w:ilvl="7" w:tplc="DF123BC8">
      <w:numFmt w:val="bullet"/>
      <w:lvlText w:val="•"/>
      <w:lvlJc w:val="left"/>
      <w:pPr>
        <w:ind w:left="7198" w:hanging="567"/>
      </w:pPr>
      <w:rPr>
        <w:rFonts w:hint="default"/>
        <w:lang w:val="en-US" w:eastAsia="en-US" w:bidi="ar-SA"/>
      </w:rPr>
    </w:lvl>
    <w:lvl w:ilvl="8" w:tplc="B77804E0">
      <w:numFmt w:val="bullet"/>
      <w:lvlText w:val="•"/>
      <w:lvlJc w:val="left"/>
      <w:pPr>
        <w:ind w:left="8061" w:hanging="567"/>
      </w:pPr>
      <w:rPr>
        <w:rFonts w:hint="default"/>
        <w:lang w:val="en-US" w:eastAsia="en-US" w:bidi="ar-SA"/>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6914856"/>
    <w:multiLevelType w:val="hybridMultilevel"/>
    <w:tmpl w:val="B11E804C"/>
    <w:lvl w:ilvl="0" w:tplc="7C983EE0">
      <w:start w:val="1"/>
      <w:numFmt w:val="upperLetter"/>
      <w:lvlText w:val="%1."/>
      <w:lvlJc w:val="left"/>
      <w:pPr>
        <w:ind w:left="1049" w:hanging="360"/>
      </w:pPr>
      <w:rPr>
        <w:rFonts w:ascii="Times New Roman" w:eastAsia="Times New Roman" w:hAnsi="Times New Roman" w:cs="Times New Roman" w:hint="default"/>
        <w:b/>
        <w:bCs/>
        <w:i w:val="0"/>
        <w:iCs w:val="0"/>
        <w:spacing w:val="-1"/>
        <w:w w:val="100"/>
        <w:sz w:val="24"/>
        <w:szCs w:val="24"/>
        <w:lang w:val="en-US" w:eastAsia="en-US" w:bidi="ar-SA"/>
      </w:rPr>
    </w:lvl>
    <w:lvl w:ilvl="1" w:tplc="8F7AB8C8">
      <w:numFmt w:val="bullet"/>
      <w:lvlText w:val="•"/>
      <w:lvlJc w:val="left"/>
      <w:pPr>
        <w:ind w:left="1914" w:hanging="360"/>
      </w:pPr>
      <w:rPr>
        <w:rFonts w:hint="default"/>
        <w:lang w:val="en-US" w:eastAsia="en-US" w:bidi="ar-SA"/>
      </w:rPr>
    </w:lvl>
    <w:lvl w:ilvl="2" w:tplc="4DA65E2E">
      <w:numFmt w:val="bullet"/>
      <w:lvlText w:val="•"/>
      <w:lvlJc w:val="left"/>
      <w:pPr>
        <w:ind w:left="2789" w:hanging="360"/>
      </w:pPr>
      <w:rPr>
        <w:rFonts w:hint="default"/>
        <w:lang w:val="en-US" w:eastAsia="en-US" w:bidi="ar-SA"/>
      </w:rPr>
    </w:lvl>
    <w:lvl w:ilvl="3" w:tplc="9028B3FA">
      <w:numFmt w:val="bullet"/>
      <w:lvlText w:val="•"/>
      <w:lvlJc w:val="left"/>
      <w:pPr>
        <w:ind w:left="3663" w:hanging="360"/>
      </w:pPr>
      <w:rPr>
        <w:rFonts w:hint="default"/>
        <w:lang w:val="en-US" w:eastAsia="en-US" w:bidi="ar-SA"/>
      </w:rPr>
    </w:lvl>
    <w:lvl w:ilvl="4" w:tplc="FDE6F02E">
      <w:numFmt w:val="bullet"/>
      <w:lvlText w:val="•"/>
      <w:lvlJc w:val="left"/>
      <w:pPr>
        <w:ind w:left="4538" w:hanging="360"/>
      </w:pPr>
      <w:rPr>
        <w:rFonts w:hint="default"/>
        <w:lang w:val="en-US" w:eastAsia="en-US" w:bidi="ar-SA"/>
      </w:rPr>
    </w:lvl>
    <w:lvl w:ilvl="5" w:tplc="BFBE7608">
      <w:numFmt w:val="bullet"/>
      <w:lvlText w:val="•"/>
      <w:lvlJc w:val="left"/>
      <w:pPr>
        <w:ind w:left="5413" w:hanging="360"/>
      </w:pPr>
      <w:rPr>
        <w:rFonts w:hint="default"/>
        <w:lang w:val="en-US" w:eastAsia="en-US" w:bidi="ar-SA"/>
      </w:rPr>
    </w:lvl>
    <w:lvl w:ilvl="6" w:tplc="B1EC61B0">
      <w:numFmt w:val="bullet"/>
      <w:lvlText w:val="•"/>
      <w:lvlJc w:val="left"/>
      <w:pPr>
        <w:ind w:left="6287" w:hanging="360"/>
      </w:pPr>
      <w:rPr>
        <w:rFonts w:hint="default"/>
        <w:lang w:val="en-US" w:eastAsia="en-US" w:bidi="ar-SA"/>
      </w:rPr>
    </w:lvl>
    <w:lvl w:ilvl="7" w:tplc="008ECA42">
      <w:numFmt w:val="bullet"/>
      <w:lvlText w:val="•"/>
      <w:lvlJc w:val="left"/>
      <w:pPr>
        <w:ind w:left="7162" w:hanging="360"/>
      </w:pPr>
      <w:rPr>
        <w:rFonts w:hint="default"/>
        <w:lang w:val="en-US" w:eastAsia="en-US" w:bidi="ar-SA"/>
      </w:rPr>
    </w:lvl>
    <w:lvl w:ilvl="8" w:tplc="D1BCABE6">
      <w:numFmt w:val="bullet"/>
      <w:lvlText w:val="•"/>
      <w:lvlJc w:val="left"/>
      <w:pPr>
        <w:ind w:left="8037" w:hanging="360"/>
      </w:pPr>
      <w:rPr>
        <w:rFonts w:hint="default"/>
        <w:lang w:val="en-US" w:eastAsia="en-US" w:bidi="ar-SA"/>
      </w:rPr>
    </w:lvl>
  </w:abstractNum>
  <w:abstractNum w:abstractNumId="14" w15:restartNumberingAfterBreak="0">
    <w:nsid w:val="591709AA"/>
    <w:multiLevelType w:val="hybridMultilevel"/>
    <w:tmpl w:val="D728DA82"/>
    <w:lvl w:ilvl="0" w:tplc="6E426BC2">
      <w:numFmt w:val="bullet"/>
      <w:lvlText w:val="-"/>
      <w:lvlJc w:val="left"/>
      <w:pPr>
        <w:ind w:left="1164" w:hanging="567"/>
      </w:pPr>
      <w:rPr>
        <w:rFonts w:ascii="Times New Roman" w:eastAsia="Times New Roman" w:hAnsi="Times New Roman" w:cs="Times New Roman" w:hint="default"/>
        <w:b w:val="0"/>
        <w:bCs w:val="0"/>
        <w:i w:val="0"/>
        <w:iCs w:val="0"/>
        <w:w w:val="100"/>
        <w:sz w:val="22"/>
        <w:szCs w:val="22"/>
        <w:lang w:val="en-US" w:eastAsia="en-US" w:bidi="ar-SA"/>
      </w:rPr>
    </w:lvl>
    <w:lvl w:ilvl="1" w:tplc="5B705228">
      <w:numFmt w:val="bullet"/>
      <w:lvlText w:val="•"/>
      <w:lvlJc w:val="left"/>
      <w:pPr>
        <w:ind w:left="2022" w:hanging="567"/>
      </w:pPr>
      <w:rPr>
        <w:rFonts w:hint="default"/>
        <w:lang w:val="en-US" w:eastAsia="en-US" w:bidi="ar-SA"/>
      </w:rPr>
    </w:lvl>
    <w:lvl w:ilvl="2" w:tplc="284AE772">
      <w:numFmt w:val="bullet"/>
      <w:lvlText w:val="•"/>
      <w:lvlJc w:val="left"/>
      <w:pPr>
        <w:ind w:left="2885" w:hanging="567"/>
      </w:pPr>
      <w:rPr>
        <w:rFonts w:hint="default"/>
        <w:lang w:val="en-US" w:eastAsia="en-US" w:bidi="ar-SA"/>
      </w:rPr>
    </w:lvl>
    <w:lvl w:ilvl="3" w:tplc="AE9C109E">
      <w:numFmt w:val="bullet"/>
      <w:lvlText w:val="•"/>
      <w:lvlJc w:val="left"/>
      <w:pPr>
        <w:ind w:left="3747" w:hanging="567"/>
      </w:pPr>
      <w:rPr>
        <w:rFonts w:hint="default"/>
        <w:lang w:val="en-US" w:eastAsia="en-US" w:bidi="ar-SA"/>
      </w:rPr>
    </w:lvl>
    <w:lvl w:ilvl="4" w:tplc="C3C63BB4">
      <w:numFmt w:val="bullet"/>
      <w:lvlText w:val="•"/>
      <w:lvlJc w:val="left"/>
      <w:pPr>
        <w:ind w:left="4610" w:hanging="567"/>
      </w:pPr>
      <w:rPr>
        <w:rFonts w:hint="default"/>
        <w:lang w:val="en-US" w:eastAsia="en-US" w:bidi="ar-SA"/>
      </w:rPr>
    </w:lvl>
    <w:lvl w:ilvl="5" w:tplc="EF0AFFE2">
      <w:numFmt w:val="bullet"/>
      <w:lvlText w:val="•"/>
      <w:lvlJc w:val="left"/>
      <w:pPr>
        <w:ind w:left="5473" w:hanging="567"/>
      </w:pPr>
      <w:rPr>
        <w:rFonts w:hint="default"/>
        <w:lang w:val="en-US" w:eastAsia="en-US" w:bidi="ar-SA"/>
      </w:rPr>
    </w:lvl>
    <w:lvl w:ilvl="6" w:tplc="1A9C4030">
      <w:numFmt w:val="bullet"/>
      <w:lvlText w:val="•"/>
      <w:lvlJc w:val="left"/>
      <w:pPr>
        <w:ind w:left="6335" w:hanging="567"/>
      </w:pPr>
      <w:rPr>
        <w:rFonts w:hint="default"/>
        <w:lang w:val="en-US" w:eastAsia="en-US" w:bidi="ar-SA"/>
      </w:rPr>
    </w:lvl>
    <w:lvl w:ilvl="7" w:tplc="E5127910">
      <w:numFmt w:val="bullet"/>
      <w:lvlText w:val="•"/>
      <w:lvlJc w:val="left"/>
      <w:pPr>
        <w:ind w:left="7198" w:hanging="567"/>
      </w:pPr>
      <w:rPr>
        <w:rFonts w:hint="default"/>
        <w:lang w:val="en-US" w:eastAsia="en-US" w:bidi="ar-SA"/>
      </w:rPr>
    </w:lvl>
    <w:lvl w:ilvl="8" w:tplc="C2F01512">
      <w:numFmt w:val="bullet"/>
      <w:lvlText w:val="•"/>
      <w:lvlJc w:val="left"/>
      <w:pPr>
        <w:ind w:left="8061" w:hanging="567"/>
      </w:pPr>
      <w:rPr>
        <w:rFonts w:hint="default"/>
        <w:lang w:val="en-US" w:eastAsia="en-US" w:bidi="ar-SA"/>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90516"/>
    <w:multiLevelType w:val="hybridMultilevel"/>
    <w:tmpl w:val="AF24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00590672">
    <w:abstractNumId w:val="5"/>
  </w:num>
  <w:num w:numId="2" w16cid:durableId="1578857541">
    <w:abstractNumId w:val="18"/>
  </w:num>
  <w:num w:numId="3" w16cid:durableId="996032915">
    <w:abstractNumId w:val="15"/>
  </w:num>
  <w:num w:numId="4" w16cid:durableId="1801654901">
    <w:abstractNumId w:val="2"/>
  </w:num>
  <w:num w:numId="5" w16cid:durableId="1394428247">
    <w:abstractNumId w:val="1"/>
  </w:num>
  <w:num w:numId="6" w16cid:durableId="15447059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 w16cid:durableId="1396665634">
    <w:abstractNumId w:val="17"/>
  </w:num>
  <w:num w:numId="8" w16cid:durableId="46032786">
    <w:abstractNumId w:val="12"/>
  </w:num>
  <w:num w:numId="9" w16cid:durableId="640773880">
    <w:abstractNumId w:val="8"/>
  </w:num>
  <w:num w:numId="10" w16cid:durableId="1973320099">
    <w:abstractNumId w:val="19"/>
  </w:num>
  <w:num w:numId="11" w16cid:durableId="933054375">
    <w:abstractNumId w:val="3"/>
  </w:num>
  <w:num w:numId="12" w16cid:durableId="138564066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16cid:durableId="3965169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16cid:durableId="12225940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16cid:durableId="49742730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16cid:durableId="89138507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16cid:durableId="4938822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16cid:durableId="1275551427">
    <w:abstractNumId w:val="0"/>
  </w:num>
  <w:num w:numId="19" w16cid:durableId="624628497">
    <w:abstractNumId w:val="10"/>
  </w:num>
  <w:num w:numId="20" w16cid:durableId="595213862">
    <w:abstractNumId w:val="16"/>
  </w:num>
  <w:num w:numId="21" w16cid:durableId="112507677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16cid:durableId="5588565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16cid:durableId="676470256">
    <w:abstractNumId w:val="4"/>
  </w:num>
  <w:num w:numId="24" w16cid:durableId="1010454029">
    <w:abstractNumId w:val="13"/>
  </w:num>
  <w:num w:numId="25" w16cid:durableId="1714309499">
    <w:abstractNumId w:val="8"/>
  </w:num>
  <w:num w:numId="26" w16cid:durableId="1744719917">
    <w:abstractNumId w:val="8"/>
  </w:num>
  <w:num w:numId="27" w16cid:durableId="1202398622">
    <w:abstractNumId w:val="8"/>
  </w:num>
  <w:num w:numId="28" w16cid:durableId="718479603">
    <w:abstractNumId w:val="9"/>
  </w:num>
  <w:num w:numId="29" w16cid:durableId="220217084">
    <w:abstractNumId w:val="14"/>
  </w:num>
  <w:num w:numId="30" w16cid:durableId="58287882">
    <w:abstractNumId w:val="11"/>
  </w:num>
  <w:num w:numId="31" w16cid:durableId="154035332">
    <w:abstractNumId w:val="8"/>
  </w:num>
  <w:num w:numId="32" w16cid:durableId="528220470">
    <w:abstractNumId w:val="7"/>
  </w:num>
  <w:num w:numId="33" w16cid:durableId="997272310">
    <w:abstractNumId w:val="6"/>
  </w:num>
  <w:num w:numId="34" w16cid:durableId="793982362">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50"/>
    <w:rsid w:val="000B7506"/>
    <w:rsid w:val="000E5701"/>
    <w:rsid w:val="00103E2C"/>
    <w:rsid w:val="001A6718"/>
    <w:rsid w:val="001A7B23"/>
    <w:rsid w:val="00270AD0"/>
    <w:rsid w:val="002D4528"/>
    <w:rsid w:val="0034212D"/>
    <w:rsid w:val="0037283F"/>
    <w:rsid w:val="00471EE1"/>
    <w:rsid w:val="004B71E6"/>
    <w:rsid w:val="005264B8"/>
    <w:rsid w:val="00542649"/>
    <w:rsid w:val="005671C5"/>
    <w:rsid w:val="005A649A"/>
    <w:rsid w:val="005B7BFF"/>
    <w:rsid w:val="005C20CD"/>
    <w:rsid w:val="00626858"/>
    <w:rsid w:val="006327DF"/>
    <w:rsid w:val="006417F0"/>
    <w:rsid w:val="00657E56"/>
    <w:rsid w:val="006847B3"/>
    <w:rsid w:val="00695D68"/>
    <w:rsid w:val="00696050"/>
    <w:rsid w:val="006B062B"/>
    <w:rsid w:val="006D226C"/>
    <w:rsid w:val="006D2BE1"/>
    <w:rsid w:val="006D56D5"/>
    <w:rsid w:val="006F5695"/>
    <w:rsid w:val="00710BA7"/>
    <w:rsid w:val="00732396"/>
    <w:rsid w:val="00742D7B"/>
    <w:rsid w:val="007A5F45"/>
    <w:rsid w:val="0080529D"/>
    <w:rsid w:val="00862118"/>
    <w:rsid w:val="009B4887"/>
    <w:rsid w:val="009E503C"/>
    <w:rsid w:val="009F20EC"/>
    <w:rsid w:val="00A01E39"/>
    <w:rsid w:val="00A90883"/>
    <w:rsid w:val="00AF3793"/>
    <w:rsid w:val="00B72774"/>
    <w:rsid w:val="00BC6793"/>
    <w:rsid w:val="00C0336C"/>
    <w:rsid w:val="00C43695"/>
    <w:rsid w:val="00C76129"/>
    <w:rsid w:val="00CD0A7A"/>
    <w:rsid w:val="00D0144C"/>
    <w:rsid w:val="00D619C8"/>
    <w:rsid w:val="00DB5E0F"/>
    <w:rsid w:val="00DE525E"/>
    <w:rsid w:val="00DF320E"/>
    <w:rsid w:val="00E00DFC"/>
    <w:rsid w:val="00FB09DB"/>
    <w:rsid w:val="00FD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37D9"/>
  <w15:docId w15:val="{9C1746CE-09C7-4900-9FD9-DBE2CAB6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701"/>
    <w:pPr>
      <w:spacing w:after="0" w:line="240" w:lineRule="auto"/>
      <w:jc w:val="both"/>
    </w:pPr>
    <w:rPr>
      <w:rFonts w:ascii="Times New Roman" w:eastAsia="MS Mincho" w:hAnsi="Times New Roman"/>
      <w:kern w:val="0"/>
      <w:szCs w:val="24"/>
      <w:lang w:val="en-GB" w:eastAsia="zh-CN"/>
      <w14:ligatures w14:val="none"/>
    </w:rPr>
  </w:style>
  <w:style w:type="paragraph" w:styleId="Heading1">
    <w:name w:val="heading 1"/>
    <w:basedOn w:val="Normal"/>
    <w:next w:val="Normal"/>
    <w:link w:val="Heading1Char"/>
    <w:qFormat/>
    <w:rsid w:val="000E570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E570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E570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5701"/>
    <w:pPr>
      <w:tabs>
        <w:tab w:val="center" w:pos="4680"/>
        <w:tab w:val="right" w:pos="9360"/>
      </w:tabs>
    </w:pPr>
  </w:style>
  <w:style w:type="character" w:customStyle="1" w:styleId="HeaderChar">
    <w:name w:val="Header Char"/>
    <w:basedOn w:val="DefaultParagraphFont"/>
    <w:link w:val="Header"/>
    <w:rsid w:val="000E5701"/>
    <w:rPr>
      <w:rFonts w:ascii="Times New Roman" w:eastAsia="MS Mincho" w:hAnsi="Times New Roman"/>
      <w:kern w:val="0"/>
      <w:szCs w:val="24"/>
      <w:lang w:val="en-GB" w:eastAsia="zh-CN"/>
      <w14:ligatures w14:val="none"/>
    </w:rPr>
  </w:style>
  <w:style w:type="paragraph" w:styleId="Footer">
    <w:name w:val="footer"/>
    <w:basedOn w:val="Normal"/>
    <w:link w:val="FooterChar"/>
    <w:rsid w:val="000E5701"/>
    <w:pPr>
      <w:tabs>
        <w:tab w:val="center" w:pos="4680"/>
        <w:tab w:val="right" w:pos="9360"/>
      </w:tabs>
    </w:pPr>
  </w:style>
  <w:style w:type="character" w:customStyle="1" w:styleId="FooterChar">
    <w:name w:val="Footer Char"/>
    <w:basedOn w:val="DefaultParagraphFont"/>
    <w:link w:val="Footer"/>
    <w:rsid w:val="000E5701"/>
    <w:rPr>
      <w:rFonts w:ascii="Times New Roman" w:eastAsia="MS Mincho" w:hAnsi="Times New Roman"/>
      <w:kern w:val="0"/>
      <w:szCs w:val="24"/>
      <w:lang w:val="en-GB" w:eastAsia="zh-CN"/>
      <w14:ligatures w14:val="none"/>
    </w:rPr>
  </w:style>
  <w:style w:type="paragraph" w:customStyle="1" w:styleId="IPPHeader">
    <w:name w:val="IPP Header"/>
    <w:basedOn w:val="Normal"/>
    <w:qFormat/>
    <w:rsid w:val="000E5701"/>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0E5701"/>
    <w:rPr>
      <w:rFonts w:ascii="Times New Roman" w:eastAsia="MS Mincho" w:hAnsi="Times New Roman"/>
      <w:b/>
      <w:bCs/>
      <w:kern w:val="0"/>
      <w:szCs w:val="24"/>
      <w:lang w:val="en-GB" w:eastAsia="zh-CN"/>
      <w14:ligatures w14:val="none"/>
    </w:rPr>
  </w:style>
  <w:style w:type="character" w:customStyle="1" w:styleId="Heading2Char">
    <w:name w:val="Heading 2 Char"/>
    <w:basedOn w:val="DefaultParagraphFont"/>
    <w:link w:val="Heading2"/>
    <w:rsid w:val="000E5701"/>
    <w:rPr>
      <w:rFonts w:ascii="Calibri" w:eastAsia="MS Mincho" w:hAnsi="Calibri"/>
      <w:b/>
      <w:bCs/>
      <w:i/>
      <w:iCs/>
      <w:kern w:val="0"/>
      <w:sz w:val="28"/>
      <w:szCs w:val="28"/>
      <w:lang w:val="en-GB" w:eastAsia="zh-CN"/>
      <w14:ligatures w14:val="none"/>
    </w:rPr>
  </w:style>
  <w:style w:type="character" w:customStyle="1" w:styleId="Heading3Char">
    <w:name w:val="Heading 3 Char"/>
    <w:basedOn w:val="DefaultParagraphFont"/>
    <w:link w:val="Heading3"/>
    <w:rsid w:val="000E5701"/>
    <w:rPr>
      <w:rFonts w:ascii="Calibri" w:eastAsia="MS Mincho" w:hAnsi="Calibri"/>
      <w:b/>
      <w:bCs/>
      <w:kern w:val="0"/>
      <w:sz w:val="26"/>
      <w:szCs w:val="26"/>
      <w:lang w:val="en-GB" w:eastAsia="zh-CN"/>
      <w14:ligatures w14:val="none"/>
    </w:rPr>
  </w:style>
  <w:style w:type="character" w:styleId="Hyperlink">
    <w:name w:val="Hyperlink"/>
    <w:basedOn w:val="DefaultParagraphFont"/>
    <w:uiPriority w:val="99"/>
    <w:unhideWhenUsed/>
    <w:rsid w:val="000E5701"/>
    <w:rPr>
      <w:color w:val="0563C1" w:themeColor="hyperlink"/>
      <w:u w:val="single"/>
    </w:rPr>
  </w:style>
  <w:style w:type="character" w:customStyle="1" w:styleId="UnresolvedMention1">
    <w:name w:val="Unresolved Mention1"/>
    <w:basedOn w:val="DefaultParagraphFont"/>
    <w:uiPriority w:val="99"/>
    <w:semiHidden/>
    <w:unhideWhenUsed/>
    <w:rsid w:val="000E5701"/>
    <w:rPr>
      <w:color w:val="605E5C"/>
      <w:shd w:val="clear" w:color="auto" w:fill="E1DFDD"/>
    </w:rPr>
  </w:style>
  <w:style w:type="paragraph" w:styleId="Revision">
    <w:name w:val="Revision"/>
    <w:hidden/>
    <w:uiPriority w:val="99"/>
    <w:semiHidden/>
    <w:rsid w:val="000E5701"/>
    <w:pPr>
      <w:spacing w:after="0" w:line="240" w:lineRule="auto"/>
    </w:pPr>
    <w:rPr>
      <w:kern w:val="0"/>
      <w14:ligatures w14:val="none"/>
    </w:rPr>
  </w:style>
  <w:style w:type="character" w:styleId="CommentReference">
    <w:name w:val="annotation reference"/>
    <w:basedOn w:val="DefaultParagraphFont"/>
    <w:uiPriority w:val="99"/>
    <w:unhideWhenUsed/>
    <w:rsid w:val="000E5701"/>
    <w:rPr>
      <w:sz w:val="16"/>
      <w:szCs w:val="16"/>
    </w:rPr>
  </w:style>
  <w:style w:type="paragraph" w:styleId="CommentText">
    <w:name w:val="annotation text"/>
    <w:basedOn w:val="Normal"/>
    <w:link w:val="CommentTextChar"/>
    <w:uiPriority w:val="99"/>
    <w:unhideWhenUsed/>
    <w:rsid w:val="000E5701"/>
    <w:rPr>
      <w:sz w:val="20"/>
      <w:szCs w:val="20"/>
    </w:rPr>
  </w:style>
  <w:style w:type="character" w:customStyle="1" w:styleId="CommentTextChar">
    <w:name w:val="Comment Text Char"/>
    <w:basedOn w:val="DefaultParagraphFont"/>
    <w:link w:val="CommentText"/>
    <w:uiPriority w:val="99"/>
    <w:rsid w:val="000E5701"/>
    <w:rPr>
      <w:rFonts w:ascii="Times New Roman" w:eastAsia="MS Mincho" w:hAnsi="Times New Roman"/>
      <w:kern w:val="0"/>
      <w:sz w:val="20"/>
      <w:szCs w:val="20"/>
      <w:lang w:val="en-GB" w:eastAsia="zh-CN"/>
      <w14:ligatures w14:val="none"/>
    </w:rPr>
  </w:style>
  <w:style w:type="paragraph" w:styleId="CommentSubject">
    <w:name w:val="annotation subject"/>
    <w:basedOn w:val="CommentText"/>
    <w:next w:val="CommentText"/>
    <w:link w:val="CommentSubjectChar"/>
    <w:uiPriority w:val="99"/>
    <w:semiHidden/>
    <w:unhideWhenUsed/>
    <w:rsid w:val="000E5701"/>
    <w:rPr>
      <w:b/>
      <w:bCs/>
    </w:rPr>
  </w:style>
  <w:style w:type="character" w:customStyle="1" w:styleId="CommentSubjectChar">
    <w:name w:val="Comment Subject Char"/>
    <w:basedOn w:val="CommentTextChar"/>
    <w:link w:val="CommentSubject"/>
    <w:uiPriority w:val="99"/>
    <w:semiHidden/>
    <w:rsid w:val="000E5701"/>
    <w:rPr>
      <w:rFonts w:ascii="Times New Roman" w:eastAsia="MS Mincho" w:hAnsi="Times New Roman"/>
      <w:b/>
      <w:bCs/>
      <w:kern w:val="0"/>
      <w:sz w:val="20"/>
      <w:szCs w:val="20"/>
      <w:lang w:val="en-GB" w:eastAsia="zh-CN"/>
      <w14:ligatures w14:val="none"/>
    </w:rPr>
  </w:style>
  <w:style w:type="paragraph" w:styleId="ListParagraph">
    <w:name w:val="List Paragraph"/>
    <w:basedOn w:val="Normal"/>
    <w:uiPriority w:val="34"/>
    <w:qFormat/>
    <w:rsid w:val="000E5701"/>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0E5701"/>
    <w:rPr>
      <w:rFonts w:ascii="Tahoma" w:hAnsi="Tahoma" w:cs="Tahoma"/>
      <w:sz w:val="16"/>
      <w:szCs w:val="16"/>
    </w:rPr>
  </w:style>
  <w:style w:type="character" w:customStyle="1" w:styleId="BalloonTextChar">
    <w:name w:val="Balloon Text Char"/>
    <w:basedOn w:val="DefaultParagraphFont"/>
    <w:link w:val="BalloonText"/>
    <w:rsid w:val="000E5701"/>
    <w:rPr>
      <w:rFonts w:ascii="Tahoma" w:eastAsia="MS Mincho" w:hAnsi="Tahoma" w:cs="Tahoma"/>
      <w:kern w:val="0"/>
      <w:sz w:val="16"/>
      <w:szCs w:val="16"/>
      <w:lang w:val="en-GB" w:eastAsia="zh-CN"/>
      <w14:ligatures w14:val="none"/>
    </w:rPr>
  </w:style>
  <w:style w:type="character" w:styleId="FollowedHyperlink">
    <w:name w:val="FollowedHyperlink"/>
    <w:basedOn w:val="DefaultParagraphFont"/>
    <w:uiPriority w:val="99"/>
    <w:semiHidden/>
    <w:unhideWhenUsed/>
    <w:rsid w:val="000E5701"/>
    <w:rPr>
      <w:color w:val="954F72" w:themeColor="followedHyperlink"/>
      <w:u w:val="single"/>
    </w:rPr>
  </w:style>
  <w:style w:type="paragraph" w:styleId="FootnoteText">
    <w:name w:val="footnote text"/>
    <w:basedOn w:val="Normal"/>
    <w:link w:val="FootnoteTextChar"/>
    <w:semiHidden/>
    <w:rsid w:val="000E5701"/>
    <w:pPr>
      <w:spacing w:before="60"/>
    </w:pPr>
    <w:rPr>
      <w:sz w:val="20"/>
    </w:rPr>
  </w:style>
  <w:style w:type="character" w:customStyle="1" w:styleId="FootnoteTextChar">
    <w:name w:val="Footnote Text Char"/>
    <w:basedOn w:val="DefaultParagraphFont"/>
    <w:link w:val="FootnoteText"/>
    <w:semiHidden/>
    <w:rsid w:val="000E5701"/>
    <w:rPr>
      <w:rFonts w:ascii="Times New Roman" w:eastAsia="MS Mincho" w:hAnsi="Times New Roman"/>
      <w:kern w:val="0"/>
      <w:sz w:val="20"/>
      <w:szCs w:val="24"/>
      <w:lang w:val="en-GB" w:eastAsia="zh-CN"/>
      <w14:ligatures w14:val="none"/>
    </w:rPr>
  </w:style>
  <w:style w:type="character" w:styleId="FootnoteReference">
    <w:name w:val="footnote reference"/>
    <w:basedOn w:val="DefaultParagraphFont"/>
    <w:semiHidden/>
    <w:rsid w:val="000E5701"/>
    <w:rPr>
      <w:vertAlign w:val="superscript"/>
    </w:rPr>
  </w:style>
  <w:style w:type="paragraph" w:customStyle="1" w:styleId="Style">
    <w:name w:val="Style"/>
    <w:basedOn w:val="Footer"/>
    <w:autoRedefine/>
    <w:qFormat/>
    <w:rsid w:val="000E570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0E5701"/>
    <w:rPr>
      <w:rFonts w:ascii="Arial" w:hAnsi="Arial"/>
      <w:b/>
      <w:sz w:val="18"/>
    </w:rPr>
  </w:style>
  <w:style w:type="paragraph" w:customStyle="1" w:styleId="IPPArialFootnote">
    <w:name w:val="IPP Arial Footnote"/>
    <w:basedOn w:val="IPPArialTable"/>
    <w:qFormat/>
    <w:rsid w:val="000E5701"/>
    <w:pPr>
      <w:tabs>
        <w:tab w:val="left" w:pos="28"/>
      </w:tabs>
      <w:ind w:left="284" w:hanging="284"/>
    </w:pPr>
    <w:rPr>
      <w:sz w:val="16"/>
    </w:rPr>
  </w:style>
  <w:style w:type="paragraph" w:customStyle="1" w:styleId="IPPContentsHead">
    <w:name w:val="IPP ContentsHead"/>
    <w:basedOn w:val="IPPSubhead"/>
    <w:next w:val="IPPNormal"/>
    <w:qFormat/>
    <w:rsid w:val="000E5701"/>
    <w:pPr>
      <w:spacing w:after="240"/>
    </w:pPr>
    <w:rPr>
      <w:sz w:val="24"/>
    </w:rPr>
  </w:style>
  <w:style w:type="table" w:styleId="TableGrid">
    <w:name w:val="Table Grid"/>
    <w:basedOn w:val="TableNormal"/>
    <w:rsid w:val="000E5701"/>
    <w:pPr>
      <w:spacing w:after="200" w:line="276" w:lineRule="auto"/>
    </w:pPr>
    <w:rPr>
      <w:kern w:val="0"/>
      <w:lang w:val="en-GB"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0E5701"/>
    <w:pPr>
      <w:numPr>
        <w:numId w:val="7"/>
      </w:numPr>
      <w:tabs>
        <w:tab w:val="left" w:pos="1134"/>
      </w:tabs>
      <w:spacing w:after="60"/>
    </w:pPr>
  </w:style>
  <w:style w:type="paragraph" w:customStyle="1" w:styleId="IPPQuote">
    <w:name w:val="IPP Quote"/>
    <w:basedOn w:val="IPPNormal"/>
    <w:qFormat/>
    <w:rsid w:val="000E5701"/>
    <w:pPr>
      <w:ind w:left="851" w:right="851"/>
    </w:pPr>
    <w:rPr>
      <w:sz w:val="18"/>
    </w:rPr>
  </w:style>
  <w:style w:type="paragraph" w:customStyle="1" w:styleId="IPPNormal">
    <w:name w:val="IPP Normal"/>
    <w:basedOn w:val="Normal"/>
    <w:link w:val="IPPNormalChar"/>
    <w:qFormat/>
    <w:rsid w:val="000E5701"/>
    <w:pPr>
      <w:spacing w:after="180"/>
    </w:pPr>
    <w:rPr>
      <w:rFonts w:eastAsia="Times"/>
    </w:rPr>
  </w:style>
  <w:style w:type="paragraph" w:customStyle="1" w:styleId="IPPIndentClose">
    <w:name w:val="IPP Indent Close"/>
    <w:basedOn w:val="IPPNormal"/>
    <w:qFormat/>
    <w:rsid w:val="000E5701"/>
    <w:pPr>
      <w:tabs>
        <w:tab w:val="left" w:pos="2835"/>
      </w:tabs>
      <w:spacing w:after="60"/>
      <w:ind w:left="567"/>
    </w:pPr>
  </w:style>
  <w:style w:type="paragraph" w:customStyle="1" w:styleId="IPPIndent">
    <w:name w:val="IPP Indent"/>
    <w:basedOn w:val="IPPIndentClose"/>
    <w:qFormat/>
    <w:rsid w:val="000E5701"/>
    <w:pPr>
      <w:spacing w:after="180"/>
    </w:pPr>
  </w:style>
  <w:style w:type="paragraph" w:customStyle="1" w:styleId="IPPFootnote">
    <w:name w:val="IPP Footnote"/>
    <w:basedOn w:val="IPPArialFootnote"/>
    <w:qFormat/>
    <w:rsid w:val="000E570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E5701"/>
    <w:pPr>
      <w:keepNext/>
      <w:tabs>
        <w:tab w:val="left" w:pos="567"/>
      </w:tabs>
      <w:spacing w:before="120" w:after="120"/>
      <w:ind w:left="567" w:hanging="567"/>
    </w:pPr>
    <w:rPr>
      <w:b/>
      <w:i/>
    </w:rPr>
  </w:style>
  <w:style w:type="character" w:customStyle="1" w:styleId="IPPnormalitalics">
    <w:name w:val="IPP normal italics"/>
    <w:basedOn w:val="DefaultParagraphFont"/>
    <w:rsid w:val="000E5701"/>
    <w:rPr>
      <w:rFonts w:ascii="Times New Roman" w:hAnsi="Times New Roman"/>
      <w:i/>
      <w:sz w:val="22"/>
      <w:lang w:val="en-US"/>
    </w:rPr>
  </w:style>
  <w:style w:type="character" w:customStyle="1" w:styleId="IPPNormalbold">
    <w:name w:val="IPP Normal bold"/>
    <w:basedOn w:val="PlainTextChar"/>
    <w:rsid w:val="000E5701"/>
    <w:rPr>
      <w:rFonts w:ascii="Times New Roman" w:eastAsia="Times" w:hAnsi="Times New Roman"/>
      <w:b/>
      <w:kern w:val="0"/>
      <w:sz w:val="22"/>
      <w:szCs w:val="21"/>
      <w:lang w:val="en-AU" w:eastAsia="zh-CN"/>
      <w14:ligatures w14:val="none"/>
    </w:rPr>
  </w:style>
  <w:style w:type="paragraph" w:customStyle="1" w:styleId="IPPHeadSection">
    <w:name w:val="IPP HeadSection"/>
    <w:basedOn w:val="Normal"/>
    <w:next w:val="Normal"/>
    <w:qFormat/>
    <w:rsid w:val="000E570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0E570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E5701"/>
    <w:pPr>
      <w:keepNext/>
      <w:ind w:left="567" w:hanging="567"/>
      <w:jc w:val="left"/>
    </w:pPr>
    <w:rPr>
      <w:b/>
      <w:bCs/>
      <w:iCs/>
      <w:szCs w:val="22"/>
    </w:rPr>
  </w:style>
  <w:style w:type="character" w:customStyle="1" w:styleId="IPPNormalunderlined">
    <w:name w:val="IPP Normal underlined"/>
    <w:basedOn w:val="DefaultParagraphFont"/>
    <w:rsid w:val="000E5701"/>
    <w:rPr>
      <w:rFonts w:ascii="Times New Roman" w:hAnsi="Times New Roman"/>
      <w:sz w:val="22"/>
      <w:u w:val="single"/>
      <w:lang w:val="en-US"/>
    </w:rPr>
  </w:style>
  <w:style w:type="paragraph" w:customStyle="1" w:styleId="IPPBullet1">
    <w:name w:val="IPP Bullet1"/>
    <w:basedOn w:val="IPPBullet1Last"/>
    <w:qFormat/>
    <w:rsid w:val="000E5701"/>
    <w:pPr>
      <w:numPr>
        <w:numId w:val="20"/>
      </w:numPr>
      <w:spacing w:after="60"/>
    </w:pPr>
    <w:rPr>
      <w:lang w:val="en-US"/>
    </w:rPr>
  </w:style>
  <w:style w:type="paragraph" w:customStyle="1" w:styleId="IPPBullet1Last">
    <w:name w:val="IPP Bullet1Last"/>
    <w:basedOn w:val="IPPNormal"/>
    <w:next w:val="IPPNormal"/>
    <w:autoRedefine/>
    <w:qFormat/>
    <w:rsid w:val="000E5701"/>
    <w:pPr>
      <w:numPr>
        <w:numId w:val="8"/>
      </w:numPr>
    </w:pPr>
  </w:style>
  <w:style w:type="character" w:customStyle="1" w:styleId="IPPNormalstrikethrough">
    <w:name w:val="IPP Normal strikethrough"/>
    <w:rsid w:val="000E5701"/>
    <w:rPr>
      <w:rFonts w:ascii="Times New Roman" w:hAnsi="Times New Roman"/>
      <w:strike/>
      <w:dstrike w:val="0"/>
      <w:sz w:val="22"/>
    </w:rPr>
  </w:style>
  <w:style w:type="paragraph" w:customStyle="1" w:styleId="IPPTitle16pt">
    <w:name w:val="IPP Title16pt"/>
    <w:basedOn w:val="Normal"/>
    <w:qFormat/>
    <w:rsid w:val="000E570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E5701"/>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0E5701"/>
    <w:pPr>
      <w:keepNext/>
      <w:tabs>
        <w:tab w:val="left" w:pos="567"/>
      </w:tabs>
      <w:spacing w:before="120"/>
      <w:jc w:val="left"/>
      <w:outlineLvl w:val="1"/>
    </w:pPr>
    <w:rPr>
      <w:b/>
      <w:sz w:val="24"/>
    </w:rPr>
  </w:style>
  <w:style w:type="numbering" w:customStyle="1" w:styleId="IPPParagraphnumberedlist">
    <w:name w:val="IPP Paragraph numbered list"/>
    <w:rsid w:val="000E5701"/>
    <w:pPr>
      <w:numPr>
        <w:numId w:val="32"/>
      </w:numPr>
    </w:pPr>
  </w:style>
  <w:style w:type="paragraph" w:customStyle="1" w:styleId="IPPNormalCloseSpace">
    <w:name w:val="IPP NormalCloseSpace"/>
    <w:basedOn w:val="Normal"/>
    <w:qFormat/>
    <w:rsid w:val="000E5701"/>
    <w:pPr>
      <w:keepNext/>
      <w:spacing w:after="60"/>
    </w:pPr>
  </w:style>
  <w:style w:type="paragraph" w:customStyle="1" w:styleId="IPPHeading2">
    <w:name w:val="IPP Heading2"/>
    <w:basedOn w:val="IPPNormal"/>
    <w:next w:val="IPPNormal"/>
    <w:qFormat/>
    <w:rsid w:val="000E570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E570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E5701"/>
    <w:pPr>
      <w:tabs>
        <w:tab w:val="right" w:leader="dot" w:pos="9072"/>
      </w:tabs>
      <w:spacing w:before="240"/>
      <w:ind w:left="567" w:hanging="567"/>
    </w:pPr>
  </w:style>
  <w:style w:type="paragraph" w:styleId="TOC2">
    <w:name w:val="toc 2"/>
    <w:basedOn w:val="TOC1"/>
    <w:next w:val="Normal"/>
    <w:autoRedefine/>
    <w:uiPriority w:val="39"/>
    <w:rsid w:val="000E5701"/>
    <w:pPr>
      <w:keepNext w:val="0"/>
      <w:tabs>
        <w:tab w:val="left" w:pos="425"/>
      </w:tabs>
      <w:spacing w:before="120" w:after="0"/>
      <w:ind w:left="425" w:right="284" w:hanging="425"/>
    </w:pPr>
  </w:style>
  <w:style w:type="paragraph" w:styleId="TOC3">
    <w:name w:val="toc 3"/>
    <w:basedOn w:val="TOC2"/>
    <w:next w:val="Normal"/>
    <w:autoRedefine/>
    <w:uiPriority w:val="39"/>
    <w:rsid w:val="000E5701"/>
    <w:pPr>
      <w:tabs>
        <w:tab w:val="left" w:pos="1276"/>
      </w:tabs>
      <w:spacing w:before="60"/>
      <w:ind w:left="1276" w:hanging="851"/>
    </w:pPr>
    <w:rPr>
      <w:rFonts w:eastAsia="Times"/>
    </w:rPr>
  </w:style>
  <w:style w:type="paragraph" w:styleId="TOC4">
    <w:name w:val="toc 4"/>
    <w:basedOn w:val="Normal"/>
    <w:next w:val="Normal"/>
    <w:autoRedefine/>
    <w:uiPriority w:val="39"/>
    <w:rsid w:val="000E5701"/>
    <w:pPr>
      <w:spacing w:after="120"/>
      <w:ind w:left="660"/>
    </w:pPr>
    <w:rPr>
      <w:rFonts w:eastAsia="Times"/>
      <w:lang w:val="en-AU"/>
    </w:rPr>
  </w:style>
  <w:style w:type="paragraph" w:styleId="TOC5">
    <w:name w:val="toc 5"/>
    <w:basedOn w:val="Normal"/>
    <w:next w:val="Normal"/>
    <w:autoRedefine/>
    <w:uiPriority w:val="39"/>
    <w:rsid w:val="000E5701"/>
    <w:pPr>
      <w:spacing w:after="120"/>
      <w:ind w:left="880"/>
    </w:pPr>
    <w:rPr>
      <w:rFonts w:eastAsia="Times"/>
      <w:lang w:val="en-AU"/>
    </w:rPr>
  </w:style>
  <w:style w:type="paragraph" w:styleId="TOC6">
    <w:name w:val="toc 6"/>
    <w:basedOn w:val="Normal"/>
    <w:next w:val="Normal"/>
    <w:autoRedefine/>
    <w:uiPriority w:val="39"/>
    <w:rsid w:val="000E5701"/>
    <w:pPr>
      <w:spacing w:after="120"/>
      <w:ind w:left="1100"/>
    </w:pPr>
    <w:rPr>
      <w:rFonts w:eastAsia="Times"/>
      <w:lang w:val="en-AU"/>
    </w:rPr>
  </w:style>
  <w:style w:type="paragraph" w:styleId="TOC7">
    <w:name w:val="toc 7"/>
    <w:basedOn w:val="Normal"/>
    <w:next w:val="Normal"/>
    <w:autoRedefine/>
    <w:uiPriority w:val="39"/>
    <w:rsid w:val="000E5701"/>
    <w:pPr>
      <w:spacing w:after="120"/>
      <w:ind w:left="1320"/>
    </w:pPr>
    <w:rPr>
      <w:rFonts w:eastAsia="Times"/>
      <w:lang w:val="en-AU"/>
    </w:rPr>
  </w:style>
  <w:style w:type="paragraph" w:styleId="TOC8">
    <w:name w:val="toc 8"/>
    <w:basedOn w:val="Normal"/>
    <w:next w:val="Normal"/>
    <w:autoRedefine/>
    <w:uiPriority w:val="39"/>
    <w:rsid w:val="000E5701"/>
    <w:pPr>
      <w:spacing w:after="120"/>
      <w:ind w:left="1540"/>
    </w:pPr>
    <w:rPr>
      <w:rFonts w:eastAsia="Times"/>
      <w:lang w:val="en-AU"/>
    </w:rPr>
  </w:style>
  <w:style w:type="paragraph" w:styleId="TOC9">
    <w:name w:val="toc 9"/>
    <w:basedOn w:val="Normal"/>
    <w:next w:val="Normal"/>
    <w:autoRedefine/>
    <w:uiPriority w:val="39"/>
    <w:rsid w:val="000E5701"/>
    <w:pPr>
      <w:spacing w:after="120"/>
      <w:ind w:left="1760"/>
    </w:pPr>
    <w:rPr>
      <w:rFonts w:eastAsia="Times"/>
      <w:lang w:val="en-AU"/>
    </w:rPr>
  </w:style>
  <w:style w:type="paragraph" w:customStyle="1" w:styleId="IPPReferences">
    <w:name w:val="IPP References"/>
    <w:basedOn w:val="IPPNormal"/>
    <w:qFormat/>
    <w:rsid w:val="000E5701"/>
    <w:pPr>
      <w:spacing w:after="60"/>
      <w:ind w:left="567" w:hanging="567"/>
    </w:pPr>
  </w:style>
  <w:style w:type="paragraph" w:customStyle="1" w:styleId="IPPArial">
    <w:name w:val="IPP Arial"/>
    <w:basedOn w:val="IPPNormal"/>
    <w:qFormat/>
    <w:rsid w:val="000E5701"/>
    <w:pPr>
      <w:spacing w:after="0"/>
    </w:pPr>
    <w:rPr>
      <w:rFonts w:ascii="Arial" w:hAnsi="Arial"/>
      <w:sz w:val="18"/>
    </w:rPr>
  </w:style>
  <w:style w:type="paragraph" w:customStyle="1" w:styleId="IPPArialTable">
    <w:name w:val="IPP Arial Table"/>
    <w:basedOn w:val="IPPArial"/>
    <w:qFormat/>
    <w:rsid w:val="000E5701"/>
    <w:pPr>
      <w:spacing w:before="60" w:after="60"/>
      <w:jc w:val="left"/>
    </w:pPr>
  </w:style>
  <w:style w:type="paragraph" w:customStyle="1" w:styleId="IPPHeaderlandscape">
    <w:name w:val="IPP Header landscape"/>
    <w:basedOn w:val="IPPHeader"/>
    <w:qFormat/>
    <w:rsid w:val="000E5701"/>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E570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E5701"/>
    <w:rPr>
      <w:rFonts w:ascii="Courier" w:eastAsia="Times" w:hAnsi="Courier"/>
      <w:kern w:val="0"/>
      <w:sz w:val="21"/>
      <w:szCs w:val="21"/>
      <w:lang w:val="en-AU" w:eastAsia="zh-CN"/>
      <w14:ligatures w14:val="none"/>
    </w:rPr>
  </w:style>
  <w:style w:type="paragraph" w:customStyle="1" w:styleId="IPPLetterList">
    <w:name w:val="IPP LetterList"/>
    <w:basedOn w:val="IPPBullet2"/>
    <w:qFormat/>
    <w:rsid w:val="000E5701"/>
    <w:pPr>
      <w:numPr>
        <w:numId w:val="3"/>
      </w:numPr>
      <w:jc w:val="left"/>
    </w:pPr>
  </w:style>
  <w:style w:type="paragraph" w:customStyle="1" w:styleId="IPPLetterListIndent">
    <w:name w:val="IPP LetterList Indent"/>
    <w:basedOn w:val="IPPLetterList"/>
    <w:qFormat/>
    <w:rsid w:val="000E5701"/>
    <w:pPr>
      <w:numPr>
        <w:numId w:val="4"/>
      </w:numPr>
    </w:pPr>
  </w:style>
  <w:style w:type="paragraph" w:customStyle="1" w:styleId="IPPFooterLandscape">
    <w:name w:val="IPP Footer Landscape"/>
    <w:basedOn w:val="IPPHeaderlandscape"/>
    <w:qFormat/>
    <w:rsid w:val="000E5701"/>
    <w:pPr>
      <w:pBdr>
        <w:top w:val="single" w:sz="4" w:space="1" w:color="auto"/>
        <w:bottom w:val="none" w:sz="0" w:space="0" w:color="auto"/>
      </w:pBdr>
      <w:jc w:val="right"/>
    </w:pPr>
    <w:rPr>
      <w:b/>
    </w:rPr>
  </w:style>
  <w:style w:type="paragraph" w:customStyle="1" w:styleId="IPPSubheadSpace">
    <w:name w:val="IPP Subhead Space"/>
    <w:basedOn w:val="IPPSubhead"/>
    <w:qFormat/>
    <w:rsid w:val="000E5701"/>
    <w:pPr>
      <w:tabs>
        <w:tab w:val="left" w:pos="567"/>
      </w:tabs>
      <w:spacing w:before="60" w:after="60"/>
    </w:pPr>
  </w:style>
  <w:style w:type="paragraph" w:customStyle="1" w:styleId="IPPSubheadSpaceAfter">
    <w:name w:val="IPP Subhead SpaceAfter"/>
    <w:basedOn w:val="IPPSubhead"/>
    <w:qFormat/>
    <w:rsid w:val="000E5701"/>
    <w:pPr>
      <w:spacing w:after="60"/>
    </w:pPr>
  </w:style>
  <w:style w:type="paragraph" w:customStyle="1" w:styleId="IPPHdg1Num">
    <w:name w:val="IPP Hdg1Num"/>
    <w:basedOn w:val="IPPHeading1"/>
    <w:next w:val="IPPNormal"/>
    <w:qFormat/>
    <w:rsid w:val="000E5701"/>
    <w:pPr>
      <w:numPr>
        <w:numId w:val="9"/>
      </w:numPr>
    </w:pPr>
  </w:style>
  <w:style w:type="paragraph" w:customStyle="1" w:styleId="IPPHdg2Num">
    <w:name w:val="IPP Hdg2Num"/>
    <w:basedOn w:val="IPPHeading2"/>
    <w:next w:val="IPPNormal"/>
    <w:qFormat/>
    <w:rsid w:val="000E5701"/>
    <w:pPr>
      <w:numPr>
        <w:ilvl w:val="1"/>
        <w:numId w:val="10"/>
      </w:numPr>
    </w:pPr>
  </w:style>
  <w:style w:type="paragraph" w:customStyle="1" w:styleId="IPPNumberedList">
    <w:name w:val="IPP NumberedList"/>
    <w:basedOn w:val="IPPBullet1"/>
    <w:qFormat/>
    <w:rsid w:val="000E5701"/>
    <w:pPr>
      <w:numPr>
        <w:numId w:val="18"/>
      </w:numPr>
    </w:pPr>
  </w:style>
  <w:style w:type="character" w:styleId="Strong">
    <w:name w:val="Strong"/>
    <w:basedOn w:val="DefaultParagraphFont"/>
    <w:qFormat/>
    <w:rsid w:val="000E5701"/>
    <w:rPr>
      <w:b/>
      <w:bCs/>
    </w:rPr>
  </w:style>
  <w:style w:type="paragraph" w:customStyle="1" w:styleId="IPPParagraphnumbering">
    <w:name w:val="IPP Paragraph numbering"/>
    <w:basedOn w:val="IPPNormal"/>
    <w:link w:val="IPPParagraphnumberingChar"/>
    <w:qFormat/>
    <w:rsid w:val="000E5701"/>
    <w:pPr>
      <w:numPr>
        <w:numId w:val="22"/>
      </w:numPr>
    </w:pPr>
    <w:rPr>
      <w:lang w:val="en-US"/>
    </w:rPr>
  </w:style>
  <w:style w:type="paragraph" w:customStyle="1" w:styleId="IPPParagraphnumberingclose">
    <w:name w:val="IPP Paragraph numbering close"/>
    <w:basedOn w:val="IPPParagraphnumbering"/>
    <w:qFormat/>
    <w:rsid w:val="000E5701"/>
    <w:pPr>
      <w:keepNext/>
      <w:numPr>
        <w:numId w:val="0"/>
      </w:numPr>
      <w:spacing w:after="60"/>
    </w:pPr>
  </w:style>
  <w:style w:type="paragraph" w:customStyle="1" w:styleId="IPPNumberedListLast">
    <w:name w:val="IPP NumberedListLast"/>
    <w:basedOn w:val="IPPNumberedList"/>
    <w:qFormat/>
    <w:rsid w:val="000E5701"/>
    <w:pPr>
      <w:numPr>
        <w:numId w:val="0"/>
      </w:numPr>
      <w:spacing w:after="180"/>
    </w:pPr>
  </w:style>
  <w:style w:type="paragraph" w:customStyle="1" w:styleId="IPPPargraphnumbering">
    <w:name w:val="IPP Pargraph numbering"/>
    <w:basedOn w:val="IPPNormal"/>
    <w:qFormat/>
    <w:rsid w:val="000E5701"/>
    <w:pPr>
      <w:tabs>
        <w:tab w:val="num" w:pos="360"/>
      </w:tabs>
    </w:pPr>
    <w:rPr>
      <w:rFonts w:cs="Times New Roman"/>
      <w:lang w:val="en-US"/>
    </w:rPr>
  </w:style>
  <w:style w:type="character" w:customStyle="1" w:styleId="IPPNormalChar">
    <w:name w:val="IPP Normal Char"/>
    <w:link w:val="IPPNormal"/>
    <w:rsid w:val="000E5701"/>
    <w:rPr>
      <w:rFonts w:ascii="Times New Roman" w:eastAsia="Times" w:hAnsi="Times New Roman"/>
      <w:kern w:val="0"/>
      <w:szCs w:val="24"/>
      <w:lang w:val="en-GB" w:eastAsia="zh-CN"/>
      <w14:ligatures w14:val="none"/>
    </w:rPr>
  </w:style>
  <w:style w:type="character" w:styleId="UnresolvedMention">
    <w:name w:val="Unresolved Mention"/>
    <w:basedOn w:val="DefaultParagraphFont"/>
    <w:uiPriority w:val="99"/>
    <w:semiHidden/>
    <w:unhideWhenUsed/>
    <w:rsid w:val="005C20CD"/>
    <w:rPr>
      <w:color w:val="605E5C"/>
      <w:shd w:val="clear" w:color="auto" w:fill="E1DFDD"/>
    </w:rPr>
  </w:style>
  <w:style w:type="character" w:customStyle="1" w:styleId="IPPParagraphnumberingChar">
    <w:name w:val="IPP Paragraph numbering Char"/>
    <w:basedOn w:val="DefaultParagraphFont"/>
    <w:link w:val="IPPParagraphnumbering"/>
    <w:rsid w:val="00BC6793"/>
    <w:rPr>
      <w:rFonts w:ascii="Times New Roman" w:eastAsia="Times" w:hAnsi="Times New Roman"/>
      <w:kern w:val="0"/>
      <w:szCs w:val="24"/>
      <w:lang w:eastAsia="zh-CN"/>
      <w14:ligatures w14:val="none"/>
    </w:rPr>
  </w:style>
  <w:style w:type="paragraph" w:customStyle="1" w:styleId="Default">
    <w:name w:val="Default"/>
    <w:rsid w:val="00626858"/>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odyText">
    <w:name w:val="Body Text"/>
    <w:basedOn w:val="Normal"/>
    <w:link w:val="BodyTextChar"/>
    <w:uiPriority w:val="99"/>
    <w:semiHidden/>
    <w:unhideWhenUsed/>
    <w:rsid w:val="006327DF"/>
    <w:pPr>
      <w:spacing w:after="120" w:line="259" w:lineRule="auto"/>
      <w:jc w:val="left"/>
    </w:pPr>
    <w:rPr>
      <w:rFonts w:asciiTheme="minorHAnsi" w:eastAsiaTheme="minorHAnsi" w:hAnsiTheme="minorHAnsi"/>
      <w:kern w:val="2"/>
      <w:szCs w:val="22"/>
      <w:lang w:val="en-US" w:eastAsia="en-US"/>
    </w:rPr>
  </w:style>
  <w:style w:type="character" w:customStyle="1" w:styleId="BodyTextChar">
    <w:name w:val="Body Text Char"/>
    <w:basedOn w:val="DefaultParagraphFont"/>
    <w:link w:val="BodyText"/>
    <w:uiPriority w:val="99"/>
    <w:semiHidden/>
    <w:rsid w:val="006327DF"/>
  </w:style>
  <w:style w:type="paragraph" w:customStyle="1" w:styleId="pf0">
    <w:name w:val="pf0"/>
    <w:basedOn w:val="Normal"/>
    <w:rsid w:val="009E503C"/>
    <w:pPr>
      <w:spacing w:before="100" w:beforeAutospacing="1" w:after="100" w:afterAutospacing="1"/>
      <w:jc w:val="left"/>
    </w:pPr>
    <w:rPr>
      <w:rFonts w:eastAsia="Times New Roman" w:cs="Times New Roman"/>
      <w:sz w:val="24"/>
      <w:lang w:val="en-US" w:eastAsia="en-US"/>
    </w:rPr>
  </w:style>
  <w:style w:type="character" w:customStyle="1" w:styleId="cf01">
    <w:name w:val="cf01"/>
    <w:basedOn w:val="DefaultParagraphFont"/>
    <w:rsid w:val="009E503C"/>
    <w:rPr>
      <w:rFonts w:ascii="Segoe UI" w:hAnsi="Segoe UI" w:cs="Segoe UI" w:hint="default"/>
      <w:sz w:val="18"/>
      <w:szCs w:val="18"/>
    </w:rPr>
  </w:style>
  <w:style w:type="character" w:customStyle="1" w:styleId="cf21">
    <w:name w:val="cf21"/>
    <w:basedOn w:val="DefaultParagraphFont"/>
    <w:rsid w:val="009E503C"/>
    <w:rPr>
      <w:rFonts w:ascii="Segoe UI" w:hAnsi="Segoe UI" w:cs="Segoe UI" w:hint="default"/>
      <w:sz w:val="18"/>
      <w:szCs w:val="18"/>
    </w:rPr>
  </w:style>
  <w:style w:type="character" w:customStyle="1" w:styleId="cf31">
    <w:name w:val="cf31"/>
    <w:basedOn w:val="DefaultParagraphFont"/>
    <w:rsid w:val="009E503C"/>
    <w:rPr>
      <w:rFonts w:ascii="Segoe UI" w:hAnsi="Segoe UI" w:cs="Segoe UI" w:hint="default"/>
      <w:color w:val="3265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6361">
      <w:bodyDiv w:val="1"/>
      <w:marLeft w:val="0"/>
      <w:marRight w:val="0"/>
      <w:marTop w:val="0"/>
      <w:marBottom w:val="0"/>
      <w:divBdr>
        <w:top w:val="none" w:sz="0" w:space="0" w:color="auto"/>
        <w:left w:val="none" w:sz="0" w:space="0" w:color="auto"/>
        <w:bottom w:val="none" w:sz="0" w:space="0" w:color="auto"/>
        <w:right w:val="none" w:sz="0" w:space="0" w:color="auto"/>
      </w:divBdr>
    </w:div>
    <w:div w:id="598293987">
      <w:bodyDiv w:val="1"/>
      <w:marLeft w:val="0"/>
      <w:marRight w:val="0"/>
      <w:marTop w:val="0"/>
      <w:marBottom w:val="0"/>
      <w:divBdr>
        <w:top w:val="none" w:sz="0" w:space="0" w:color="auto"/>
        <w:left w:val="none" w:sz="0" w:space="0" w:color="auto"/>
        <w:bottom w:val="none" w:sz="0" w:space="0" w:color="auto"/>
        <w:right w:val="none" w:sz="0" w:space="0" w:color="auto"/>
      </w:divBdr>
    </w:div>
    <w:div w:id="859928048">
      <w:bodyDiv w:val="1"/>
      <w:marLeft w:val="0"/>
      <w:marRight w:val="0"/>
      <w:marTop w:val="0"/>
      <w:marBottom w:val="0"/>
      <w:divBdr>
        <w:top w:val="none" w:sz="0" w:space="0" w:color="auto"/>
        <w:left w:val="none" w:sz="0" w:space="0" w:color="auto"/>
        <w:bottom w:val="none" w:sz="0" w:space="0" w:color="auto"/>
        <w:right w:val="none" w:sz="0" w:space="0" w:color="auto"/>
      </w:divBdr>
    </w:div>
    <w:div w:id="1663267507">
      <w:bodyDiv w:val="1"/>
      <w:marLeft w:val="0"/>
      <w:marRight w:val="0"/>
      <w:marTop w:val="0"/>
      <w:marBottom w:val="0"/>
      <w:divBdr>
        <w:top w:val="none" w:sz="0" w:space="0" w:color="auto"/>
        <w:left w:val="none" w:sz="0" w:space="0" w:color="auto"/>
        <w:bottom w:val="none" w:sz="0" w:space="0" w:color="auto"/>
        <w:right w:val="none" w:sz="0" w:space="0" w:color="auto"/>
      </w:divBdr>
      <w:divsChild>
        <w:div w:id="750347718">
          <w:marLeft w:val="0"/>
          <w:marRight w:val="0"/>
          <w:marTop w:val="0"/>
          <w:marBottom w:val="0"/>
          <w:divBdr>
            <w:top w:val="none" w:sz="0" w:space="0" w:color="auto"/>
            <w:left w:val="none" w:sz="0" w:space="0" w:color="auto"/>
            <w:bottom w:val="none" w:sz="0" w:space="0" w:color="auto"/>
            <w:right w:val="none" w:sz="0" w:space="0" w:color="auto"/>
          </w:divBdr>
          <w:divsChild>
            <w:div w:id="1074397601">
              <w:marLeft w:val="0"/>
              <w:marRight w:val="0"/>
              <w:marTop w:val="0"/>
              <w:marBottom w:val="0"/>
              <w:divBdr>
                <w:top w:val="none" w:sz="0" w:space="0" w:color="auto"/>
                <w:left w:val="none" w:sz="0" w:space="0" w:color="auto"/>
                <w:bottom w:val="none" w:sz="0" w:space="0" w:color="auto"/>
                <w:right w:val="none" w:sz="0" w:space="0" w:color="auto"/>
              </w:divBdr>
            </w:div>
            <w:div w:id="1950501924">
              <w:marLeft w:val="0"/>
              <w:marRight w:val="0"/>
              <w:marTop w:val="0"/>
              <w:marBottom w:val="0"/>
              <w:divBdr>
                <w:top w:val="none" w:sz="0" w:space="0" w:color="auto"/>
                <w:left w:val="none" w:sz="0" w:space="0" w:color="auto"/>
                <w:bottom w:val="none" w:sz="0" w:space="0" w:color="auto"/>
                <w:right w:val="none" w:sz="0" w:space="0" w:color="auto"/>
              </w:divBdr>
            </w:div>
          </w:divsChild>
        </w:div>
        <w:div w:id="262343239">
          <w:marLeft w:val="0"/>
          <w:marRight w:val="0"/>
          <w:marTop w:val="0"/>
          <w:marBottom w:val="0"/>
          <w:divBdr>
            <w:top w:val="none" w:sz="0" w:space="0" w:color="auto"/>
            <w:left w:val="none" w:sz="0" w:space="0" w:color="auto"/>
            <w:bottom w:val="none" w:sz="0" w:space="0" w:color="auto"/>
            <w:right w:val="none" w:sz="0" w:space="0" w:color="auto"/>
          </w:divBdr>
        </w:div>
      </w:divsChild>
    </w:div>
    <w:div w:id="1960600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pc.int/en/publications/89786/" TargetMode="External"/><Relationship Id="rId18" Type="http://schemas.openxmlformats.org/officeDocument/2006/relationships/hyperlink" Target="https://www.ippc.int/en/publications/91313/" TargetMode="External"/><Relationship Id="rId26" Type="http://schemas.openxmlformats.org/officeDocument/2006/relationships/hyperlink" Target="https://www.ippc.int/publications/criteria-used-prioritizing-participants-receive-travel-assistance-attendmeeting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ao.org/3/x9800e/x9800e15.htm" TargetMode="External"/><Relationship Id="rId17" Type="http://schemas.openxmlformats.org/officeDocument/2006/relationships/hyperlink" Target="https://www.ippc.int/en/publications/92475/" TargetMode="External"/><Relationship Id="rId25" Type="http://schemas.openxmlformats.org/officeDocument/2006/relationships/hyperlink" Target="https://www.ippc.int/publications/criteria-used-prioritizing-participants-receive-travel-assistance-attendmeetings" TargetMode="External"/><Relationship Id="rId2" Type="http://schemas.openxmlformats.org/officeDocument/2006/relationships/customXml" Target="../customXml/item2.xml"/><Relationship Id="rId16" Type="http://schemas.openxmlformats.org/officeDocument/2006/relationships/hyperlink" Target="https://www.ippc.int/en/core-activities/governance/cpm/cpm-focus-group-reports/cpm-focus-group-on-safe-provision-of-food-and-other-humanitarian-aid/"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3/x9800e/x9800e15.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ciencedirect.com/science/article/pii/S1226861512000702"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pc.int/en/publications/89786/"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9019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iraA\Downloads\05_TPG_2023_Phytosanitary_Terminology_2023-02-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0193B-700E-457E-A07C-C48E8BC8F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91508-4B3F-4C7D-B45A-65AC038EF455}">
  <ds:schemaRefs>
    <ds:schemaRef ds:uri="http://schemas.openxmlformats.org/officeDocument/2006/bibliography"/>
  </ds:schemaRefs>
</ds:datastoreItem>
</file>

<file path=customXml/itemProps3.xml><?xml version="1.0" encoding="utf-8"?>
<ds:datastoreItem xmlns:ds="http://schemas.openxmlformats.org/officeDocument/2006/customXml" ds:itemID="{624C7D8A-4381-4204-AB39-73495B49AEF7}">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4.xml><?xml version="1.0" encoding="utf-8"?>
<ds:datastoreItem xmlns:ds="http://schemas.openxmlformats.org/officeDocument/2006/customXml" ds:itemID="{8754C62B-9893-4F81-B7F5-4483358FA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05_TPG_2023_Phytosanitary_Terminology_2023-02-17.docx</Template>
  <TotalTime>4</TotalTime>
  <Pages>7</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(NSP)</dc:creator>
  <cp:keywords/>
  <dc:description/>
  <cp:lastModifiedBy>Cassin, Aoife (NSP)</cp:lastModifiedBy>
  <cp:revision>5</cp:revision>
  <dcterms:created xsi:type="dcterms:W3CDTF">2023-09-13T12:12:00Z</dcterms:created>
  <dcterms:modified xsi:type="dcterms:W3CDTF">2023-09-21T10:35:00Z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