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7A47" w14:textId="43419951" w:rsidR="0004048B" w:rsidRPr="00DA6253" w:rsidRDefault="00B32C29" w:rsidP="00DA6253">
      <w:pPr>
        <w:jc w:val="center"/>
        <w:rPr>
          <w:b/>
          <w:bCs/>
          <w:sz w:val="24"/>
        </w:rPr>
      </w:pPr>
      <w:r w:rsidRPr="00DA6253">
        <w:rPr>
          <w:b/>
          <w:bCs/>
          <w:sz w:val="24"/>
        </w:rPr>
        <w:t xml:space="preserve">IPPC SURVEY ON ANTIMICROBIALS RESISTANCE IN PHYTOSANITARY </w:t>
      </w:r>
      <w:r w:rsidR="00DA6253" w:rsidRPr="00DA6253">
        <w:rPr>
          <w:b/>
          <w:bCs/>
          <w:sz w:val="24"/>
        </w:rPr>
        <w:t xml:space="preserve">CONTEXT: </w:t>
      </w:r>
      <w:r w:rsidR="00502AE2">
        <w:rPr>
          <w:b/>
          <w:bCs/>
          <w:sz w:val="24"/>
        </w:rPr>
        <w:t xml:space="preserve">MAIN </w:t>
      </w:r>
      <w:r w:rsidR="00DA6253" w:rsidRPr="00DA6253">
        <w:rPr>
          <w:b/>
          <w:bCs/>
          <w:sz w:val="24"/>
        </w:rPr>
        <w:t>RESULTS</w:t>
      </w:r>
    </w:p>
    <w:p w14:paraId="52F0040C" w14:textId="77777777" w:rsidR="00B32C29" w:rsidRPr="00D00320" w:rsidRDefault="00B32C29">
      <w:pPr>
        <w:rPr>
          <w:b/>
          <w:bCs/>
        </w:rPr>
      </w:pPr>
    </w:p>
    <w:p w14:paraId="26A89F31" w14:textId="447865B6" w:rsidR="00B32C29" w:rsidRDefault="000E1192" w:rsidP="000E1192">
      <w:pPr>
        <w:pStyle w:val="IPPHeading1"/>
      </w:pPr>
      <w:r w:rsidRPr="000E1192">
        <w:t>1.</w:t>
      </w:r>
      <w:r>
        <w:tab/>
      </w:r>
      <w:r w:rsidR="00A3164C" w:rsidRPr="00A3164C">
        <w:t>Background</w:t>
      </w:r>
    </w:p>
    <w:p w14:paraId="0A8CFA10" w14:textId="6392A972" w:rsidR="009F3AE1" w:rsidRPr="009F3AE1" w:rsidRDefault="00B32C29" w:rsidP="29A2E2A1">
      <w:pPr>
        <w:pStyle w:val="IPPParagraphnumbering"/>
        <w:numPr>
          <w:ilvl w:val="0"/>
          <w:numId w:val="4"/>
        </w:numPr>
        <w:jc w:val="left"/>
      </w:pPr>
      <w:r>
        <w:t xml:space="preserve">Antimicrobial resistance (AMR) is </w:t>
      </w:r>
      <w:r w:rsidR="007B613E">
        <w:t xml:space="preserve">defined as </w:t>
      </w:r>
      <w:r>
        <w:t>the ability of microorganisms to persist or grow in the presence of products designed to inhibit or kill them. These products, called antimicrobials, are used to treat infectious diseases caused by microorganisms such as bacteria, fungi, viruses and protozoan parasites.</w:t>
      </w:r>
      <w:r w:rsidRPr="29A2E2A1">
        <w:rPr>
          <w:rStyle w:val="FootnoteReference"/>
        </w:rPr>
        <w:footnoteReference w:id="1"/>
      </w:r>
      <w:r>
        <w:t xml:space="preserve"> Antimicrobials play a critical role in treating diseases of food-producing animals (aquatic and terrestrial) and to a lesser degree in plants, helping to ensure food security</w:t>
      </w:r>
      <w:r w:rsidR="44FDC758">
        <w:t>.</w:t>
      </w:r>
    </w:p>
    <w:p w14:paraId="0F35F2B3" w14:textId="6D362EFA" w:rsidR="00692DBC" w:rsidRPr="005E79B4" w:rsidRDefault="48EC654F" w:rsidP="00502AE2">
      <w:pPr>
        <w:pStyle w:val="IPPParagraphnumbering"/>
        <w:numPr>
          <w:ilvl w:val="0"/>
          <w:numId w:val="4"/>
        </w:numPr>
        <w:spacing w:after="0"/>
        <w:rPr>
          <w:rFonts w:eastAsia="Times New Roman"/>
          <w:color w:val="242424"/>
        </w:rPr>
      </w:pPr>
      <w:r>
        <w:t xml:space="preserve">Recognizing the </w:t>
      </w:r>
      <w:r w:rsidR="00BD2771">
        <w:t xml:space="preserve">potential risks associated with AMR in the phytosanitary context, </w:t>
      </w:r>
      <w:r w:rsidR="00E85D09">
        <w:t>the</w:t>
      </w:r>
      <w:r w:rsidR="00BD2771">
        <w:t xml:space="preserve"> Commission on Phytosanitary Measures (CPM) at its seventeenth session (CPM-17, 2023) requested that the International Plant Protection Convention (IPPC) secretariat consider</w:t>
      </w:r>
      <w:r w:rsidR="007B613E">
        <w:t>s</w:t>
      </w:r>
      <w:r w:rsidR="00BD2771">
        <w:t xml:space="preserve"> how best to undertake a study to determine the extent of antimicrobial product usage for plant health. </w:t>
      </w:r>
    </w:p>
    <w:p w14:paraId="255C804F" w14:textId="77777777" w:rsidR="005E79B4" w:rsidRPr="00692DBC" w:rsidRDefault="005E79B4" w:rsidP="005E79B4">
      <w:pPr>
        <w:pStyle w:val="IPPParagraphnumbering"/>
        <w:tabs>
          <w:tab w:val="clear" w:pos="0"/>
        </w:tabs>
        <w:spacing w:after="0"/>
        <w:ind w:firstLine="0"/>
        <w:rPr>
          <w:rFonts w:eastAsia="Times New Roman"/>
          <w:color w:val="242424"/>
        </w:rPr>
      </w:pPr>
    </w:p>
    <w:p w14:paraId="7F5A26A2" w14:textId="7FC0139D" w:rsidR="005E79B4" w:rsidRPr="005E79B4" w:rsidRDefault="48EC654F" w:rsidP="00502AE2">
      <w:pPr>
        <w:pStyle w:val="IPPParagraphnumbering"/>
        <w:numPr>
          <w:ilvl w:val="0"/>
          <w:numId w:val="4"/>
        </w:numPr>
        <w:tabs>
          <w:tab w:val="clear" w:pos="0"/>
        </w:tabs>
        <w:spacing w:after="0"/>
        <w:rPr>
          <w:rFonts w:eastAsia="Times New Roman"/>
          <w:color w:val="242424"/>
        </w:rPr>
      </w:pPr>
      <w:r w:rsidRPr="00692DBC">
        <w:t xml:space="preserve">The IPPC Secretariat developed </w:t>
      </w:r>
      <w:r w:rsidR="7A9A7515" w:rsidRPr="00692DBC">
        <w:t xml:space="preserve">a </w:t>
      </w:r>
      <w:r w:rsidR="00BD2771">
        <w:t xml:space="preserve">focused </w:t>
      </w:r>
      <w:r w:rsidR="7A9A7515" w:rsidRPr="00692DBC">
        <w:t>survey</w:t>
      </w:r>
      <w:r w:rsidRPr="00692DBC">
        <w:t xml:space="preserve"> through</w:t>
      </w:r>
      <w:r w:rsidR="289BC2F5" w:rsidRPr="00692DBC">
        <w:t xml:space="preserve"> the</w:t>
      </w:r>
      <w:r w:rsidRPr="00692DBC">
        <w:t xml:space="preserve"> IPPC Observatory</w:t>
      </w:r>
      <w:r w:rsidR="005A0000">
        <w:t xml:space="preserve"> that consisted of two phases, the first to collect information on the use of antibiotics and the second on the use of fungicides. The first phase was launched </w:t>
      </w:r>
      <w:r w:rsidRPr="00692DBC">
        <w:t>from 3</w:t>
      </w:r>
      <w:r w:rsidR="00F63CB8">
        <w:t xml:space="preserve"> to </w:t>
      </w:r>
      <w:r w:rsidRPr="00692DBC">
        <w:t>29 May 2023</w:t>
      </w:r>
      <w:r w:rsidR="005A0000">
        <w:t xml:space="preserve"> and </w:t>
      </w:r>
      <w:r w:rsidR="00BD2771">
        <w:t xml:space="preserve">consisted </w:t>
      </w:r>
      <w:r w:rsidR="005E79B4">
        <w:t xml:space="preserve">of five questions </w:t>
      </w:r>
      <w:r w:rsidR="00BD2771">
        <w:t xml:space="preserve">and </w:t>
      </w:r>
      <w:r w:rsidR="005E79B4">
        <w:t xml:space="preserve">was available in all the UN languages (Arabic, </w:t>
      </w:r>
      <w:r w:rsidR="0048438B">
        <w:t xml:space="preserve">Chinese, </w:t>
      </w:r>
      <w:r w:rsidR="005E79B4">
        <w:t>English, French, Spanish</w:t>
      </w:r>
      <w:r w:rsidR="0048438B">
        <w:t xml:space="preserve"> and</w:t>
      </w:r>
      <w:r w:rsidR="005E79B4">
        <w:t xml:space="preserve"> Russian)</w:t>
      </w:r>
      <w:r w:rsidR="00BD2771">
        <w:t xml:space="preserve">, </w:t>
      </w:r>
      <w:r w:rsidR="005E79B4">
        <w:t>using the Microsoft Teams Form tool.</w:t>
      </w:r>
    </w:p>
    <w:p w14:paraId="040D2C24" w14:textId="77777777" w:rsidR="005E79B4" w:rsidRPr="00692DBC" w:rsidRDefault="005E79B4" w:rsidP="005E79B4">
      <w:pPr>
        <w:pStyle w:val="IPPParagraphnumbering"/>
        <w:tabs>
          <w:tab w:val="clear" w:pos="0"/>
        </w:tabs>
        <w:spacing w:after="0"/>
        <w:ind w:firstLine="0"/>
        <w:rPr>
          <w:rFonts w:eastAsia="Times New Roman"/>
          <w:color w:val="242424"/>
        </w:rPr>
      </w:pPr>
    </w:p>
    <w:p w14:paraId="5D2CFAD5" w14:textId="1227A43D" w:rsidR="00692DBC" w:rsidRDefault="7880B1BD" w:rsidP="00F63CB8">
      <w:pPr>
        <w:pStyle w:val="IPPParagraphnumbering"/>
        <w:numPr>
          <w:ilvl w:val="0"/>
          <w:numId w:val="4"/>
        </w:numPr>
        <w:spacing w:after="0"/>
      </w:pPr>
      <w:r w:rsidRPr="00692DBC">
        <w:t>Th</w:t>
      </w:r>
      <w:r w:rsidR="00BD2771">
        <w:t xml:space="preserve">e </w:t>
      </w:r>
      <w:r w:rsidR="005A0000">
        <w:t xml:space="preserve">first phase of the </w:t>
      </w:r>
      <w:r w:rsidRPr="00692DBC">
        <w:t xml:space="preserve">survey </w:t>
      </w:r>
      <w:r w:rsidR="007B613E">
        <w:t xml:space="preserve">was designed to </w:t>
      </w:r>
      <w:r w:rsidR="00BD2771">
        <w:t>collect</w:t>
      </w:r>
      <w:r w:rsidR="007B613E">
        <w:t xml:space="preserve"> </w:t>
      </w:r>
      <w:r w:rsidRPr="00692DBC">
        <w:t xml:space="preserve">information </w:t>
      </w:r>
      <w:r w:rsidR="005A0000">
        <w:t xml:space="preserve">on the use of major </w:t>
      </w:r>
      <w:r w:rsidRPr="00692DBC">
        <w:t>antimicrobial products</w:t>
      </w:r>
      <w:r w:rsidR="005A0000">
        <w:t xml:space="preserve">, </w:t>
      </w:r>
      <w:r w:rsidR="00BD2771">
        <w:t xml:space="preserve">including </w:t>
      </w:r>
      <w:r w:rsidR="009B441A">
        <w:t>Kasugamycin, Streptomycin</w:t>
      </w:r>
      <w:r w:rsidR="00155C6A">
        <w:t xml:space="preserve">, Tetracycline, Oxytetracycline, Gentamicin, Ningnanmycin, Oxonilic acid, </w:t>
      </w:r>
      <w:r w:rsidR="00E85D09">
        <w:t>Validamycin, Cefadroxil</w:t>
      </w:r>
      <w:r w:rsidR="00155C6A">
        <w:t>, Amoxicillin and Aureofungin</w:t>
      </w:r>
      <w:r w:rsidR="00BD2771">
        <w:t xml:space="preserve">. </w:t>
      </w:r>
    </w:p>
    <w:p w14:paraId="48FF37A5" w14:textId="77777777" w:rsidR="005A0000" w:rsidRDefault="005A0000" w:rsidP="00F63CB8">
      <w:pPr>
        <w:pStyle w:val="IPPParagraphnumbering"/>
        <w:tabs>
          <w:tab w:val="clear" w:pos="0"/>
        </w:tabs>
        <w:spacing w:after="0"/>
        <w:ind w:firstLine="0"/>
      </w:pPr>
    </w:p>
    <w:p w14:paraId="0B60E6A1" w14:textId="15D472AF" w:rsidR="008F65E7" w:rsidRPr="00692DBC" w:rsidRDefault="008F65E7" w:rsidP="00502AE2">
      <w:pPr>
        <w:pStyle w:val="IPPParagraphnumbering"/>
        <w:numPr>
          <w:ilvl w:val="0"/>
          <w:numId w:val="4"/>
        </w:numPr>
        <w:spacing w:after="0"/>
      </w:pPr>
      <w:r w:rsidRPr="00692DBC">
        <w:t xml:space="preserve">The </w:t>
      </w:r>
      <w:r w:rsidR="005A0000">
        <w:t>p</w:t>
      </w:r>
      <w:r w:rsidRPr="00692DBC">
        <w:t xml:space="preserve">reliminary results of the IPPC Observatory AMR survey </w:t>
      </w:r>
      <w:r w:rsidR="005A0000">
        <w:t xml:space="preserve">(first phase) </w:t>
      </w:r>
      <w:r w:rsidRPr="00692DBC">
        <w:t xml:space="preserve">were presented during the June 2023 </w:t>
      </w:r>
      <w:r w:rsidR="0048438B">
        <w:t xml:space="preserve">CPM </w:t>
      </w:r>
      <w:r w:rsidRPr="00692DBC">
        <w:t>Bureau meeting.</w:t>
      </w:r>
    </w:p>
    <w:p w14:paraId="28F83A0A" w14:textId="77777777" w:rsidR="008F65E7" w:rsidRPr="00692DBC" w:rsidRDefault="008F65E7" w:rsidP="005E79B4">
      <w:pPr>
        <w:pStyle w:val="IPPParagraphnumbering"/>
        <w:tabs>
          <w:tab w:val="clear" w:pos="0"/>
        </w:tabs>
        <w:spacing w:after="0"/>
        <w:ind w:firstLine="0"/>
      </w:pPr>
    </w:p>
    <w:p w14:paraId="209C30D1" w14:textId="5FF96B60" w:rsidR="005E79B4" w:rsidRDefault="008F65E7" w:rsidP="00502AE2">
      <w:pPr>
        <w:pStyle w:val="IPPParagraphnumbering"/>
        <w:numPr>
          <w:ilvl w:val="0"/>
          <w:numId w:val="4"/>
        </w:numPr>
        <w:spacing w:after="0"/>
      </w:pPr>
      <w:r w:rsidRPr="00692DBC">
        <w:t>The</w:t>
      </w:r>
      <w:r w:rsidR="0048438B">
        <w:t xml:space="preserve"> CPM</w:t>
      </w:r>
      <w:r w:rsidRPr="00692DBC">
        <w:t xml:space="preserve"> </w:t>
      </w:r>
      <w:r w:rsidR="0048438B">
        <w:t>B</w:t>
      </w:r>
      <w:r w:rsidRPr="00692DBC">
        <w:t xml:space="preserve">ureau noted the preliminary results of the IPPC Observatory </w:t>
      </w:r>
      <w:r w:rsidR="0048438B">
        <w:t xml:space="preserve">AMR </w:t>
      </w:r>
      <w:r w:rsidRPr="00692DBC">
        <w:t>survey and</w:t>
      </w:r>
      <w:r w:rsidR="0048438B">
        <w:t xml:space="preserve"> agreed to</w:t>
      </w:r>
      <w:r w:rsidRPr="00692DBC">
        <w:t xml:space="preserve"> the secretariat’s plan to extend the survey, </w:t>
      </w:r>
      <w:r w:rsidR="0048438B">
        <w:t>and to present</w:t>
      </w:r>
      <w:r w:rsidRPr="00692DBC">
        <w:t xml:space="preserve"> a report to CPM-18 (2024). </w:t>
      </w:r>
    </w:p>
    <w:p w14:paraId="434AA4BE" w14:textId="77777777" w:rsidR="005A0000" w:rsidRDefault="005A0000" w:rsidP="00F63CB8">
      <w:pPr>
        <w:pStyle w:val="IPPParagraphnumbering"/>
        <w:tabs>
          <w:tab w:val="clear" w:pos="0"/>
        </w:tabs>
        <w:spacing w:after="0"/>
        <w:ind w:firstLine="0"/>
      </w:pPr>
    </w:p>
    <w:p w14:paraId="5FDA48D1" w14:textId="6E971F7F" w:rsidR="008F65E7" w:rsidRDefault="005A0000" w:rsidP="00502AE2">
      <w:pPr>
        <w:pStyle w:val="IPPParagraphnumbering"/>
        <w:numPr>
          <w:ilvl w:val="0"/>
          <w:numId w:val="4"/>
        </w:numPr>
        <w:spacing w:after="0"/>
      </w:pPr>
      <w:r>
        <w:t>D</w:t>
      </w:r>
      <w:r w:rsidR="005E79B4">
        <w:t>ue to a</w:t>
      </w:r>
      <w:r w:rsidR="005E79B4" w:rsidRPr="00692DBC">
        <w:t xml:space="preserve"> very low response rate, the Secretariat </w:t>
      </w:r>
      <w:r>
        <w:t xml:space="preserve">extended </w:t>
      </w:r>
      <w:r w:rsidR="005E79B4" w:rsidRPr="00692DBC">
        <w:t xml:space="preserve">the survey </w:t>
      </w:r>
      <w:r w:rsidR="00F63CB8">
        <w:t xml:space="preserve">twice from the original 29 May </w:t>
      </w:r>
      <w:r w:rsidR="00F63CB8">
        <w:rPr>
          <w:vertAlign w:val="superscript"/>
        </w:rPr>
        <w:t xml:space="preserve"> </w:t>
      </w:r>
      <w:r w:rsidR="00F63CB8">
        <w:t xml:space="preserve"> deadline to </w:t>
      </w:r>
      <w:r w:rsidR="008F65E7" w:rsidRPr="00692DBC">
        <w:t xml:space="preserve">15 July 2023, </w:t>
      </w:r>
      <w:r w:rsidR="00F63CB8">
        <w:t xml:space="preserve">to ensure that </w:t>
      </w:r>
      <w:r w:rsidR="008F65E7" w:rsidRPr="00692DBC">
        <w:t xml:space="preserve">contracting parties </w:t>
      </w:r>
      <w:r w:rsidR="00F63CB8">
        <w:t xml:space="preserve">are able to </w:t>
      </w:r>
      <w:r w:rsidR="008F65E7" w:rsidRPr="00692DBC">
        <w:t xml:space="preserve">provide the necessary information. </w:t>
      </w:r>
    </w:p>
    <w:p w14:paraId="23958FA4" w14:textId="77777777" w:rsidR="005A0000" w:rsidRPr="00692DBC" w:rsidRDefault="005A0000" w:rsidP="00F63CB8">
      <w:pPr>
        <w:pStyle w:val="IPPParagraphnumbering"/>
        <w:tabs>
          <w:tab w:val="clear" w:pos="0"/>
        </w:tabs>
        <w:spacing w:after="0"/>
        <w:ind w:firstLine="0"/>
      </w:pPr>
    </w:p>
    <w:p w14:paraId="1207931A" w14:textId="36A04280" w:rsidR="00692DBC" w:rsidRPr="00692DBC" w:rsidRDefault="00692DBC" w:rsidP="00502AE2">
      <w:pPr>
        <w:pStyle w:val="IPPParagraphnumbering"/>
        <w:numPr>
          <w:ilvl w:val="0"/>
          <w:numId w:val="4"/>
        </w:numPr>
        <w:spacing w:after="0"/>
      </w:pPr>
      <w:r w:rsidRPr="00692DBC">
        <w:t>A further reminder was provided during the regional workshop</w:t>
      </w:r>
      <w:r w:rsidR="00F63CB8">
        <w:t>s</w:t>
      </w:r>
      <w:r w:rsidRPr="00692DBC">
        <w:t xml:space="preserve"> </w:t>
      </w:r>
      <w:r w:rsidR="00F63CB8">
        <w:t xml:space="preserve">in </w:t>
      </w:r>
      <w:r w:rsidRPr="00692DBC">
        <w:t xml:space="preserve">Africa, Europe, NENA and Asia allowing another </w:t>
      </w:r>
      <w:r w:rsidR="00A434A9">
        <w:t>extension</w:t>
      </w:r>
      <w:r w:rsidR="00A434A9" w:rsidRPr="00692DBC">
        <w:t xml:space="preserve"> </w:t>
      </w:r>
      <w:r w:rsidRPr="00692DBC">
        <w:t>until 15 September 2023.</w:t>
      </w:r>
    </w:p>
    <w:p w14:paraId="02623671" w14:textId="77777777" w:rsidR="008F65E7" w:rsidRDefault="008F65E7" w:rsidP="008F65E7">
      <w:pPr>
        <w:pStyle w:val="paragraph"/>
        <w:spacing w:before="0" w:beforeAutospacing="0" w:after="0" w:afterAutospacing="0"/>
        <w:jc w:val="both"/>
        <w:textAlignment w:val="baseline"/>
        <w:rPr>
          <w:rStyle w:val="normaltextrun"/>
          <w:sz w:val="22"/>
          <w:szCs w:val="22"/>
        </w:rPr>
      </w:pPr>
    </w:p>
    <w:p w14:paraId="62D99735" w14:textId="20D633D9" w:rsidR="008F65E7" w:rsidRPr="005E79B4" w:rsidRDefault="00692DBC" w:rsidP="00502AE2">
      <w:pPr>
        <w:pStyle w:val="IPPParagraphnumbering"/>
        <w:numPr>
          <w:ilvl w:val="0"/>
          <w:numId w:val="4"/>
        </w:numPr>
        <w:spacing w:after="0"/>
      </w:pPr>
      <w:r w:rsidRPr="005E79B4">
        <w:t xml:space="preserve">During </w:t>
      </w:r>
      <w:r w:rsidR="00A434A9">
        <w:t>its</w:t>
      </w:r>
      <w:r w:rsidRPr="005E79B4">
        <w:t xml:space="preserve"> June </w:t>
      </w:r>
      <w:r w:rsidR="00F63CB8">
        <w:t xml:space="preserve">2023 </w:t>
      </w:r>
      <w:r w:rsidRPr="005E79B4">
        <w:t>meeting, t</w:t>
      </w:r>
      <w:r w:rsidR="008F65E7" w:rsidRPr="005E79B4">
        <w:t xml:space="preserve">he </w:t>
      </w:r>
      <w:r w:rsidR="00A434A9">
        <w:t xml:space="preserve">CPM </w:t>
      </w:r>
      <w:r w:rsidR="008F65E7" w:rsidRPr="005E79B4">
        <w:t xml:space="preserve">Bureau agreed that fungicides (antifungals) and antibiotics should be addressed separately when gathering data on antimicrobial products, with care taken </w:t>
      </w:r>
      <w:r w:rsidR="00A434A9">
        <w:t>in being</w:t>
      </w:r>
      <w:r w:rsidR="008F65E7" w:rsidRPr="005E79B4">
        <w:t xml:space="preserve"> explicit about the intended meaning when the term “antimicrobial” is used. </w:t>
      </w:r>
    </w:p>
    <w:p w14:paraId="7F98CAD8" w14:textId="0C687220" w:rsidR="00D00320" w:rsidRPr="00A3164C" w:rsidRDefault="000E1192" w:rsidP="000E1192">
      <w:pPr>
        <w:pStyle w:val="IPPHeading1"/>
        <w:rPr>
          <w:bCs/>
        </w:rPr>
      </w:pPr>
      <w:r>
        <w:rPr>
          <w:bCs/>
        </w:rPr>
        <w:t>2.</w:t>
      </w:r>
      <w:r>
        <w:rPr>
          <w:bCs/>
        </w:rPr>
        <w:tab/>
      </w:r>
      <w:r w:rsidR="00F63CB8">
        <w:rPr>
          <w:bCs/>
        </w:rPr>
        <w:t>Preliminary r</w:t>
      </w:r>
      <w:r w:rsidR="00D00320" w:rsidRPr="00A3164C">
        <w:rPr>
          <w:bCs/>
        </w:rPr>
        <w:t>esults</w:t>
      </w:r>
      <w:r w:rsidR="00A3164C" w:rsidRPr="00A3164C">
        <w:rPr>
          <w:bCs/>
        </w:rPr>
        <w:t xml:space="preserve"> of the </w:t>
      </w:r>
      <w:r w:rsidR="005E79B4">
        <w:rPr>
          <w:bCs/>
        </w:rPr>
        <w:t xml:space="preserve">IPPC Observatory </w:t>
      </w:r>
      <w:r w:rsidR="00A3164C" w:rsidRPr="00A3164C">
        <w:rPr>
          <w:bCs/>
        </w:rPr>
        <w:t>survey</w:t>
      </w:r>
      <w:r w:rsidR="00D00320" w:rsidRPr="00A3164C">
        <w:rPr>
          <w:bCs/>
        </w:rPr>
        <w:t xml:space="preserve"> </w:t>
      </w:r>
      <w:r w:rsidR="00F63CB8">
        <w:rPr>
          <w:bCs/>
        </w:rPr>
        <w:t xml:space="preserve">(phase one) </w:t>
      </w:r>
      <w:r w:rsidR="005E79B4">
        <w:rPr>
          <w:bCs/>
        </w:rPr>
        <w:t xml:space="preserve">on </w:t>
      </w:r>
      <w:r w:rsidR="006D0275">
        <w:rPr>
          <w:bCs/>
        </w:rPr>
        <w:t>antimicrobial products used in plan</w:t>
      </w:r>
      <w:r w:rsidR="00F63CB8">
        <w:rPr>
          <w:bCs/>
        </w:rPr>
        <w:t>t</w:t>
      </w:r>
      <w:r w:rsidR="006D0275">
        <w:rPr>
          <w:bCs/>
        </w:rPr>
        <w:t xml:space="preserve"> protection</w:t>
      </w:r>
    </w:p>
    <w:p w14:paraId="70751264" w14:textId="21657830" w:rsidR="003A3D9D" w:rsidRPr="000E1192" w:rsidRDefault="005E79B4" w:rsidP="00502AE2">
      <w:pPr>
        <w:pStyle w:val="IPPNumberedList"/>
        <w:numPr>
          <w:ilvl w:val="0"/>
          <w:numId w:val="13"/>
        </w:numPr>
        <w:rPr>
          <w:b/>
          <w:i/>
        </w:rPr>
      </w:pPr>
      <w:r>
        <w:rPr>
          <w:b/>
          <w:i/>
        </w:rPr>
        <w:t xml:space="preserve">Antimicrobials use (AMU) in plant </w:t>
      </w:r>
      <w:r w:rsidR="006D0275">
        <w:rPr>
          <w:b/>
          <w:i/>
        </w:rPr>
        <w:t>protection.</w:t>
      </w:r>
    </w:p>
    <w:p w14:paraId="6F0911F1" w14:textId="77777777" w:rsidR="006D0275" w:rsidRDefault="006D0275" w:rsidP="006D0275">
      <w:pPr>
        <w:pStyle w:val="IPPParagraphnumbering"/>
        <w:tabs>
          <w:tab w:val="clear" w:pos="0"/>
        </w:tabs>
        <w:spacing w:after="0"/>
        <w:ind w:firstLine="0"/>
      </w:pPr>
    </w:p>
    <w:p w14:paraId="257D5A2C" w14:textId="3ECFEB41" w:rsidR="004B46FA" w:rsidRPr="00D00320" w:rsidRDefault="00A434A9" w:rsidP="00502AE2">
      <w:pPr>
        <w:pStyle w:val="IPPParagraphnumbering"/>
        <w:numPr>
          <w:ilvl w:val="0"/>
          <w:numId w:val="4"/>
        </w:numPr>
        <w:spacing w:after="0"/>
      </w:pPr>
      <w:r>
        <w:t>A total of</w:t>
      </w:r>
      <w:r w:rsidR="006D0275">
        <w:t xml:space="preserve"> 66</w:t>
      </w:r>
      <w:r w:rsidR="004B46FA" w:rsidRPr="61525C24">
        <w:t xml:space="preserve"> countries responded to the </w:t>
      </w:r>
      <w:r w:rsidR="00D00320" w:rsidRPr="61525C24">
        <w:t xml:space="preserve">IPPC Observatory </w:t>
      </w:r>
      <w:r w:rsidR="004B46FA" w:rsidRPr="61525C24">
        <w:t xml:space="preserve">survey </w:t>
      </w:r>
      <w:r w:rsidR="00AD6C89" w:rsidRPr="61525C24">
        <w:t>as follow</w:t>
      </w:r>
      <w:r w:rsidR="00F63CB8">
        <w:t>s</w:t>
      </w:r>
      <w:r w:rsidR="00AD6C89" w:rsidRPr="61525C24">
        <w:t>:</w:t>
      </w:r>
    </w:p>
    <w:p w14:paraId="0C9D04CA" w14:textId="46780757" w:rsidR="00C34DEB" w:rsidRPr="00D00320" w:rsidRDefault="00853D5F" w:rsidP="00502AE2">
      <w:pPr>
        <w:pStyle w:val="ListParagraph"/>
        <w:numPr>
          <w:ilvl w:val="0"/>
          <w:numId w:val="2"/>
        </w:numPr>
        <w:ind w:left="1240"/>
        <w:rPr>
          <w:rFonts w:ascii="Times New Roman" w:hAnsi="Times New Roman"/>
        </w:rPr>
      </w:pPr>
      <w:r>
        <w:rPr>
          <w:rFonts w:ascii="Times New Roman" w:hAnsi="Times New Roman"/>
        </w:rPr>
        <w:lastRenderedPageBreak/>
        <w:t>13</w:t>
      </w:r>
      <w:r w:rsidR="00C34DEB" w:rsidRPr="00D00320">
        <w:rPr>
          <w:rFonts w:ascii="Times New Roman" w:hAnsi="Times New Roman"/>
        </w:rPr>
        <w:t xml:space="preserve"> </w:t>
      </w:r>
      <w:r w:rsidR="00AD6C89" w:rsidRPr="00D00320">
        <w:rPr>
          <w:rFonts w:ascii="Times New Roman" w:hAnsi="Times New Roman"/>
        </w:rPr>
        <w:t xml:space="preserve">countries </w:t>
      </w:r>
      <w:r w:rsidR="00357ABE" w:rsidRPr="00D00320">
        <w:rPr>
          <w:rFonts w:ascii="Times New Roman" w:hAnsi="Times New Roman"/>
        </w:rPr>
        <w:t>from Europe</w:t>
      </w:r>
    </w:p>
    <w:p w14:paraId="40A5DB99" w14:textId="2AA3EC12" w:rsidR="00357ABE" w:rsidRPr="00D00320" w:rsidRDefault="00853D5F" w:rsidP="00502AE2">
      <w:pPr>
        <w:pStyle w:val="ListParagraph"/>
        <w:numPr>
          <w:ilvl w:val="0"/>
          <w:numId w:val="2"/>
        </w:numPr>
        <w:ind w:left="1240"/>
        <w:rPr>
          <w:rFonts w:ascii="Times New Roman" w:hAnsi="Times New Roman"/>
        </w:rPr>
      </w:pPr>
      <w:r>
        <w:rPr>
          <w:rFonts w:ascii="Times New Roman" w:hAnsi="Times New Roman"/>
        </w:rPr>
        <w:t>25</w:t>
      </w:r>
      <w:r w:rsidR="00357ABE" w:rsidRPr="00D00320">
        <w:rPr>
          <w:rFonts w:ascii="Times New Roman" w:hAnsi="Times New Roman"/>
        </w:rPr>
        <w:t xml:space="preserve"> </w:t>
      </w:r>
      <w:r w:rsidR="00AD6C89" w:rsidRPr="00D00320">
        <w:rPr>
          <w:rFonts w:ascii="Times New Roman" w:hAnsi="Times New Roman"/>
        </w:rPr>
        <w:t xml:space="preserve">countries from </w:t>
      </w:r>
      <w:r w:rsidR="00357ABE" w:rsidRPr="00D00320">
        <w:rPr>
          <w:rFonts w:ascii="Times New Roman" w:hAnsi="Times New Roman"/>
        </w:rPr>
        <w:t>Africa</w:t>
      </w:r>
    </w:p>
    <w:p w14:paraId="4B2AEE8F" w14:textId="44C0BF4D" w:rsidR="00357ABE" w:rsidRPr="00D00320" w:rsidRDefault="00853D5F" w:rsidP="00502AE2">
      <w:pPr>
        <w:pStyle w:val="ListParagraph"/>
        <w:numPr>
          <w:ilvl w:val="0"/>
          <w:numId w:val="2"/>
        </w:numPr>
        <w:ind w:left="1240"/>
        <w:rPr>
          <w:rFonts w:ascii="Times New Roman" w:hAnsi="Times New Roman"/>
        </w:rPr>
      </w:pPr>
      <w:r>
        <w:rPr>
          <w:rFonts w:ascii="Times New Roman" w:hAnsi="Times New Roman"/>
        </w:rPr>
        <w:t>10</w:t>
      </w:r>
      <w:r w:rsidR="00357ABE" w:rsidRPr="00D00320">
        <w:rPr>
          <w:rFonts w:ascii="Times New Roman" w:hAnsi="Times New Roman"/>
        </w:rPr>
        <w:t xml:space="preserve"> </w:t>
      </w:r>
      <w:r w:rsidR="00AD6C89" w:rsidRPr="00D00320">
        <w:rPr>
          <w:rFonts w:ascii="Times New Roman" w:hAnsi="Times New Roman"/>
        </w:rPr>
        <w:t xml:space="preserve">countries from </w:t>
      </w:r>
      <w:r w:rsidR="00357ABE" w:rsidRPr="00D00320">
        <w:rPr>
          <w:rFonts w:ascii="Times New Roman" w:hAnsi="Times New Roman"/>
        </w:rPr>
        <w:t>Asia</w:t>
      </w:r>
    </w:p>
    <w:p w14:paraId="0BE82A96" w14:textId="77777777" w:rsidR="00853D5F" w:rsidRDefault="00853D5F" w:rsidP="00502AE2">
      <w:pPr>
        <w:pStyle w:val="ListParagraph"/>
        <w:numPr>
          <w:ilvl w:val="0"/>
          <w:numId w:val="2"/>
        </w:numPr>
        <w:ind w:left="1240"/>
        <w:rPr>
          <w:rFonts w:ascii="Times New Roman" w:hAnsi="Times New Roman"/>
        </w:rPr>
      </w:pPr>
      <w:r>
        <w:rPr>
          <w:rFonts w:ascii="Times New Roman" w:hAnsi="Times New Roman"/>
        </w:rPr>
        <w:t>7</w:t>
      </w:r>
      <w:r w:rsidR="00AD6C89" w:rsidRPr="00D00320">
        <w:rPr>
          <w:rFonts w:ascii="Times New Roman" w:hAnsi="Times New Roman"/>
        </w:rPr>
        <w:t xml:space="preserve"> countries from Latin America and Caribbean</w:t>
      </w:r>
    </w:p>
    <w:p w14:paraId="313E6591" w14:textId="33B7F0F7" w:rsidR="00AD6C89" w:rsidRPr="00D00320" w:rsidRDefault="00853D5F" w:rsidP="00502AE2">
      <w:pPr>
        <w:pStyle w:val="ListParagraph"/>
        <w:numPr>
          <w:ilvl w:val="0"/>
          <w:numId w:val="2"/>
        </w:numPr>
        <w:ind w:left="1240"/>
        <w:rPr>
          <w:rFonts w:ascii="Times New Roman" w:hAnsi="Times New Roman"/>
        </w:rPr>
      </w:pPr>
      <w:r>
        <w:rPr>
          <w:rFonts w:ascii="Times New Roman" w:hAnsi="Times New Roman"/>
        </w:rPr>
        <w:t>7 counries from Near East and North Africa</w:t>
      </w:r>
      <w:r w:rsidR="00AD6C89" w:rsidRPr="00D00320">
        <w:rPr>
          <w:rFonts w:ascii="Times New Roman" w:hAnsi="Times New Roman"/>
        </w:rPr>
        <w:t xml:space="preserve"> </w:t>
      </w:r>
    </w:p>
    <w:p w14:paraId="4852B0A4" w14:textId="488BA19B" w:rsidR="00AD6C89" w:rsidRDefault="00AD6C89" w:rsidP="00502AE2">
      <w:pPr>
        <w:pStyle w:val="ListParagraph"/>
        <w:numPr>
          <w:ilvl w:val="0"/>
          <w:numId w:val="2"/>
        </w:numPr>
        <w:ind w:left="1240"/>
        <w:rPr>
          <w:rFonts w:ascii="Times New Roman" w:hAnsi="Times New Roman"/>
        </w:rPr>
      </w:pPr>
      <w:r w:rsidRPr="00D00320">
        <w:rPr>
          <w:rFonts w:ascii="Times New Roman" w:hAnsi="Times New Roman"/>
        </w:rPr>
        <w:t>1 country from North America</w:t>
      </w:r>
    </w:p>
    <w:p w14:paraId="368329C6" w14:textId="2C6D8685" w:rsidR="00853D5F" w:rsidRPr="00D00320" w:rsidRDefault="00853D5F" w:rsidP="00502AE2">
      <w:pPr>
        <w:pStyle w:val="ListParagraph"/>
        <w:numPr>
          <w:ilvl w:val="0"/>
          <w:numId w:val="2"/>
        </w:numPr>
        <w:ind w:left="1240"/>
        <w:rPr>
          <w:rFonts w:ascii="Times New Roman" w:hAnsi="Times New Roman"/>
        </w:rPr>
      </w:pPr>
      <w:r>
        <w:rPr>
          <w:rFonts w:ascii="Times New Roman" w:hAnsi="Times New Roman"/>
        </w:rPr>
        <w:t>3 countries from Pacific</w:t>
      </w:r>
    </w:p>
    <w:p w14:paraId="3337CA10" w14:textId="77777777" w:rsidR="00936BE2" w:rsidRDefault="00936BE2" w:rsidP="00FC2E64">
      <w:pPr>
        <w:pStyle w:val="IPPParagraphnumbering"/>
        <w:tabs>
          <w:tab w:val="clear" w:pos="0"/>
        </w:tabs>
        <w:spacing w:after="0"/>
        <w:ind w:firstLine="0"/>
        <w:rPr>
          <w:szCs w:val="22"/>
          <w:lang w:val="en-GB"/>
        </w:rPr>
      </w:pPr>
    </w:p>
    <w:p w14:paraId="5E5FA750" w14:textId="04F5ECD6" w:rsidR="009F3AE1" w:rsidRDefault="00936BE2" w:rsidP="009F3AE1">
      <w:pPr>
        <w:pStyle w:val="IPPParagraphnumbering"/>
        <w:tabs>
          <w:tab w:val="clear" w:pos="0"/>
        </w:tabs>
        <w:spacing w:after="0"/>
        <w:ind w:firstLine="0"/>
        <w:rPr>
          <w:szCs w:val="22"/>
          <w:lang w:val="en-GB"/>
        </w:rPr>
      </w:pPr>
      <w:r>
        <w:rPr>
          <w:noProof/>
        </w:rPr>
        <w:drawing>
          <wp:inline distT="0" distB="0" distL="0" distR="0" wp14:anchorId="698B7BBF" wp14:editId="21CF5EA8">
            <wp:extent cx="4395216" cy="1932432"/>
            <wp:effectExtent l="0" t="0" r="5715" b="10795"/>
            <wp:docPr id="1" name="Chart 1">
              <a:extLst xmlns:a="http://schemas.openxmlformats.org/drawingml/2006/main">
                <a:ext uri="{FF2B5EF4-FFF2-40B4-BE49-F238E27FC236}">
                  <a16:creationId xmlns:a16="http://schemas.microsoft.com/office/drawing/2014/main" id="{3B96A9D4-030C-D7F7-9EBA-E1AE5A507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99F79B" w14:textId="48C0873B" w:rsidR="00936BE2" w:rsidRDefault="00936BE2" w:rsidP="00936BE2">
      <w:r w:rsidRPr="00754DBB">
        <w:rPr>
          <w:b/>
          <w:bCs/>
        </w:rPr>
        <w:t xml:space="preserve">Figure </w:t>
      </w:r>
      <w:r>
        <w:rPr>
          <w:b/>
          <w:bCs/>
        </w:rPr>
        <w:t>1</w:t>
      </w:r>
      <w:r>
        <w:t xml:space="preserve">: Survey respondents per regions. </w:t>
      </w:r>
    </w:p>
    <w:p w14:paraId="491FB967" w14:textId="77777777" w:rsidR="00792F66" w:rsidRDefault="00792F66" w:rsidP="00936BE2"/>
    <w:p w14:paraId="2D6DC21D" w14:textId="541E5D3B" w:rsidR="00A434A9" w:rsidRDefault="00792F66" w:rsidP="00FC2E64">
      <w:pPr>
        <w:pStyle w:val="IPPParagraphnumbering"/>
        <w:numPr>
          <w:ilvl w:val="0"/>
          <w:numId w:val="4"/>
        </w:numPr>
        <w:spacing w:after="0"/>
      </w:pPr>
      <w:r>
        <w:rPr>
          <w:lang w:val="en-GB"/>
        </w:rPr>
        <w:t xml:space="preserve">Forty-six of the responding countries </w:t>
      </w:r>
      <w:r w:rsidRPr="00FC2E64">
        <w:rPr>
          <w:b/>
          <w:bCs/>
          <w:lang w:val="en-GB"/>
        </w:rPr>
        <w:t>(</w:t>
      </w:r>
      <w:r w:rsidR="00A434A9" w:rsidRPr="00792F66">
        <w:rPr>
          <w:b/>
          <w:bCs/>
          <w:szCs w:val="22"/>
          <w:lang w:val="en-GB"/>
        </w:rPr>
        <w:t>69.7%</w:t>
      </w:r>
      <w:r w:rsidRPr="00792F66">
        <w:rPr>
          <w:b/>
          <w:bCs/>
          <w:szCs w:val="22"/>
          <w:lang w:val="en-GB"/>
        </w:rPr>
        <w:t>)</w:t>
      </w:r>
      <w:r w:rsidR="00A434A9" w:rsidRPr="00D00320">
        <w:rPr>
          <w:szCs w:val="22"/>
          <w:lang w:val="en-GB"/>
        </w:rPr>
        <w:t xml:space="preserve"> </w:t>
      </w:r>
      <w:r>
        <w:rPr>
          <w:szCs w:val="22"/>
          <w:lang w:val="en-GB"/>
        </w:rPr>
        <w:t xml:space="preserve">indicated that they </w:t>
      </w:r>
      <w:r w:rsidR="00A434A9" w:rsidRPr="00D00320">
        <w:rPr>
          <w:szCs w:val="22"/>
          <w:lang w:val="en-GB"/>
        </w:rPr>
        <w:t xml:space="preserve">do not use </w:t>
      </w:r>
      <w:r>
        <w:rPr>
          <w:szCs w:val="22"/>
          <w:lang w:val="en-GB"/>
        </w:rPr>
        <w:t xml:space="preserve">any of the major </w:t>
      </w:r>
      <w:r w:rsidR="00A434A9" w:rsidRPr="00D00320">
        <w:rPr>
          <w:szCs w:val="22"/>
          <w:lang w:val="en-GB"/>
        </w:rPr>
        <w:t>antimicrobial</w:t>
      </w:r>
      <w:r>
        <w:rPr>
          <w:szCs w:val="22"/>
          <w:lang w:val="en-GB"/>
        </w:rPr>
        <w:t xml:space="preserve"> products </w:t>
      </w:r>
      <w:r w:rsidR="00A434A9" w:rsidRPr="00D00320">
        <w:rPr>
          <w:szCs w:val="22"/>
          <w:lang w:val="en-GB"/>
        </w:rPr>
        <w:t>in plant production and protection.</w:t>
      </w:r>
    </w:p>
    <w:p w14:paraId="15666BA2" w14:textId="77777777" w:rsidR="00936BE2" w:rsidRDefault="00936BE2" w:rsidP="00936BE2">
      <w:pPr>
        <w:pStyle w:val="IPPParagraphnumbering"/>
        <w:tabs>
          <w:tab w:val="clear" w:pos="0"/>
        </w:tabs>
        <w:spacing w:after="0"/>
        <w:ind w:firstLine="0"/>
        <w:rPr>
          <w:lang w:val="en-GB"/>
        </w:rPr>
      </w:pPr>
    </w:p>
    <w:p w14:paraId="0E7206E4" w14:textId="59330191" w:rsidR="009F3AE1" w:rsidRDefault="00853D5F" w:rsidP="00502AE2">
      <w:pPr>
        <w:pStyle w:val="IPPParagraphnumbering"/>
        <w:numPr>
          <w:ilvl w:val="0"/>
          <w:numId w:val="4"/>
        </w:numPr>
        <w:spacing w:after="0"/>
        <w:rPr>
          <w:lang w:val="en-GB"/>
        </w:rPr>
      </w:pPr>
      <w:r w:rsidRPr="29A2E2A1">
        <w:rPr>
          <w:lang w:val="en-GB"/>
        </w:rPr>
        <w:t xml:space="preserve">Twenty </w:t>
      </w:r>
      <w:r w:rsidR="00AD6C89" w:rsidRPr="29A2E2A1">
        <w:rPr>
          <w:lang w:val="en-GB"/>
        </w:rPr>
        <w:t>of the respondent</w:t>
      </w:r>
      <w:r w:rsidR="00754DBB" w:rsidRPr="29A2E2A1">
        <w:rPr>
          <w:lang w:val="en-GB"/>
        </w:rPr>
        <w:t xml:space="preserve"> countries </w:t>
      </w:r>
      <w:r w:rsidR="79080245" w:rsidRPr="00FC2E64">
        <w:rPr>
          <w:b/>
          <w:bCs/>
          <w:lang w:val="en-GB"/>
        </w:rPr>
        <w:t>(30</w:t>
      </w:r>
      <w:r w:rsidR="00792F66" w:rsidRPr="00FC2E64">
        <w:rPr>
          <w:b/>
          <w:bCs/>
          <w:lang w:val="en-GB"/>
        </w:rPr>
        <w:t>.</w:t>
      </w:r>
      <w:r w:rsidR="79080245" w:rsidRPr="00FC2E64">
        <w:rPr>
          <w:b/>
          <w:bCs/>
          <w:lang w:val="en-GB"/>
        </w:rPr>
        <w:t>3%)</w:t>
      </w:r>
      <w:r w:rsidR="79080245" w:rsidRPr="29A2E2A1">
        <w:rPr>
          <w:lang w:val="en-GB"/>
        </w:rPr>
        <w:t xml:space="preserve"> indicated </w:t>
      </w:r>
      <w:r w:rsidR="00AD6C89" w:rsidRPr="29A2E2A1">
        <w:rPr>
          <w:lang w:val="en-GB"/>
        </w:rPr>
        <w:t xml:space="preserve">that </w:t>
      </w:r>
      <w:r w:rsidR="00E85D09" w:rsidRPr="29A2E2A1">
        <w:rPr>
          <w:lang w:val="en-GB"/>
        </w:rPr>
        <w:t>antimicrobial</w:t>
      </w:r>
      <w:r w:rsidR="00AD6C89" w:rsidRPr="29A2E2A1">
        <w:rPr>
          <w:lang w:val="en-GB"/>
        </w:rPr>
        <w:t xml:space="preserve"> product</w:t>
      </w:r>
      <w:r w:rsidRPr="29A2E2A1">
        <w:rPr>
          <w:lang w:val="en-GB"/>
        </w:rPr>
        <w:t>s</w:t>
      </w:r>
      <w:r w:rsidR="00FC43ED" w:rsidRPr="29A2E2A1">
        <w:rPr>
          <w:lang w:val="en-GB"/>
        </w:rPr>
        <w:t xml:space="preserve"> </w:t>
      </w:r>
      <w:r w:rsidR="00792F66">
        <w:rPr>
          <w:lang w:val="en-GB"/>
        </w:rPr>
        <w:t xml:space="preserve">are </w:t>
      </w:r>
      <w:r w:rsidR="4C117A38" w:rsidRPr="29A2E2A1">
        <w:rPr>
          <w:lang w:val="en-GB"/>
        </w:rPr>
        <w:t xml:space="preserve">either being used or registered for use </w:t>
      </w:r>
      <w:r w:rsidR="00754DBB" w:rsidRPr="29A2E2A1">
        <w:rPr>
          <w:lang w:val="en-GB"/>
        </w:rPr>
        <w:t>in plant production and protection</w:t>
      </w:r>
      <w:r w:rsidR="00FC43ED" w:rsidRPr="29A2E2A1">
        <w:rPr>
          <w:lang w:val="en-GB"/>
        </w:rPr>
        <w:t xml:space="preserve">. </w:t>
      </w:r>
      <w:r w:rsidR="00A434A9" w:rsidRPr="29A2E2A1">
        <w:rPr>
          <w:lang w:val="en-GB"/>
        </w:rPr>
        <w:t>T</w:t>
      </w:r>
      <w:r w:rsidRPr="29A2E2A1">
        <w:rPr>
          <w:lang w:val="en-GB"/>
        </w:rPr>
        <w:t>able</w:t>
      </w:r>
      <w:r w:rsidR="00A434A9" w:rsidRPr="29A2E2A1">
        <w:rPr>
          <w:lang w:val="en-GB"/>
        </w:rPr>
        <w:t xml:space="preserve"> 1 provides the </w:t>
      </w:r>
      <w:r w:rsidR="007914F5" w:rsidRPr="29A2E2A1">
        <w:rPr>
          <w:lang w:val="en-GB"/>
        </w:rPr>
        <w:t>number</w:t>
      </w:r>
      <w:r w:rsidRPr="29A2E2A1">
        <w:rPr>
          <w:lang w:val="en-GB"/>
        </w:rPr>
        <w:t xml:space="preserve"> of positive respondents per region</w:t>
      </w:r>
      <w:r w:rsidR="00A434A9" w:rsidRPr="29A2E2A1">
        <w:rPr>
          <w:lang w:val="en-GB"/>
        </w:rPr>
        <w:t>.</w:t>
      </w:r>
    </w:p>
    <w:p w14:paraId="3F32B205" w14:textId="77777777" w:rsidR="00853D5F" w:rsidRDefault="00853D5F" w:rsidP="00853D5F">
      <w:pPr>
        <w:pStyle w:val="ListParagraph"/>
        <w:ind w:left="880"/>
        <w:rPr>
          <w:lang w:val="en-GB"/>
        </w:rPr>
      </w:pPr>
    </w:p>
    <w:tbl>
      <w:tblPr>
        <w:tblStyle w:val="TableGrid"/>
        <w:tblW w:w="0" w:type="auto"/>
        <w:tblLook w:val="04A0" w:firstRow="1" w:lastRow="0" w:firstColumn="1" w:lastColumn="0" w:noHBand="0" w:noVBand="1"/>
      </w:tblPr>
      <w:tblGrid>
        <w:gridCol w:w="2802"/>
        <w:gridCol w:w="6095"/>
      </w:tblGrid>
      <w:tr w:rsidR="00853D5F" w14:paraId="3813587F" w14:textId="77777777" w:rsidTr="0DD6F6C0">
        <w:tc>
          <w:tcPr>
            <w:tcW w:w="2802" w:type="dxa"/>
          </w:tcPr>
          <w:p w14:paraId="3F1105B8" w14:textId="330C92D5" w:rsidR="00853D5F" w:rsidRPr="009A05F5" w:rsidRDefault="00853D5F" w:rsidP="00853D5F">
            <w:pPr>
              <w:pStyle w:val="IPPParagraphnumbering"/>
              <w:tabs>
                <w:tab w:val="clear" w:pos="0"/>
              </w:tabs>
              <w:spacing w:after="0"/>
              <w:ind w:firstLine="0"/>
              <w:rPr>
                <w:b/>
                <w:bCs/>
                <w:lang w:val="en-GB"/>
              </w:rPr>
            </w:pPr>
            <w:r w:rsidRPr="009A05F5">
              <w:rPr>
                <w:b/>
                <w:bCs/>
                <w:lang w:val="en-GB"/>
              </w:rPr>
              <w:t>Region</w:t>
            </w:r>
          </w:p>
        </w:tc>
        <w:tc>
          <w:tcPr>
            <w:tcW w:w="6095" w:type="dxa"/>
          </w:tcPr>
          <w:p w14:paraId="0B152B54" w14:textId="43535985" w:rsidR="00853D5F" w:rsidRDefault="00E85D09" w:rsidP="29A2E2A1">
            <w:pPr>
              <w:pStyle w:val="IPPParagraphnumbering"/>
              <w:spacing w:after="0"/>
              <w:ind w:firstLine="0"/>
              <w:rPr>
                <w:lang w:val="en-GB"/>
              </w:rPr>
            </w:pPr>
            <w:r>
              <w:rPr>
                <w:lang w:val="en-GB"/>
              </w:rPr>
              <w:t>Number of respondent</w:t>
            </w:r>
            <w:r w:rsidR="0F846751" w:rsidRPr="0DD6F6C0">
              <w:rPr>
                <w:lang w:val="en-GB"/>
              </w:rPr>
              <w:t xml:space="preserve"> </w:t>
            </w:r>
            <w:r w:rsidR="041C76E8" w:rsidRPr="0DD6F6C0">
              <w:rPr>
                <w:lang w:val="en-GB"/>
              </w:rPr>
              <w:t xml:space="preserve">countries </w:t>
            </w:r>
            <w:r w:rsidR="33C44D20" w:rsidRPr="0DD6F6C0">
              <w:rPr>
                <w:lang w:val="en-GB"/>
              </w:rPr>
              <w:t xml:space="preserve">indicating </w:t>
            </w:r>
            <w:r w:rsidR="041C76E8" w:rsidRPr="0DD6F6C0">
              <w:rPr>
                <w:lang w:val="en-GB"/>
              </w:rPr>
              <w:t xml:space="preserve">antimicrobial products </w:t>
            </w:r>
            <w:r w:rsidR="2DD9C5AE" w:rsidRPr="0DD6F6C0">
              <w:rPr>
                <w:lang w:val="en-GB"/>
              </w:rPr>
              <w:t xml:space="preserve">used or registered for use </w:t>
            </w:r>
            <w:r w:rsidR="041C76E8" w:rsidRPr="0DD6F6C0">
              <w:rPr>
                <w:lang w:val="en-GB"/>
              </w:rPr>
              <w:t>in plant protection</w:t>
            </w:r>
          </w:p>
        </w:tc>
      </w:tr>
      <w:tr w:rsidR="00853D5F" w14:paraId="7520C0F6" w14:textId="77777777" w:rsidTr="0DD6F6C0">
        <w:tc>
          <w:tcPr>
            <w:tcW w:w="2802" w:type="dxa"/>
          </w:tcPr>
          <w:p w14:paraId="0CD12F89" w14:textId="668EC249" w:rsidR="00853D5F" w:rsidRDefault="009A05F5" w:rsidP="00853D5F">
            <w:pPr>
              <w:pStyle w:val="IPPParagraphnumbering"/>
              <w:tabs>
                <w:tab w:val="clear" w:pos="0"/>
              </w:tabs>
              <w:spacing w:after="0"/>
              <w:ind w:firstLine="0"/>
              <w:rPr>
                <w:lang w:val="en-GB"/>
              </w:rPr>
            </w:pPr>
            <w:r w:rsidRPr="00853D5F">
              <w:rPr>
                <w:lang w:val="en-GB"/>
              </w:rPr>
              <w:t>Africa</w:t>
            </w:r>
          </w:p>
        </w:tc>
        <w:tc>
          <w:tcPr>
            <w:tcW w:w="6095" w:type="dxa"/>
          </w:tcPr>
          <w:p w14:paraId="50194960" w14:textId="00D74FF2" w:rsidR="00853D5F" w:rsidRDefault="009A05F5" w:rsidP="29A2E2A1">
            <w:pPr>
              <w:pStyle w:val="IPPParagraphnumbering"/>
              <w:spacing w:after="0"/>
              <w:ind w:firstLine="0"/>
              <w:rPr>
                <w:lang w:val="en-GB"/>
              </w:rPr>
            </w:pPr>
            <w:r w:rsidRPr="29A2E2A1">
              <w:rPr>
                <w:lang w:val="en-GB"/>
              </w:rPr>
              <w:t xml:space="preserve">3 </w:t>
            </w:r>
          </w:p>
        </w:tc>
      </w:tr>
      <w:tr w:rsidR="00853D5F" w14:paraId="4C99F9D5" w14:textId="77777777" w:rsidTr="0DD6F6C0">
        <w:tc>
          <w:tcPr>
            <w:tcW w:w="2802" w:type="dxa"/>
          </w:tcPr>
          <w:p w14:paraId="49150689" w14:textId="75114A56" w:rsidR="00853D5F" w:rsidRDefault="009A05F5" w:rsidP="00853D5F">
            <w:pPr>
              <w:pStyle w:val="IPPParagraphnumbering"/>
              <w:tabs>
                <w:tab w:val="clear" w:pos="0"/>
              </w:tabs>
              <w:spacing w:after="0"/>
              <w:ind w:firstLine="0"/>
              <w:rPr>
                <w:lang w:val="en-GB"/>
              </w:rPr>
            </w:pPr>
            <w:r w:rsidRPr="00853D5F">
              <w:rPr>
                <w:lang w:val="en-GB"/>
              </w:rPr>
              <w:t>Asia</w:t>
            </w:r>
          </w:p>
        </w:tc>
        <w:tc>
          <w:tcPr>
            <w:tcW w:w="6095" w:type="dxa"/>
          </w:tcPr>
          <w:p w14:paraId="46A89647" w14:textId="5F229901" w:rsidR="00853D5F" w:rsidRDefault="009A05F5" w:rsidP="29A2E2A1">
            <w:pPr>
              <w:pStyle w:val="IPPParagraphnumbering"/>
              <w:spacing w:after="0"/>
              <w:ind w:firstLine="0"/>
              <w:rPr>
                <w:lang w:val="en-GB"/>
              </w:rPr>
            </w:pPr>
            <w:r w:rsidRPr="29A2E2A1">
              <w:rPr>
                <w:lang w:val="en-GB"/>
              </w:rPr>
              <w:t xml:space="preserve">8 </w:t>
            </w:r>
          </w:p>
        </w:tc>
      </w:tr>
      <w:tr w:rsidR="00853D5F" w14:paraId="3D3A9C3A" w14:textId="77777777" w:rsidTr="0DD6F6C0">
        <w:tc>
          <w:tcPr>
            <w:tcW w:w="2802" w:type="dxa"/>
          </w:tcPr>
          <w:p w14:paraId="512430E6" w14:textId="07702A3E" w:rsidR="00853D5F" w:rsidRDefault="009A05F5" w:rsidP="00853D5F">
            <w:pPr>
              <w:pStyle w:val="IPPParagraphnumbering"/>
              <w:tabs>
                <w:tab w:val="clear" w:pos="0"/>
              </w:tabs>
              <w:spacing w:after="0"/>
              <w:ind w:firstLine="0"/>
              <w:rPr>
                <w:lang w:val="en-GB"/>
              </w:rPr>
            </w:pPr>
            <w:r w:rsidRPr="00853D5F">
              <w:rPr>
                <w:lang w:val="en-GB"/>
              </w:rPr>
              <w:t xml:space="preserve">Europe </w:t>
            </w:r>
          </w:p>
        </w:tc>
        <w:tc>
          <w:tcPr>
            <w:tcW w:w="6095" w:type="dxa"/>
          </w:tcPr>
          <w:p w14:paraId="7474BB19" w14:textId="4D54AE01" w:rsidR="00853D5F" w:rsidRDefault="009A05F5" w:rsidP="29A2E2A1">
            <w:pPr>
              <w:pStyle w:val="IPPParagraphnumbering"/>
              <w:spacing w:after="0"/>
              <w:ind w:firstLine="0"/>
              <w:rPr>
                <w:lang w:val="en-GB"/>
              </w:rPr>
            </w:pPr>
            <w:r w:rsidRPr="29A2E2A1">
              <w:rPr>
                <w:lang w:val="en-GB"/>
              </w:rPr>
              <w:t xml:space="preserve">0 </w:t>
            </w:r>
          </w:p>
        </w:tc>
      </w:tr>
      <w:tr w:rsidR="00853D5F" w14:paraId="08479CE0" w14:textId="77777777" w:rsidTr="0DD6F6C0">
        <w:tc>
          <w:tcPr>
            <w:tcW w:w="2802" w:type="dxa"/>
          </w:tcPr>
          <w:p w14:paraId="345BFDF1" w14:textId="7DA3AF63" w:rsidR="00853D5F" w:rsidRDefault="00853D5F" w:rsidP="00853D5F">
            <w:pPr>
              <w:pStyle w:val="IPPParagraphnumbering"/>
              <w:tabs>
                <w:tab w:val="clear" w:pos="0"/>
              </w:tabs>
              <w:spacing w:after="0"/>
              <w:ind w:firstLine="0"/>
              <w:rPr>
                <w:lang w:val="en-GB"/>
              </w:rPr>
            </w:pPr>
            <w:r w:rsidRPr="00853D5F">
              <w:rPr>
                <w:lang w:val="en-GB"/>
              </w:rPr>
              <w:t>Latin America and Caribbean</w:t>
            </w:r>
          </w:p>
        </w:tc>
        <w:tc>
          <w:tcPr>
            <w:tcW w:w="6095" w:type="dxa"/>
          </w:tcPr>
          <w:p w14:paraId="4829D7C6" w14:textId="44A43E38" w:rsidR="00853D5F" w:rsidRDefault="009A05F5" w:rsidP="29A2E2A1">
            <w:pPr>
              <w:pStyle w:val="IPPParagraphnumbering"/>
              <w:spacing w:after="0"/>
              <w:ind w:firstLine="0"/>
              <w:rPr>
                <w:lang w:val="en-GB"/>
              </w:rPr>
            </w:pPr>
            <w:r w:rsidRPr="29A2E2A1">
              <w:rPr>
                <w:lang w:val="en-GB"/>
              </w:rPr>
              <w:t xml:space="preserve">5 </w:t>
            </w:r>
          </w:p>
        </w:tc>
      </w:tr>
      <w:tr w:rsidR="00853D5F" w14:paraId="37DCE040" w14:textId="77777777" w:rsidTr="0DD6F6C0">
        <w:tc>
          <w:tcPr>
            <w:tcW w:w="2802" w:type="dxa"/>
          </w:tcPr>
          <w:p w14:paraId="080BFCE8" w14:textId="67842073" w:rsidR="00853D5F" w:rsidRDefault="00853D5F" w:rsidP="00853D5F">
            <w:pPr>
              <w:pStyle w:val="IPPParagraphnumbering"/>
              <w:tabs>
                <w:tab w:val="clear" w:pos="0"/>
              </w:tabs>
              <w:spacing w:after="0"/>
              <w:ind w:firstLine="0"/>
              <w:rPr>
                <w:lang w:val="en-GB"/>
              </w:rPr>
            </w:pPr>
            <w:r w:rsidRPr="00853D5F">
              <w:rPr>
                <w:lang w:val="en-GB"/>
              </w:rPr>
              <w:t>Near East and North Africa</w:t>
            </w:r>
          </w:p>
        </w:tc>
        <w:tc>
          <w:tcPr>
            <w:tcW w:w="6095" w:type="dxa"/>
          </w:tcPr>
          <w:p w14:paraId="4EF21357" w14:textId="6BF3CCB9" w:rsidR="00853D5F" w:rsidRDefault="009A05F5" w:rsidP="29A2E2A1">
            <w:pPr>
              <w:pStyle w:val="IPPParagraphnumbering"/>
              <w:spacing w:after="0"/>
              <w:ind w:firstLine="0"/>
              <w:rPr>
                <w:lang w:val="en-GB"/>
              </w:rPr>
            </w:pPr>
            <w:r w:rsidRPr="29A2E2A1">
              <w:rPr>
                <w:lang w:val="en-GB"/>
              </w:rPr>
              <w:t xml:space="preserve">7 </w:t>
            </w:r>
          </w:p>
        </w:tc>
      </w:tr>
      <w:tr w:rsidR="00853D5F" w14:paraId="11292652" w14:textId="77777777" w:rsidTr="0DD6F6C0">
        <w:tc>
          <w:tcPr>
            <w:tcW w:w="2802" w:type="dxa"/>
          </w:tcPr>
          <w:p w14:paraId="5F5B6AD5" w14:textId="1AD3BFC0" w:rsidR="00853D5F" w:rsidRDefault="00853D5F" w:rsidP="00853D5F">
            <w:pPr>
              <w:pStyle w:val="IPPParagraphnumbering"/>
              <w:tabs>
                <w:tab w:val="clear" w:pos="0"/>
              </w:tabs>
              <w:spacing w:after="0"/>
              <w:ind w:firstLine="0"/>
              <w:rPr>
                <w:lang w:val="en-GB"/>
              </w:rPr>
            </w:pPr>
            <w:r w:rsidRPr="00853D5F">
              <w:rPr>
                <w:lang w:val="en-GB"/>
              </w:rPr>
              <w:t>North America</w:t>
            </w:r>
          </w:p>
        </w:tc>
        <w:tc>
          <w:tcPr>
            <w:tcW w:w="6095" w:type="dxa"/>
          </w:tcPr>
          <w:p w14:paraId="511E4425" w14:textId="0301C202" w:rsidR="00853D5F" w:rsidRDefault="009A05F5" w:rsidP="29A2E2A1">
            <w:pPr>
              <w:pStyle w:val="IPPParagraphnumbering"/>
              <w:spacing w:after="0"/>
              <w:ind w:firstLine="0"/>
              <w:rPr>
                <w:lang w:val="en-GB"/>
              </w:rPr>
            </w:pPr>
            <w:r w:rsidRPr="29A2E2A1">
              <w:rPr>
                <w:lang w:val="en-GB"/>
              </w:rPr>
              <w:t>1</w:t>
            </w:r>
          </w:p>
        </w:tc>
      </w:tr>
      <w:tr w:rsidR="00853D5F" w14:paraId="09B12047" w14:textId="77777777" w:rsidTr="0DD6F6C0">
        <w:tc>
          <w:tcPr>
            <w:tcW w:w="2802" w:type="dxa"/>
          </w:tcPr>
          <w:p w14:paraId="3BF17D5D" w14:textId="226509EE" w:rsidR="00853D5F" w:rsidRDefault="00853D5F" w:rsidP="00853D5F">
            <w:pPr>
              <w:pStyle w:val="IPPParagraphnumbering"/>
              <w:tabs>
                <w:tab w:val="clear" w:pos="0"/>
              </w:tabs>
              <w:spacing w:after="0"/>
              <w:ind w:firstLine="0"/>
              <w:rPr>
                <w:lang w:val="en-GB"/>
              </w:rPr>
            </w:pPr>
            <w:r w:rsidRPr="00853D5F">
              <w:rPr>
                <w:lang w:val="en-GB"/>
              </w:rPr>
              <w:t>Pacific</w:t>
            </w:r>
          </w:p>
        </w:tc>
        <w:tc>
          <w:tcPr>
            <w:tcW w:w="6095" w:type="dxa"/>
          </w:tcPr>
          <w:p w14:paraId="3A632C8E" w14:textId="757C704F" w:rsidR="00853D5F" w:rsidRDefault="009A05F5" w:rsidP="29A2E2A1">
            <w:pPr>
              <w:pStyle w:val="IPPParagraphnumbering"/>
              <w:spacing w:after="0"/>
              <w:ind w:firstLine="0"/>
              <w:rPr>
                <w:lang w:val="en-GB"/>
              </w:rPr>
            </w:pPr>
            <w:r w:rsidRPr="29A2E2A1">
              <w:rPr>
                <w:lang w:val="en-GB"/>
              </w:rPr>
              <w:t xml:space="preserve">1 </w:t>
            </w:r>
          </w:p>
        </w:tc>
      </w:tr>
    </w:tbl>
    <w:p w14:paraId="3C771378" w14:textId="1F62979B" w:rsidR="00853D5F" w:rsidRDefault="009A05F5" w:rsidP="00853D5F">
      <w:pPr>
        <w:pStyle w:val="IPPParagraphnumbering"/>
        <w:tabs>
          <w:tab w:val="clear" w:pos="0"/>
        </w:tabs>
        <w:spacing w:after="0"/>
        <w:ind w:firstLine="0"/>
        <w:rPr>
          <w:lang w:val="en-GB"/>
        </w:rPr>
      </w:pPr>
      <w:r w:rsidRPr="00FC2E64">
        <w:rPr>
          <w:b/>
          <w:bCs/>
          <w:lang w:val="en-GB"/>
        </w:rPr>
        <w:t xml:space="preserve">Table </w:t>
      </w:r>
      <w:r w:rsidR="00155C6A" w:rsidRPr="00FC2E64">
        <w:rPr>
          <w:b/>
          <w:bCs/>
          <w:lang w:val="en-GB"/>
        </w:rPr>
        <w:t>1</w:t>
      </w:r>
      <w:r w:rsidR="00155C6A">
        <w:rPr>
          <w:lang w:val="en-GB"/>
        </w:rPr>
        <w:t>:</w:t>
      </w:r>
      <w:r>
        <w:rPr>
          <w:lang w:val="en-GB"/>
        </w:rPr>
        <w:t xml:space="preserve"> </w:t>
      </w:r>
      <w:r w:rsidR="007914F5">
        <w:rPr>
          <w:lang w:val="en-GB"/>
        </w:rPr>
        <w:t>Number of p</w:t>
      </w:r>
      <w:r>
        <w:rPr>
          <w:lang w:val="en-GB"/>
        </w:rPr>
        <w:t>ositive respondents per regions</w:t>
      </w:r>
      <w:r w:rsidR="00792F66">
        <w:rPr>
          <w:lang w:val="en-GB"/>
        </w:rPr>
        <w:t>.</w:t>
      </w:r>
    </w:p>
    <w:p w14:paraId="47F3A057" w14:textId="77777777" w:rsidR="009F3AE1" w:rsidRDefault="009F3AE1" w:rsidP="009F3AE1">
      <w:pPr>
        <w:pStyle w:val="IPPParagraphnumbering"/>
        <w:tabs>
          <w:tab w:val="clear" w:pos="0"/>
        </w:tabs>
        <w:spacing w:after="0"/>
        <w:ind w:firstLine="0"/>
        <w:rPr>
          <w:lang w:val="en-GB"/>
        </w:rPr>
      </w:pPr>
    </w:p>
    <w:p w14:paraId="5C035F4F" w14:textId="1771B451" w:rsidR="00FC43ED" w:rsidRPr="009F3AE1" w:rsidRDefault="00FC43ED" w:rsidP="00502AE2">
      <w:pPr>
        <w:pStyle w:val="IPPParagraphnumbering"/>
        <w:numPr>
          <w:ilvl w:val="0"/>
          <w:numId w:val="4"/>
        </w:numPr>
        <w:spacing w:after="0"/>
        <w:rPr>
          <w:lang w:val="en-GB"/>
        </w:rPr>
      </w:pPr>
      <w:r w:rsidRPr="29A2E2A1">
        <w:rPr>
          <w:lang w:val="en-GB"/>
        </w:rPr>
        <w:t>The products used are:</w:t>
      </w:r>
    </w:p>
    <w:p w14:paraId="60A1EE0C" w14:textId="0AB3F0CF" w:rsidR="00FC43ED" w:rsidRPr="0090595B" w:rsidRDefault="00FC43ED" w:rsidP="00502AE2">
      <w:pPr>
        <w:pStyle w:val="ListParagraph"/>
        <w:numPr>
          <w:ilvl w:val="0"/>
          <w:numId w:val="3"/>
        </w:numPr>
        <w:ind w:left="1240"/>
        <w:rPr>
          <w:rFonts w:ascii="Times New Roman" w:hAnsi="Times New Roman"/>
          <w:sz w:val="22"/>
          <w:szCs w:val="22"/>
          <w:lang w:val="en-GB"/>
        </w:rPr>
      </w:pPr>
      <w:r w:rsidRPr="0090595B">
        <w:rPr>
          <w:rFonts w:ascii="Times New Roman" w:hAnsi="Times New Roman"/>
          <w:sz w:val="22"/>
          <w:szCs w:val="22"/>
          <w:lang w:val="en-GB"/>
        </w:rPr>
        <w:t>Kasugamycin (</w:t>
      </w:r>
      <w:r w:rsidR="009A05F5">
        <w:rPr>
          <w:rFonts w:ascii="Times New Roman" w:hAnsi="Times New Roman"/>
          <w:sz w:val="22"/>
          <w:szCs w:val="22"/>
          <w:lang w:val="en-GB"/>
        </w:rPr>
        <w:t>15</w:t>
      </w:r>
      <w:r w:rsidRPr="0090595B">
        <w:rPr>
          <w:rFonts w:ascii="Times New Roman" w:hAnsi="Times New Roman"/>
          <w:sz w:val="22"/>
          <w:szCs w:val="22"/>
          <w:lang w:val="en-GB"/>
        </w:rPr>
        <w:t>/</w:t>
      </w:r>
      <w:r w:rsidR="009A05F5">
        <w:rPr>
          <w:rFonts w:ascii="Times New Roman" w:hAnsi="Times New Roman"/>
          <w:sz w:val="22"/>
          <w:szCs w:val="22"/>
          <w:lang w:val="en-GB"/>
        </w:rPr>
        <w:t>20</w:t>
      </w:r>
      <w:r w:rsidRPr="0090595B">
        <w:rPr>
          <w:rFonts w:ascii="Times New Roman" w:hAnsi="Times New Roman"/>
          <w:sz w:val="22"/>
          <w:szCs w:val="22"/>
          <w:lang w:val="en-GB"/>
        </w:rPr>
        <w:t>)</w:t>
      </w:r>
    </w:p>
    <w:p w14:paraId="3F36203F" w14:textId="19B65E02" w:rsidR="00FC43ED" w:rsidRPr="0090595B" w:rsidRDefault="00FC43ED" w:rsidP="00502AE2">
      <w:pPr>
        <w:pStyle w:val="ListParagraph"/>
        <w:numPr>
          <w:ilvl w:val="0"/>
          <w:numId w:val="3"/>
        </w:numPr>
        <w:ind w:left="1240"/>
        <w:rPr>
          <w:rFonts w:ascii="Times New Roman" w:hAnsi="Times New Roman"/>
          <w:sz w:val="22"/>
          <w:szCs w:val="22"/>
          <w:lang w:val="en-GB"/>
        </w:rPr>
      </w:pPr>
      <w:r w:rsidRPr="0090595B">
        <w:rPr>
          <w:rFonts w:ascii="Times New Roman" w:hAnsi="Times New Roman"/>
          <w:sz w:val="22"/>
          <w:szCs w:val="22"/>
          <w:lang w:val="en-GB"/>
        </w:rPr>
        <w:t>Streptomycin (</w:t>
      </w:r>
      <w:r w:rsidR="009A05F5">
        <w:rPr>
          <w:rFonts w:ascii="Times New Roman" w:hAnsi="Times New Roman"/>
          <w:sz w:val="22"/>
          <w:szCs w:val="22"/>
          <w:lang w:val="en-GB"/>
        </w:rPr>
        <w:t>15</w:t>
      </w:r>
      <w:r w:rsidRPr="0090595B">
        <w:rPr>
          <w:rFonts w:ascii="Times New Roman" w:hAnsi="Times New Roman"/>
          <w:sz w:val="22"/>
          <w:szCs w:val="22"/>
          <w:lang w:val="en-GB"/>
        </w:rPr>
        <w:t>/</w:t>
      </w:r>
      <w:r w:rsidR="009A05F5">
        <w:rPr>
          <w:rFonts w:ascii="Times New Roman" w:hAnsi="Times New Roman"/>
          <w:sz w:val="22"/>
          <w:szCs w:val="22"/>
          <w:lang w:val="en-GB"/>
        </w:rPr>
        <w:t>20</w:t>
      </w:r>
      <w:r w:rsidRPr="0090595B">
        <w:rPr>
          <w:rFonts w:ascii="Times New Roman" w:hAnsi="Times New Roman"/>
          <w:sz w:val="22"/>
          <w:szCs w:val="22"/>
          <w:lang w:val="en-GB"/>
        </w:rPr>
        <w:t>)</w:t>
      </w:r>
    </w:p>
    <w:p w14:paraId="1A7FDB38" w14:textId="4B4D5BB0" w:rsidR="00FC43ED" w:rsidRPr="0090595B" w:rsidRDefault="00FC43ED" w:rsidP="00502AE2">
      <w:pPr>
        <w:pStyle w:val="ListParagraph"/>
        <w:numPr>
          <w:ilvl w:val="0"/>
          <w:numId w:val="3"/>
        </w:numPr>
        <w:ind w:left="1240"/>
        <w:rPr>
          <w:rFonts w:ascii="Times New Roman" w:hAnsi="Times New Roman"/>
          <w:sz w:val="22"/>
          <w:szCs w:val="22"/>
          <w:lang w:val="en-GB"/>
        </w:rPr>
      </w:pPr>
      <w:r w:rsidRPr="0090595B">
        <w:rPr>
          <w:rFonts w:ascii="Times New Roman" w:hAnsi="Times New Roman"/>
          <w:sz w:val="22"/>
          <w:szCs w:val="22"/>
          <w:lang w:val="en-GB"/>
        </w:rPr>
        <w:t>Tetracycline (</w:t>
      </w:r>
      <w:r w:rsidR="009A05F5">
        <w:rPr>
          <w:rFonts w:ascii="Times New Roman" w:hAnsi="Times New Roman"/>
          <w:sz w:val="22"/>
          <w:szCs w:val="22"/>
          <w:lang w:val="en-GB"/>
        </w:rPr>
        <w:t>8</w:t>
      </w:r>
      <w:r w:rsidRPr="0090595B">
        <w:rPr>
          <w:rFonts w:ascii="Times New Roman" w:hAnsi="Times New Roman"/>
          <w:sz w:val="22"/>
          <w:szCs w:val="22"/>
          <w:lang w:val="en-GB"/>
        </w:rPr>
        <w:t>/</w:t>
      </w:r>
      <w:r w:rsidR="009A05F5">
        <w:rPr>
          <w:rFonts w:ascii="Times New Roman" w:hAnsi="Times New Roman"/>
          <w:sz w:val="22"/>
          <w:szCs w:val="22"/>
          <w:lang w:val="en-GB"/>
        </w:rPr>
        <w:t>20</w:t>
      </w:r>
      <w:r w:rsidRPr="0090595B">
        <w:rPr>
          <w:rFonts w:ascii="Times New Roman" w:hAnsi="Times New Roman"/>
          <w:sz w:val="22"/>
          <w:szCs w:val="22"/>
          <w:lang w:val="en-GB"/>
        </w:rPr>
        <w:t>)</w:t>
      </w:r>
    </w:p>
    <w:p w14:paraId="3609AE03" w14:textId="09917DF0" w:rsidR="00FC43ED" w:rsidRPr="0090595B" w:rsidRDefault="00FC43ED" w:rsidP="00502AE2">
      <w:pPr>
        <w:pStyle w:val="ListParagraph"/>
        <w:numPr>
          <w:ilvl w:val="0"/>
          <w:numId w:val="3"/>
        </w:numPr>
        <w:ind w:left="1240"/>
        <w:rPr>
          <w:rFonts w:ascii="Times New Roman" w:hAnsi="Times New Roman"/>
          <w:sz w:val="22"/>
          <w:szCs w:val="22"/>
          <w:lang w:val="en-GB"/>
        </w:rPr>
      </w:pPr>
      <w:r w:rsidRPr="0090595B">
        <w:rPr>
          <w:rFonts w:ascii="Times New Roman" w:hAnsi="Times New Roman"/>
          <w:sz w:val="22"/>
          <w:szCs w:val="22"/>
          <w:lang w:val="en-GB"/>
        </w:rPr>
        <w:t>Oxytetracycline (</w:t>
      </w:r>
      <w:r w:rsidR="009A05F5">
        <w:rPr>
          <w:rFonts w:ascii="Times New Roman" w:hAnsi="Times New Roman"/>
          <w:sz w:val="22"/>
          <w:szCs w:val="22"/>
          <w:lang w:val="en-GB"/>
        </w:rPr>
        <w:t>8</w:t>
      </w:r>
      <w:r w:rsidRPr="0090595B">
        <w:rPr>
          <w:rFonts w:ascii="Times New Roman" w:hAnsi="Times New Roman"/>
          <w:sz w:val="22"/>
          <w:szCs w:val="22"/>
          <w:lang w:val="en-GB"/>
        </w:rPr>
        <w:t>/</w:t>
      </w:r>
      <w:r w:rsidR="009A05F5">
        <w:rPr>
          <w:rFonts w:ascii="Times New Roman" w:hAnsi="Times New Roman"/>
          <w:sz w:val="22"/>
          <w:szCs w:val="22"/>
          <w:lang w:val="en-GB"/>
        </w:rPr>
        <w:t>20</w:t>
      </w:r>
      <w:r w:rsidRPr="0090595B">
        <w:rPr>
          <w:rFonts w:ascii="Times New Roman" w:hAnsi="Times New Roman"/>
          <w:sz w:val="22"/>
          <w:szCs w:val="22"/>
          <w:lang w:val="en-GB"/>
        </w:rPr>
        <w:t>)</w:t>
      </w:r>
    </w:p>
    <w:p w14:paraId="6E734FA1" w14:textId="3F1C4D60" w:rsidR="009A05F5" w:rsidRDefault="009A05F5" w:rsidP="00502AE2">
      <w:pPr>
        <w:pStyle w:val="ListParagraph"/>
        <w:numPr>
          <w:ilvl w:val="0"/>
          <w:numId w:val="3"/>
        </w:numPr>
        <w:ind w:left="1240"/>
        <w:rPr>
          <w:rFonts w:ascii="Times New Roman" w:hAnsi="Times New Roman"/>
          <w:sz w:val="22"/>
          <w:szCs w:val="22"/>
          <w:lang w:val="en-GB"/>
        </w:rPr>
      </w:pPr>
      <w:r w:rsidRPr="0090595B">
        <w:rPr>
          <w:rFonts w:ascii="Times New Roman" w:hAnsi="Times New Roman"/>
          <w:sz w:val="22"/>
          <w:szCs w:val="22"/>
          <w:lang w:val="en-GB"/>
        </w:rPr>
        <w:t>Validamycin (</w:t>
      </w:r>
      <w:r>
        <w:rPr>
          <w:rFonts w:ascii="Times New Roman" w:hAnsi="Times New Roman"/>
          <w:sz w:val="22"/>
          <w:szCs w:val="22"/>
          <w:lang w:val="en-GB"/>
        </w:rPr>
        <w:t>6</w:t>
      </w:r>
      <w:r w:rsidRPr="0090595B">
        <w:rPr>
          <w:rFonts w:ascii="Times New Roman" w:hAnsi="Times New Roman"/>
          <w:sz w:val="22"/>
          <w:szCs w:val="22"/>
          <w:lang w:val="en-GB"/>
        </w:rPr>
        <w:t>/</w:t>
      </w:r>
      <w:r>
        <w:rPr>
          <w:rFonts w:ascii="Times New Roman" w:hAnsi="Times New Roman"/>
          <w:sz w:val="22"/>
          <w:szCs w:val="22"/>
          <w:lang w:val="en-GB"/>
        </w:rPr>
        <w:t>20</w:t>
      </w:r>
      <w:r w:rsidRPr="0090595B">
        <w:rPr>
          <w:rFonts w:ascii="Times New Roman" w:hAnsi="Times New Roman"/>
          <w:sz w:val="22"/>
          <w:szCs w:val="22"/>
          <w:lang w:val="en-GB"/>
        </w:rPr>
        <w:t>)</w:t>
      </w:r>
    </w:p>
    <w:p w14:paraId="2C658B8C" w14:textId="6F61179E" w:rsidR="00FC43ED" w:rsidRDefault="00FC43ED" w:rsidP="00502AE2">
      <w:pPr>
        <w:pStyle w:val="ListParagraph"/>
        <w:numPr>
          <w:ilvl w:val="0"/>
          <w:numId w:val="3"/>
        </w:numPr>
        <w:ind w:left="1240"/>
        <w:rPr>
          <w:rFonts w:ascii="Times New Roman" w:hAnsi="Times New Roman"/>
          <w:sz w:val="22"/>
          <w:szCs w:val="22"/>
          <w:lang w:val="en-GB"/>
        </w:rPr>
      </w:pPr>
      <w:r w:rsidRPr="0090595B">
        <w:rPr>
          <w:rFonts w:ascii="Times New Roman" w:hAnsi="Times New Roman"/>
          <w:sz w:val="22"/>
          <w:szCs w:val="22"/>
          <w:lang w:val="en-GB"/>
        </w:rPr>
        <w:t>Gentamicin (</w:t>
      </w:r>
      <w:r w:rsidR="009A05F5">
        <w:rPr>
          <w:rFonts w:ascii="Times New Roman" w:hAnsi="Times New Roman"/>
          <w:sz w:val="22"/>
          <w:szCs w:val="22"/>
          <w:lang w:val="en-GB"/>
        </w:rPr>
        <w:t>5</w:t>
      </w:r>
      <w:r w:rsidRPr="0090595B">
        <w:rPr>
          <w:rFonts w:ascii="Times New Roman" w:hAnsi="Times New Roman"/>
          <w:sz w:val="22"/>
          <w:szCs w:val="22"/>
          <w:lang w:val="en-GB"/>
        </w:rPr>
        <w:t>/</w:t>
      </w:r>
      <w:r w:rsidR="009A05F5">
        <w:rPr>
          <w:rFonts w:ascii="Times New Roman" w:hAnsi="Times New Roman"/>
          <w:sz w:val="22"/>
          <w:szCs w:val="22"/>
          <w:lang w:val="en-GB"/>
        </w:rPr>
        <w:t>20</w:t>
      </w:r>
      <w:r w:rsidRPr="0090595B">
        <w:rPr>
          <w:rFonts w:ascii="Times New Roman" w:hAnsi="Times New Roman"/>
          <w:sz w:val="22"/>
          <w:szCs w:val="22"/>
          <w:lang w:val="en-GB"/>
        </w:rPr>
        <w:t>)</w:t>
      </w:r>
    </w:p>
    <w:p w14:paraId="3570BFF7" w14:textId="77777777" w:rsidR="00155C6A" w:rsidRDefault="00155C6A" w:rsidP="00155C6A">
      <w:pPr>
        <w:pStyle w:val="ListParagraph"/>
        <w:ind w:leftChars="0" w:left="1240"/>
        <w:rPr>
          <w:rFonts w:ascii="Times New Roman" w:hAnsi="Times New Roman"/>
          <w:sz w:val="22"/>
          <w:szCs w:val="22"/>
          <w:lang w:val="en-GB"/>
        </w:rPr>
      </w:pPr>
    </w:p>
    <w:p w14:paraId="12D7803D" w14:textId="4F41FE0C" w:rsidR="0090595B" w:rsidRDefault="00155C6A" w:rsidP="00502AE2">
      <w:pPr>
        <w:pStyle w:val="IPPParagraphnumbering"/>
        <w:numPr>
          <w:ilvl w:val="0"/>
          <w:numId w:val="4"/>
        </w:numPr>
        <w:spacing w:after="0"/>
        <w:rPr>
          <w:lang w:val="en-GB"/>
        </w:rPr>
      </w:pPr>
      <w:r w:rsidRPr="00155C6A">
        <w:rPr>
          <w:lang w:val="en-GB"/>
        </w:rPr>
        <w:t xml:space="preserve">With the exception of Cefadroxil, all other products listed in the survey were mentioned at least once by respondents. </w:t>
      </w:r>
      <w:r>
        <w:rPr>
          <w:lang w:val="en-GB"/>
        </w:rPr>
        <w:t>In addition</w:t>
      </w:r>
      <w:r w:rsidR="007914F5">
        <w:rPr>
          <w:lang w:val="en-GB"/>
        </w:rPr>
        <w:t xml:space="preserve"> to the list of products provided</w:t>
      </w:r>
      <w:r>
        <w:rPr>
          <w:lang w:val="en-GB"/>
        </w:rPr>
        <w:t xml:space="preserve">, </w:t>
      </w:r>
      <w:r w:rsidRPr="00155C6A">
        <w:rPr>
          <w:lang w:val="en-GB"/>
        </w:rPr>
        <w:t>Polyoxin</w:t>
      </w:r>
      <w:r>
        <w:rPr>
          <w:lang w:val="en-GB"/>
        </w:rPr>
        <w:t xml:space="preserve"> was also mentioned </w:t>
      </w:r>
      <w:r w:rsidRPr="00155C6A">
        <w:rPr>
          <w:lang w:val="en-GB"/>
        </w:rPr>
        <w:t xml:space="preserve">as an </w:t>
      </w:r>
      <w:r w:rsidR="00936BE2" w:rsidRPr="00155C6A">
        <w:rPr>
          <w:lang w:val="en-GB"/>
        </w:rPr>
        <w:t>antimicrobial product</w:t>
      </w:r>
      <w:r>
        <w:rPr>
          <w:lang w:val="en-GB"/>
        </w:rPr>
        <w:t>.</w:t>
      </w:r>
    </w:p>
    <w:p w14:paraId="1F6667B3" w14:textId="226758C5" w:rsidR="00C21660" w:rsidRDefault="002C58EE" w:rsidP="00502AE2">
      <w:pPr>
        <w:pStyle w:val="IPPParagraphnumbering"/>
        <w:numPr>
          <w:ilvl w:val="0"/>
          <w:numId w:val="4"/>
        </w:numPr>
        <w:spacing w:after="0"/>
        <w:rPr>
          <w:lang w:val="en-GB"/>
        </w:rPr>
      </w:pPr>
      <w:r>
        <w:rPr>
          <w:lang w:val="en-GB"/>
        </w:rPr>
        <w:lastRenderedPageBreak/>
        <w:t>All t</w:t>
      </w:r>
      <w:r w:rsidR="00C030EE">
        <w:rPr>
          <w:lang w:val="en-GB"/>
        </w:rPr>
        <w:t xml:space="preserve">he </w:t>
      </w:r>
      <w:r w:rsidR="00041C64">
        <w:rPr>
          <w:lang w:val="en-GB"/>
        </w:rPr>
        <w:t xml:space="preserve">European countries </w:t>
      </w:r>
      <w:r>
        <w:rPr>
          <w:lang w:val="en-GB"/>
        </w:rPr>
        <w:t>which responde</w:t>
      </w:r>
      <w:r w:rsidR="007914F5">
        <w:rPr>
          <w:lang w:val="en-GB"/>
        </w:rPr>
        <w:t>d</w:t>
      </w:r>
      <w:r>
        <w:rPr>
          <w:lang w:val="en-GB"/>
        </w:rPr>
        <w:t xml:space="preserve"> to the survey </w:t>
      </w:r>
      <w:r w:rsidR="007914F5">
        <w:rPr>
          <w:lang w:val="en-GB"/>
        </w:rPr>
        <w:t>indicated</w:t>
      </w:r>
      <w:r w:rsidR="00F833CF" w:rsidRPr="00F833CF">
        <w:rPr>
          <w:lang w:val="en-GB"/>
        </w:rPr>
        <w:t xml:space="preserve"> not us</w:t>
      </w:r>
      <w:r w:rsidR="007914F5">
        <w:rPr>
          <w:lang w:val="en-GB"/>
        </w:rPr>
        <w:t>ing</w:t>
      </w:r>
      <w:r w:rsidR="00F833CF" w:rsidRPr="00F833CF">
        <w:rPr>
          <w:lang w:val="en-GB"/>
        </w:rPr>
        <w:t xml:space="preserve"> the</w:t>
      </w:r>
      <w:r w:rsidR="00F833CF">
        <w:rPr>
          <w:lang w:val="en-GB"/>
        </w:rPr>
        <w:t xml:space="preserve"> listed</w:t>
      </w:r>
      <w:r w:rsidR="00F833CF" w:rsidRPr="00F833CF">
        <w:rPr>
          <w:lang w:val="en-GB"/>
        </w:rPr>
        <w:t xml:space="preserve"> products for plant </w:t>
      </w:r>
      <w:r w:rsidR="00455AFC" w:rsidRPr="00F833CF">
        <w:rPr>
          <w:lang w:val="en-GB"/>
        </w:rPr>
        <w:t>protection.</w:t>
      </w:r>
    </w:p>
    <w:p w14:paraId="505A4589" w14:textId="77777777" w:rsidR="00155C6A" w:rsidRPr="00155C6A" w:rsidRDefault="00155C6A" w:rsidP="00155C6A">
      <w:pPr>
        <w:pStyle w:val="IPPParagraphnumbering"/>
        <w:tabs>
          <w:tab w:val="clear" w:pos="0"/>
        </w:tabs>
        <w:spacing w:after="0"/>
        <w:ind w:firstLine="0"/>
        <w:rPr>
          <w:lang w:val="en-GB"/>
        </w:rPr>
      </w:pPr>
    </w:p>
    <w:p w14:paraId="18693403" w14:textId="0BC255E8" w:rsidR="00754DBB" w:rsidRDefault="00BC6D92" w:rsidP="00502AE2">
      <w:pPr>
        <w:pStyle w:val="IPPParagraphnumbering"/>
        <w:numPr>
          <w:ilvl w:val="0"/>
          <w:numId w:val="4"/>
        </w:numPr>
        <w:spacing w:after="0"/>
        <w:rPr>
          <w:lang w:val="en-GB"/>
        </w:rPr>
      </w:pPr>
      <w:r>
        <w:rPr>
          <w:lang w:val="en-GB"/>
        </w:rPr>
        <w:t xml:space="preserve">Antimicrobial products </w:t>
      </w:r>
      <w:r w:rsidR="00754DBB" w:rsidRPr="61525C24">
        <w:rPr>
          <w:lang w:val="en-GB"/>
        </w:rPr>
        <w:t xml:space="preserve">Kasugamycin and Streptomycin are </w:t>
      </w:r>
      <w:r w:rsidR="00155C6A">
        <w:rPr>
          <w:lang w:val="en-GB"/>
        </w:rPr>
        <w:t xml:space="preserve">the most </w:t>
      </w:r>
      <w:r w:rsidR="00754DBB" w:rsidRPr="61525C24">
        <w:rPr>
          <w:lang w:val="en-GB"/>
        </w:rPr>
        <w:t>used</w:t>
      </w:r>
      <w:r>
        <w:rPr>
          <w:lang w:val="en-GB"/>
        </w:rPr>
        <w:t xml:space="preserve">/registered </w:t>
      </w:r>
      <w:r w:rsidR="00754DBB" w:rsidRPr="61525C24">
        <w:rPr>
          <w:lang w:val="en-GB"/>
        </w:rPr>
        <w:t>by countries that reported using the antimicrobial products</w:t>
      </w:r>
      <w:r w:rsidR="2A418E5E" w:rsidRPr="61525C24">
        <w:rPr>
          <w:lang w:val="en-GB"/>
        </w:rPr>
        <w:t xml:space="preserve"> in plant production</w:t>
      </w:r>
      <w:r>
        <w:rPr>
          <w:lang w:val="en-GB"/>
        </w:rPr>
        <w:t xml:space="preserve"> and protection.</w:t>
      </w:r>
    </w:p>
    <w:p w14:paraId="1C186803" w14:textId="77777777" w:rsidR="003F339D" w:rsidRDefault="003F339D" w:rsidP="003F339D">
      <w:pPr>
        <w:pStyle w:val="ListParagraph"/>
        <w:ind w:left="880"/>
        <w:rPr>
          <w:lang w:val="en-GB"/>
        </w:rPr>
      </w:pPr>
    </w:p>
    <w:p w14:paraId="13D45193" w14:textId="07BF9F94" w:rsidR="00AD6C89" w:rsidRPr="00936BE2" w:rsidRDefault="003F339D" w:rsidP="00936BE2">
      <w:pPr>
        <w:pStyle w:val="IPPParagraphnumbering"/>
        <w:tabs>
          <w:tab w:val="clear" w:pos="0"/>
        </w:tabs>
        <w:spacing w:after="0"/>
        <w:ind w:firstLine="0"/>
        <w:rPr>
          <w:lang w:val="en-GB"/>
        </w:rPr>
      </w:pPr>
      <w:r>
        <w:rPr>
          <w:noProof/>
        </w:rPr>
        <w:drawing>
          <wp:inline distT="0" distB="0" distL="0" distR="0" wp14:anchorId="6446C587" wp14:editId="5C5821BC">
            <wp:extent cx="5930900" cy="2749296"/>
            <wp:effectExtent l="0" t="0" r="0" b="0"/>
            <wp:docPr id="5" name="Chart 5">
              <a:extLst xmlns:a="http://schemas.openxmlformats.org/drawingml/2006/main">
                <a:ext uri="{FF2B5EF4-FFF2-40B4-BE49-F238E27FC236}">
                  <a16:creationId xmlns:a16="http://schemas.microsoft.com/office/drawing/2014/main" id="{C0158814-B7C9-B737-5E57-0668A00BBB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D94FA0" w14:textId="545F276F" w:rsidR="00AD6C89" w:rsidRDefault="00754DBB" w:rsidP="00A3164C">
      <w:r w:rsidRPr="00754DBB">
        <w:rPr>
          <w:b/>
          <w:bCs/>
        </w:rPr>
        <w:t xml:space="preserve">Figure </w:t>
      </w:r>
      <w:r w:rsidR="00936BE2">
        <w:rPr>
          <w:b/>
          <w:bCs/>
        </w:rPr>
        <w:t>2</w:t>
      </w:r>
      <w:r>
        <w:t xml:space="preserve">: </w:t>
      </w:r>
      <w:r w:rsidR="007914F5">
        <w:t>Type</w:t>
      </w:r>
      <w:r>
        <w:t xml:space="preserve"> of antimicrobials </w:t>
      </w:r>
      <w:r w:rsidR="00BC6D92">
        <w:t xml:space="preserve">potentially </w:t>
      </w:r>
      <w:r>
        <w:t>use</w:t>
      </w:r>
      <w:r w:rsidR="007914F5">
        <w:t>d</w:t>
      </w:r>
      <w:r>
        <w:t xml:space="preserve"> in phytosanitary </w:t>
      </w:r>
      <w:r w:rsidR="00A3164C">
        <w:t>context.</w:t>
      </w:r>
      <w:r>
        <w:t xml:space="preserve"> </w:t>
      </w:r>
    </w:p>
    <w:p w14:paraId="7D039AB8" w14:textId="77777777" w:rsidR="003F339D" w:rsidRDefault="003F339D" w:rsidP="00A3164C"/>
    <w:p w14:paraId="702D595D" w14:textId="2500A819" w:rsidR="00B958CB" w:rsidRPr="000E1192" w:rsidRDefault="00BC6D92" w:rsidP="00502AE2">
      <w:pPr>
        <w:pStyle w:val="IPPNumberedList"/>
        <w:numPr>
          <w:ilvl w:val="0"/>
          <w:numId w:val="13"/>
        </w:numPr>
        <w:rPr>
          <w:b/>
          <w:i/>
        </w:rPr>
      </w:pPr>
      <w:r>
        <w:rPr>
          <w:b/>
          <w:i/>
        </w:rPr>
        <w:t>Targeted p</w:t>
      </w:r>
      <w:r w:rsidR="00435863">
        <w:rPr>
          <w:b/>
          <w:i/>
        </w:rPr>
        <w:t>lant c</w:t>
      </w:r>
      <w:r w:rsidR="00A7A30F" w:rsidRPr="000E1192">
        <w:rPr>
          <w:b/>
          <w:i/>
        </w:rPr>
        <w:t>rops</w:t>
      </w:r>
    </w:p>
    <w:p w14:paraId="4E3061F8" w14:textId="45B58D8A" w:rsidR="009A3EA2" w:rsidRDefault="009A3EA2" w:rsidP="00502AE2">
      <w:pPr>
        <w:pStyle w:val="IPPParagraphnumbering"/>
        <w:numPr>
          <w:ilvl w:val="0"/>
          <w:numId w:val="4"/>
        </w:numPr>
        <w:spacing w:after="0"/>
        <w:rPr>
          <w:color w:val="000000" w:themeColor="text1"/>
          <w:lang w:val="en-GB"/>
        </w:rPr>
      </w:pPr>
      <w:r w:rsidRPr="009A3EA2">
        <w:rPr>
          <w:color w:val="000000" w:themeColor="text1"/>
          <w:lang w:val="en-GB"/>
        </w:rPr>
        <w:t xml:space="preserve">Contracting parties have </w:t>
      </w:r>
      <w:r w:rsidR="00BC6D92">
        <w:rPr>
          <w:color w:val="000000" w:themeColor="text1"/>
          <w:lang w:val="en-GB"/>
        </w:rPr>
        <w:t xml:space="preserve">indicated </w:t>
      </w:r>
      <w:r w:rsidRPr="009A3EA2">
        <w:rPr>
          <w:color w:val="000000" w:themeColor="text1"/>
          <w:lang w:val="en-GB"/>
        </w:rPr>
        <w:t>antimicrobial</w:t>
      </w:r>
      <w:r w:rsidR="00BC6D92">
        <w:rPr>
          <w:color w:val="000000" w:themeColor="text1"/>
          <w:lang w:val="en-GB"/>
        </w:rPr>
        <w:t xml:space="preserve"> products are used or registered for use on </w:t>
      </w:r>
      <w:r w:rsidRPr="009A3EA2">
        <w:rPr>
          <w:color w:val="000000" w:themeColor="text1"/>
          <w:lang w:val="en-GB"/>
        </w:rPr>
        <w:t>approximately 35 species of fruits, vegetables and cereal</w:t>
      </w:r>
      <w:r>
        <w:rPr>
          <w:color w:val="000000" w:themeColor="text1"/>
          <w:lang w:val="en-GB"/>
        </w:rPr>
        <w:t xml:space="preserve"> (rice).</w:t>
      </w:r>
      <w:r w:rsidRPr="009A3EA2">
        <w:rPr>
          <w:color w:val="000000" w:themeColor="text1"/>
          <w:lang w:val="en-GB"/>
        </w:rPr>
        <w:t xml:space="preserve"> </w:t>
      </w:r>
      <w:r>
        <w:rPr>
          <w:color w:val="000000" w:themeColor="text1"/>
          <w:lang w:val="en-GB"/>
        </w:rPr>
        <w:t>T</w:t>
      </w:r>
      <w:r w:rsidRPr="009A3EA2">
        <w:rPr>
          <w:color w:val="000000" w:themeColor="text1"/>
          <w:lang w:val="en-GB"/>
        </w:rPr>
        <w:t>he three most mentioned plant crops were</w:t>
      </w:r>
      <w:r>
        <w:rPr>
          <w:color w:val="000000" w:themeColor="text1"/>
          <w:lang w:val="en-GB"/>
        </w:rPr>
        <w:t xml:space="preserve"> tomato, potato and rice.</w:t>
      </w:r>
    </w:p>
    <w:p w14:paraId="6AD30C5D" w14:textId="77777777" w:rsidR="009A3EA2" w:rsidRDefault="009A3EA2" w:rsidP="009A3EA2">
      <w:pPr>
        <w:pStyle w:val="IPPParagraphnumbering"/>
        <w:tabs>
          <w:tab w:val="clear" w:pos="0"/>
        </w:tabs>
        <w:spacing w:after="0"/>
        <w:ind w:firstLine="0"/>
        <w:rPr>
          <w:color w:val="000000" w:themeColor="text1"/>
          <w:lang w:val="en-GB"/>
        </w:rPr>
      </w:pPr>
    </w:p>
    <w:p w14:paraId="48964E70" w14:textId="2736E735" w:rsidR="00AA16D3" w:rsidRPr="009F3AE1" w:rsidRDefault="009A3EA2" w:rsidP="00502AE2">
      <w:pPr>
        <w:pStyle w:val="IPPParagraphnumbering"/>
        <w:numPr>
          <w:ilvl w:val="0"/>
          <w:numId w:val="4"/>
        </w:numPr>
        <w:spacing w:after="0"/>
        <w:rPr>
          <w:color w:val="000000" w:themeColor="text1"/>
          <w:lang w:val="en-GB"/>
        </w:rPr>
      </w:pPr>
      <w:r>
        <w:rPr>
          <w:color w:val="000000" w:themeColor="text1"/>
          <w:lang w:val="en-GB"/>
        </w:rPr>
        <w:t>However, t</w:t>
      </w:r>
      <w:r w:rsidR="2BF02CCC" w:rsidRPr="00A3164C">
        <w:rPr>
          <w:color w:val="000000" w:themeColor="text1"/>
          <w:lang w:val="en-GB"/>
        </w:rPr>
        <w:t>he c</w:t>
      </w:r>
      <w:r w:rsidR="4182C80F" w:rsidRPr="10AA933D">
        <w:rPr>
          <w:color w:val="000000" w:themeColor="text1"/>
          <w:lang w:val="en-GB"/>
        </w:rPr>
        <w:t>ountries concerned with the use of antimicrobials have reported a wide range of crops on which these products are used</w:t>
      </w:r>
      <w:r w:rsidR="1F5C2A59" w:rsidRPr="10AA933D">
        <w:rPr>
          <w:color w:val="000000" w:themeColor="text1"/>
          <w:lang w:val="en-GB"/>
        </w:rPr>
        <w:t>:</w:t>
      </w:r>
      <w:r w:rsidR="4182C80F" w:rsidRPr="10AA933D">
        <w:rPr>
          <w:color w:val="000000" w:themeColor="text1"/>
          <w:lang w:val="en-GB"/>
        </w:rPr>
        <w:t xml:space="preserve"> mainly </w:t>
      </w:r>
      <w:r w:rsidR="2402FF49" w:rsidRPr="00A3164C">
        <w:rPr>
          <w:color w:val="000000" w:themeColor="text1"/>
          <w:shd w:val="clear" w:color="auto" w:fill="FFFFFF"/>
        </w:rPr>
        <w:t>field</w:t>
      </w:r>
      <w:r w:rsidR="00A7A30F" w:rsidRPr="10AA933D">
        <w:rPr>
          <w:color w:val="000000" w:themeColor="text1"/>
          <w:shd w:val="clear" w:color="auto" w:fill="FFFFFF"/>
        </w:rPr>
        <w:t xml:space="preserve"> and vegetable crops</w:t>
      </w:r>
      <w:r w:rsidR="2BF02CCC" w:rsidRPr="00A3164C">
        <w:rPr>
          <w:color w:val="000000" w:themeColor="text1"/>
          <w:shd w:val="clear" w:color="auto" w:fill="FFFFFF"/>
        </w:rPr>
        <w:t xml:space="preserve"> such as m</w:t>
      </w:r>
      <w:r w:rsidR="00A7A30F" w:rsidRPr="10AA933D">
        <w:rPr>
          <w:color w:val="000000" w:themeColor="text1"/>
          <w:shd w:val="clear" w:color="auto" w:fill="FFFFFF"/>
        </w:rPr>
        <w:t xml:space="preserve">andarin, </w:t>
      </w:r>
      <w:r w:rsidR="0D82E9AE" w:rsidRPr="00A3164C">
        <w:rPr>
          <w:color w:val="000000" w:themeColor="text1"/>
          <w:shd w:val="clear" w:color="auto" w:fill="F8F8F8"/>
        </w:rPr>
        <w:t>blackberry</w:t>
      </w:r>
      <w:r w:rsidR="0D82E9AE" w:rsidRPr="00A3164C">
        <w:rPr>
          <w:color w:val="000000" w:themeColor="text1"/>
          <w:shd w:val="clear" w:color="auto" w:fill="FFFFFF"/>
        </w:rPr>
        <w:t>,</w:t>
      </w:r>
      <w:r w:rsidR="2402FF49" w:rsidRPr="00A3164C">
        <w:rPr>
          <w:color w:val="000000" w:themeColor="text1"/>
          <w:shd w:val="clear" w:color="auto" w:fill="FFFFFF"/>
        </w:rPr>
        <w:t xml:space="preserve"> </w:t>
      </w:r>
      <w:r w:rsidR="2402FF49" w:rsidRPr="00A3164C">
        <w:rPr>
          <w:color w:val="000000" w:themeColor="text1"/>
          <w:shd w:val="clear" w:color="auto" w:fill="F8F8F8"/>
        </w:rPr>
        <w:t>c</w:t>
      </w:r>
      <w:r w:rsidR="7854359A" w:rsidRPr="10AA933D">
        <w:rPr>
          <w:color w:val="000000" w:themeColor="text1"/>
          <w:shd w:val="clear" w:color="auto" w:fill="F8F8F8"/>
        </w:rPr>
        <w:t>herry</w:t>
      </w:r>
      <w:r w:rsidR="2402FF49" w:rsidRPr="00A3164C">
        <w:rPr>
          <w:color w:val="000000" w:themeColor="text1"/>
          <w:shd w:val="clear" w:color="auto" w:fill="F8F8F8"/>
        </w:rPr>
        <w:t>,</w:t>
      </w:r>
      <w:r w:rsidR="7854359A" w:rsidRPr="10AA933D">
        <w:rPr>
          <w:color w:val="000000" w:themeColor="text1"/>
          <w:shd w:val="clear" w:color="auto" w:fill="FFFFFF"/>
        </w:rPr>
        <w:t xml:space="preserve"> </w:t>
      </w:r>
      <w:r w:rsidR="00A7A30F" w:rsidRPr="10AA933D">
        <w:rPr>
          <w:color w:val="000000" w:themeColor="text1"/>
          <w:shd w:val="clear" w:color="auto" w:fill="FFFFFF"/>
        </w:rPr>
        <w:t xml:space="preserve">pepper, garlic, white radish, apple, pear, kiwi, cabbage, </w:t>
      </w:r>
      <w:r w:rsidR="00E85D09">
        <w:rPr>
          <w:color w:val="000000" w:themeColor="text1"/>
          <w:shd w:val="clear" w:color="auto" w:fill="FFFFFF"/>
        </w:rPr>
        <w:t>citrus</w:t>
      </w:r>
      <w:r w:rsidR="00E85D09" w:rsidRPr="10AA933D">
        <w:rPr>
          <w:color w:val="000000" w:themeColor="text1"/>
          <w:shd w:val="clear" w:color="auto" w:fill="FFFFFF"/>
        </w:rPr>
        <w:t>,</w:t>
      </w:r>
      <w:r w:rsidR="00E85D09">
        <w:rPr>
          <w:color w:val="000000" w:themeColor="text1"/>
          <w:shd w:val="clear" w:color="auto" w:fill="FFFFFF"/>
        </w:rPr>
        <w:t xml:space="preserve"> walnut</w:t>
      </w:r>
      <w:r w:rsidR="00A7A30F" w:rsidRPr="10AA933D">
        <w:rPr>
          <w:color w:val="000000" w:themeColor="text1"/>
          <w:shd w:val="clear" w:color="auto" w:fill="FFFFFF"/>
        </w:rPr>
        <w:t xml:space="preserve"> etc.</w:t>
      </w:r>
    </w:p>
    <w:p w14:paraId="14D7033B" w14:textId="77777777" w:rsidR="007914F5" w:rsidRPr="00E85D09" w:rsidRDefault="007914F5" w:rsidP="00E85D09">
      <w:pPr>
        <w:rPr>
          <w:color w:val="000000" w:themeColor="text1"/>
          <w:shd w:val="clear" w:color="auto" w:fill="FFFFFF"/>
        </w:rPr>
      </w:pPr>
    </w:p>
    <w:p w14:paraId="56123DBB" w14:textId="1B1F7A9F" w:rsidR="007914F5" w:rsidRDefault="007914F5" w:rsidP="00502AE2">
      <w:pPr>
        <w:pStyle w:val="IPPParagraphnumbering"/>
        <w:numPr>
          <w:ilvl w:val="0"/>
          <w:numId w:val="4"/>
        </w:numPr>
        <w:spacing w:after="0"/>
        <w:rPr>
          <w:color w:val="000000" w:themeColor="text1"/>
          <w:shd w:val="clear" w:color="auto" w:fill="FFFFFF"/>
        </w:rPr>
      </w:pPr>
      <w:r w:rsidRPr="29A2E2A1">
        <w:rPr>
          <w:color w:val="000000" w:themeColor="text1"/>
        </w:rPr>
        <w:t>Table 2 details which antimicrobial products are used on which crops.</w:t>
      </w:r>
    </w:p>
    <w:p w14:paraId="7065E5C2" w14:textId="77777777" w:rsidR="009A3EA2" w:rsidRDefault="009A3EA2" w:rsidP="009A3EA2">
      <w:pPr>
        <w:pStyle w:val="ListParagraph"/>
        <w:ind w:left="880"/>
        <w:rPr>
          <w:color w:val="000000" w:themeColor="text1"/>
          <w:shd w:val="clear" w:color="auto" w:fill="FFFFFF"/>
        </w:rPr>
      </w:pPr>
    </w:p>
    <w:tbl>
      <w:tblPr>
        <w:tblStyle w:val="TableGrid"/>
        <w:tblW w:w="0" w:type="auto"/>
        <w:tblLook w:val="04A0" w:firstRow="1" w:lastRow="0" w:firstColumn="1" w:lastColumn="0" w:noHBand="0" w:noVBand="1"/>
      </w:tblPr>
      <w:tblGrid>
        <w:gridCol w:w="1934"/>
        <w:gridCol w:w="7416"/>
      </w:tblGrid>
      <w:tr w:rsidR="00D37913" w14:paraId="0DEDA183" w14:textId="77777777" w:rsidTr="00D37913">
        <w:tc>
          <w:tcPr>
            <w:tcW w:w="1951" w:type="dxa"/>
          </w:tcPr>
          <w:p w14:paraId="440C1BD2" w14:textId="38194096" w:rsidR="00D37913" w:rsidRPr="00D37913" w:rsidRDefault="007914F5" w:rsidP="00D37913">
            <w:pPr>
              <w:pStyle w:val="IPPParagraphnumbering"/>
              <w:tabs>
                <w:tab w:val="clear" w:pos="0"/>
              </w:tabs>
              <w:ind w:firstLine="0"/>
              <w:rPr>
                <w:b/>
                <w:bCs/>
                <w:color w:val="000000" w:themeColor="text1"/>
                <w:szCs w:val="22"/>
                <w:shd w:val="clear" w:color="auto" w:fill="FFFFFF"/>
              </w:rPr>
            </w:pPr>
            <w:r>
              <w:rPr>
                <w:b/>
                <w:bCs/>
                <w:color w:val="000000" w:themeColor="text1"/>
                <w:szCs w:val="22"/>
                <w:shd w:val="clear" w:color="auto" w:fill="FFFFFF"/>
              </w:rPr>
              <w:t>Antimicrobial p</w:t>
            </w:r>
            <w:r w:rsidR="00D37913" w:rsidRPr="00D37913">
              <w:rPr>
                <w:b/>
                <w:bCs/>
                <w:color w:val="000000" w:themeColor="text1"/>
                <w:szCs w:val="22"/>
                <w:shd w:val="clear" w:color="auto" w:fill="FFFFFF"/>
              </w:rPr>
              <w:t>roducts used</w:t>
            </w:r>
          </w:p>
        </w:tc>
        <w:tc>
          <w:tcPr>
            <w:tcW w:w="7625" w:type="dxa"/>
          </w:tcPr>
          <w:p w14:paraId="1F940E19" w14:textId="577C68EF" w:rsidR="00D37913" w:rsidRPr="00D37913" w:rsidRDefault="00D37913" w:rsidP="00D37913">
            <w:pPr>
              <w:pStyle w:val="IPPParagraphnumbering"/>
              <w:tabs>
                <w:tab w:val="clear" w:pos="0"/>
              </w:tabs>
              <w:ind w:firstLine="0"/>
              <w:rPr>
                <w:b/>
                <w:bCs/>
                <w:color w:val="000000" w:themeColor="text1"/>
                <w:shd w:val="clear" w:color="auto" w:fill="FFFFFF"/>
                <w:lang w:val="en-GB"/>
              </w:rPr>
            </w:pPr>
            <w:r w:rsidRPr="00D37913">
              <w:rPr>
                <w:b/>
                <w:bCs/>
                <w:color w:val="000000" w:themeColor="text1"/>
                <w:shd w:val="clear" w:color="auto" w:fill="FFFFFF"/>
                <w:lang w:val="en-GB"/>
              </w:rPr>
              <w:t>Crops</w:t>
            </w:r>
          </w:p>
        </w:tc>
      </w:tr>
      <w:tr w:rsidR="00D37913" w14:paraId="15BA4B4C" w14:textId="77777777" w:rsidTr="00D37913">
        <w:tc>
          <w:tcPr>
            <w:tcW w:w="1951" w:type="dxa"/>
          </w:tcPr>
          <w:p w14:paraId="612948EA" w14:textId="795279F9" w:rsidR="00D37913" w:rsidRPr="00D37913" w:rsidRDefault="00D37913" w:rsidP="00D37913">
            <w:pPr>
              <w:pStyle w:val="IPPParagraphnumbering"/>
              <w:tabs>
                <w:tab w:val="clear" w:pos="0"/>
              </w:tabs>
              <w:ind w:firstLine="0"/>
              <w:rPr>
                <w:b/>
                <w:bCs/>
                <w:i/>
                <w:iCs/>
                <w:color w:val="000000" w:themeColor="text1"/>
                <w:szCs w:val="22"/>
                <w:shd w:val="clear" w:color="auto" w:fill="FFFFFF"/>
              </w:rPr>
            </w:pPr>
            <w:r w:rsidRPr="00D37913">
              <w:rPr>
                <w:b/>
                <w:bCs/>
                <w:i/>
                <w:iCs/>
                <w:color w:val="000000" w:themeColor="text1"/>
                <w:szCs w:val="22"/>
                <w:shd w:val="clear" w:color="auto" w:fill="FFFFFF"/>
              </w:rPr>
              <w:t>Streptomycin</w:t>
            </w:r>
          </w:p>
        </w:tc>
        <w:tc>
          <w:tcPr>
            <w:tcW w:w="7625" w:type="dxa"/>
          </w:tcPr>
          <w:p w14:paraId="07DF1F24" w14:textId="63723675" w:rsidR="00D37913" w:rsidRPr="00D37913" w:rsidRDefault="00D37913" w:rsidP="00D37913">
            <w:pPr>
              <w:pStyle w:val="IPPParagraphnumbering"/>
              <w:tabs>
                <w:tab w:val="clear" w:pos="0"/>
              </w:tabs>
              <w:ind w:firstLine="0"/>
              <w:rPr>
                <w:color w:val="000000" w:themeColor="text1"/>
                <w:szCs w:val="22"/>
                <w:shd w:val="clear" w:color="auto" w:fill="FFFFFF"/>
                <w:lang w:val="en-GB"/>
              </w:rPr>
            </w:pPr>
            <w:r w:rsidRPr="00D37913">
              <w:rPr>
                <w:color w:val="000000" w:themeColor="text1"/>
                <w:szCs w:val="22"/>
                <w:shd w:val="clear" w:color="auto" w:fill="FFFFFF"/>
                <w:lang w:val="en-GB"/>
              </w:rPr>
              <w:t>Sweet Pepper</w:t>
            </w:r>
            <w:r w:rsidRPr="00D37913">
              <w:rPr>
                <w:color w:val="000000" w:themeColor="text1"/>
                <w:szCs w:val="22"/>
                <w:shd w:val="clear" w:color="auto" w:fill="FFFFFF"/>
              </w:rPr>
              <w:t>, Tomato, Potato, Peach, Onion, Lettuce, Chinese Cabbage, Cabbage, Tobacco, Kiwifruit, Peach, Cherry, Strawberry, Apple, Beans, Citrus, Tea</w:t>
            </w:r>
          </w:p>
        </w:tc>
      </w:tr>
      <w:tr w:rsidR="00D37913" w14:paraId="2CB1F960" w14:textId="77777777" w:rsidTr="00D37913">
        <w:tc>
          <w:tcPr>
            <w:tcW w:w="1951" w:type="dxa"/>
          </w:tcPr>
          <w:p w14:paraId="26E76453" w14:textId="008494F0" w:rsidR="00D37913" w:rsidRPr="00D37913" w:rsidRDefault="00D37913" w:rsidP="00D37913">
            <w:pPr>
              <w:pStyle w:val="IPPParagraphnumbering"/>
              <w:tabs>
                <w:tab w:val="clear" w:pos="0"/>
              </w:tabs>
              <w:ind w:firstLine="0"/>
              <w:rPr>
                <w:b/>
                <w:bCs/>
                <w:i/>
                <w:iCs/>
                <w:color w:val="000000" w:themeColor="text1"/>
                <w:szCs w:val="22"/>
                <w:shd w:val="clear" w:color="auto" w:fill="FFFFFF"/>
              </w:rPr>
            </w:pPr>
            <w:r w:rsidRPr="00D37913">
              <w:rPr>
                <w:b/>
                <w:bCs/>
                <w:i/>
                <w:iCs/>
                <w:color w:val="000000" w:themeColor="text1"/>
                <w:szCs w:val="22"/>
                <w:shd w:val="clear" w:color="auto" w:fill="FFFFFF"/>
              </w:rPr>
              <w:t>Oxytetracyclin</w:t>
            </w:r>
          </w:p>
        </w:tc>
        <w:tc>
          <w:tcPr>
            <w:tcW w:w="7625" w:type="dxa"/>
          </w:tcPr>
          <w:p w14:paraId="16008318" w14:textId="2FA004D7" w:rsidR="00D37913" w:rsidRPr="00D37913" w:rsidRDefault="00D37913" w:rsidP="00D37913">
            <w:pPr>
              <w:pStyle w:val="IPPParagraphnumbering"/>
              <w:tabs>
                <w:tab w:val="clear" w:pos="0"/>
              </w:tabs>
              <w:ind w:firstLine="0"/>
              <w:rPr>
                <w:color w:val="000000" w:themeColor="text1"/>
                <w:szCs w:val="22"/>
                <w:shd w:val="clear" w:color="auto" w:fill="FFFFFF"/>
              </w:rPr>
            </w:pPr>
            <w:r w:rsidRPr="00D37913">
              <w:rPr>
                <w:color w:val="000000" w:themeColor="text1"/>
                <w:szCs w:val="22"/>
                <w:shd w:val="clear" w:color="auto" w:fill="FFFFFF"/>
              </w:rPr>
              <w:t>Kiwifruit, Peach, Nectarine, Prunus Apricot, Potato, Garlic, Onion, Cabbage, Chinese Cabbage</w:t>
            </w:r>
          </w:p>
        </w:tc>
      </w:tr>
      <w:tr w:rsidR="00D37913" w14:paraId="19987799" w14:textId="77777777" w:rsidTr="00D37913">
        <w:tc>
          <w:tcPr>
            <w:tcW w:w="1951" w:type="dxa"/>
          </w:tcPr>
          <w:p w14:paraId="42B8A08E" w14:textId="66CA78AE" w:rsidR="00D37913" w:rsidRPr="00D37913" w:rsidRDefault="00D37913" w:rsidP="00D37913">
            <w:pPr>
              <w:pStyle w:val="IPPParagraphnumbering"/>
              <w:tabs>
                <w:tab w:val="clear" w:pos="0"/>
              </w:tabs>
              <w:ind w:firstLine="0"/>
              <w:rPr>
                <w:b/>
                <w:bCs/>
                <w:i/>
                <w:iCs/>
                <w:color w:val="000000" w:themeColor="text1"/>
                <w:szCs w:val="22"/>
                <w:shd w:val="clear" w:color="auto" w:fill="FFFFFF"/>
              </w:rPr>
            </w:pPr>
            <w:r w:rsidRPr="00D37913">
              <w:rPr>
                <w:b/>
                <w:bCs/>
                <w:i/>
                <w:iCs/>
                <w:color w:val="000000" w:themeColor="text1"/>
                <w:szCs w:val="22"/>
                <w:shd w:val="clear" w:color="auto" w:fill="FFFFFF"/>
              </w:rPr>
              <w:t>Kasugamycin</w:t>
            </w:r>
          </w:p>
        </w:tc>
        <w:tc>
          <w:tcPr>
            <w:tcW w:w="7625" w:type="dxa"/>
          </w:tcPr>
          <w:p w14:paraId="3FF448C5" w14:textId="28E679E2" w:rsidR="00D37913" w:rsidRPr="00D37913" w:rsidRDefault="00D37913" w:rsidP="00D37913">
            <w:pPr>
              <w:pStyle w:val="IPPParagraphnumbering"/>
              <w:tabs>
                <w:tab w:val="clear" w:pos="0"/>
              </w:tabs>
              <w:ind w:firstLine="0"/>
              <w:rPr>
                <w:color w:val="000000" w:themeColor="text1"/>
                <w:szCs w:val="22"/>
                <w:shd w:val="clear" w:color="auto" w:fill="FFFFFF"/>
              </w:rPr>
            </w:pPr>
            <w:r w:rsidRPr="00D37913">
              <w:rPr>
                <w:color w:val="000000" w:themeColor="text1"/>
                <w:szCs w:val="22"/>
                <w:shd w:val="clear" w:color="auto" w:fill="FFFFFF"/>
              </w:rPr>
              <w:t>Rice, Tomato, Kiwifruit, Prunus, Potato, Sugar Beet, Cabbage, Chinese Cabbage, Celery, Garlic, Tea, Walnut, Cherry, Grapes,</w:t>
            </w:r>
          </w:p>
        </w:tc>
      </w:tr>
      <w:tr w:rsidR="00D37913" w14:paraId="42C305D9" w14:textId="77777777" w:rsidTr="00D37913">
        <w:tc>
          <w:tcPr>
            <w:tcW w:w="1951" w:type="dxa"/>
          </w:tcPr>
          <w:p w14:paraId="0930EDBF" w14:textId="72FCC97B" w:rsidR="00D37913" w:rsidRPr="00D37913" w:rsidRDefault="00D37913" w:rsidP="00D37913">
            <w:pPr>
              <w:pStyle w:val="IPPParagraphnumbering"/>
              <w:tabs>
                <w:tab w:val="clear" w:pos="0"/>
              </w:tabs>
              <w:ind w:firstLine="0"/>
              <w:rPr>
                <w:b/>
                <w:bCs/>
                <w:i/>
                <w:iCs/>
                <w:color w:val="000000" w:themeColor="text1"/>
                <w:szCs w:val="22"/>
                <w:shd w:val="clear" w:color="auto" w:fill="FFFFFF"/>
              </w:rPr>
            </w:pPr>
            <w:r w:rsidRPr="00D37913">
              <w:rPr>
                <w:b/>
                <w:bCs/>
                <w:i/>
                <w:iCs/>
                <w:color w:val="000000" w:themeColor="text1"/>
                <w:szCs w:val="22"/>
                <w:shd w:val="clear" w:color="auto" w:fill="FFFFFF"/>
              </w:rPr>
              <w:t>Validamycin</w:t>
            </w:r>
          </w:p>
        </w:tc>
        <w:tc>
          <w:tcPr>
            <w:tcW w:w="7625" w:type="dxa"/>
          </w:tcPr>
          <w:p w14:paraId="351D5E9A" w14:textId="2CDE9B69" w:rsidR="00D37913" w:rsidRPr="00D37913" w:rsidRDefault="00D37913" w:rsidP="00D37913">
            <w:pPr>
              <w:pStyle w:val="IPPParagraphnumbering"/>
              <w:tabs>
                <w:tab w:val="clear" w:pos="0"/>
              </w:tabs>
              <w:ind w:firstLine="0"/>
              <w:rPr>
                <w:color w:val="000000" w:themeColor="text1"/>
                <w:szCs w:val="22"/>
                <w:shd w:val="clear" w:color="auto" w:fill="FFFFFF"/>
              </w:rPr>
            </w:pPr>
            <w:r w:rsidRPr="00D37913">
              <w:rPr>
                <w:color w:val="000000" w:themeColor="text1"/>
                <w:szCs w:val="22"/>
                <w:shd w:val="clear" w:color="auto" w:fill="FFFFFF"/>
              </w:rPr>
              <w:t>Rice, Potato, Lettuce, Chinese Cabbage, Green Onion, Onion, White Radish</w:t>
            </w:r>
          </w:p>
        </w:tc>
      </w:tr>
      <w:tr w:rsidR="00D37913" w:rsidRPr="00797A98" w14:paraId="60AA60CF" w14:textId="77777777" w:rsidTr="00D37913">
        <w:tc>
          <w:tcPr>
            <w:tcW w:w="1951" w:type="dxa"/>
          </w:tcPr>
          <w:p w14:paraId="4EC42FBF" w14:textId="3B49B094" w:rsidR="00D37913" w:rsidRPr="00D37913" w:rsidRDefault="00D37913" w:rsidP="00D37913">
            <w:pPr>
              <w:pStyle w:val="IPPParagraphnumbering"/>
              <w:tabs>
                <w:tab w:val="clear" w:pos="0"/>
              </w:tabs>
              <w:ind w:firstLine="0"/>
              <w:rPr>
                <w:b/>
                <w:bCs/>
                <w:i/>
                <w:iCs/>
                <w:color w:val="000000" w:themeColor="text1"/>
                <w:szCs w:val="22"/>
                <w:shd w:val="clear" w:color="auto" w:fill="FFFFFF"/>
                <w:lang w:val="en-GB"/>
              </w:rPr>
            </w:pPr>
            <w:r w:rsidRPr="00D37913">
              <w:rPr>
                <w:b/>
                <w:bCs/>
                <w:i/>
                <w:iCs/>
                <w:color w:val="000000" w:themeColor="text1"/>
                <w:szCs w:val="22"/>
                <w:shd w:val="clear" w:color="auto" w:fill="FFFFFF"/>
                <w:lang w:val="en-GB"/>
              </w:rPr>
              <w:t>Aureofungin</w:t>
            </w:r>
          </w:p>
        </w:tc>
        <w:tc>
          <w:tcPr>
            <w:tcW w:w="7625" w:type="dxa"/>
          </w:tcPr>
          <w:p w14:paraId="57688B07" w14:textId="1776CBA4" w:rsidR="00D37913" w:rsidRPr="00D37913" w:rsidRDefault="00D37913" w:rsidP="00D37913">
            <w:pPr>
              <w:pStyle w:val="IPPParagraphnumbering"/>
              <w:tabs>
                <w:tab w:val="clear" w:pos="0"/>
              </w:tabs>
              <w:ind w:firstLine="0"/>
              <w:rPr>
                <w:color w:val="000000" w:themeColor="text1"/>
                <w:szCs w:val="22"/>
                <w:shd w:val="clear" w:color="auto" w:fill="FFFFFF"/>
                <w:lang w:val="fr-FR"/>
              </w:rPr>
            </w:pPr>
            <w:r w:rsidRPr="00D37913">
              <w:rPr>
                <w:color w:val="000000" w:themeColor="text1"/>
                <w:szCs w:val="22"/>
                <w:shd w:val="clear" w:color="auto" w:fill="FFFFFF"/>
                <w:lang w:val="fr-FR"/>
              </w:rPr>
              <w:t>Rice, Grappes, Citrus, Apple, Potato</w:t>
            </w:r>
          </w:p>
        </w:tc>
      </w:tr>
      <w:tr w:rsidR="00D37913" w14:paraId="374CAA26" w14:textId="77777777" w:rsidTr="00D37913">
        <w:tc>
          <w:tcPr>
            <w:tcW w:w="1951" w:type="dxa"/>
          </w:tcPr>
          <w:p w14:paraId="0350DA2B" w14:textId="1EEB1322" w:rsidR="00D37913" w:rsidRPr="00D37913" w:rsidRDefault="00D37913" w:rsidP="00D37913">
            <w:pPr>
              <w:pStyle w:val="IPPParagraphnumbering"/>
              <w:tabs>
                <w:tab w:val="clear" w:pos="0"/>
              </w:tabs>
              <w:ind w:firstLine="0"/>
              <w:rPr>
                <w:b/>
                <w:bCs/>
                <w:i/>
                <w:iCs/>
                <w:color w:val="000000" w:themeColor="text1"/>
                <w:szCs w:val="22"/>
                <w:shd w:val="clear" w:color="auto" w:fill="FFFFFF"/>
                <w:lang w:val="en-GB"/>
              </w:rPr>
            </w:pPr>
            <w:r w:rsidRPr="00D37913">
              <w:rPr>
                <w:b/>
                <w:bCs/>
                <w:i/>
                <w:iCs/>
                <w:color w:val="000000" w:themeColor="text1"/>
                <w:szCs w:val="22"/>
                <w:shd w:val="clear" w:color="auto" w:fill="FFFFFF"/>
                <w:lang w:val="en-GB"/>
              </w:rPr>
              <w:lastRenderedPageBreak/>
              <w:t>Ningamycin</w:t>
            </w:r>
          </w:p>
        </w:tc>
        <w:tc>
          <w:tcPr>
            <w:tcW w:w="7625" w:type="dxa"/>
          </w:tcPr>
          <w:p w14:paraId="4FCE457D" w14:textId="3D1D0F91" w:rsidR="00D37913" w:rsidRPr="00D37913" w:rsidRDefault="00D37913" w:rsidP="00D37913">
            <w:pPr>
              <w:pStyle w:val="IPPParagraphnumbering"/>
              <w:tabs>
                <w:tab w:val="clear" w:pos="0"/>
              </w:tabs>
              <w:ind w:firstLine="0"/>
              <w:rPr>
                <w:color w:val="000000" w:themeColor="text1"/>
                <w:szCs w:val="22"/>
                <w:shd w:val="clear" w:color="auto" w:fill="FFFFFF"/>
              </w:rPr>
            </w:pPr>
            <w:r w:rsidRPr="00D37913">
              <w:rPr>
                <w:color w:val="000000" w:themeColor="text1"/>
                <w:szCs w:val="22"/>
                <w:shd w:val="clear" w:color="auto" w:fill="FFFFFF"/>
              </w:rPr>
              <w:t>Rice, Apple, Pepper, Tobacco</w:t>
            </w:r>
          </w:p>
        </w:tc>
      </w:tr>
      <w:tr w:rsidR="00D37913" w:rsidRPr="00797A98" w14:paraId="3D3FC1D4" w14:textId="77777777" w:rsidTr="00D37913">
        <w:tc>
          <w:tcPr>
            <w:tcW w:w="1951" w:type="dxa"/>
          </w:tcPr>
          <w:p w14:paraId="13284734" w14:textId="6C1E4DE6" w:rsidR="00D37913" w:rsidRPr="00D37913" w:rsidRDefault="00D37913" w:rsidP="00D37913">
            <w:pPr>
              <w:pStyle w:val="IPPParagraphnumbering"/>
              <w:tabs>
                <w:tab w:val="clear" w:pos="0"/>
              </w:tabs>
              <w:ind w:firstLine="0"/>
              <w:rPr>
                <w:b/>
                <w:bCs/>
                <w:i/>
                <w:iCs/>
                <w:color w:val="000000" w:themeColor="text1"/>
                <w:szCs w:val="22"/>
                <w:shd w:val="clear" w:color="auto" w:fill="FFFFFF"/>
              </w:rPr>
            </w:pPr>
            <w:r w:rsidRPr="00D37913">
              <w:rPr>
                <w:b/>
                <w:bCs/>
                <w:i/>
                <w:iCs/>
                <w:color w:val="000000" w:themeColor="text1"/>
                <w:szCs w:val="22"/>
                <w:shd w:val="clear" w:color="auto" w:fill="FFFFFF"/>
              </w:rPr>
              <w:t>Oxolinic acid</w:t>
            </w:r>
          </w:p>
        </w:tc>
        <w:tc>
          <w:tcPr>
            <w:tcW w:w="7625" w:type="dxa"/>
          </w:tcPr>
          <w:p w14:paraId="0B404FBD" w14:textId="619F7374" w:rsidR="00D37913" w:rsidRPr="00D37913" w:rsidRDefault="00D37913" w:rsidP="00D37913">
            <w:pPr>
              <w:pStyle w:val="IPPParagraphnumbering"/>
              <w:tabs>
                <w:tab w:val="clear" w:pos="0"/>
              </w:tabs>
              <w:ind w:firstLine="0"/>
              <w:rPr>
                <w:color w:val="000000" w:themeColor="text1"/>
                <w:szCs w:val="22"/>
                <w:shd w:val="clear" w:color="auto" w:fill="FFFFFF"/>
                <w:lang w:val="it-IT"/>
              </w:rPr>
            </w:pPr>
            <w:r w:rsidRPr="00D37913">
              <w:rPr>
                <w:color w:val="000000" w:themeColor="text1"/>
                <w:szCs w:val="22"/>
                <w:shd w:val="clear" w:color="auto" w:fill="FFFFFF"/>
                <w:lang w:val="it-IT"/>
              </w:rPr>
              <w:t xml:space="preserve">Potato, Lettuce, Cabbage, Chinese Cabbage, Broccoli, Green Onion, Onion, Garlic </w:t>
            </w:r>
          </w:p>
        </w:tc>
      </w:tr>
      <w:tr w:rsidR="00D37913" w14:paraId="0B7C88CF" w14:textId="77777777" w:rsidTr="00D37913">
        <w:tc>
          <w:tcPr>
            <w:tcW w:w="1951" w:type="dxa"/>
          </w:tcPr>
          <w:p w14:paraId="51FBB662" w14:textId="15080492" w:rsidR="00D37913" w:rsidRPr="00D37913" w:rsidRDefault="00D37913" w:rsidP="00D37913">
            <w:pPr>
              <w:pStyle w:val="IPPParagraphnumbering"/>
              <w:tabs>
                <w:tab w:val="clear" w:pos="0"/>
              </w:tabs>
              <w:ind w:firstLine="0"/>
              <w:rPr>
                <w:b/>
                <w:bCs/>
                <w:color w:val="000000" w:themeColor="text1"/>
                <w:szCs w:val="22"/>
                <w:shd w:val="clear" w:color="auto" w:fill="FFFFFF"/>
                <w:lang w:val="fr-FR"/>
              </w:rPr>
            </w:pPr>
            <w:r w:rsidRPr="00D37913">
              <w:rPr>
                <w:b/>
                <w:bCs/>
                <w:color w:val="000000" w:themeColor="text1"/>
                <w:szCs w:val="22"/>
                <w:shd w:val="clear" w:color="auto" w:fill="FFFFFF"/>
                <w:lang w:val="fr-FR"/>
              </w:rPr>
              <w:t>Gentamicin</w:t>
            </w:r>
          </w:p>
        </w:tc>
        <w:tc>
          <w:tcPr>
            <w:tcW w:w="7625" w:type="dxa"/>
          </w:tcPr>
          <w:p w14:paraId="4090BBAC" w14:textId="6FA4109B" w:rsidR="00D37913" w:rsidRPr="00D37913" w:rsidRDefault="00D37913" w:rsidP="00D37913">
            <w:pPr>
              <w:pStyle w:val="IPPParagraphnumbering"/>
              <w:tabs>
                <w:tab w:val="clear" w:pos="0"/>
              </w:tabs>
              <w:ind w:firstLine="0"/>
              <w:rPr>
                <w:color w:val="000000" w:themeColor="text1"/>
                <w:sz w:val="22"/>
                <w:shd w:val="clear" w:color="auto" w:fill="FFFFFF"/>
              </w:rPr>
            </w:pPr>
            <w:r w:rsidRPr="00D37913">
              <w:rPr>
                <w:color w:val="000000" w:themeColor="text1"/>
                <w:szCs w:val="22"/>
                <w:shd w:val="clear" w:color="auto" w:fill="FFFFFF"/>
              </w:rPr>
              <w:t>Tomato, Potato, Peach, Kiwi, Apple, Walnut, Plant Tissue Culture</w:t>
            </w:r>
          </w:p>
        </w:tc>
      </w:tr>
    </w:tbl>
    <w:p w14:paraId="6F2971BE" w14:textId="3BCF9515" w:rsidR="009F3AE1" w:rsidRDefault="00D37913" w:rsidP="009F3AE1">
      <w:pPr>
        <w:pStyle w:val="IPPParagraphnumbering"/>
        <w:tabs>
          <w:tab w:val="clear" w:pos="0"/>
        </w:tabs>
        <w:spacing w:after="0"/>
        <w:ind w:firstLine="0"/>
        <w:rPr>
          <w:color w:val="000000" w:themeColor="text1"/>
          <w:szCs w:val="22"/>
          <w:shd w:val="clear" w:color="auto" w:fill="FFFFFF"/>
        </w:rPr>
      </w:pPr>
      <w:r w:rsidRPr="009C20EF">
        <w:rPr>
          <w:b/>
          <w:bCs/>
          <w:color w:val="000000" w:themeColor="text1"/>
          <w:szCs w:val="22"/>
          <w:shd w:val="clear" w:color="auto" w:fill="FFFFFF"/>
        </w:rPr>
        <w:t xml:space="preserve">Table </w:t>
      </w:r>
      <w:r w:rsidR="009C20EF" w:rsidRPr="009C20EF">
        <w:rPr>
          <w:b/>
          <w:bCs/>
          <w:color w:val="000000" w:themeColor="text1"/>
          <w:szCs w:val="22"/>
          <w:shd w:val="clear" w:color="auto" w:fill="FFFFFF"/>
        </w:rPr>
        <w:t>2</w:t>
      </w:r>
      <w:r w:rsidR="009C20EF">
        <w:rPr>
          <w:color w:val="000000" w:themeColor="text1"/>
          <w:szCs w:val="22"/>
          <w:shd w:val="clear" w:color="auto" w:fill="FFFFFF"/>
        </w:rPr>
        <w:t>:</w:t>
      </w:r>
      <w:r>
        <w:rPr>
          <w:color w:val="000000" w:themeColor="text1"/>
          <w:szCs w:val="22"/>
          <w:shd w:val="clear" w:color="auto" w:fill="FFFFFF"/>
        </w:rPr>
        <w:t xml:space="preserve"> </w:t>
      </w:r>
      <w:r w:rsidR="007914F5">
        <w:rPr>
          <w:color w:val="000000" w:themeColor="text1"/>
          <w:szCs w:val="22"/>
          <w:shd w:val="clear" w:color="auto" w:fill="FFFFFF"/>
        </w:rPr>
        <w:t>Antimicrobial p</w:t>
      </w:r>
      <w:r>
        <w:rPr>
          <w:color w:val="000000" w:themeColor="text1"/>
          <w:szCs w:val="22"/>
          <w:shd w:val="clear" w:color="auto" w:fill="FFFFFF"/>
        </w:rPr>
        <w:t>roducts used on plant</w:t>
      </w:r>
      <w:r w:rsidR="009C20EF">
        <w:rPr>
          <w:color w:val="000000" w:themeColor="text1"/>
          <w:szCs w:val="22"/>
          <w:shd w:val="clear" w:color="auto" w:fill="FFFFFF"/>
        </w:rPr>
        <w:t xml:space="preserve"> crops.</w:t>
      </w:r>
    </w:p>
    <w:p w14:paraId="06DA9848" w14:textId="77777777" w:rsidR="00D37913" w:rsidRPr="00A3164C" w:rsidRDefault="00D37913" w:rsidP="009F3AE1">
      <w:pPr>
        <w:pStyle w:val="IPPParagraphnumbering"/>
        <w:tabs>
          <w:tab w:val="clear" w:pos="0"/>
        </w:tabs>
        <w:spacing w:after="0"/>
        <w:ind w:firstLine="0"/>
        <w:rPr>
          <w:color w:val="000000" w:themeColor="text1"/>
          <w:szCs w:val="22"/>
          <w:shd w:val="clear" w:color="auto" w:fill="FFFFFF"/>
        </w:rPr>
      </w:pPr>
    </w:p>
    <w:p w14:paraId="7CD45B98" w14:textId="7E7F9E64" w:rsidR="00AA16D3" w:rsidRPr="00E85D09" w:rsidRDefault="00763759" w:rsidP="29A2E2A1">
      <w:pPr>
        <w:pStyle w:val="IPPNumberedList"/>
        <w:numPr>
          <w:ilvl w:val="0"/>
          <w:numId w:val="13"/>
        </w:numPr>
        <w:rPr>
          <w:rFonts w:eastAsia="Times New Roman"/>
          <w:b/>
          <w:bCs/>
          <w:i/>
          <w:iCs/>
          <w:szCs w:val="22"/>
        </w:rPr>
      </w:pPr>
      <w:r>
        <w:rPr>
          <w:b/>
          <w:bCs/>
          <w:i/>
          <w:iCs/>
        </w:rPr>
        <w:t>Targeted p</w:t>
      </w:r>
      <w:r w:rsidR="00A7A30F" w:rsidRPr="00E85D09">
        <w:rPr>
          <w:rFonts w:eastAsia="Times New Roman"/>
          <w:b/>
          <w:bCs/>
          <w:i/>
          <w:iCs/>
          <w:szCs w:val="22"/>
        </w:rPr>
        <w:t>ests</w:t>
      </w:r>
    </w:p>
    <w:p w14:paraId="4AC5F28E" w14:textId="7D56CE65" w:rsidR="00AA16D3" w:rsidRPr="00E85D09" w:rsidRDefault="627FDD2B" w:rsidP="29A2E2A1">
      <w:pPr>
        <w:pStyle w:val="IPPParagraphnumbering"/>
        <w:numPr>
          <w:ilvl w:val="0"/>
          <w:numId w:val="4"/>
        </w:numPr>
        <w:spacing w:after="0"/>
        <w:rPr>
          <w:rFonts w:eastAsia="Times New Roman"/>
          <w:color w:val="000000" w:themeColor="text1"/>
          <w:szCs w:val="22"/>
          <w:shd w:val="clear" w:color="auto" w:fill="FFFFFF"/>
        </w:rPr>
      </w:pPr>
      <w:r w:rsidRPr="00E85D09">
        <w:rPr>
          <w:rFonts w:eastAsia="Times New Roman"/>
          <w:color w:val="000000" w:themeColor="text1"/>
          <w:szCs w:val="22"/>
          <w:shd w:val="clear" w:color="auto" w:fill="FFFFFF"/>
        </w:rPr>
        <w:t>Antimicrobial</w:t>
      </w:r>
      <w:r w:rsidR="007A7580" w:rsidRPr="00E85D09">
        <w:rPr>
          <w:rFonts w:eastAsia="Times New Roman"/>
          <w:color w:val="000000" w:themeColor="text1"/>
          <w:szCs w:val="22"/>
          <w:shd w:val="clear" w:color="auto" w:fill="FFFFFF"/>
        </w:rPr>
        <w:t xml:space="preserve"> product</w:t>
      </w:r>
      <w:r w:rsidR="00FA42C2" w:rsidRPr="00E85D09">
        <w:rPr>
          <w:rFonts w:eastAsia="Times New Roman"/>
          <w:color w:val="000000" w:themeColor="text1"/>
          <w:szCs w:val="22"/>
          <w:shd w:val="clear" w:color="auto" w:fill="FFFFFF"/>
        </w:rPr>
        <w:t>s</w:t>
      </w:r>
      <w:r w:rsidR="007A7580" w:rsidRPr="00E85D09">
        <w:rPr>
          <w:rFonts w:eastAsia="Times New Roman"/>
          <w:color w:val="000000" w:themeColor="text1"/>
          <w:szCs w:val="22"/>
          <w:shd w:val="clear" w:color="auto" w:fill="FFFFFF"/>
        </w:rPr>
        <w:t xml:space="preserve"> are </w:t>
      </w:r>
      <w:bookmarkStart w:id="0" w:name="_Int_NMWks6Nr"/>
      <w:r w:rsidR="007A7580" w:rsidRPr="00E85D09">
        <w:rPr>
          <w:rFonts w:eastAsia="Times New Roman"/>
          <w:color w:val="000000" w:themeColor="text1"/>
          <w:szCs w:val="22"/>
          <w:shd w:val="clear" w:color="auto" w:fill="FFFFFF"/>
        </w:rPr>
        <w:t>mainly use</w:t>
      </w:r>
      <w:r w:rsidR="00FA42C2" w:rsidRPr="00E85D09">
        <w:rPr>
          <w:rFonts w:eastAsia="Times New Roman"/>
          <w:color w:val="000000" w:themeColor="text1"/>
          <w:szCs w:val="22"/>
          <w:shd w:val="clear" w:color="auto" w:fill="FFFFFF"/>
        </w:rPr>
        <w:t>d</w:t>
      </w:r>
      <w:bookmarkEnd w:id="0"/>
      <w:r w:rsidR="007A7580" w:rsidRPr="00E85D09">
        <w:rPr>
          <w:rFonts w:eastAsia="Times New Roman"/>
          <w:color w:val="000000" w:themeColor="text1"/>
          <w:szCs w:val="22"/>
          <w:shd w:val="clear" w:color="auto" w:fill="FFFFFF"/>
        </w:rPr>
        <w:t xml:space="preserve"> for </w:t>
      </w:r>
      <w:r w:rsidR="00FA42C2" w:rsidRPr="00E85D09">
        <w:rPr>
          <w:rFonts w:eastAsia="Times New Roman"/>
          <w:color w:val="000000" w:themeColor="text1"/>
          <w:szCs w:val="22"/>
          <w:shd w:val="clear" w:color="auto" w:fill="FFFFFF"/>
        </w:rPr>
        <w:t>b</w:t>
      </w:r>
      <w:r w:rsidR="00AA16D3" w:rsidRPr="00E85D09">
        <w:rPr>
          <w:rFonts w:eastAsia="Times New Roman"/>
          <w:color w:val="000000" w:themeColor="text1"/>
          <w:szCs w:val="22"/>
          <w:shd w:val="clear" w:color="auto" w:fill="FFFFFF"/>
        </w:rPr>
        <w:t>acterial diseases</w:t>
      </w:r>
      <w:r w:rsidR="007A7580" w:rsidRPr="00E85D09">
        <w:rPr>
          <w:rFonts w:eastAsia="Times New Roman"/>
          <w:color w:val="000000" w:themeColor="text1"/>
          <w:szCs w:val="22"/>
          <w:shd w:val="clear" w:color="auto" w:fill="FFFFFF"/>
        </w:rPr>
        <w:t xml:space="preserve"> such as </w:t>
      </w:r>
      <w:r w:rsidR="00AA16D3" w:rsidRPr="00E85D09">
        <w:rPr>
          <w:rFonts w:eastAsia="Times New Roman"/>
          <w:color w:val="000000" w:themeColor="text1"/>
          <w:szCs w:val="22"/>
          <w:shd w:val="clear" w:color="auto" w:fill="FFFFFF"/>
        </w:rPr>
        <w:t>bacterial soft rot</w:t>
      </w:r>
      <w:r w:rsidR="1F7AF5DE" w:rsidRPr="00E85D09">
        <w:rPr>
          <w:rFonts w:eastAsia="Times New Roman"/>
          <w:color w:val="000000" w:themeColor="text1"/>
          <w:szCs w:val="22"/>
          <w:shd w:val="clear" w:color="auto" w:fill="FFFFFF"/>
        </w:rPr>
        <w:t xml:space="preserve"> (</w:t>
      </w:r>
      <w:r w:rsidR="00E85D09" w:rsidRPr="00E85D09">
        <w:rPr>
          <w:i/>
          <w:iCs/>
          <w:sz w:val="21"/>
          <w:szCs w:val="21"/>
        </w:rPr>
        <w:t>Erwinia</w:t>
      </w:r>
      <w:r w:rsidR="1F7AF5DE" w:rsidRPr="00E85D09">
        <w:rPr>
          <w:rFonts w:eastAsia="Times New Roman"/>
          <w:color w:val="202122"/>
          <w:szCs w:val="22"/>
        </w:rPr>
        <w:t xml:space="preserve">, </w:t>
      </w:r>
      <w:r w:rsidR="00E85D09" w:rsidRPr="00E85D09">
        <w:rPr>
          <w:i/>
          <w:iCs/>
          <w:sz w:val="21"/>
          <w:szCs w:val="21"/>
        </w:rPr>
        <w:t>Pectobacterium</w:t>
      </w:r>
      <w:r w:rsidR="1F7AF5DE" w:rsidRPr="00E85D09">
        <w:rPr>
          <w:rFonts w:eastAsia="Times New Roman"/>
          <w:color w:val="202122"/>
          <w:szCs w:val="22"/>
        </w:rPr>
        <w:t xml:space="preserve">, and </w:t>
      </w:r>
      <w:r w:rsidR="00E85D09" w:rsidRPr="00E85D09">
        <w:rPr>
          <w:i/>
          <w:iCs/>
          <w:sz w:val="21"/>
          <w:szCs w:val="21"/>
        </w:rPr>
        <w:t>Pseudomonas</w:t>
      </w:r>
      <w:r w:rsidR="1F7AF5DE" w:rsidRPr="00E85D09">
        <w:rPr>
          <w:rStyle w:val="Hyperlink"/>
          <w:rFonts w:eastAsia="Times New Roman"/>
          <w:i/>
          <w:iCs/>
          <w:szCs w:val="22"/>
        </w:rPr>
        <w:t>)</w:t>
      </w:r>
      <w:r w:rsidR="00AA16D3" w:rsidRPr="00E85D09">
        <w:rPr>
          <w:rFonts w:eastAsia="Times New Roman"/>
          <w:color w:val="000000" w:themeColor="text1"/>
          <w:szCs w:val="22"/>
        </w:rPr>
        <w:t>, fire blight</w:t>
      </w:r>
      <w:r w:rsidR="01069C50" w:rsidRPr="00E85D09">
        <w:rPr>
          <w:rFonts w:eastAsia="Times New Roman"/>
          <w:color w:val="000000" w:themeColor="text1"/>
          <w:szCs w:val="22"/>
        </w:rPr>
        <w:t xml:space="preserve"> (</w:t>
      </w:r>
      <w:r w:rsidR="01069C50" w:rsidRPr="00E85D09">
        <w:rPr>
          <w:rFonts w:eastAsia="Times New Roman"/>
          <w:i/>
          <w:iCs/>
          <w:color w:val="000000" w:themeColor="text1"/>
          <w:szCs w:val="22"/>
        </w:rPr>
        <w:t>Erwinia amylovora</w:t>
      </w:r>
      <w:r w:rsidR="01069C50" w:rsidRPr="00E85D09">
        <w:rPr>
          <w:rFonts w:eastAsia="Times New Roman"/>
          <w:b/>
          <w:bCs/>
          <w:i/>
          <w:iCs/>
          <w:color w:val="000000" w:themeColor="text1"/>
          <w:szCs w:val="22"/>
          <w:shd w:val="clear" w:color="auto" w:fill="FFFFFF"/>
        </w:rPr>
        <w:t>)</w:t>
      </w:r>
      <w:r w:rsidR="00AA16D3" w:rsidRPr="00E85D09">
        <w:rPr>
          <w:rFonts w:eastAsia="Times New Roman"/>
          <w:color w:val="000000" w:themeColor="text1"/>
          <w:szCs w:val="22"/>
          <w:shd w:val="clear" w:color="auto" w:fill="FFFFFF"/>
        </w:rPr>
        <w:t>,</w:t>
      </w:r>
      <w:r w:rsidR="00AA16D3" w:rsidRPr="00E85D09">
        <w:rPr>
          <w:rFonts w:eastAsia="Times New Roman"/>
          <w:color w:val="000000" w:themeColor="text1"/>
          <w:szCs w:val="22"/>
        </w:rPr>
        <w:t xml:space="preserve"> bacterial canker</w:t>
      </w:r>
      <w:r w:rsidR="396184F3" w:rsidRPr="00E85D09">
        <w:rPr>
          <w:rFonts w:eastAsia="Times New Roman"/>
          <w:color w:val="000000" w:themeColor="text1"/>
          <w:szCs w:val="22"/>
        </w:rPr>
        <w:t xml:space="preserve"> (</w:t>
      </w:r>
      <w:r w:rsidR="396184F3" w:rsidRPr="00E85D09">
        <w:rPr>
          <w:rFonts w:eastAsia="Times New Roman"/>
          <w:i/>
          <w:iCs/>
          <w:color w:val="000000" w:themeColor="text1"/>
          <w:szCs w:val="22"/>
        </w:rPr>
        <w:t>Clavibacter michiganensis</w:t>
      </w:r>
      <w:r w:rsidR="396184F3" w:rsidRPr="00E85D09">
        <w:rPr>
          <w:rFonts w:eastAsia="Times New Roman"/>
          <w:color w:val="000000" w:themeColor="text1"/>
          <w:szCs w:val="22"/>
        </w:rPr>
        <w:t>)</w:t>
      </w:r>
      <w:r w:rsidR="00AA16D3" w:rsidRPr="00E85D09">
        <w:rPr>
          <w:rFonts w:eastAsia="Times New Roman"/>
          <w:color w:val="000000" w:themeColor="text1"/>
          <w:szCs w:val="22"/>
        </w:rPr>
        <w:t>, bacterial rot</w:t>
      </w:r>
      <w:r w:rsidR="2A63641D" w:rsidRPr="00E85D09">
        <w:rPr>
          <w:rFonts w:eastAsia="Times New Roman"/>
          <w:color w:val="000000" w:themeColor="text1"/>
          <w:szCs w:val="22"/>
        </w:rPr>
        <w:t xml:space="preserve"> (</w:t>
      </w:r>
      <w:r w:rsidR="2A63641D" w:rsidRPr="00E85D09">
        <w:rPr>
          <w:rFonts w:eastAsia="Times New Roman"/>
          <w:i/>
          <w:iCs/>
          <w:color w:val="000000" w:themeColor="text1"/>
          <w:szCs w:val="22"/>
        </w:rPr>
        <w:t xml:space="preserve">Pectobacterium </w:t>
      </w:r>
      <w:r w:rsidR="00797A98" w:rsidRPr="00E85D09">
        <w:rPr>
          <w:rFonts w:eastAsia="Times New Roman"/>
          <w:i/>
          <w:iCs/>
          <w:color w:val="000000" w:themeColor="text1"/>
          <w:szCs w:val="22"/>
        </w:rPr>
        <w:t>carotovorum</w:t>
      </w:r>
      <w:r w:rsidR="00797A98" w:rsidRPr="00E85D09">
        <w:rPr>
          <w:rFonts w:eastAsia="Times New Roman"/>
          <w:color w:val="000000" w:themeColor="text1"/>
          <w:szCs w:val="22"/>
        </w:rPr>
        <w:t>,</w:t>
      </w:r>
      <w:r w:rsidR="2A63641D" w:rsidRPr="00E85D09">
        <w:rPr>
          <w:rFonts w:eastAsia="Times New Roman"/>
          <w:color w:val="000000" w:themeColor="text1"/>
          <w:szCs w:val="22"/>
        </w:rPr>
        <w:t xml:space="preserve"> </w:t>
      </w:r>
      <w:r w:rsidR="2A63641D" w:rsidRPr="00E85D09">
        <w:rPr>
          <w:rFonts w:eastAsia="Times New Roman"/>
          <w:i/>
          <w:iCs/>
          <w:color w:val="000000" w:themeColor="text1"/>
          <w:szCs w:val="22"/>
        </w:rPr>
        <w:t>Dickeya dadantii</w:t>
      </w:r>
      <w:r w:rsidR="2A63641D" w:rsidRPr="00E85D09">
        <w:rPr>
          <w:rFonts w:eastAsia="Times New Roman"/>
          <w:color w:val="000000" w:themeColor="text1"/>
          <w:szCs w:val="22"/>
        </w:rPr>
        <w:t xml:space="preserve"> , and certain species of Pseudomonas, Bacillus and Clostridium)</w:t>
      </w:r>
      <w:r w:rsidR="00AA16D3" w:rsidRPr="00E85D09">
        <w:rPr>
          <w:rFonts w:eastAsia="Times New Roman"/>
          <w:color w:val="000000" w:themeColor="text1"/>
          <w:szCs w:val="22"/>
        </w:rPr>
        <w:t>, bacterial spot</w:t>
      </w:r>
      <w:r w:rsidR="09B5D6B6" w:rsidRPr="00E85D09">
        <w:rPr>
          <w:rFonts w:eastAsia="Times New Roman"/>
          <w:color w:val="000000" w:themeColor="text1"/>
          <w:szCs w:val="22"/>
        </w:rPr>
        <w:t xml:space="preserve"> (</w:t>
      </w:r>
      <w:r w:rsidR="4E3D2029" w:rsidRPr="00E85D09">
        <w:rPr>
          <w:rFonts w:eastAsia="Times New Roman"/>
          <w:i/>
          <w:iCs/>
          <w:color w:val="000000" w:themeColor="text1"/>
          <w:szCs w:val="22"/>
        </w:rPr>
        <w:t>Xanthomonas sp</w:t>
      </w:r>
      <w:r w:rsidR="4E3D2029" w:rsidRPr="00E85D09">
        <w:rPr>
          <w:rFonts w:eastAsia="Times New Roman"/>
          <w:b/>
          <w:bCs/>
          <w:i/>
          <w:iCs/>
          <w:color w:val="000000" w:themeColor="text1"/>
          <w:szCs w:val="22"/>
        </w:rPr>
        <w:t>.</w:t>
      </w:r>
      <w:r w:rsidR="00763759">
        <w:rPr>
          <w:rFonts w:eastAsia="Times New Roman"/>
          <w:b/>
          <w:bCs/>
          <w:i/>
          <w:iCs/>
          <w:color w:val="000000" w:themeColor="text1"/>
          <w:szCs w:val="22"/>
        </w:rPr>
        <w:t>)</w:t>
      </w:r>
      <w:r w:rsidR="00AA16D3" w:rsidRPr="00E85D09">
        <w:rPr>
          <w:rFonts w:eastAsia="Times New Roman"/>
          <w:color w:val="000000" w:themeColor="text1"/>
          <w:szCs w:val="22"/>
        </w:rPr>
        <w:t xml:space="preserve">, </w:t>
      </w:r>
      <w:r w:rsidR="00763759">
        <w:rPr>
          <w:rFonts w:eastAsia="Times New Roman"/>
          <w:color w:val="000000" w:themeColor="text1"/>
          <w:szCs w:val="22"/>
        </w:rPr>
        <w:t xml:space="preserve">and </w:t>
      </w:r>
      <w:r w:rsidR="00AA16D3" w:rsidRPr="00E85D09">
        <w:rPr>
          <w:rFonts w:eastAsia="Times New Roman"/>
          <w:color w:val="000000" w:themeColor="text1"/>
          <w:szCs w:val="22"/>
        </w:rPr>
        <w:t>bacterial fruit blotch</w:t>
      </w:r>
      <w:r w:rsidR="14FD9D76" w:rsidRPr="00E85D09">
        <w:rPr>
          <w:rFonts w:eastAsia="Times New Roman"/>
          <w:color w:val="000000" w:themeColor="text1"/>
          <w:szCs w:val="22"/>
        </w:rPr>
        <w:t xml:space="preserve"> (</w:t>
      </w:r>
      <w:r w:rsidR="00E85D09" w:rsidRPr="00E85D09">
        <w:rPr>
          <w:i/>
          <w:iCs/>
          <w:sz w:val="21"/>
          <w:szCs w:val="21"/>
        </w:rPr>
        <w:t>Acidovorax citrulli</w:t>
      </w:r>
      <w:r w:rsidR="25EB5933" w:rsidRPr="00E85D09">
        <w:rPr>
          <w:rFonts w:eastAsia="Times New Roman"/>
          <w:color w:val="202122"/>
          <w:szCs w:val="22"/>
        </w:rPr>
        <w:t xml:space="preserve"> </w:t>
      </w:r>
      <w:r w:rsidR="25EB5933" w:rsidRPr="00E85D09">
        <w:rPr>
          <w:rFonts w:eastAsia="Times New Roman"/>
          <w:szCs w:val="22"/>
        </w:rPr>
        <w:t>)</w:t>
      </w:r>
      <w:r w:rsidR="00763759">
        <w:rPr>
          <w:rFonts w:eastAsia="Times New Roman"/>
          <w:color w:val="000000" w:themeColor="text1"/>
          <w:szCs w:val="22"/>
          <w:shd w:val="clear" w:color="auto" w:fill="FFFFFF"/>
        </w:rPr>
        <w:t xml:space="preserve">. </w:t>
      </w:r>
    </w:p>
    <w:p w14:paraId="489B1B2D" w14:textId="77777777" w:rsidR="009F3AE1" w:rsidRPr="00A3164C" w:rsidRDefault="009F3AE1" w:rsidP="009F3AE1">
      <w:pPr>
        <w:pStyle w:val="IPPParagraphnumbering"/>
        <w:tabs>
          <w:tab w:val="clear" w:pos="0"/>
        </w:tabs>
        <w:spacing w:after="0"/>
        <w:ind w:firstLine="0"/>
        <w:rPr>
          <w:color w:val="000000" w:themeColor="text1"/>
          <w:szCs w:val="22"/>
          <w:shd w:val="clear" w:color="auto" w:fill="FFFFFF"/>
        </w:rPr>
      </w:pPr>
    </w:p>
    <w:p w14:paraId="5E957D9B" w14:textId="2F5C7E6F" w:rsidR="00AA16D3" w:rsidRDefault="0D82E9AE" w:rsidP="00502AE2">
      <w:pPr>
        <w:pStyle w:val="IPPParagraphnumbering"/>
        <w:numPr>
          <w:ilvl w:val="0"/>
          <w:numId w:val="4"/>
        </w:numPr>
        <w:spacing w:after="0"/>
        <w:rPr>
          <w:color w:val="000000" w:themeColor="text1"/>
          <w:shd w:val="clear" w:color="auto" w:fill="FFFFFF"/>
        </w:rPr>
      </w:pPr>
      <w:r w:rsidRPr="10AA933D">
        <w:rPr>
          <w:color w:val="000000" w:themeColor="text1"/>
          <w:shd w:val="clear" w:color="auto" w:fill="FFFFFF"/>
        </w:rPr>
        <w:t>They a</w:t>
      </w:r>
      <w:r w:rsidR="4F58FAAB" w:rsidRPr="10AA933D">
        <w:rPr>
          <w:color w:val="000000" w:themeColor="text1"/>
          <w:shd w:val="clear" w:color="auto" w:fill="FFFFFF"/>
        </w:rPr>
        <w:t xml:space="preserve">re </w:t>
      </w:r>
      <w:r w:rsidRPr="10AA933D">
        <w:rPr>
          <w:color w:val="000000" w:themeColor="text1"/>
          <w:shd w:val="clear" w:color="auto" w:fill="FFFFFF"/>
        </w:rPr>
        <w:t xml:space="preserve">in some cases </w:t>
      </w:r>
      <w:r w:rsidR="4F58FAAB" w:rsidRPr="10AA933D">
        <w:rPr>
          <w:color w:val="000000" w:themeColor="text1"/>
          <w:shd w:val="clear" w:color="auto" w:fill="FFFFFF"/>
        </w:rPr>
        <w:t>used alone against certain pests</w:t>
      </w:r>
      <w:r w:rsidR="009C20EF">
        <w:rPr>
          <w:color w:val="000000" w:themeColor="text1"/>
          <w:shd w:val="clear" w:color="auto" w:fill="FFFFFF"/>
        </w:rPr>
        <w:t>:</w:t>
      </w:r>
    </w:p>
    <w:p w14:paraId="54E27ED4" w14:textId="77777777" w:rsidR="009C20EF" w:rsidRDefault="009C20EF" w:rsidP="009C20EF">
      <w:pPr>
        <w:pStyle w:val="ListParagraph"/>
        <w:ind w:left="880"/>
        <w:rPr>
          <w:color w:val="000000" w:themeColor="text1"/>
          <w:shd w:val="clear" w:color="auto" w:fill="FFFFFF"/>
        </w:rPr>
      </w:pPr>
    </w:p>
    <w:p w14:paraId="15C0ED36" w14:textId="77777777" w:rsidR="009C20EF" w:rsidRPr="009C20EF" w:rsidRDefault="009C20EF" w:rsidP="00502AE2">
      <w:pPr>
        <w:pStyle w:val="IPPParagraphnumbering"/>
        <w:numPr>
          <w:ilvl w:val="0"/>
          <w:numId w:val="14"/>
        </w:numPr>
        <w:jc w:val="left"/>
        <w:rPr>
          <w:color w:val="000000" w:themeColor="text1"/>
          <w:shd w:val="clear" w:color="auto" w:fill="FFFFFF"/>
          <w:lang w:val="en-GB"/>
        </w:rPr>
      </w:pPr>
      <w:r w:rsidRPr="009C20EF">
        <w:rPr>
          <w:b/>
          <w:bCs/>
          <w:color w:val="000000" w:themeColor="text1"/>
          <w:shd w:val="clear" w:color="auto" w:fill="FFFFFF"/>
          <w:lang w:val="en-GB"/>
        </w:rPr>
        <w:t>Kasugamicin</w:t>
      </w:r>
      <w:r w:rsidRPr="009C20EF">
        <w:rPr>
          <w:color w:val="000000" w:themeColor="text1"/>
          <w:shd w:val="clear" w:color="auto" w:fill="FFFFFF"/>
          <w:lang w:val="en-GB"/>
        </w:rPr>
        <w:t xml:space="preserve"> is used to manage </w:t>
      </w:r>
      <w:r w:rsidRPr="00E85D09">
        <w:rPr>
          <w:i/>
          <w:iCs/>
          <w:color w:val="000000" w:themeColor="text1"/>
          <w:shd w:val="clear" w:color="auto" w:fill="FFFFFF"/>
          <w:lang w:val="en-GB"/>
        </w:rPr>
        <w:t>Clavibacter michiganensis</w:t>
      </w:r>
      <w:r w:rsidRPr="009C20EF">
        <w:rPr>
          <w:color w:val="000000" w:themeColor="text1"/>
          <w:shd w:val="clear" w:color="auto" w:fill="FFFFFF"/>
          <w:lang w:val="en-GB"/>
        </w:rPr>
        <w:t xml:space="preserve">, </w:t>
      </w:r>
      <w:r w:rsidRPr="00E85D09">
        <w:rPr>
          <w:i/>
          <w:iCs/>
          <w:color w:val="000000" w:themeColor="text1"/>
          <w:shd w:val="clear" w:color="auto" w:fill="FFFFFF"/>
          <w:lang w:val="en-GB"/>
        </w:rPr>
        <w:t>Xanthomonas</w:t>
      </w:r>
      <w:r w:rsidRPr="009C20EF">
        <w:rPr>
          <w:color w:val="000000" w:themeColor="text1"/>
          <w:shd w:val="clear" w:color="auto" w:fill="FFFFFF"/>
          <w:lang w:val="en-GB"/>
        </w:rPr>
        <w:t xml:space="preserve"> sp., </w:t>
      </w:r>
      <w:r w:rsidRPr="00E85D09">
        <w:rPr>
          <w:i/>
          <w:iCs/>
          <w:color w:val="000000" w:themeColor="text1"/>
          <w:shd w:val="clear" w:color="auto" w:fill="FFFFFF"/>
          <w:lang w:val="en-GB"/>
        </w:rPr>
        <w:t>Pseudomonas</w:t>
      </w:r>
      <w:r w:rsidRPr="009C20EF">
        <w:rPr>
          <w:color w:val="000000" w:themeColor="text1"/>
          <w:shd w:val="clear" w:color="auto" w:fill="FFFFFF"/>
          <w:lang w:val="en-GB"/>
        </w:rPr>
        <w:t xml:space="preserve"> sp. or </w:t>
      </w:r>
      <w:r w:rsidRPr="00E85D09">
        <w:rPr>
          <w:i/>
          <w:iCs/>
          <w:color w:val="000000" w:themeColor="text1"/>
          <w:shd w:val="clear" w:color="auto" w:fill="FFFFFF"/>
          <w:lang w:val="en-GB"/>
        </w:rPr>
        <w:t>Erwinia</w:t>
      </w:r>
      <w:r w:rsidRPr="009C20EF">
        <w:rPr>
          <w:color w:val="000000" w:themeColor="text1"/>
          <w:shd w:val="clear" w:color="auto" w:fill="FFFFFF"/>
          <w:lang w:val="en-GB"/>
        </w:rPr>
        <w:t xml:space="preserve"> sp. </w:t>
      </w:r>
    </w:p>
    <w:p w14:paraId="2558FBB3" w14:textId="56DBEA76" w:rsidR="009C20EF" w:rsidRPr="009C20EF" w:rsidRDefault="009C20EF" w:rsidP="00502AE2">
      <w:pPr>
        <w:pStyle w:val="IPPParagraphnumbering"/>
        <w:numPr>
          <w:ilvl w:val="0"/>
          <w:numId w:val="14"/>
        </w:numPr>
        <w:jc w:val="left"/>
        <w:rPr>
          <w:color w:val="000000" w:themeColor="text1"/>
          <w:shd w:val="clear" w:color="auto" w:fill="FFFFFF"/>
          <w:lang w:val="en-GB"/>
        </w:rPr>
      </w:pPr>
      <w:r w:rsidRPr="009C20EF">
        <w:rPr>
          <w:b/>
          <w:bCs/>
          <w:color w:val="000000" w:themeColor="text1"/>
          <w:shd w:val="clear" w:color="auto" w:fill="FFFFFF"/>
          <w:lang w:val="en-GB"/>
        </w:rPr>
        <w:t>Kasugamycin</w:t>
      </w:r>
      <w:r w:rsidRPr="009C20EF">
        <w:rPr>
          <w:color w:val="000000" w:themeColor="text1"/>
          <w:shd w:val="clear" w:color="auto" w:fill="FFFFFF"/>
          <w:lang w:val="en-GB"/>
        </w:rPr>
        <w:t xml:space="preserve"> </w:t>
      </w:r>
      <w:r w:rsidR="007914F5">
        <w:rPr>
          <w:color w:val="000000" w:themeColor="text1"/>
          <w:shd w:val="clear" w:color="auto" w:fill="FFFFFF"/>
          <w:lang w:val="en-GB"/>
        </w:rPr>
        <w:t>is used</w:t>
      </w:r>
      <w:r w:rsidRPr="009C20EF">
        <w:rPr>
          <w:color w:val="000000" w:themeColor="text1"/>
          <w:shd w:val="clear" w:color="auto" w:fill="FFFFFF"/>
          <w:lang w:val="en-GB"/>
        </w:rPr>
        <w:t xml:space="preserve"> Rice (Blast), Tomato (Early Blight</w:t>
      </w:r>
      <w:r w:rsidR="00E85D09" w:rsidRPr="009C20EF">
        <w:rPr>
          <w:color w:val="000000" w:themeColor="text1"/>
          <w:shd w:val="clear" w:color="auto" w:fill="FFFFFF"/>
          <w:lang w:val="en-GB"/>
        </w:rPr>
        <w:t>)</w:t>
      </w:r>
      <w:r w:rsidR="00E85D09">
        <w:rPr>
          <w:color w:val="000000" w:themeColor="text1"/>
          <w:shd w:val="clear" w:color="auto" w:fill="FFFFFF"/>
          <w:lang w:val="en-GB"/>
        </w:rPr>
        <w:t>,</w:t>
      </w:r>
      <w:r w:rsidR="00E85D09" w:rsidRPr="009C20EF">
        <w:rPr>
          <w:color w:val="000000" w:themeColor="text1"/>
          <w:shd w:val="clear" w:color="auto" w:fill="FFFFFF"/>
          <w:lang w:val="en-GB"/>
        </w:rPr>
        <w:t xml:space="preserve"> Validamycin</w:t>
      </w:r>
      <w:r w:rsidRPr="009C20EF">
        <w:rPr>
          <w:color w:val="000000" w:themeColor="text1"/>
          <w:shd w:val="clear" w:color="auto" w:fill="FFFFFF"/>
          <w:lang w:val="en-GB"/>
        </w:rPr>
        <w:t>- Rice (Sheath blight)</w:t>
      </w:r>
    </w:p>
    <w:p w14:paraId="00FB4AD3" w14:textId="2514B475" w:rsidR="009F3AE1" w:rsidRPr="009C20EF" w:rsidRDefault="009C20EF" w:rsidP="00502AE2">
      <w:pPr>
        <w:pStyle w:val="IPPParagraphnumbering"/>
        <w:numPr>
          <w:ilvl w:val="0"/>
          <w:numId w:val="14"/>
        </w:numPr>
        <w:jc w:val="left"/>
        <w:rPr>
          <w:color w:val="000000" w:themeColor="text1"/>
          <w:shd w:val="clear" w:color="auto" w:fill="FFFFFF"/>
          <w:lang w:val="en-GB"/>
        </w:rPr>
      </w:pPr>
      <w:r w:rsidRPr="009C20EF">
        <w:rPr>
          <w:b/>
          <w:bCs/>
          <w:color w:val="000000" w:themeColor="text1"/>
          <w:shd w:val="clear" w:color="auto" w:fill="FFFFFF"/>
          <w:lang w:val="en-GB"/>
        </w:rPr>
        <w:t>Aureofungin</w:t>
      </w:r>
      <w:r w:rsidRPr="009C20EF">
        <w:rPr>
          <w:color w:val="000000" w:themeColor="text1"/>
          <w:shd w:val="clear" w:color="auto" w:fill="FFFFFF"/>
          <w:lang w:val="en-GB"/>
        </w:rPr>
        <w:t xml:space="preserve"> – Rice (Blast, Brown leaf spot), Grapes (Downy mildew, Anthracnose), Citrus (Gummosis), Apple (Powdery mildew, White root rot), Potato (Early blight</w:t>
      </w:r>
    </w:p>
    <w:p w14:paraId="0BCCBB1A" w14:textId="1868ACCC" w:rsidR="009C20EF" w:rsidRPr="009C20EF" w:rsidRDefault="00FA42C2" w:rsidP="00502AE2">
      <w:pPr>
        <w:pStyle w:val="IPPParagraphnumbering"/>
        <w:numPr>
          <w:ilvl w:val="0"/>
          <w:numId w:val="4"/>
        </w:numPr>
        <w:spacing w:before="240"/>
        <w:rPr>
          <w:color w:val="000000" w:themeColor="text1"/>
          <w:szCs w:val="22"/>
          <w:shd w:val="clear" w:color="auto" w:fill="FFFFFF"/>
        </w:rPr>
      </w:pPr>
      <w:r w:rsidRPr="29A2E2A1">
        <w:rPr>
          <w:color w:val="000000" w:themeColor="text1"/>
          <w:shd w:val="clear" w:color="auto" w:fill="FFFFFF"/>
        </w:rPr>
        <w:t xml:space="preserve">They </w:t>
      </w:r>
      <w:r w:rsidR="009F3AE1" w:rsidRPr="29A2E2A1">
        <w:rPr>
          <w:color w:val="000000" w:themeColor="text1"/>
          <w:shd w:val="clear" w:color="auto" w:fill="FFFFFF"/>
        </w:rPr>
        <w:t>could</w:t>
      </w:r>
      <w:r w:rsidRPr="29A2E2A1">
        <w:rPr>
          <w:color w:val="000000" w:themeColor="text1"/>
          <w:shd w:val="clear" w:color="auto" w:fill="FFFFFF"/>
        </w:rPr>
        <w:t xml:space="preserve"> also be used in combination su</w:t>
      </w:r>
      <w:r w:rsidR="00DA6253" w:rsidRPr="29A2E2A1">
        <w:rPr>
          <w:color w:val="000000" w:themeColor="text1"/>
          <w:shd w:val="clear" w:color="auto" w:fill="FFFFFF"/>
        </w:rPr>
        <w:t>ch</w:t>
      </w:r>
      <w:r w:rsidRPr="29A2E2A1">
        <w:rPr>
          <w:color w:val="000000" w:themeColor="text1"/>
          <w:shd w:val="clear" w:color="auto" w:fill="FFFFFF"/>
        </w:rPr>
        <w:t xml:space="preserve"> </w:t>
      </w:r>
      <w:r w:rsidR="009C20EF" w:rsidRPr="29A2E2A1">
        <w:rPr>
          <w:color w:val="000000" w:themeColor="text1"/>
          <w:shd w:val="clear" w:color="auto" w:fill="FFFFFF"/>
        </w:rPr>
        <w:t>as:</w:t>
      </w:r>
    </w:p>
    <w:p w14:paraId="585839FD" w14:textId="77777777" w:rsidR="009C20EF" w:rsidRPr="009C20EF" w:rsidRDefault="009C20EF" w:rsidP="00502AE2">
      <w:pPr>
        <w:pStyle w:val="IPPParagraphnumbering"/>
        <w:numPr>
          <w:ilvl w:val="0"/>
          <w:numId w:val="14"/>
        </w:numPr>
        <w:jc w:val="left"/>
        <w:rPr>
          <w:color w:val="000000" w:themeColor="text1"/>
          <w:shd w:val="clear" w:color="auto" w:fill="FFFFFF"/>
          <w:lang w:val="en-GB"/>
        </w:rPr>
      </w:pPr>
      <w:r w:rsidRPr="009C20EF">
        <w:rPr>
          <w:b/>
          <w:bCs/>
          <w:color w:val="000000" w:themeColor="text1"/>
          <w:shd w:val="clear" w:color="auto" w:fill="FFFFFF"/>
          <w:lang w:val="en-GB"/>
        </w:rPr>
        <w:t xml:space="preserve">Gentamicin </w:t>
      </w:r>
      <w:r w:rsidRPr="00E85D09">
        <w:rPr>
          <w:color w:val="000000" w:themeColor="text1"/>
          <w:shd w:val="clear" w:color="auto" w:fill="FFFFFF"/>
          <w:lang w:val="en-GB"/>
        </w:rPr>
        <w:t>and</w:t>
      </w:r>
      <w:r w:rsidRPr="009C20EF">
        <w:rPr>
          <w:b/>
          <w:bCs/>
          <w:color w:val="000000" w:themeColor="text1"/>
          <w:shd w:val="clear" w:color="auto" w:fill="FFFFFF"/>
          <w:lang w:val="en-GB"/>
        </w:rPr>
        <w:t xml:space="preserve"> Oxytetracycline </w:t>
      </w:r>
      <w:r w:rsidRPr="009C20EF">
        <w:rPr>
          <w:color w:val="000000" w:themeColor="text1"/>
          <w:shd w:val="clear" w:color="auto" w:fill="FFFFFF"/>
          <w:lang w:val="en-GB"/>
        </w:rPr>
        <w:t xml:space="preserve">to manage </w:t>
      </w:r>
      <w:r w:rsidRPr="00E85D09">
        <w:rPr>
          <w:i/>
          <w:iCs/>
          <w:color w:val="000000" w:themeColor="text1"/>
          <w:shd w:val="clear" w:color="auto" w:fill="FFFFFF"/>
          <w:lang w:val="en-GB"/>
        </w:rPr>
        <w:t>Clavibacter michiganensis</w:t>
      </w:r>
      <w:r w:rsidRPr="009C20EF">
        <w:rPr>
          <w:color w:val="000000" w:themeColor="text1"/>
          <w:shd w:val="clear" w:color="auto" w:fill="FFFFFF"/>
          <w:lang w:val="en-GB"/>
        </w:rPr>
        <w:t xml:space="preserve"> subsp. </w:t>
      </w:r>
      <w:r w:rsidRPr="00E85D09">
        <w:rPr>
          <w:i/>
          <w:iCs/>
          <w:color w:val="000000" w:themeColor="text1"/>
          <w:shd w:val="clear" w:color="auto" w:fill="FFFFFF"/>
          <w:lang w:val="en-GB"/>
        </w:rPr>
        <w:t>michiganensis</w:t>
      </w:r>
      <w:r w:rsidRPr="009C20EF">
        <w:rPr>
          <w:color w:val="000000" w:themeColor="text1"/>
          <w:shd w:val="clear" w:color="auto" w:fill="FFFFFF"/>
          <w:lang w:val="en-GB"/>
        </w:rPr>
        <w:t>.</w:t>
      </w:r>
    </w:p>
    <w:p w14:paraId="4BB59080" w14:textId="06DA549D" w:rsidR="009C20EF" w:rsidRPr="009C20EF" w:rsidRDefault="009C20EF" w:rsidP="00502AE2">
      <w:pPr>
        <w:pStyle w:val="IPPParagraphnumbering"/>
        <w:numPr>
          <w:ilvl w:val="0"/>
          <w:numId w:val="14"/>
        </w:numPr>
        <w:jc w:val="left"/>
        <w:rPr>
          <w:color w:val="000000" w:themeColor="text1"/>
          <w:shd w:val="clear" w:color="auto" w:fill="FFFFFF"/>
          <w:lang w:val="en-GB"/>
        </w:rPr>
      </w:pPr>
      <w:r w:rsidRPr="009C20EF">
        <w:rPr>
          <w:b/>
          <w:bCs/>
          <w:color w:val="000000" w:themeColor="text1"/>
          <w:shd w:val="clear" w:color="auto" w:fill="FFFFFF"/>
          <w:lang w:val="en-GB"/>
        </w:rPr>
        <w:t xml:space="preserve">Kasugamycin </w:t>
      </w:r>
      <w:r w:rsidR="001633EF" w:rsidRPr="00E85D09">
        <w:rPr>
          <w:color w:val="000000" w:themeColor="text1"/>
          <w:shd w:val="clear" w:color="auto" w:fill="FFFFFF"/>
          <w:lang w:val="en-GB"/>
        </w:rPr>
        <w:t>and</w:t>
      </w:r>
      <w:r w:rsidRPr="009C20EF">
        <w:rPr>
          <w:b/>
          <w:bCs/>
          <w:color w:val="000000" w:themeColor="text1"/>
          <w:shd w:val="clear" w:color="auto" w:fill="FFFFFF"/>
          <w:lang w:val="en-GB"/>
        </w:rPr>
        <w:t xml:space="preserve"> copper oxychloride - </w:t>
      </w:r>
      <w:r w:rsidRPr="009C20EF">
        <w:rPr>
          <w:color w:val="000000" w:themeColor="text1"/>
          <w:shd w:val="clear" w:color="auto" w:fill="FFFFFF"/>
          <w:lang w:val="en-GB"/>
        </w:rPr>
        <w:t xml:space="preserve">Grapes (Anthracnose, Bacterial leaf spot), Rice (Leaf blast, Neck blast), </w:t>
      </w:r>
    </w:p>
    <w:p w14:paraId="0F75666E" w14:textId="24D2F149" w:rsidR="009C20EF" w:rsidRPr="009C20EF" w:rsidRDefault="42C15C19" w:rsidP="00502AE2">
      <w:pPr>
        <w:pStyle w:val="IPPParagraphnumbering"/>
        <w:numPr>
          <w:ilvl w:val="0"/>
          <w:numId w:val="14"/>
        </w:numPr>
        <w:jc w:val="left"/>
        <w:rPr>
          <w:color w:val="000000" w:themeColor="text1"/>
          <w:shd w:val="clear" w:color="auto" w:fill="FFFFFF"/>
          <w:lang w:val="en-GB"/>
        </w:rPr>
      </w:pPr>
      <w:r w:rsidRPr="009C20EF">
        <w:rPr>
          <w:b/>
          <w:bCs/>
          <w:color w:val="000000" w:themeColor="text1"/>
          <w:shd w:val="clear" w:color="auto" w:fill="FFFFFF"/>
          <w:lang w:val="en-GB"/>
        </w:rPr>
        <w:t xml:space="preserve">Streptomycin Sulphate </w:t>
      </w:r>
      <w:r w:rsidR="148A2940" w:rsidRPr="00E85D09">
        <w:rPr>
          <w:color w:val="000000" w:themeColor="text1"/>
          <w:lang w:val="en-GB"/>
        </w:rPr>
        <w:t>and</w:t>
      </w:r>
      <w:r w:rsidRPr="009C20EF">
        <w:rPr>
          <w:b/>
          <w:bCs/>
          <w:color w:val="000000" w:themeColor="text1"/>
          <w:shd w:val="clear" w:color="auto" w:fill="FFFFFF"/>
          <w:lang w:val="en-GB"/>
        </w:rPr>
        <w:t xml:space="preserve"> </w:t>
      </w:r>
      <w:r w:rsidR="6B604153" w:rsidRPr="009C20EF">
        <w:rPr>
          <w:b/>
          <w:bCs/>
          <w:color w:val="000000" w:themeColor="text1"/>
          <w:shd w:val="clear" w:color="auto" w:fill="FFFFFF"/>
          <w:lang w:val="en-GB"/>
        </w:rPr>
        <w:t xml:space="preserve">Tetracycline </w:t>
      </w:r>
      <w:r w:rsidRPr="009C20EF">
        <w:rPr>
          <w:b/>
          <w:bCs/>
          <w:color w:val="000000" w:themeColor="text1"/>
          <w:shd w:val="clear" w:color="auto" w:fill="FFFFFF"/>
          <w:lang w:val="en-GB"/>
        </w:rPr>
        <w:t xml:space="preserve">Hydrocloride </w:t>
      </w:r>
      <w:r w:rsidR="00E85D09" w:rsidRPr="009C20EF">
        <w:rPr>
          <w:b/>
          <w:bCs/>
          <w:color w:val="000000" w:themeColor="text1"/>
          <w:shd w:val="clear" w:color="auto" w:fill="FFFFFF"/>
          <w:lang w:val="en-GB"/>
        </w:rPr>
        <w:t>-</w:t>
      </w:r>
      <w:r w:rsidR="00E85D09" w:rsidRPr="009C20EF">
        <w:rPr>
          <w:color w:val="000000" w:themeColor="text1"/>
          <w:shd w:val="clear" w:color="auto" w:fill="FFFFFF"/>
          <w:lang w:val="en-GB"/>
        </w:rPr>
        <w:t xml:space="preserve"> Apple</w:t>
      </w:r>
      <w:r w:rsidRPr="009C20EF">
        <w:rPr>
          <w:color w:val="000000" w:themeColor="text1"/>
          <w:shd w:val="clear" w:color="auto" w:fill="FFFFFF"/>
          <w:lang w:val="en-GB"/>
        </w:rPr>
        <w:t xml:space="preserve"> (Fireblight), Beans (Halo blight), Citrus (Canker), Potato (Black leg and saft rot, Bacterial brown wilt or bangle disease of potato), </w:t>
      </w:r>
    </w:p>
    <w:p w14:paraId="16AC5D3F" w14:textId="13B12BE2" w:rsidR="00AA16D3" w:rsidRPr="000E1192" w:rsidRDefault="090591E3" w:rsidP="00502AE2">
      <w:pPr>
        <w:pStyle w:val="IPPNumberedList"/>
        <w:numPr>
          <w:ilvl w:val="0"/>
          <w:numId w:val="13"/>
        </w:numPr>
        <w:rPr>
          <w:b/>
          <w:i/>
        </w:rPr>
      </w:pPr>
      <w:r w:rsidRPr="000E1192">
        <w:rPr>
          <w:b/>
          <w:i/>
        </w:rPr>
        <w:t xml:space="preserve">Quantity </w:t>
      </w:r>
      <w:r w:rsidR="0D82E9AE" w:rsidRPr="000E1192">
        <w:rPr>
          <w:b/>
          <w:i/>
        </w:rPr>
        <w:t>used</w:t>
      </w:r>
    </w:p>
    <w:p w14:paraId="3CF42672" w14:textId="0466EBBC" w:rsidR="002C5EB7" w:rsidRDefault="002C5EB7" w:rsidP="00502AE2">
      <w:pPr>
        <w:pStyle w:val="IPPParagraphnumbering"/>
        <w:numPr>
          <w:ilvl w:val="0"/>
          <w:numId w:val="4"/>
        </w:numPr>
        <w:spacing w:after="0"/>
        <w:rPr>
          <w:color w:val="000000" w:themeColor="text1"/>
          <w:lang w:val="en-GB"/>
        </w:rPr>
      </w:pPr>
      <w:r w:rsidRPr="29A2E2A1">
        <w:rPr>
          <w:color w:val="000000" w:themeColor="text1"/>
          <w:lang w:val="en-GB"/>
        </w:rPr>
        <w:t xml:space="preserve">In terms of quantity of antimicrobial products used per year, </w:t>
      </w:r>
      <w:r w:rsidR="00763759">
        <w:rPr>
          <w:color w:val="000000" w:themeColor="text1"/>
          <w:lang w:val="en-GB"/>
        </w:rPr>
        <w:t xml:space="preserve">a significant variation was observed in reporting countries, </w:t>
      </w:r>
      <w:r w:rsidR="00763759" w:rsidRPr="00FC2E64">
        <w:rPr>
          <w:b/>
          <w:bCs/>
          <w:color w:val="000000" w:themeColor="text1"/>
          <w:lang w:val="en-GB"/>
        </w:rPr>
        <w:t xml:space="preserve">from </w:t>
      </w:r>
      <w:r w:rsidRPr="29A2E2A1">
        <w:rPr>
          <w:b/>
          <w:bCs/>
          <w:color w:val="000000" w:themeColor="text1"/>
          <w:lang w:val="en-GB"/>
        </w:rPr>
        <w:t>0.46 to 1</w:t>
      </w:r>
      <w:r w:rsidR="009C20EF" w:rsidRPr="29A2E2A1">
        <w:rPr>
          <w:b/>
          <w:bCs/>
          <w:color w:val="000000" w:themeColor="text1"/>
          <w:lang w:val="en-GB"/>
        </w:rPr>
        <w:t>3</w:t>
      </w:r>
      <w:r w:rsidR="00D761BD" w:rsidRPr="29A2E2A1">
        <w:rPr>
          <w:b/>
          <w:bCs/>
          <w:color w:val="000000" w:themeColor="text1"/>
          <w:lang w:val="en-GB"/>
        </w:rPr>
        <w:t xml:space="preserve"> 000</w:t>
      </w:r>
      <w:r w:rsidRPr="29A2E2A1">
        <w:rPr>
          <w:b/>
          <w:bCs/>
          <w:color w:val="000000" w:themeColor="text1"/>
          <w:lang w:val="en-GB"/>
        </w:rPr>
        <w:t xml:space="preserve"> t</w:t>
      </w:r>
      <w:r w:rsidR="003A3D9D" w:rsidRPr="29A2E2A1">
        <w:rPr>
          <w:color w:val="000000" w:themeColor="text1"/>
          <w:lang w:val="en-GB"/>
        </w:rPr>
        <w:t>/</w:t>
      </w:r>
      <w:r w:rsidRPr="29A2E2A1">
        <w:rPr>
          <w:b/>
          <w:bCs/>
          <w:color w:val="000000" w:themeColor="text1"/>
          <w:lang w:val="en-GB"/>
        </w:rPr>
        <w:t>year</w:t>
      </w:r>
      <w:r w:rsidR="003A3D9D" w:rsidRPr="29A2E2A1">
        <w:rPr>
          <w:color w:val="000000" w:themeColor="text1"/>
          <w:lang w:val="en-GB"/>
        </w:rPr>
        <w:t>.</w:t>
      </w:r>
      <w:r w:rsidR="00763759">
        <w:rPr>
          <w:color w:val="000000" w:themeColor="text1"/>
          <w:lang w:val="en-GB"/>
        </w:rPr>
        <w:t xml:space="preserve"> </w:t>
      </w:r>
    </w:p>
    <w:p w14:paraId="76989A0E" w14:textId="77777777" w:rsidR="000E1192" w:rsidRPr="00A3164C" w:rsidRDefault="000E1192" w:rsidP="000E1192">
      <w:pPr>
        <w:pStyle w:val="IPPParagraphnumbering"/>
        <w:tabs>
          <w:tab w:val="clear" w:pos="0"/>
        </w:tabs>
        <w:spacing w:after="0"/>
        <w:ind w:firstLine="0"/>
        <w:rPr>
          <w:color w:val="000000" w:themeColor="text1"/>
          <w:lang w:val="en-GB"/>
        </w:rPr>
      </w:pPr>
    </w:p>
    <w:p w14:paraId="6707B4DE" w14:textId="34F9FB50" w:rsidR="003A3D9D" w:rsidRPr="0090595B" w:rsidRDefault="001633EF" w:rsidP="00502AE2">
      <w:pPr>
        <w:pStyle w:val="IPPNumberedList"/>
        <w:numPr>
          <w:ilvl w:val="0"/>
          <w:numId w:val="13"/>
        </w:numPr>
        <w:rPr>
          <w:b/>
          <w:i/>
        </w:rPr>
      </w:pPr>
      <w:r>
        <w:rPr>
          <w:b/>
          <w:i/>
        </w:rPr>
        <w:t>Type</w:t>
      </w:r>
      <w:r w:rsidR="003A3D9D" w:rsidRPr="0090595B">
        <w:rPr>
          <w:b/>
          <w:i/>
        </w:rPr>
        <w:t xml:space="preserve"> of areas of production</w:t>
      </w:r>
    </w:p>
    <w:p w14:paraId="310EAFB2" w14:textId="211BEC6B" w:rsidR="003A3D9D" w:rsidRDefault="003A3D9D" w:rsidP="00502AE2">
      <w:pPr>
        <w:pStyle w:val="IPPParagraphnumbering"/>
        <w:numPr>
          <w:ilvl w:val="0"/>
          <w:numId w:val="4"/>
        </w:numPr>
        <w:spacing w:after="0"/>
        <w:rPr>
          <w:color w:val="000000" w:themeColor="text1"/>
          <w:lang w:val="en-GB"/>
        </w:rPr>
      </w:pPr>
      <w:r w:rsidRPr="29A2E2A1">
        <w:rPr>
          <w:color w:val="000000" w:themeColor="text1"/>
          <w:lang w:val="en-GB"/>
        </w:rPr>
        <w:t>For production areas, the antimicrobials produced are mainly used in field crops and in greenhouse crops. Only one of the five countries mentioned use in gardens.</w:t>
      </w:r>
    </w:p>
    <w:p w14:paraId="21F4F506" w14:textId="77777777" w:rsidR="00D761BD" w:rsidRDefault="00D761BD" w:rsidP="00D761BD">
      <w:pPr>
        <w:pStyle w:val="IPPParagraphnumbering"/>
        <w:tabs>
          <w:tab w:val="clear" w:pos="0"/>
        </w:tabs>
        <w:spacing w:after="0"/>
        <w:ind w:firstLine="0"/>
        <w:rPr>
          <w:color w:val="000000" w:themeColor="text1"/>
          <w:lang w:val="en-GB"/>
        </w:rPr>
      </w:pPr>
    </w:p>
    <w:p w14:paraId="453AC014" w14:textId="77777777" w:rsidR="00D761BD" w:rsidRDefault="00D761BD" w:rsidP="00D761BD">
      <w:pPr>
        <w:pStyle w:val="IPPParagraphnumbering"/>
        <w:tabs>
          <w:tab w:val="clear" w:pos="0"/>
        </w:tabs>
        <w:spacing w:after="0"/>
        <w:ind w:firstLine="0"/>
        <w:rPr>
          <w:color w:val="000000" w:themeColor="text1"/>
          <w:lang w:val="en-GB"/>
        </w:rPr>
      </w:pPr>
    </w:p>
    <w:p w14:paraId="42994D1F" w14:textId="158117FD" w:rsidR="00D761BD" w:rsidRPr="00D761BD" w:rsidRDefault="00D761BD" w:rsidP="00502AE2">
      <w:pPr>
        <w:pStyle w:val="IPPParagraphnumbering"/>
        <w:numPr>
          <w:ilvl w:val="0"/>
          <w:numId w:val="15"/>
        </w:numPr>
        <w:spacing w:after="0"/>
        <w:rPr>
          <w:b/>
          <w:bCs/>
          <w:color w:val="000000" w:themeColor="text1"/>
          <w:lang w:val="en-GB"/>
        </w:rPr>
      </w:pPr>
      <w:r w:rsidRPr="00D761BD">
        <w:rPr>
          <w:b/>
          <w:bCs/>
          <w:color w:val="000000" w:themeColor="text1"/>
          <w:lang w:val="en-GB"/>
        </w:rPr>
        <w:t>General considerations</w:t>
      </w:r>
    </w:p>
    <w:p w14:paraId="2FC5F424" w14:textId="77777777" w:rsidR="00DA6253" w:rsidRPr="00A3164C" w:rsidRDefault="00DA6253" w:rsidP="00DA6253">
      <w:pPr>
        <w:pStyle w:val="IPPParagraphnumbering"/>
        <w:tabs>
          <w:tab w:val="clear" w:pos="0"/>
        </w:tabs>
        <w:spacing w:after="0"/>
        <w:ind w:firstLine="0"/>
        <w:rPr>
          <w:color w:val="000000" w:themeColor="text1"/>
          <w:lang w:val="en-GB"/>
        </w:rPr>
      </w:pPr>
    </w:p>
    <w:p w14:paraId="65EAFE11" w14:textId="7B6E4836" w:rsidR="00C96C3C" w:rsidRDefault="00D761BD" w:rsidP="00C96C3C">
      <w:pPr>
        <w:pStyle w:val="IPPParagraphnumbering"/>
        <w:numPr>
          <w:ilvl w:val="0"/>
          <w:numId w:val="4"/>
        </w:numPr>
        <w:spacing w:after="0"/>
        <w:rPr>
          <w:color w:val="000000" w:themeColor="text1"/>
          <w:lang w:val="en-GB"/>
        </w:rPr>
      </w:pPr>
      <w:r w:rsidRPr="29A2E2A1">
        <w:rPr>
          <w:color w:val="000000" w:themeColor="text1"/>
          <w:lang w:val="en-GB"/>
        </w:rPr>
        <w:t xml:space="preserve">The first observation is that despite the reminders and extension of deadlines, the </w:t>
      </w:r>
      <w:r w:rsidR="005746E0" w:rsidRPr="29A2E2A1">
        <w:rPr>
          <w:color w:val="000000" w:themeColor="text1"/>
          <w:lang w:val="en-GB"/>
        </w:rPr>
        <w:t>issue</w:t>
      </w:r>
      <w:r w:rsidRPr="29A2E2A1">
        <w:rPr>
          <w:color w:val="000000" w:themeColor="text1"/>
          <w:lang w:val="en-GB"/>
        </w:rPr>
        <w:t xml:space="preserve"> of the response rate remains a crucial </w:t>
      </w:r>
      <w:r w:rsidR="001633EF" w:rsidRPr="29A2E2A1">
        <w:rPr>
          <w:color w:val="000000" w:themeColor="text1"/>
          <w:lang w:val="en-GB"/>
        </w:rPr>
        <w:t>issue</w:t>
      </w:r>
      <w:r w:rsidRPr="29A2E2A1">
        <w:rPr>
          <w:color w:val="000000" w:themeColor="text1"/>
          <w:lang w:val="en-GB"/>
        </w:rPr>
        <w:t xml:space="preserve"> because it is closely linked to the relevance of the conclusions and the representativeness of the recommendations.</w:t>
      </w:r>
      <w:r w:rsidR="006432C7" w:rsidRPr="29A2E2A1">
        <w:rPr>
          <w:color w:val="000000" w:themeColor="text1"/>
          <w:lang w:val="en-GB"/>
        </w:rPr>
        <w:t xml:space="preserve"> </w:t>
      </w:r>
      <w:r w:rsidR="009C7563" w:rsidRPr="29A2E2A1">
        <w:rPr>
          <w:color w:val="000000" w:themeColor="text1"/>
          <w:lang w:val="en-GB"/>
        </w:rPr>
        <w:t>Even if the overall response rate</w:t>
      </w:r>
      <w:r w:rsidR="006432C7" w:rsidRPr="29A2E2A1">
        <w:rPr>
          <w:color w:val="000000" w:themeColor="text1"/>
          <w:lang w:val="en-GB"/>
        </w:rPr>
        <w:t xml:space="preserve"> of 35</w:t>
      </w:r>
      <w:r w:rsidR="00763759">
        <w:rPr>
          <w:color w:val="000000" w:themeColor="text1"/>
          <w:lang w:val="en-GB"/>
        </w:rPr>
        <w:t>.</w:t>
      </w:r>
      <w:r w:rsidR="006432C7" w:rsidRPr="29A2E2A1">
        <w:rPr>
          <w:color w:val="000000" w:themeColor="text1"/>
          <w:lang w:val="en-GB"/>
        </w:rPr>
        <w:t>8%</w:t>
      </w:r>
      <w:r w:rsidR="009C7563" w:rsidRPr="29A2E2A1">
        <w:rPr>
          <w:color w:val="000000" w:themeColor="text1"/>
          <w:lang w:val="en-GB"/>
        </w:rPr>
        <w:t xml:space="preserve"> is an increase compared to recent surveys, it still remains low compared to the number of </w:t>
      </w:r>
      <w:r w:rsidR="006432C7" w:rsidRPr="29A2E2A1">
        <w:rPr>
          <w:color w:val="000000" w:themeColor="text1"/>
          <w:lang w:val="en-GB"/>
        </w:rPr>
        <w:t xml:space="preserve">IPPC </w:t>
      </w:r>
      <w:r w:rsidR="009C7563" w:rsidRPr="29A2E2A1">
        <w:rPr>
          <w:color w:val="000000" w:themeColor="text1"/>
          <w:lang w:val="en-GB"/>
        </w:rPr>
        <w:t xml:space="preserve">contracting parties. </w:t>
      </w:r>
    </w:p>
    <w:p w14:paraId="3FCAD05D" w14:textId="77777777" w:rsidR="00C96C3C" w:rsidRDefault="00C96C3C" w:rsidP="00C96C3C">
      <w:pPr>
        <w:pStyle w:val="IPPParagraphnumbering"/>
        <w:tabs>
          <w:tab w:val="clear" w:pos="0"/>
        </w:tabs>
        <w:spacing w:after="0"/>
        <w:ind w:firstLine="0"/>
        <w:rPr>
          <w:color w:val="000000" w:themeColor="text1"/>
          <w:lang w:val="en-GB"/>
        </w:rPr>
      </w:pPr>
    </w:p>
    <w:p w14:paraId="55B2B895" w14:textId="738341D8" w:rsidR="003C3EEA" w:rsidRDefault="00E24356" w:rsidP="0054041A">
      <w:pPr>
        <w:pStyle w:val="IPPParagraphnumbering"/>
        <w:numPr>
          <w:ilvl w:val="0"/>
          <w:numId w:val="4"/>
        </w:numPr>
        <w:spacing w:after="0"/>
        <w:rPr>
          <w:color w:val="000000" w:themeColor="text1"/>
          <w:lang w:val="en-GB"/>
        </w:rPr>
      </w:pPr>
      <w:r w:rsidRPr="29A2E2A1">
        <w:rPr>
          <w:color w:val="000000" w:themeColor="text1"/>
          <w:lang w:val="en-GB"/>
        </w:rPr>
        <w:lastRenderedPageBreak/>
        <w:t>The survey</w:t>
      </w:r>
      <w:r w:rsidR="00A3164C" w:rsidRPr="29A2E2A1">
        <w:rPr>
          <w:color w:val="000000" w:themeColor="text1"/>
          <w:lang w:val="en-GB"/>
        </w:rPr>
        <w:t xml:space="preserve"> results show that the number of countries using antimicrobials in plant production and protection is relatively low</w:t>
      </w:r>
      <w:r w:rsidR="00763759">
        <w:rPr>
          <w:color w:val="000000" w:themeColor="text1"/>
          <w:lang w:val="en-GB"/>
        </w:rPr>
        <w:t xml:space="preserve">, </w:t>
      </w:r>
      <w:r w:rsidR="00464E3F" w:rsidRPr="29A2E2A1">
        <w:rPr>
          <w:color w:val="000000" w:themeColor="text1"/>
          <w:lang w:val="en-GB"/>
        </w:rPr>
        <w:t>as around 70</w:t>
      </w:r>
      <w:r w:rsidR="00132370" w:rsidRPr="29A2E2A1">
        <w:rPr>
          <w:color w:val="000000" w:themeColor="text1"/>
          <w:lang w:val="en-GB"/>
        </w:rPr>
        <w:t>%</w:t>
      </w:r>
      <w:r w:rsidR="00C96C3C">
        <w:t xml:space="preserve"> </w:t>
      </w:r>
      <w:r w:rsidR="00763759">
        <w:t xml:space="preserve">of the countries </w:t>
      </w:r>
      <w:r w:rsidR="00C96C3C" w:rsidRPr="29A2E2A1">
        <w:rPr>
          <w:color w:val="000000" w:themeColor="text1"/>
          <w:lang w:val="en-GB"/>
        </w:rPr>
        <w:t xml:space="preserve">declared </w:t>
      </w:r>
      <w:r w:rsidR="00166AEC">
        <w:rPr>
          <w:color w:val="000000" w:themeColor="text1"/>
          <w:lang w:val="en-GB"/>
        </w:rPr>
        <w:t xml:space="preserve">do not </w:t>
      </w:r>
      <w:r w:rsidR="00C96C3C" w:rsidRPr="29A2E2A1">
        <w:rPr>
          <w:color w:val="000000" w:themeColor="text1"/>
          <w:lang w:val="en-GB"/>
        </w:rPr>
        <w:t>use these products for plant protection</w:t>
      </w:r>
      <w:r w:rsidR="00A3164C" w:rsidRPr="29A2E2A1">
        <w:rPr>
          <w:color w:val="000000" w:themeColor="text1"/>
          <w:lang w:val="en-GB"/>
        </w:rPr>
        <w:t xml:space="preserve">. </w:t>
      </w:r>
    </w:p>
    <w:p w14:paraId="446015B5" w14:textId="77777777" w:rsidR="003C3EEA" w:rsidRDefault="003C3EEA" w:rsidP="003C3EEA">
      <w:pPr>
        <w:pStyle w:val="ListParagraph"/>
        <w:ind w:left="880"/>
        <w:rPr>
          <w:color w:val="000000" w:themeColor="text1"/>
        </w:rPr>
      </w:pPr>
    </w:p>
    <w:p w14:paraId="78E5B237" w14:textId="4EEE63D0" w:rsidR="0069031C" w:rsidRPr="00455AFC" w:rsidRDefault="00EE029B" w:rsidP="0054041A">
      <w:pPr>
        <w:pStyle w:val="IPPParagraphnumbering"/>
        <w:numPr>
          <w:ilvl w:val="0"/>
          <w:numId w:val="4"/>
        </w:numPr>
        <w:spacing w:after="0"/>
        <w:rPr>
          <w:color w:val="000000" w:themeColor="text1"/>
          <w:lang w:val="en-GB"/>
        </w:rPr>
      </w:pPr>
      <w:r w:rsidRPr="29A2E2A1">
        <w:rPr>
          <w:color w:val="000000" w:themeColor="text1"/>
        </w:rPr>
        <w:t>Th</w:t>
      </w:r>
      <w:r w:rsidR="001633EF" w:rsidRPr="29A2E2A1">
        <w:rPr>
          <w:color w:val="000000" w:themeColor="text1"/>
        </w:rPr>
        <w:t>e</w:t>
      </w:r>
      <w:r w:rsidRPr="29A2E2A1">
        <w:rPr>
          <w:color w:val="000000" w:themeColor="text1"/>
        </w:rPr>
        <w:t xml:space="preserve"> use</w:t>
      </w:r>
      <w:r w:rsidR="001633EF" w:rsidRPr="29A2E2A1">
        <w:rPr>
          <w:color w:val="000000" w:themeColor="text1"/>
        </w:rPr>
        <w:t xml:space="preserve"> of antimicrobials</w:t>
      </w:r>
      <w:r w:rsidRPr="29A2E2A1">
        <w:rPr>
          <w:color w:val="000000" w:themeColor="text1"/>
        </w:rPr>
        <w:t xml:space="preserve"> is very variable</w:t>
      </w:r>
      <w:r w:rsidR="00D0355A" w:rsidRPr="29A2E2A1">
        <w:rPr>
          <w:color w:val="000000" w:themeColor="text1"/>
        </w:rPr>
        <w:t xml:space="preserve"> and </w:t>
      </w:r>
      <w:r w:rsidR="00166AEC">
        <w:rPr>
          <w:color w:val="000000" w:themeColor="text1"/>
        </w:rPr>
        <w:t xml:space="preserve">is </w:t>
      </w:r>
      <w:r w:rsidR="001633EF" w:rsidRPr="29A2E2A1">
        <w:rPr>
          <w:color w:val="000000" w:themeColor="text1"/>
        </w:rPr>
        <w:t xml:space="preserve">to be </w:t>
      </w:r>
      <w:r w:rsidR="00D0355A" w:rsidRPr="29A2E2A1">
        <w:rPr>
          <w:color w:val="000000" w:themeColor="text1"/>
        </w:rPr>
        <w:t>analyze</w:t>
      </w:r>
      <w:r w:rsidR="001633EF" w:rsidRPr="29A2E2A1">
        <w:rPr>
          <w:color w:val="000000" w:themeColor="text1"/>
        </w:rPr>
        <w:t>d</w:t>
      </w:r>
      <w:r w:rsidR="00D0355A" w:rsidRPr="29A2E2A1">
        <w:rPr>
          <w:color w:val="000000" w:themeColor="text1"/>
        </w:rPr>
        <w:t xml:space="preserve"> with precaution</w:t>
      </w:r>
      <w:r w:rsidR="001633EF" w:rsidRPr="29A2E2A1">
        <w:rPr>
          <w:color w:val="000000" w:themeColor="text1"/>
        </w:rPr>
        <w:t>.</w:t>
      </w:r>
      <w:r w:rsidRPr="29A2E2A1">
        <w:rPr>
          <w:color w:val="000000" w:themeColor="text1"/>
        </w:rPr>
        <w:t xml:space="preserve"> </w:t>
      </w:r>
      <w:r w:rsidR="001633EF" w:rsidRPr="29A2E2A1">
        <w:rPr>
          <w:color w:val="000000" w:themeColor="text1"/>
        </w:rPr>
        <w:t>E</w:t>
      </w:r>
      <w:r w:rsidR="00835DC8" w:rsidRPr="29A2E2A1">
        <w:rPr>
          <w:color w:val="000000" w:themeColor="text1"/>
        </w:rPr>
        <w:t>xcept</w:t>
      </w:r>
      <w:r w:rsidR="001633EF" w:rsidRPr="29A2E2A1">
        <w:rPr>
          <w:color w:val="000000" w:themeColor="text1"/>
        </w:rPr>
        <w:t xml:space="preserve"> for</w:t>
      </w:r>
      <w:r w:rsidR="00835DC8" w:rsidRPr="29A2E2A1">
        <w:rPr>
          <w:color w:val="000000" w:themeColor="text1"/>
        </w:rPr>
        <w:t xml:space="preserve"> some countries with a very high level of agricultural production,</w:t>
      </w:r>
      <w:r w:rsidR="008E4309" w:rsidRPr="29A2E2A1">
        <w:rPr>
          <w:color w:val="000000" w:themeColor="text1"/>
        </w:rPr>
        <w:t xml:space="preserve"> approximately 35% of positive respondents reported using one or two antibiotics </w:t>
      </w:r>
      <w:r w:rsidR="00166AEC">
        <w:rPr>
          <w:color w:val="000000" w:themeColor="text1"/>
        </w:rPr>
        <w:t>(</w:t>
      </w:r>
      <w:r w:rsidR="008E4309" w:rsidRPr="29A2E2A1">
        <w:rPr>
          <w:color w:val="000000" w:themeColor="text1"/>
        </w:rPr>
        <w:t xml:space="preserve">less </w:t>
      </w:r>
      <w:r w:rsidR="00D0355A" w:rsidRPr="29A2E2A1">
        <w:rPr>
          <w:color w:val="000000" w:themeColor="text1"/>
        </w:rPr>
        <w:t>than</w:t>
      </w:r>
      <w:r w:rsidR="008E4309" w:rsidRPr="29A2E2A1">
        <w:rPr>
          <w:color w:val="000000" w:themeColor="text1"/>
        </w:rPr>
        <w:t xml:space="preserve"> 5 </w:t>
      </w:r>
      <w:r w:rsidR="001633EF" w:rsidRPr="29A2E2A1">
        <w:rPr>
          <w:color w:val="000000" w:themeColor="text1"/>
        </w:rPr>
        <w:t>tons</w:t>
      </w:r>
      <w:r w:rsidR="00136924" w:rsidRPr="29A2E2A1">
        <w:rPr>
          <w:color w:val="000000" w:themeColor="text1"/>
        </w:rPr>
        <w:t xml:space="preserve"> a year</w:t>
      </w:r>
      <w:r w:rsidR="00166AEC">
        <w:rPr>
          <w:color w:val="000000" w:themeColor="text1"/>
        </w:rPr>
        <w:t>)</w:t>
      </w:r>
      <w:r w:rsidR="008E4309" w:rsidRPr="29A2E2A1">
        <w:rPr>
          <w:color w:val="000000" w:themeColor="text1"/>
        </w:rPr>
        <w:t>.</w:t>
      </w:r>
    </w:p>
    <w:p w14:paraId="58D9D111" w14:textId="77777777" w:rsidR="00455AFC" w:rsidRDefault="00455AFC" w:rsidP="00455AFC">
      <w:pPr>
        <w:pStyle w:val="ListParagraph"/>
        <w:ind w:left="880"/>
        <w:rPr>
          <w:color w:val="000000" w:themeColor="text1"/>
          <w:lang w:val="en-GB"/>
        </w:rPr>
      </w:pPr>
    </w:p>
    <w:p w14:paraId="1A94C86E" w14:textId="18C4517E" w:rsidR="00455AFC" w:rsidRDefault="00F304A6" w:rsidP="0054041A">
      <w:pPr>
        <w:pStyle w:val="IPPParagraphnumbering"/>
        <w:numPr>
          <w:ilvl w:val="0"/>
          <w:numId w:val="4"/>
        </w:numPr>
        <w:spacing w:after="0"/>
        <w:rPr>
          <w:color w:val="000000" w:themeColor="text1"/>
          <w:lang w:val="en-GB"/>
        </w:rPr>
      </w:pPr>
      <w:r w:rsidRPr="29A2E2A1">
        <w:rPr>
          <w:color w:val="000000" w:themeColor="text1"/>
          <w:lang w:val="en-GB"/>
        </w:rPr>
        <w:t>However,</w:t>
      </w:r>
      <w:r w:rsidR="00166AEC">
        <w:rPr>
          <w:color w:val="000000" w:themeColor="text1"/>
          <w:lang w:val="en-GB"/>
        </w:rPr>
        <w:t xml:space="preserve"> </w:t>
      </w:r>
      <w:r w:rsidRPr="29A2E2A1">
        <w:rPr>
          <w:color w:val="000000" w:themeColor="text1"/>
          <w:lang w:val="en-GB"/>
        </w:rPr>
        <w:t xml:space="preserve">in view of the </w:t>
      </w:r>
      <w:r w:rsidR="00166AEC">
        <w:rPr>
          <w:color w:val="000000" w:themeColor="text1"/>
          <w:lang w:val="en-GB"/>
        </w:rPr>
        <w:t xml:space="preserve">initial </w:t>
      </w:r>
      <w:r w:rsidRPr="29A2E2A1">
        <w:rPr>
          <w:color w:val="000000" w:themeColor="text1"/>
          <w:lang w:val="en-GB"/>
        </w:rPr>
        <w:t xml:space="preserve">responses, there is a real need to </w:t>
      </w:r>
      <w:r w:rsidR="00EC0BC1" w:rsidRPr="29A2E2A1">
        <w:rPr>
          <w:color w:val="000000" w:themeColor="text1"/>
          <w:lang w:val="en-GB"/>
        </w:rPr>
        <w:t xml:space="preserve">gather </w:t>
      </w:r>
      <w:r w:rsidR="00166AEC">
        <w:rPr>
          <w:color w:val="000000" w:themeColor="text1"/>
          <w:lang w:val="en-GB"/>
        </w:rPr>
        <w:t xml:space="preserve">additional </w:t>
      </w:r>
      <w:r w:rsidR="00EC0BC1" w:rsidRPr="29A2E2A1">
        <w:rPr>
          <w:color w:val="000000" w:themeColor="text1"/>
          <w:lang w:val="en-GB"/>
        </w:rPr>
        <w:t xml:space="preserve">information and </w:t>
      </w:r>
      <w:r w:rsidR="001633EF" w:rsidRPr="29A2E2A1">
        <w:rPr>
          <w:color w:val="000000" w:themeColor="text1"/>
          <w:lang w:val="en-GB"/>
        </w:rPr>
        <w:t xml:space="preserve">to </w:t>
      </w:r>
      <w:r w:rsidRPr="29A2E2A1">
        <w:rPr>
          <w:color w:val="000000" w:themeColor="text1"/>
          <w:lang w:val="en-GB"/>
        </w:rPr>
        <w:t xml:space="preserve">conduct in-depth studies to better understand the AMU in plant health and </w:t>
      </w:r>
      <w:r w:rsidR="001633EF" w:rsidRPr="29A2E2A1">
        <w:rPr>
          <w:color w:val="000000" w:themeColor="text1"/>
          <w:lang w:val="en-GB"/>
        </w:rPr>
        <w:t xml:space="preserve">to </w:t>
      </w:r>
      <w:r w:rsidRPr="29A2E2A1">
        <w:rPr>
          <w:color w:val="000000" w:themeColor="text1"/>
          <w:lang w:val="en-GB"/>
        </w:rPr>
        <w:t>identify possible cases of resistance.</w:t>
      </w:r>
    </w:p>
    <w:p w14:paraId="766C4CE0" w14:textId="77777777" w:rsidR="00F4661B" w:rsidRDefault="00F4661B" w:rsidP="00FC2E64"/>
    <w:p w14:paraId="40A43404" w14:textId="4D75A451" w:rsidR="00F4661B" w:rsidRDefault="009C3F97" w:rsidP="00EC0BC1">
      <w:pPr>
        <w:pStyle w:val="IPPParagraphnumbering"/>
        <w:numPr>
          <w:ilvl w:val="0"/>
          <w:numId w:val="15"/>
        </w:numPr>
        <w:spacing w:after="0"/>
        <w:rPr>
          <w:b/>
          <w:bCs/>
          <w:color w:val="000000" w:themeColor="text1"/>
          <w:lang w:val="en-GB"/>
        </w:rPr>
      </w:pPr>
      <w:r w:rsidRPr="009C3F97">
        <w:rPr>
          <w:b/>
          <w:bCs/>
          <w:color w:val="000000" w:themeColor="text1"/>
          <w:lang w:val="en-GB"/>
        </w:rPr>
        <w:t xml:space="preserve">Next steps </w:t>
      </w:r>
    </w:p>
    <w:p w14:paraId="4845AD17" w14:textId="77777777" w:rsidR="00EC0BC1" w:rsidRDefault="00EC0BC1" w:rsidP="00F4661B">
      <w:pPr>
        <w:pStyle w:val="IPPParagraphnumbering"/>
        <w:tabs>
          <w:tab w:val="clear" w:pos="0"/>
        </w:tabs>
        <w:spacing w:after="0"/>
        <w:ind w:firstLine="0"/>
        <w:rPr>
          <w:b/>
          <w:bCs/>
          <w:color w:val="000000" w:themeColor="text1"/>
          <w:lang w:val="en-GB"/>
        </w:rPr>
      </w:pPr>
    </w:p>
    <w:p w14:paraId="19AAFA82" w14:textId="31C921A3" w:rsidR="00F4661B" w:rsidRDefault="00F4661B" w:rsidP="00EC0BC1">
      <w:pPr>
        <w:pStyle w:val="IPPParagraphnumbering"/>
        <w:numPr>
          <w:ilvl w:val="0"/>
          <w:numId w:val="4"/>
        </w:numPr>
        <w:spacing w:after="0"/>
        <w:rPr>
          <w:color w:val="000000" w:themeColor="text1"/>
          <w:lang w:val="en-GB"/>
        </w:rPr>
      </w:pPr>
      <w:r w:rsidRPr="29A2E2A1">
        <w:rPr>
          <w:color w:val="000000" w:themeColor="text1"/>
          <w:lang w:val="en-GB"/>
        </w:rPr>
        <w:t xml:space="preserve">Antibiotics and fungicides are widely used to prevent, control or treat disease in humans, animals and plants. Still, many reports discussing antimicrobial resistance in agriculture are entirely about antibiotic use in a veterinary setting and only mention crop production and protection </w:t>
      </w:r>
      <w:r w:rsidR="0042590E" w:rsidRPr="29A2E2A1">
        <w:rPr>
          <w:color w:val="000000" w:themeColor="text1"/>
          <w:lang w:val="en-GB"/>
        </w:rPr>
        <w:t>at the margin</w:t>
      </w:r>
      <w:r w:rsidRPr="29A2E2A1">
        <w:rPr>
          <w:color w:val="000000" w:themeColor="text1"/>
          <w:lang w:val="en-GB"/>
        </w:rPr>
        <w:t>. Furthermore, these reports often combine antibiotic resistance with antimicrobial resistance in general, which for plants would logically include fungicides. Fungicide use and resistance to fungicides is an important issue, however it is a separate one to antibiotic use and antibiotic resistance.</w:t>
      </w:r>
    </w:p>
    <w:p w14:paraId="2F554DD5" w14:textId="342B3550" w:rsidR="0042590E" w:rsidRDefault="00166AEC" w:rsidP="00EC0BC1">
      <w:pPr>
        <w:pStyle w:val="IPPParagraphnumbering"/>
        <w:numPr>
          <w:ilvl w:val="0"/>
          <w:numId w:val="4"/>
        </w:numPr>
        <w:spacing w:after="0"/>
        <w:rPr>
          <w:color w:val="000000" w:themeColor="text1"/>
          <w:lang w:val="en-GB"/>
        </w:rPr>
      </w:pPr>
      <w:r>
        <w:rPr>
          <w:color w:val="000000" w:themeColor="text1"/>
          <w:lang w:val="en-GB"/>
        </w:rPr>
        <w:t>To</w:t>
      </w:r>
      <w:r w:rsidR="00851A24" w:rsidRPr="29A2E2A1">
        <w:rPr>
          <w:color w:val="000000" w:themeColor="text1"/>
          <w:lang w:val="en-GB"/>
        </w:rPr>
        <w:t xml:space="preserve"> avoid th</w:t>
      </w:r>
      <w:r w:rsidR="001633EF" w:rsidRPr="29A2E2A1">
        <w:rPr>
          <w:color w:val="000000" w:themeColor="text1"/>
          <w:lang w:val="en-GB"/>
        </w:rPr>
        <w:t>e</w:t>
      </w:r>
      <w:r w:rsidR="00851A24" w:rsidRPr="29A2E2A1">
        <w:rPr>
          <w:color w:val="000000" w:themeColor="text1"/>
          <w:lang w:val="en-GB"/>
        </w:rPr>
        <w:t xml:space="preserve"> confusion between the use of antibiotics </w:t>
      </w:r>
      <w:r>
        <w:rPr>
          <w:color w:val="000000" w:themeColor="text1"/>
          <w:lang w:val="en-GB"/>
        </w:rPr>
        <w:t xml:space="preserve">and the use of fungicides </w:t>
      </w:r>
      <w:r w:rsidR="00851A24" w:rsidRPr="29A2E2A1">
        <w:rPr>
          <w:color w:val="000000" w:themeColor="text1"/>
          <w:lang w:val="en-GB"/>
        </w:rPr>
        <w:t>in plant health</w:t>
      </w:r>
      <w:r>
        <w:rPr>
          <w:color w:val="000000" w:themeColor="text1"/>
          <w:lang w:val="en-GB"/>
        </w:rPr>
        <w:t xml:space="preserve">, </w:t>
      </w:r>
      <w:r w:rsidR="00851A24" w:rsidRPr="29A2E2A1">
        <w:rPr>
          <w:color w:val="000000" w:themeColor="text1"/>
          <w:lang w:val="en-GB"/>
        </w:rPr>
        <w:t xml:space="preserve">the survey was designed </w:t>
      </w:r>
      <w:r w:rsidR="001633EF" w:rsidRPr="29A2E2A1">
        <w:rPr>
          <w:color w:val="000000" w:themeColor="text1"/>
          <w:lang w:val="en-GB"/>
        </w:rPr>
        <w:t xml:space="preserve">to be launched </w:t>
      </w:r>
      <w:r w:rsidR="00851A24" w:rsidRPr="29A2E2A1">
        <w:rPr>
          <w:color w:val="000000" w:themeColor="text1"/>
          <w:lang w:val="en-GB"/>
        </w:rPr>
        <w:t>in two stages</w:t>
      </w:r>
      <w:r w:rsidR="00895CBF" w:rsidRPr="29A2E2A1">
        <w:rPr>
          <w:color w:val="000000" w:themeColor="text1"/>
          <w:lang w:val="en-GB"/>
        </w:rPr>
        <w:t xml:space="preserve">, </w:t>
      </w:r>
      <w:r>
        <w:rPr>
          <w:color w:val="000000" w:themeColor="text1"/>
          <w:lang w:val="en-GB"/>
        </w:rPr>
        <w:t xml:space="preserve">the first is </w:t>
      </w:r>
      <w:r w:rsidR="001633EF" w:rsidRPr="29A2E2A1">
        <w:rPr>
          <w:color w:val="000000" w:themeColor="text1"/>
          <w:lang w:val="en-GB"/>
        </w:rPr>
        <w:t xml:space="preserve">about the </w:t>
      </w:r>
      <w:r w:rsidR="00851A24" w:rsidRPr="29A2E2A1">
        <w:rPr>
          <w:color w:val="000000" w:themeColor="text1"/>
          <w:lang w:val="en-GB"/>
        </w:rPr>
        <w:t>use of antibiotics</w:t>
      </w:r>
      <w:r>
        <w:rPr>
          <w:color w:val="000000" w:themeColor="text1"/>
          <w:lang w:val="en-GB"/>
        </w:rPr>
        <w:t xml:space="preserve"> a</w:t>
      </w:r>
      <w:r w:rsidR="00851A24" w:rsidRPr="29A2E2A1">
        <w:rPr>
          <w:color w:val="000000" w:themeColor="text1"/>
          <w:lang w:val="en-GB"/>
        </w:rPr>
        <w:t xml:space="preserve">nd </w:t>
      </w:r>
      <w:r>
        <w:rPr>
          <w:color w:val="000000" w:themeColor="text1"/>
          <w:lang w:val="en-GB"/>
        </w:rPr>
        <w:t xml:space="preserve">the second is </w:t>
      </w:r>
      <w:r w:rsidR="001633EF" w:rsidRPr="29A2E2A1">
        <w:rPr>
          <w:color w:val="000000" w:themeColor="text1"/>
          <w:lang w:val="en-GB"/>
        </w:rPr>
        <w:t xml:space="preserve">about the </w:t>
      </w:r>
      <w:r w:rsidR="00851A24" w:rsidRPr="29A2E2A1">
        <w:rPr>
          <w:color w:val="000000" w:themeColor="text1"/>
          <w:lang w:val="en-GB"/>
        </w:rPr>
        <w:t>use of fungicides</w:t>
      </w:r>
      <w:r>
        <w:rPr>
          <w:color w:val="000000" w:themeColor="text1"/>
          <w:lang w:val="en-GB"/>
        </w:rPr>
        <w:t xml:space="preserve">. </w:t>
      </w:r>
    </w:p>
    <w:p w14:paraId="5315EEED" w14:textId="77777777" w:rsidR="001633EF" w:rsidRDefault="001633EF" w:rsidP="00E85D09">
      <w:pPr>
        <w:pStyle w:val="IPPParagraphnumbering"/>
        <w:tabs>
          <w:tab w:val="clear" w:pos="0"/>
        </w:tabs>
        <w:spacing w:after="0"/>
        <w:ind w:firstLine="0"/>
        <w:rPr>
          <w:color w:val="000000" w:themeColor="text1"/>
          <w:lang w:val="en-GB"/>
        </w:rPr>
      </w:pPr>
    </w:p>
    <w:p w14:paraId="0510F70A" w14:textId="78A8FF3F" w:rsidR="00F4661B" w:rsidRDefault="00A25CCD" w:rsidP="00C71512">
      <w:pPr>
        <w:pStyle w:val="IPPParagraphnumbering"/>
        <w:numPr>
          <w:ilvl w:val="0"/>
          <w:numId w:val="4"/>
        </w:numPr>
        <w:spacing w:after="0"/>
        <w:rPr>
          <w:color w:val="000000" w:themeColor="text1"/>
          <w:lang w:val="en-GB"/>
        </w:rPr>
      </w:pPr>
      <w:r w:rsidRPr="29A2E2A1">
        <w:rPr>
          <w:color w:val="000000" w:themeColor="text1"/>
          <w:lang w:val="en-GB"/>
        </w:rPr>
        <w:t xml:space="preserve">Two main </w:t>
      </w:r>
      <w:r w:rsidR="001633EF" w:rsidRPr="29A2E2A1">
        <w:rPr>
          <w:color w:val="000000" w:themeColor="text1"/>
          <w:lang w:val="en-GB"/>
        </w:rPr>
        <w:t>activities</w:t>
      </w:r>
      <w:r w:rsidR="004A7096" w:rsidRPr="29A2E2A1">
        <w:rPr>
          <w:color w:val="000000" w:themeColor="text1"/>
          <w:lang w:val="en-GB"/>
        </w:rPr>
        <w:t xml:space="preserve"> </w:t>
      </w:r>
      <w:r w:rsidR="00166AEC">
        <w:rPr>
          <w:color w:val="000000" w:themeColor="text1"/>
          <w:lang w:val="en-GB"/>
        </w:rPr>
        <w:t xml:space="preserve">to </w:t>
      </w:r>
      <w:r w:rsidR="008925F3" w:rsidRPr="29A2E2A1">
        <w:rPr>
          <w:color w:val="000000" w:themeColor="text1"/>
          <w:lang w:val="en-GB"/>
        </w:rPr>
        <w:t>be</w:t>
      </w:r>
      <w:r w:rsidR="00D439F8" w:rsidRPr="29A2E2A1">
        <w:rPr>
          <w:color w:val="000000" w:themeColor="text1"/>
          <w:lang w:val="en-GB"/>
        </w:rPr>
        <w:t xml:space="preserve"> </w:t>
      </w:r>
      <w:r w:rsidR="001633EF" w:rsidRPr="29A2E2A1">
        <w:rPr>
          <w:color w:val="000000" w:themeColor="text1"/>
          <w:lang w:val="en-GB"/>
        </w:rPr>
        <w:t>implemented</w:t>
      </w:r>
    </w:p>
    <w:p w14:paraId="2C112608" w14:textId="2FC273A6" w:rsidR="008925F3" w:rsidRDefault="00FF759D" w:rsidP="003A165B">
      <w:pPr>
        <w:pStyle w:val="IPPParagraphnumbering"/>
        <w:numPr>
          <w:ilvl w:val="0"/>
          <w:numId w:val="16"/>
        </w:numPr>
        <w:spacing w:after="0"/>
        <w:jc w:val="left"/>
        <w:rPr>
          <w:color w:val="000000" w:themeColor="text1"/>
        </w:rPr>
      </w:pPr>
      <w:r>
        <w:rPr>
          <w:b/>
          <w:bCs/>
          <w:color w:val="000000" w:themeColor="text1"/>
        </w:rPr>
        <w:t>IPPC Observatory s</w:t>
      </w:r>
      <w:r w:rsidR="00F93E41" w:rsidRPr="00CA0630">
        <w:rPr>
          <w:b/>
          <w:bCs/>
          <w:color w:val="000000" w:themeColor="text1"/>
        </w:rPr>
        <w:t xml:space="preserve">urvey </w:t>
      </w:r>
      <w:r w:rsidR="003A165B" w:rsidRPr="00CA0630">
        <w:rPr>
          <w:b/>
          <w:bCs/>
          <w:color w:val="000000" w:themeColor="text1"/>
        </w:rPr>
        <w:t xml:space="preserve">on </w:t>
      </w:r>
      <w:r w:rsidR="0076239A" w:rsidRPr="00CA0630">
        <w:rPr>
          <w:b/>
          <w:bCs/>
          <w:color w:val="000000" w:themeColor="text1"/>
        </w:rPr>
        <w:t>fungicides</w:t>
      </w:r>
      <w:r w:rsidR="0076239A">
        <w:rPr>
          <w:color w:val="000000" w:themeColor="text1"/>
        </w:rPr>
        <w:t>:</w:t>
      </w:r>
    </w:p>
    <w:p w14:paraId="2C9E3655" w14:textId="446AC6FD" w:rsidR="003A165B" w:rsidRDefault="003A165B" w:rsidP="29A2E2A1">
      <w:pPr>
        <w:pStyle w:val="IPPParagraphnumbering"/>
        <w:spacing w:after="0"/>
        <w:ind w:left="709" w:firstLine="0"/>
        <w:jc w:val="left"/>
        <w:rPr>
          <w:color w:val="000000" w:themeColor="text1"/>
        </w:rPr>
      </w:pPr>
      <w:r w:rsidRPr="29A2E2A1">
        <w:rPr>
          <w:color w:val="000000" w:themeColor="text1"/>
        </w:rPr>
        <w:t xml:space="preserve">This survey </w:t>
      </w:r>
      <w:r w:rsidR="0076239A" w:rsidRPr="29A2E2A1">
        <w:rPr>
          <w:color w:val="000000" w:themeColor="text1"/>
        </w:rPr>
        <w:t xml:space="preserve">will focus </w:t>
      </w:r>
      <w:r w:rsidR="001633EF" w:rsidRPr="29A2E2A1">
        <w:rPr>
          <w:color w:val="000000" w:themeColor="text1"/>
        </w:rPr>
        <w:t xml:space="preserve">on </w:t>
      </w:r>
      <w:r w:rsidR="0076239A" w:rsidRPr="29A2E2A1">
        <w:rPr>
          <w:color w:val="000000" w:themeColor="text1"/>
        </w:rPr>
        <w:t>fungicides</w:t>
      </w:r>
      <w:r w:rsidR="001633EF" w:rsidRPr="29A2E2A1">
        <w:rPr>
          <w:color w:val="000000" w:themeColor="text1"/>
        </w:rPr>
        <w:t xml:space="preserve"> use</w:t>
      </w:r>
      <w:r w:rsidR="0076239A" w:rsidRPr="29A2E2A1">
        <w:rPr>
          <w:color w:val="000000" w:themeColor="text1"/>
        </w:rPr>
        <w:t xml:space="preserve"> </w:t>
      </w:r>
      <w:r w:rsidR="0037008B" w:rsidRPr="29A2E2A1">
        <w:rPr>
          <w:color w:val="000000" w:themeColor="text1"/>
        </w:rPr>
        <w:t>and is the logi</w:t>
      </w:r>
      <w:r w:rsidR="00F11954" w:rsidRPr="29A2E2A1">
        <w:rPr>
          <w:color w:val="000000" w:themeColor="text1"/>
        </w:rPr>
        <w:t>c</w:t>
      </w:r>
      <w:r w:rsidR="0037008B" w:rsidRPr="29A2E2A1">
        <w:rPr>
          <w:color w:val="000000" w:themeColor="text1"/>
        </w:rPr>
        <w:t xml:space="preserve"> steps </w:t>
      </w:r>
      <w:r w:rsidR="001633EF" w:rsidRPr="29A2E2A1">
        <w:rPr>
          <w:color w:val="000000" w:themeColor="text1"/>
        </w:rPr>
        <w:t>to follow</w:t>
      </w:r>
      <w:r w:rsidR="0037008B" w:rsidRPr="29A2E2A1">
        <w:rPr>
          <w:color w:val="000000" w:themeColor="text1"/>
        </w:rPr>
        <w:t xml:space="preserve"> </w:t>
      </w:r>
      <w:r w:rsidR="00F11954" w:rsidRPr="29A2E2A1">
        <w:rPr>
          <w:color w:val="000000" w:themeColor="text1"/>
        </w:rPr>
        <w:t>the fi</w:t>
      </w:r>
      <w:r w:rsidR="00895CBF" w:rsidRPr="29A2E2A1">
        <w:rPr>
          <w:color w:val="000000" w:themeColor="text1"/>
        </w:rPr>
        <w:t>r</w:t>
      </w:r>
      <w:r w:rsidR="00F11954" w:rsidRPr="29A2E2A1">
        <w:rPr>
          <w:color w:val="000000" w:themeColor="text1"/>
        </w:rPr>
        <w:t xml:space="preserve">st survey </w:t>
      </w:r>
      <w:r w:rsidR="00CA0630" w:rsidRPr="29A2E2A1">
        <w:rPr>
          <w:color w:val="000000" w:themeColor="text1"/>
        </w:rPr>
        <w:t>on antibiotics. This is plan</w:t>
      </w:r>
      <w:r w:rsidR="0020329D" w:rsidRPr="29A2E2A1">
        <w:rPr>
          <w:color w:val="000000" w:themeColor="text1"/>
        </w:rPr>
        <w:t>ned</w:t>
      </w:r>
      <w:r w:rsidR="00CA0630" w:rsidRPr="29A2E2A1">
        <w:rPr>
          <w:color w:val="000000" w:themeColor="text1"/>
        </w:rPr>
        <w:t xml:space="preserve"> to be launched end September 2023.</w:t>
      </w:r>
    </w:p>
    <w:p w14:paraId="01645202" w14:textId="77777777" w:rsidR="00CA0630" w:rsidRDefault="00CA0630" w:rsidP="0076239A">
      <w:pPr>
        <w:pStyle w:val="IPPParagraphnumbering"/>
        <w:tabs>
          <w:tab w:val="clear" w:pos="0"/>
        </w:tabs>
        <w:spacing w:after="0"/>
        <w:ind w:left="709" w:firstLine="0"/>
        <w:jc w:val="left"/>
        <w:rPr>
          <w:color w:val="000000" w:themeColor="text1"/>
        </w:rPr>
      </w:pPr>
    </w:p>
    <w:p w14:paraId="31EE2C25" w14:textId="6F7EF637" w:rsidR="00CA0630" w:rsidRDefault="00FF759D" w:rsidP="00CA0630">
      <w:pPr>
        <w:pStyle w:val="IPPParagraphnumbering"/>
        <w:numPr>
          <w:ilvl w:val="0"/>
          <w:numId w:val="16"/>
        </w:numPr>
        <w:spacing w:after="0"/>
        <w:jc w:val="left"/>
        <w:rPr>
          <w:b/>
          <w:bCs/>
          <w:color w:val="000000" w:themeColor="text1"/>
        </w:rPr>
      </w:pPr>
      <w:r>
        <w:rPr>
          <w:b/>
          <w:bCs/>
          <w:color w:val="000000" w:themeColor="text1"/>
        </w:rPr>
        <w:t>IPPC Observatory s</w:t>
      </w:r>
      <w:r w:rsidR="0020329D" w:rsidRPr="0020329D">
        <w:rPr>
          <w:b/>
          <w:bCs/>
          <w:color w:val="000000" w:themeColor="text1"/>
        </w:rPr>
        <w:t xml:space="preserve">tudy on use of antibiotics </w:t>
      </w:r>
    </w:p>
    <w:p w14:paraId="1595F728" w14:textId="2D4DDFF2" w:rsidR="0020329D" w:rsidRDefault="00327DAD" w:rsidP="00FF759D">
      <w:pPr>
        <w:pStyle w:val="IPPParagraphnumbering"/>
        <w:tabs>
          <w:tab w:val="clear" w:pos="0"/>
        </w:tabs>
        <w:spacing w:after="0"/>
        <w:ind w:left="720" w:firstLine="0"/>
        <w:jc w:val="left"/>
        <w:rPr>
          <w:color w:val="000000" w:themeColor="text1"/>
        </w:rPr>
      </w:pPr>
      <w:r w:rsidRPr="00B924FB">
        <w:rPr>
          <w:color w:val="000000" w:themeColor="text1"/>
        </w:rPr>
        <w:t>The stud</w:t>
      </w:r>
      <w:r w:rsidR="009C1180">
        <w:rPr>
          <w:color w:val="000000" w:themeColor="text1"/>
        </w:rPr>
        <w:t>y</w:t>
      </w:r>
      <w:r w:rsidR="00FF759D" w:rsidRPr="00B924FB">
        <w:rPr>
          <w:color w:val="000000" w:themeColor="text1"/>
        </w:rPr>
        <w:t xml:space="preserve"> will </w:t>
      </w:r>
      <w:r w:rsidR="00B924FB" w:rsidRPr="00B924FB">
        <w:rPr>
          <w:color w:val="000000" w:themeColor="text1"/>
        </w:rPr>
        <w:t xml:space="preserve">further analyze the data provided by the positive </w:t>
      </w:r>
      <w:r w:rsidR="00B924FB">
        <w:rPr>
          <w:color w:val="000000" w:themeColor="text1"/>
        </w:rPr>
        <w:t>respondents to the fi</w:t>
      </w:r>
      <w:r>
        <w:rPr>
          <w:color w:val="000000" w:themeColor="text1"/>
        </w:rPr>
        <w:t>r</w:t>
      </w:r>
      <w:r w:rsidR="00B924FB">
        <w:rPr>
          <w:color w:val="000000" w:themeColor="text1"/>
        </w:rPr>
        <w:t xml:space="preserve">st survey </w:t>
      </w:r>
      <w:r>
        <w:rPr>
          <w:color w:val="000000" w:themeColor="text1"/>
        </w:rPr>
        <w:t xml:space="preserve">to </w:t>
      </w:r>
      <w:r w:rsidR="007158B4">
        <w:rPr>
          <w:color w:val="000000" w:themeColor="text1"/>
        </w:rPr>
        <w:t>clarify</w:t>
      </w:r>
      <w:r w:rsidR="009C1180">
        <w:rPr>
          <w:color w:val="000000" w:themeColor="text1"/>
        </w:rPr>
        <w:t>:</w:t>
      </w:r>
      <w:r>
        <w:rPr>
          <w:color w:val="000000" w:themeColor="text1"/>
        </w:rPr>
        <w:t xml:space="preserve"> </w:t>
      </w:r>
    </w:p>
    <w:p w14:paraId="1F32A20D" w14:textId="48FCBA42" w:rsidR="00327DAD" w:rsidRDefault="008E0274" w:rsidP="00327DAD">
      <w:pPr>
        <w:pStyle w:val="IPPParagraphnumbering"/>
        <w:numPr>
          <w:ilvl w:val="1"/>
          <w:numId w:val="16"/>
        </w:numPr>
        <w:spacing w:after="0"/>
        <w:jc w:val="left"/>
        <w:rPr>
          <w:color w:val="000000" w:themeColor="text1"/>
        </w:rPr>
      </w:pPr>
      <w:r w:rsidRPr="29A2E2A1">
        <w:rPr>
          <w:color w:val="000000" w:themeColor="text1"/>
        </w:rPr>
        <w:t xml:space="preserve">If the responses related to the authorized or registered </w:t>
      </w:r>
      <w:r w:rsidR="007158B4" w:rsidRPr="29A2E2A1">
        <w:rPr>
          <w:color w:val="000000" w:themeColor="text1"/>
        </w:rPr>
        <w:t>products</w:t>
      </w:r>
      <w:r w:rsidRPr="29A2E2A1">
        <w:rPr>
          <w:color w:val="000000" w:themeColor="text1"/>
        </w:rPr>
        <w:t xml:space="preserve"> or</w:t>
      </w:r>
      <w:r w:rsidR="00051674" w:rsidRPr="29A2E2A1">
        <w:rPr>
          <w:color w:val="000000" w:themeColor="text1"/>
        </w:rPr>
        <w:t xml:space="preserve"> related to </w:t>
      </w:r>
      <w:r w:rsidR="007158B4" w:rsidRPr="29A2E2A1">
        <w:rPr>
          <w:color w:val="000000" w:themeColor="text1"/>
        </w:rPr>
        <w:t>practical</w:t>
      </w:r>
      <w:r w:rsidR="00051674" w:rsidRPr="29A2E2A1">
        <w:rPr>
          <w:color w:val="000000" w:themeColor="text1"/>
        </w:rPr>
        <w:t xml:space="preserve"> use in plant production and pr</w:t>
      </w:r>
      <w:r w:rsidR="007158B4" w:rsidRPr="29A2E2A1">
        <w:rPr>
          <w:color w:val="000000" w:themeColor="text1"/>
        </w:rPr>
        <w:t>o</w:t>
      </w:r>
      <w:r w:rsidR="002D7D93" w:rsidRPr="29A2E2A1">
        <w:rPr>
          <w:color w:val="000000" w:themeColor="text1"/>
        </w:rPr>
        <w:t>tection</w:t>
      </w:r>
    </w:p>
    <w:p w14:paraId="42CBC0AC" w14:textId="43D8C317" w:rsidR="007158B4" w:rsidRDefault="00F6192A" w:rsidP="00327DAD">
      <w:pPr>
        <w:pStyle w:val="IPPParagraphnumbering"/>
        <w:numPr>
          <w:ilvl w:val="1"/>
          <w:numId w:val="16"/>
        </w:numPr>
        <w:spacing w:after="0"/>
        <w:jc w:val="left"/>
        <w:rPr>
          <w:color w:val="000000" w:themeColor="text1"/>
        </w:rPr>
      </w:pPr>
      <w:r>
        <w:rPr>
          <w:color w:val="000000" w:themeColor="text1"/>
        </w:rPr>
        <w:t xml:space="preserve">Identify cases of antimicrobial resistance </w:t>
      </w:r>
      <w:r w:rsidR="001C12B8">
        <w:rPr>
          <w:color w:val="000000" w:themeColor="text1"/>
        </w:rPr>
        <w:t>in plant health</w:t>
      </w:r>
    </w:p>
    <w:p w14:paraId="253C492A" w14:textId="06551524" w:rsidR="001C12B8" w:rsidRDefault="001C12B8" w:rsidP="00327DAD">
      <w:pPr>
        <w:pStyle w:val="IPPParagraphnumbering"/>
        <w:numPr>
          <w:ilvl w:val="1"/>
          <w:numId w:val="16"/>
        </w:numPr>
        <w:spacing w:after="0"/>
        <w:jc w:val="left"/>
        <w:rPr>
          <w:color w:val="000000" w:themeColor="text1"/>
        </w:rPr>
      </w:pPr>
      <w:r w:rsidRPr="29A2E2A1">
        <w:rPr>
          <w:color w:val="000000" w:themeColor="text1"/>
        </w:rPr>
        <w:t xml:space="preserve">Identify </w:t>
      </w:r>
      <w:r w:rsidR="00C71512" w:rsidRPr="29A2E2A1">
        <w:rPr>
          <w:color w:val="000000" w:themeColor="text1"/>
        </w:rPr>
        <w:t>solutions</w:t>
      </w:r>
      <w:r w:rsidRPr="29A2E2A1">
        <w:rPr>
          <w:color w:val="000000" w:themeColor="text1"/>
        </w:rPr>
        <w:t xml:space="preserve"> to mitigate the ri</w:t>
      </w:r>
      <w:r w:rsidR="00C71512" w:rsidRPr="29A2E2A1">
        <w:rPr>
          <w:color w:val="000000" w:themeColor="text1"/>
        </w:rPr>
        <w:t xml:space="preserve">sks </w:t>
      </w:r>
      <w:r w:rsidR="0058365F" w:rsidRPr="29A2E2A1">
        <w:rPr>
          <w:color w:val="000000" w:themeColor="text1"/>
        </w:rPr>
        <w:t xml:space="preserve">of AMR </w:t>
      </w:r>
      <w:r w:rsidR="00C71512" w:rsidRPr="29A2E2A1">
        <w:rPr>
          <w:color w:val="000000" w:themeColor="text1"/>
        </w:rPr>
        <w:t>and</w:t>
      </w:r>
      <w:r w:rsidR="0058365F" w:rsidRPr="29A2E2A1">
        <w:rPr>
          <w:color w:val="000000" w:themeColor="text1"/>
        </w:rPr>
        <w:t xml:space="preserve"> related</w:t>
      </w:r>
      <w:r w:rsidR="00C71512" w:rsidRPr="29A2E2A1">
        <w:rPr>
          <w:color w:val="000000" w:themeColor="text1"/>
        </w:rPr>
        <w:t xml:space="preserve"> best practices </w:t>
      </w:r>
    </w:p>
    <w:p w14:paraId="107A39B1" w14:textId="18B09104" w:rsidR="00CA0630" w:rsidRPr="00D439F8" w:rsidRDefault="00CA227A" w:rsidP="29A2E2A1">
      <w:pPr>
        <w:pStyle w:val="IPPParagraphnumbering"/>
        <w:spacing w:after="0"/>
        <w:ind w:firstLine="0"/>
        <w:jc w:val="left"/>
        <w:rPr>
          <w:color w:val="000000" w:themeColor="text1"/>
        </w:rPr>
      </w:pPr>
      <w:r w:rsidRPr="29A2E2A1">
        <w:rPr>
          <w:color w:val="000000" w:themeColor="text1"/>
        </w:rPr>
        <w:t xml:space="preserve">              This is planned to be launched end </w:t>
      </w:r>
      <w:r w:rsidR="00BD51C2" w:rsidRPr="29A2E2A1">
        <w:rPr>
          <w:color w:val="000000" w:themeColor="text1"/>
        </w:rPr>
        <w:t>November</w:t>
      </w:r>
      <w:r w:rsidRPr="29A2E2A1">
        <w:rPr>
          <w:color w:val="000000" w:themeColor="text1"/>
        </w:rPr>
        <w:t xml:space="preserve"> 2023</w:t>
      </w:r>
      <w:r w:rsidR="00895CBF" w:rsidRPr="29A2E2A1">
        <w:rPr>
          <w:color w:val="000000" w:themeColor="text1"/>
        </w:rPr>
        <w:t>.</w:t>
      </w:r>
    </w:p>
    <w:p w14:paraId="340287F7" w14:textId="07D5237A" w:rsidR="61525C24" w:rsidRPr="00F11954" w:rsidRDefault="61525C24" w:rsidP="61525C24">
      <w:pPr>
        <w:pStyle w:val="IPPParagraphnumbering"/>
        <w:tabs>
          <w:tab w:val="clear" w:pos="0"/>
        </w:tabs>
        <w:spacing w:after="0"/>
        <w:ind w:firstLine="0"/>
        <w:rPr>
          <w:color w:val="000000" w:themeColor="text1"/>
        </w:rPr>
      </w:pPr>
    </w:p>
    <w:p w14:paraId="0046EF46" w14:textId="4ABA2E92" w:rsidR="24CDF2C6" w:rsidRDefault="24CDF2C6" w:rsidP="00502AE2">
      <w:pPr>
        <w:pStyle w:val="IPPParagraphnumbering"/>
        <w:numPr>
          <w:ilvl w:val="0"/>
          <w:numId w:val="4"/>
        </w:numPr>
        <w:spacing w:after="0"/>
        <w:rPr>
          <w:color w:val="000000" w:themeColor="text1"/>
          <w:lang w:val="en-GB"/>
        </w:rPr>
      </w:pPr>
      <w:r w:rsidRPr="29A2E2A1">
        <w:rPr>
          <w:color w:val="000000" w:themeColor="text1"/>
          <w:lang w:val="en-GB"/>
        </w:rPr>
        <w:t>The CPM Bureau is invited to:</w:t>
      </w:r>
    </w:p>
    <w:p w14:paraId="6CB3E40F" w14:textId="4EC3D148" w:rsidR="24CDF2C6" w:rsidRDefault="05300E8C" w:rsidP="61525C24">
      <w:pPr>
        <w:pStyle w:val="IPPParagraphnumbering"/>
        <w:numPr>
          <w:ilvl w:val="0"/>
          <w:numId w:val="1"/>
        </w:numPr>
        <w:spacing w:after="0"/>
        <w:rPr>
          <w:color w:val="000000" w:themeColor="text1"/>
          <w:lang w:val="en-GB"/>
        </w:rPr>
      </w:pPr>
      <w:r w:rsidRPr="10AA933D">
        <w:rPr>
          <w:color w:val="000000" w:themeColor="text1"/>
          <w:lang w:val="en-GB"/>
        </w:rPr>
        <w:t xml:space="preserve"> </w:t>
      </w:r>
      <w:r w:rsidRPr="00490BF1">
        <w:rPr>
          <w:i/>
          <w:iCs/>
          <w:color w:val="000000" w:themeColor="text1"/>
          <w:lang w:val="en-GB"/>
        </w:rPr>
        <w:t>Note</w:t>
      </w:r>
      <w:r w:rsidRPr="10AA933D">
        <w:rPr>
          <w:color w:val="000000" w:themeColor="text1"/>
          <w:lang w:val="en-GB"/>
        </w:rPr>
        <w:t xml:space="preserve"> the results of the IPPC Observatory survey on AMR</w:t>
      </w:r>
      <w:r w:rsidR="12160A81" w:rsidRPr="10AA933D">
        <w:rPr>
          <w:color w:val="000000" w:themeColor="text1"/>
          <w:lang w:val="en-GB"/>
        </w:rPr>
        <w:t>.</w:t>
      </w:r>
    </w:p>
    <w:p w14:paraId="285B564A" w14:textId="2CF064C8" w:rsidR="00C45F43" w:rsidRDefault="00854AE9" w:rsidP="61525C24">
      <w:pPr>
        <w:pStyle w:val="IPPParagraphnumbering"/>
        <w:numPr>
          <w:ilvl w:val="0"/>
          <w:numId w:val="1"/>
        </w:numPr>
        <w:spacing w:after="0"/>
        <w:rPr>
          <w:color w:val="000000" w:themeColor="text1"/>
          <w:lang w:val="en-GB"/>
        </w:rPr>
      </w:pPr>
      <w:r w:rsidRPr="00854AE9">
        <w:rPr>
          <w:i/>
          <w:iCs/>
          <w:color w:val="000000" w:themeColor="text1"/>
          <w:lang w:val="en-GB"/>
        </w:rPr>
        <w:t>Recommend</w:t>
      </w:r>
      <w:r>
        <w:rPr>
          <w:color w:val="000000" w:themeColor="text1"/>
          <w:lang w:val="en-GB"/>
        </w:rPr>
        <w:t xml:space="preserve"> actions to address the outcomes of the</w:t>
      </w:r>
      <w:r w:rsidRPr="10AA933D">
        <w:rPr>
          <w:color w:val="000000" w:themeColor="text1"/>
          <w:lang w:val="en-GB"/>
        </w:rPr>
        <w:t xml:space="preserve"> IPPC Observatory survey on AMR</w:t>
      </w:r>
      <w:r w:rsidR="00D8084E">
        <w:rPr>
          <w:color w:val="000000" w:themeColor="text1"/>
          <w:lang w:val="en-GB"/>
        </w:rPr>
        <w:t>.</w:t>
      </w:r>
    </w:p>
    <w:p w14:paraId="643723BD" w14:textId="77777777" w:rsidR="000357AA" w:rsidRDefault="000357AA" w:rsidP="00C45F43">
      <w:pPr>
        <w:pStyle w:val="IPPParagraphnumbering"/>
        <w:tabs>
          <w:tab w:val="clear" w:pos="0"/>
        </w:tabs>
        <w:spacing w:after="0"/>
        <w:ind w:left="720" w:firstLine="0"/>
        <w:rPr>
          <w:color w:val="000000" w:themeColor="text1"/>
          <w:lang w:val="en-GB"/>
        </w:rPr>
      </w:pPr>
    </w:p>
    <w:sectPr w:rsidR="000357AA" w:rsidSect="000E119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629E" w14:textId="77777777" w:rsidR="005F24AD" w:rsidRDefault="005F24AD" w:rsidP="00490BF1">
      <w:r>
        <w:separator/>
      </w:r>
    </w:p>
  </w:endnote>
  <w:endnote w:type="continuationSeparator" w:id="0">
    <w:p w14:paraId="1727E27D" w14:textId="77777777" w:rsidR="005F24AD" w:rsidRDefault="005F24AD" w:rsidP="0049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9C9D" w14:textId="7808E743" w:rsidR="00BE3052" w:rsidRPr="00BE3052" w:rsidRDefault="00BE3052" w:rsidP="00BE3052">
    <w:pPr>
      <w:pStyle w:val="IPPFooter"/>
      <w:tabs>
        <w:tab w:val="clear" w:pos="9072"/>
        <w:tab w:val="right" w:pos="9360"/>
      </w:tabs>
      <w:jc w:val="both"/>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2</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3</w:t>
    </w:r>
    <w:r w:rsidRPr="00A62A0E">
      <w:rPr>
        <w:rStyle w:val="PageNumber"/>
        <w:b/>
      </w:rPr>
      <w:fldChar w:fldCharType="end"/>
    </w:r>
    <w:r>
      <w:rPr>
        <w:rStyle w:val="PageNumber"/>
        <w:b/>
      </w:rPr>
      <w:tab/>
    </w:r>
    <w:r w:rsidRPr="00A62A0E">
      <w:t>International Plant Protection Convention</w:t>
    </w:r>
    <w:r w:rsidRPr="00A62A0E">
      <w:rPr>
        <w:rStyle w:val="PageNumbe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B18B" w14:textId="160E2E8A" w:rsidR="00BE3052" w:rsidRPr="00BE3052" w:rsidRDefault="00BE3052" w:rsidP="00BE3052">
    <w:pPr>
      <w:pStyle w:val="IPPFooter"/>
      <w:tabs>
        <w:tab w:val="clear" w:pos="9072"/>
        <w:tab w:val="right" w:pos="9360"/>
      </w:tabs>
      <w:jc w:val="both"/>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3</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3</w:t>
    </w:r>
    <w:r w:rsidRPr="00A62A0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AEFB" w14:textId="6F5CE2BF" w:rsidR="00BE3052" w:rsidRDefault="00BE3052" w:rsidP="00BE3052">
    <w:pPr>
      <w:pStyle w:val="IPPFooter"/>
      <w:tabs>
        <w:tab w:val="clear" w:pos="9072"/>
        <w:tab w:val="right" w:pos="9360"/>
      </w:tabs>
      <w:jc w:val="both"/>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3</w:t>
    </w:r>
    <w:r w:rsidRPr="00A62A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CBC9" w14:textId="77777777" w:rsidR="005F24AD" w:rsidRDefault="005F24AD" w:rsidP="00490BF1">
      <w:r>
        <w:separator/>
      </w:r>
    </w:p>
  </w:footnote>
  <w:footnote w:type="continuationSeparator" w:id="0">
    <w:p w14:paraId="77300D96" w14:textId="77777777" w:rsidR="005F24AD" w:rsidRDefault="005F24AD" w:rsidP="00490BF1">
      <w:r>
        <w:continuationSeparator/>
      </w:r>
    </w:p>
  </w:footnote>
  <w:footnote w:id="1">
    <w:p w14:paraId="7725C094" w14:textId="4F60B6D8" w:rsidR="29A2E2A1" w:rsidRDefault="29A2E2A1" w:rsidP="00B76AD4">
      <w:pPr>
        <w:pStyle w:val="FootnoteText"/>
      </w:pPr>
      <w:r w:rsidRPr="29A2E2A1">
        <w:rPr>
          <w:rStyle w:val="FootnoteReference"/>
        </w:rPr>
        <w:footnoteRef/>
      </w:r>
      <w:r>
        <w:t xml:space="preserve"> FAO </w:t>
      </w:r>
      <w:r w:rsidR="00B76AD4">
        <w:t>definition:</w:t>
      </w:r>
      <w:r>
        <w:t xml:space="preserve"> </w:t>
      </w:r>
      <w:hyperlink r:id="rId1" w:history="1">
        <w:r w:rsidR="00B76AD4" w:rsidRPr="00D53999">
          <w:rPr>
            <w:rStyle w:val="Hyperlink"/>
          </w:rPr>
          <w:t>https://www.fao.org/antimicrobial-resistance/background/what-is-it/en/</w:t>
        </w:r>
      </w:hyperlink>
      <w:r w:rsidR="00B76AD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ACA" w14:textId="44D330A6" w:rsidR="000E1192" w:rsidRDefault="005C5E64" w:rsidP="000E1192">
    <w:pPr>
      <w:pStyle w:val="IPPHeader"/>
      <w:tabs>
        <w:tab w:val="clear" w:pos="9072"/>
        <w:tab w:val="right" w:pos="9360"/>
      </w:tabs>
    </w:pPr>
    <w:r>
      <w:t>16</w:t>
    </w:r>
    <w:r w:rsidRPr="00F72CA0">
      <w:t>_</w:t>
    </w:r>
    <w:r>
      <w:t>SPG</w:t>
    </w:r>
    <w:r w:rsidRPr="00F72CA0">
      <w:t>_202</w:t>
    </w:r>
    <w:r>
      <w:t>3</w:t>
    </w:r>
    <w:r w:rsidRPr="00F72CA0">
      <w:t>_</w:t>
    </w:r>
    <w:r>
      <w:t>Oct</w:t>
    </w:r>
    <w:r w:rsidR="000E1192">
      <w:rPr>
        <w:rFonts w:cs="Arial"/>
        <w:i/>
        <w:iCs/>
        <w:szCs w:val="18"/>
        <w:lang w:val="fr-FR"/>
      </w:rPr>
      <w:tab/>
      <w:t xml:space="preserve">IPPC Survey on </w:t>
    </w:r>
    <w:r w:rsidR="000E1192" w:rsidRPr="000E1192">
      <w:rPr>
        <w:rFonts w:cs="Arial"/>
        <w:iCs/>
        <w:szCs w:val="18"/>
        <w:lang w:val="fr-FR"/>
      </w:rPr>
      <w:t>AMR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EF52" w14:textId="5478AC90" w:rsidR="000E1192" w:rsidRPr="000E1192" w:rsidRDefault="000E1192" w:rsidP="00BE3052">
    <w:pPr>
      <w:pStyle w:val="IPPHeader"/>
      <w:tabs>
        <w:tab w:val="clear" w:pos="9072"/>
        <w:tab w:val="right" w:pos="9360"/>
      </w:tabs>
    </w:pPr>
    <w:r w:rsidRPr="008F65E7">
      <w:rPr>
        <w:rFonts w:cs="Arial"/>
        <w:iCs/>
        <w:szCs w:val="18"/>
        <w:lang w:val="en-GB"/>
      </w:rPr>
      <w:t>IPPC Survey on AMR</w:t>
    </w:r>
    <w:r w:rsidRPr="00F72CA0">
      <w:t xml:space="preserve"> </w:t>
    </w:r>
    <w:r>
      <w:tab/>
    </w:r>
    <w:r w:rsidR="005C5E64">
      <w:t>16</w:t>
    </w:r>
    <w:r w:rsidR="005C5E64" w:rsidRPr="00F72CA0">
      <w:t>_</w:t>
    </w:r>
    <w:r w:rsidR="005C5E64">
      <w:t>SPG</w:t>
    </w:r>
    <w:r w:rsidR="005C5E64" w:rsidRPr="00F72CA0">
      <w:t>_202</w:t>
    </w:r>
    <w:r w:rsidR="005C5E64">
      <w:t>3</w:t>
    </w:r>
    <w:r w:rsidR="005C5E64" w:rsidRPr="00F72CA0">
      <w:t>_</w:t>
    </w:r>
    <w:r w:rsidR="005C5E64">
      <w:t>Oct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84B0" w14:textId="44947B40" w:rsidR="000E1192" w:rsidRPr="000E1192" w:rsidRDefault="000E1192" w:rsidP="00BE3052">
    <w:pPr>
      <w:pStyle w:val="IPPHeader"/>
    </w:pPr>
    <w:r w:rsidRPr="009F29BB">
      <w:rPr>
        <w:noProof/>
      </w:rPr>
      <w:drawing>
        <wp:anchor distT="0" distB="0" distL="114300" distR="114300" simplePos="0" relativeHeight="251657216" behindDoc="0" locked="0" layoutInCell="1" allowOverlap="1" wp14:anchorId="20455E8F" wp14:editId="20494DF2">
          <wp:simplePos x="0" y="0"/>
          <wp:positionH relativeFrom="column">
            <wp:posOffset>-72390</wp:posOffset>
          </wp:positionH>
          <wp:positionV relativeFrom="paragraph">
            <wp:posOffset>-45085</wp:posOffset>
          </wp:positionV>
          <wp:extent cx="632460" cy="324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0" wp14:anchorId="37400705" wp14:editId="2E5A16F2">
          <wp:simplePos x="0" y="0"/>
          <wp:positionH relativeFrom="page">
            <wp:align>left</wp:align>
          </wp:positionH>
          <wp:positionV relativeFrom="paragraph">
            <wp:posOffset>-544830</wp:posOffset>
          </wp:positionV>
          <wp:extent cx="7842250"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F91">
      <w:tab/>
      <w:t>International Plant Protection Convention</w:t>
    </w:r>
    <w:r w:rsidRPr="00D45F91">
      <w:tab/>
    </w:r>
    <w:r w:rsidR="005C5E64">
      <w:t>16</w:t>
    </w:r>
    <w:r w:rsidRPr="00F72CA0">
      <w:t>_</w:t>
    </w:r>
    <w:r w:rsidR="005C5E64">
      <w:t>SPG</w:t>
    </w:r>
    <w:r w:rsidRPr="00F72CA0">
      <w:t>_202</w:t>
    </w:r>
    <w:r>
      <w:t>3</w:t>
    </w:r>
    <w:r w:rsidRPr="00F72CA0">
      <w:t>_</w:t>
    </w:r>
    <w:r w:rsidR="005C5E64">
      <w:t>Oct</w:t>
    </w:r>
    <w:r w:rsidR="005C5E64" w:rsidRPr="00D45F91">
      <w:t xml:space="preserve"> </w:t>
    </w:r>
    <w:r w:rsidRPr="00D45F91">
      <w:br/>
    </w:r>
    <w:r w:rsidRPr="00D45F91">
      <w:tab/>
    </w:r>
    <w:r>
      <w:t xml:space="preserve">IPPC </w:t>
    </w:r>
    <w:r w:rsidR="00D8084E">
      <w:t xml:space="preserve">Observatory </w:t>
    </w:r>
    <w:r w:rsidR="009B441A">
      <w:t>s</w:t>
    </w:r>
    <w:r>
      <w:t>urvey on AMR</w:t>
    </w:r>
    <w:r w:rsidRPr="00D45F91">
      <w:tab/>
      <w:t xml:space="preserve">Agenda item: </w:t>
    </w:r>
    <w:r w:rsidR="005C5E64">
      <w:t>13</w:t>
    </w:r>
  </w:p>
</w:hdr>
</file>

<file path=word/intelligence2.xml><?xml version="1.0" encoding="utf-8"?>
<int2:intelligence xmlns:int2="http://schemas.microsoft.com/office/intelligence/2020/intelligence" xmlns:oel="http://schemas.microsoft.com/office/2019/extlst">
  <int2:observations>
    <int2:bookmark int2:bookmarkName="_Int_NMWks6Nr" int2:invalidationBookmarkName="" int2:hashCode="QhNbFxSkPCsiGV" int2:id="8GvwBq2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920"/>
    <w:multiLevelType w:val="hybridMultilevel"/>
    <w:tmpl w:val="CE06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5780"/>
    <w:multiLevelType w:val="hybridMultilevel"/>
    <w:tmpl w:val="4328A530"/>
    <w:lvl w:ilvl="0" w:tplc="C6DC7446">
      <w:start w:val="1"/>
      <w:numFmt w:val="bullet"/>
      <w:lvlText w:val="•"/>
      <w:lvlJc w:val="left"/>
      <w:pPr>
        <w:tabs>
          <w:tab w:val="num" w:pos="720"/>
        </w:tabs>
        <w:ind w:left="720" w:hanging="360"/>
      </w:pPr>
      <w:rPr>
        <w:rFonts w:ascii="Times New Roman" w:hAnsi="Times New Roman" w:hint="default"/>
      </w:rPr>
    </w:lvl>
    <w:lvl w:ilvl="1" w:tplc="35546696" w:tentative="1">
      <w:start w:val="1"/>
      <w:numFmt w:val="bullet"/>
      <w:lvlText w:val="•"/>
      <w:lvlJc w:val="left"/>
      <w:pPr>
        <w:tabs>
          <w:tab w:val="num" w:pos="1440"/>
        </w:tabs>
        <w:ind w:left="1440" w:hanging="360"/>
      </w:pPr>
      <w:rPr>
        <w:rFonts w:ascii="Times New Roman" w:hAnsi="Times New Roman" w:hint="default"/>
      </w:rPr>
    </w:lvl>
    <w:lvl w:ilvl="2" w:tplc="E016533A" w:tentative="1">
      <w:start w:val="1"/>
      <w:numFmt w:val="bullet"/>
      <w:lvlText w:val="•"/>
      <w:lvlJc w:val="left"/>
      <w:pPr>
        <w:tabs>
          <w:tab w:val="num" w:pos="2160"/>
        </w:tabs>
        <w:ind w:left="2160" w:hanging="360"/>
      </w:pPr>
      <w:rPr>
        <w:rFonts w:ascii="Times New Roman" w:hAnsi="Times New Roman" w:hint="default"/>
      </w:rPr>
    </w:lvl>
    <w:lvl w:ilvl="3" w:tplc="3C46A11E" w:tentative="1">
      <w:start w:val="1"/>
      <w:numFmt w:val="bullet"/>
      <w:lvlText w:val="•"/>
      <w:lvlJc w:val="left"/>
      <w:pPr>
        <w:tabs>
          <w:tab w:val="num" w:pos="2880"/>
        </w:tabs>
        <w:ind w:left="2880" w:hanging="360"/>
      </w:pPr>
      <w:rPr>
        <w:rFonts w:ascii="Times New Roman" w:hAnsi="Times New Roman" w:hint="default"/>
      </w:rPr>
    </w:lvl>
    <w:lvl w:ilvl="4" w:tplc="92929518" w:tentative="1">
      <w:start w:val="1"/>
      <w:numFmt w:val="bullet"/>
      <w:lvlText w:val="•"/>
      <w:lvlJc w:val="left"/>
      <w:pPr>
        <w:tabs>
          <w:tab w:val="num" w:pos="3600"/>
        </w:tabs>
        <w:ind w:left="3600" w:hanging="360"/>
      </w:pPr>
      <w:rPr>
        <w:rFonts w:ascii="Times New Roman" w:hAnsi="Times New Roman" w:hint="default"/>
      </w:rPr>
    </w:lvl>
    <w:lvl w:ilvl="5" w:tplc="4DE4B216" w:tentative="1">
      <w:start w:val="1"/>
      <w:numFmt w:val="bullet"/>
      <w:lvlText w:val="•"/>
      <w:lvlJc w:val="left"/>
      <w:pPr>
        <w:tabs>
          <w:tab w:val="num" w:pos="4320"/>
        </w:tabs>
        <w:ind w:left="4320" w:hanging="360"/>
      </w:pPr>
      <w:rPr>
        <w:rFonts w:ascii="Times New Roman" w:hAnsi="Times New Roman" w:hint="default"/>
      </w:rPr>
    </w:lvl>
    <w:lvl w:ilvl="6" w:tplc="72AEDB1C" w:tentative="1">
      <w:start w:val="1"/>
      <w:numFmt w:val="bullet"/>
      <w:lvlText w:val="•"/>
      <w:lvlJc w:val="left"/>
      <w:pPr>
        <w:tabs>
          <w:tab w:val="num" w:pos="5040"/>
        </w:tabs>
        <w:ind w:left="5040" w:hanging="360"/>
      </w:pPr>
      <w:rPr>
        <w:rFonts w:ascii="Times New Roman" w:hAnsi="Times New Roman" w:hint="default"/>
      </w:rPr>
    </w:lvl>
    <w:lvl w:ilvl="7" w:tplc="4BA6981E" w:tentative="1">
      <w:start w:val="1"/>
      <w:numFmt w:val="bullet"/>
      <w:lvlText w:val="•"/>
      <w:lvlJc w:val="left"/>
      <w:pPr>
        <w:tabs>
          <w:tab w:val="num" w:pos="5760"/>
        </w:tabs>
        <w:ind w:left="5760" w:hanging="360"/>
      </w:pPr>
      <w:rPr>
        <w:rFonts w:ascii="Times New Roman" w:hAnsi="Times New Roman" w:hint="default"/>
      </w:rPr>
    </w:lvl>
    <w:lvl w:ilvl="8" w:tplc="2F34552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5D5529"/>
    <w:multiLevelType w:val="hybridMultilevel"/>
    <w:tmpl w:val="7966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1C8DA9"/>
    <w:multiLevelType w:val="hybridMultilevel"/>
    <w:tmpl w:val="0DA8431C"/>
    <w:lvl w:ilvl="0" w:tplc="E130700C">
      <w:start w:val="1"/>
      <w:numFmt w:val="decimal"/>
      <w:lvlText w:val="(%1)"/>
      <w:lvlJc w:val="left"/>
      <w:pPr>
        <w:ind w:left="720" w:hanging="360"/>
      </w:pPr>
    </w:lvl>
    <w:lvl w:ilvl="1" w:tplc="E1E837F0">
      <w:start w:val="1"/>
      <w:numFmt w:val="lowerLetter"/>
      <w:lvlText w:val="%2."/>
      <w:lvlJc w:val="left"/>
      <w:pPr>
        <w:ind w:left="1440" w:hanging="360"/>
      </w:pPr>
    </w:lvl>
    <w:lvl w:ilvl="2" w:tplc="61EE5268">
      <w:start w:val="1"/>
      <w:numFmt w:val="lowerRoman"/>
      <w:lvlText w:val="%3."/>
      <w:lvlJc w:val="right"/>
      <w:pPr>
        <w:ind w:left="2160" w:hanging="180"/>
      </w:pPr>
    </w:lvl>
    <w:lvl w:ilvl="3" w:tplc="BE9611E0">
      <w:start w:val="1"/>
      <w:numFmt w:val="decimal"/>
      <w:lvlText w:val="%4."/>
      <w:lvlJc w:val="left"/>
      <w:pPr>
        <w:ind w:left="2880" w:hanging="360"/>
      </w:pPr>
    </w:lvl>
    <w:lvl w:ilvl="4" w:tplc="112879AC">
      <w:start w:val="1"/>
      <w:numFmt w:val="lowerLetter"/>
      <w:lvlText w:val="%5."/>
      <w:lvlJc w:val="left"/>
      <w:pPr>
        <w:ind w:left="3600" w:hanging="360"/>
      </w:pPr>
    </w:lvl>
    <w:lvl w:ilvl="5" w:tplc="39F26670">
      <w:start w:val="1"/>
      <w:numFmt w:val="lowerRoman"/>
      <w:lvlText w:val="%6."/>
      <w:lvlJc w:val="right"/>
      <w:pPr>
        <w:ind w:left="4320" w:hanging="180"/>
      </w:pPr>
    </w:lvl>
    <w:lvl w:ilvl="6" w:tplc="55786A4E">
      <w:start w:val="1"/>
      <w:numFmt w:val="decimal"/>
      <w:lvlText w:val="%7."/>
      <w:lvlJc w:val="left"/>
      <w:pPr>
        <w:ind w:left="5040" w:hanging="360"/>
      </w:pPr>
    </w:lvl>
    <w:lvl w:ilvl="7" w:tplc="C512E0A0">
      <w:start w:val="1"/>
      <w:numFmt w:val="lowerLetter"/>
      <w:lvlText w:val="%8."/>
      <w:lvlJc w:val="left"/>
      <w:pPr>
        <w:ind w:left="5760" w:hanging="360"/>
      </w:pPr>
    </w:lvl>
    <w:lvl w:ilvl="8" w:tplc="FD2081B0">
      <w:start w:val="1"/>
      <w:numFmt w:val="lowerRoman"/>
      <w:lvlText w:val="%9."/>
      <w:lvlJc w:val="right"/>
      <w:pPr>
        <w:ind w:left="6480" w:hanging="180"/>
      </w:pPr>
    </w:lvl>
  </w:abstractNum>
  <w:abstractNum w:abstractNumId="8" w15:restartNumberingAfterBreak="0">
    <w:nsid w:val="44EA1695"/>
    <w:multiLevelType w:val="hybridMultilevel"/>
    <w:tmpl w:val="F76EE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57297F"/>
    <w:multiLevelType w:val="hybridMultilevel"/>
    <w:tmpl w:val="6BFA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64B82CAC"/>
    <w:multiLevelType w:val="hybridMultilevel"/>
    <w:tmpl w:val="00BC82B2"/>
    <w:lvl w:ilvl="0" w:tplc="04090017">
      <w:start w:val="1"/>
      <w:numFmt w:val="lowerLetter"/>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F63DD"/>
    <w:multiLevelType w:val="hybridMultilevel"/>
    <w:tmpl w:val="EFF08210"/>
    <w:lvl w:ilvl="0" w:tplc="B322B18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77489473">
    <w:abstractNumId w:val="7"/>
  </w:num>
  <w:num w:numId="2" w16cid:durableId="266886301">
    <w:abstractNumId w:val="4"/>
  </w:num>
  <w:num w:numId="3" w16cid:durableId="802771028">
    <w:abstractNumId w:val="9"/>
  </w:num>
  <w:num w:numId="4" w16cid:durableId="2069763000">
    <w:abstractNumId w:val="5"/>
  </w:num>
  <w:num w:numId="5" w16cid:durableId="914389335">
    <w:abstractNumId w:val="12"/>
  </w:num>
  <w:num w:numId="6" w16cid:durableId="1718969881">
    <w:abstractNumId w:val="3"/>
  </w:num>
  <w:num w:numId="7" w16cid:durableId="1785034671">
    <w:abstractNumId w:val="15"/>
  </w:num>
  <w:num w:numId="8" w16cid:durableId="1166747474">
    <w:abstractNumId w:val="10"/>
  </w:num>
  <w:num w:numId="9" w16cid:durableId="1017921488">
    <w:abstractNumId w:val="6"/>
  </w:num>
  <w:num w:numId="10" w16cid:durableId="102700338">
    <w:abstractNumId w:val="16"/>
  </w:num>
  <w:num w:numId="11" w16cid:durableId="1486316095">
    <w:abstractNumId w:val="1"/>
  </w:num>
  <w:num w:numId="12" w16cid:durableId="1345479624">
    <w:abstractNumId w:val="13"/>
  </w:num>
  <w:num w:numId="13" w16cid:durableId="247690408">
    <w:abstractNumId w:val="11"/>
  </w:num>
  <w:num w:numId="14" w16cid:durableId="826047547">
    <w:abstractNumId w:val="2"/>
  </w:num>
  <w:num w:numId="15" w16cid:durableId="1914780775">
    <w:abstractNumId w:val="14"/>
  </w:num>
  <w:num w:numId="16" w16cid:durableId="714739005">
    <w:abstractNumId w:val="0"/>
  </w:num>
  <w:num w:numId="17" w16cid:durableId="12546815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29"/>
    <w:rsid w:val="000357AA"/>
    <w:rsid w:val="0004048B"/>
    <w:rsid w:val="0004158A"/>
    <w:rsid w:val="00041C64"/>
    <w:rsid w:val="00051674"/>
    <w:rsid w:val="000E1192"/>
    <w:rsid w:val="00132370"/>
    <w:rsid w:val="00136924"/>
    <w:rsid w:val="00155C6A"/>
    <w:rsid w:val="001633EF"/>
    <w:rsid w:val="00166AEC"/>
    <w:rsid w:val="001C12B8"/>
    <w:rsid w:val="0020329D"/>
    <w:rsid w:val="00280C0C"/>
    <w:rsid w:val="002C58EE"/>
    <w:rsid w:val="002C5EB7"/>
    <w:rsid w:val="002D7D93"/>
    <w:rsid w:val="00327DAD"/>
    <w:rsid w:val="003373C0"/>
    <w:rsid w:val="00357ABE"/>
    <w:rsid w:val="0037008B"/>
    <w:rsid w:val="003A165B"/>
    <w:rsid w:val="003A3D9D"/>
    <w:rsid w:val="003C156D"/>
    <w:rsid w:val="003C3EEA"/>
    <w:rsid w:val="003F339D"/>
    <w:rsid w:val="003F5D0A"/>
    <w:rsid w:val="0042590E"/>
    <w:rsid w:val="00435863"/>
    <w:rsid w:val="00455AFC"/>
    <w:rsid w:val="00464E3F"/>
    <w:rsid w:val="0048438B"/>
    <w:rsid w:val="00490BF1"/>
    <w:rsid w:val="004A7096"/>
    <w:rsid w:val="004B46FA"/>
    <w:rsid w:val="004C241E"/>
    <w:rsid w:val="00502AE2"/>
    <w:rsid w:val="0051095D"/>
    <w:rsid w:val="0054041A"/>
    <w:rsid w:val="005746E0"/>
    <w:rsid w:val="0058365F"/>
    <w:rsid w:val="005A0000"/>
    <w:rsid w:val="005C5E64"/>
    <w:rsid w:val="005D729F"/>
    <w:rsid w:val="005E79B4"/>
    <w:rsid w:val="005F24AD"/>
    <w:rsid w:val="006432C7"/>
    <w:rsid w:val="00657A8E"/>
    <w:rsid w:val="0069031C"/>
    <w:rsid w:val="00692DBC"/>
    <w:rsid w:val="006D0275"/>
    <w:rsid w:val="006D0784"/>
    <w:rsid w:val="007158B4"/>
    <w:rsid w:val="00754DBB"/>
    <w:rsid w:val="0076239A"/>
    <w:rsid w:val="00763759"/>
    <w:rsid w:val="007914F5"/>
    <w:rsid w:val="00792F66"/>
    <w:rsid w:val="00797A98"/>
    <w:rsid w:val="007A6097"/>
    <w:rsid w:val="007A7580"/>
    <w:rsid w:val="007B613E"/>
    <w:rsid w:val="007B6E18"/>
    <w:rsid w:val="008009AD"/>
    <w:rsid w:val="00835DC8"/>
    <w:rsid w:val="00851A24"/>
    <w:rsid w:val="00853D5F"/>
    <w:rsid w:val="00854AE9"/>
    <w:rsid w:val="008925F3"/>
    <w:rsid w:val="00895CBF"/>
    <w:rsid w:val="008E0274"/>
    <w:rsid w:val="008E4309"/>
    <w:rsid w:val="008F65E7"/>
    <w:rsid w:val="0090595B"/>
    <w:rsid w:val="00936BE2"/>
    <w:rsid w:val="009A05F5"/>
    <w:rsid w:val="009A3EA2"/>
    <w:rsid w:val="009B441A"/>
    <w:rsid w:val="009C1180"/>
    <w:rsid w:val="009C20EF"/>
    <w:rsid w:val="009C3F97"/>
    <w:rsid w:val="009C7563"/>
    <w:rsid w:val="009F3AE1"/>
    <w:rsid w:val="00A25CCD"/>
    <w:rsid w:val="00A3164C"/>
    <w:rsid w:val="00A434A9"/>
    <w:rsid w:val="00A61D82"/>
    <w:rsid w:val="00A7A30F"/>
    <w:rsid w:val="00AA16D3"/>
    <w:rsid w:val="00AA2A75"/>
    <w:rsid w:val="00AD6C89"/>
    <w:rsid w:val="00B0731B"/>
    <w:rsid w:val="00B10DF5"/>
    <w:rsid w:val="00B11CD6"/>
    <w:rsid w:val="00B32C29"/>
    <w:rsid w:val="00B76AD4"/>
    <w:rsid w:val="00B924FB"/>
    <w:rsid w:val="00B958CB"/>
    <w:rsid w:val="00BC6D92"/>
    <w:rsid w:val="00BD2771"/>
    <w:rsid w:val="00BD51C2"/>
    <w:rsid w:val="00BE3052"/>
    <w:rsid w:val="00C030EE"/>
    <w:rsid w:val="00C21660"/>
    <w:rsid w:val="00C21CCC"/>
    <w:rsid w:val="00C34DEB"/>
    <w:rsid w:val="00C45F43"/>
    <w:rsid w:val="00C470AD"/>
    <w:rsid w:val="00C502A5"/>
    <w:rsid w:val="00C71512"/>
    <w:rsid w:val="00C96C3C"/>
    <w:rsid w:val="00CA0630"/>
    <w:rsid w:val="00CA227A"/>
    <w:rsid w:val="00D00320"/>
    <w:rsid w:val="00D0355A"/>
    <w:rsid w:val="00D30781"/>
    <w:rsid w:val="00D371FC"/>
    <w:rsid w:val="00D37913"/>
    <w:rsid w:val="00D439F8"/>
    <w:rsid w:val="00D565A5"/>
    <w:rsid w:val="00D761BD"/>
    <w:rsid w:val="00D8084E"/>
    <w:rsid w:val="00D8470F"/>
    <w:rsid w:val="00DA6253"/>
    <w:rsid w:val="00E24356"/>
    <w:rsid w:val="00E85D09"/>
    <w:rsid w:val="00EC0BC1"/>
    <w:rsid w:val="00ED693A"/>
    <w:rsid w:val="00EE029B"/>
    <w:rsid w:val="00EE2CC8"/>
    <w:rsid w:val="00F11954"/>
    <w:rsid w:val="00F13527"/>
    <w:rsid w:val="00F21D3B"/>
    <w:rsid w:val="00F304A6"/>
    <w:rsid w:val="00F4661B"/>
    <w:rsid w:val="00F6192A"/>
    <w:rsid w:val="00F63CB8"/>
    <w:rsid w:val="00F833CF"/>
    <w:rsid w:val="00F93E41"/>
    <w:rsid w:val="00FA42C2"/>
    <w:rsid w:val="00FC2E64"/>
    <w:rsid w:val="00FC43ED"/>
    <w:rsid w:val="00FF759D"/>
    <w:rsid w:val="01069C50"/>
    <w:rsid w:val="018D2F0D"/>
    <w:rsid w:val="041C76E8"/>
    <w:rsid w:val="05300E8C"/>
    <w:rsid w:val="0647CE64"/>
    <w:rsid w:val="0667D252"/>
    <w:rsid w:val="090591E3"/>
    <w:rsid w:val="09B5D6B6"/>
    <w:rsid w:val="0D82E9AE"/>
    <w:rsid w:val="0D89BCF8"/>
    <w:rsid w:val="0DD6F6C0"/>
    <w:rsid w:val="0F846751"/>
    <w:rsid w:val="0F9F73C9"/>
    <w:rsid w:val="101D61E7"/>
    <w:rsid w:val="10AA933D"/>
    <w:rsid w:val="12160A81"/>
    <w:rsid w:val="127A242F"/>
    <w:rsid w:val="13C5FAFB"/>
    <w:rsid w:val="142D0FE7"/>
    <w:rsid w:val="148A2940"/>
    <w:rsid w:val="14FD9D76"/>
    <w:rsid w:val="1595C804"/>
    <w:rsid w:val="161F4281"/>
    <w:rsid w:val="1764B0A9"/>
    <w:rsid w:val="1B41B795"/>
    <w:rsid w:val="1BEBE12B"/>
    <w:rsid w:val="1C05E45E"/>
    <w:rsid w:val="1C0B705B"/>
    <w:rsid w:val="1C3C6479"/>
    <w:rsid w:val="1CCC24E6"/>
    <w:rsid w:val="1CDD87F6"/>
    <w:rsid w:val="1D87B18C"/>
    <w:rsid w:val="1F5C2A59"/>
    <w:rsid w:val="1F7AF5DE"/>
    <w:rsid w:val="21031A4D"/>
    <w:rsid w:val="2402FF49"/>
    <w:rsid w:val="24CDF2C6"/>
    <w:rsid w:val="25EB5933"/>
    <w:rsid w:val="2693A84F"/>
    <w:rsid w:val="26A65E9D"/>
    <w:rsid w:val="289BC2F5"/>
    <w:rsid w:val="28B0E654"/>
    <w:rsid w:val="29A2E2A1"/>
    <w:rsid w:val="2A418E5E"/>
    <w:rsid w:val="2A63641D"/>
    <w:rsid w:val="2BF02CCC"/>
    <w:rsid w:val="2DD9C5AE"/>
    <w:rsid w:val="2EDD916C"/>
    <w:rsid w:val="32A50693"/>
    <w:rsid w:val="33C44D20"/>
    <w:rsid w:val="396184F3"/>
    <w:rsid w:val="3B0392B5"/>
    <w:rsid w:val="3CD7BD34"/>
    <w:rsid w:val="3EC5EEA7"/>
    <w:rsid w:val="4182C80F"/>
    <w:rsid w:val="41B08350"/>
    <w:rsid w:val="42C15C19"/>
    <w:rsid w:val="4466E15A"/>
    <w:rsid w:val="44ACF451"/>
    <w:rsid w:val="44FDC758"/>
    <w:rsid w:val="45FC9E27"/>
    <w:rsid w:val="462F15F6"/>
    <w:rsid w:val="47986E88"/>
    <w:rsid w:val="47A9657B"/>
    <w:rsid w:val="48EC654F"/>
    <w:rsid w:val="4AC50950"/>
    <w:rsid w:val="4C117A38"/>
    <w:rsid w:val="4E3D2029"/>
    <w:rsid w:val="4F58FAAB"/>
    <w:rsid w:val="562F81B6"/>
    <w:rsid w:val="56FB7EEA"/>
    <w:rsid w:val="57C776CB"/>
    <w:rsid w:val="58EA59E3"/>
    <w:rsid w:val="5E216B3E"/>
    <w:rsid w:val="5FC191BD"/>
    <w:rsid w:val="61525C24"/>
    <w:rsid w:val="627FDD2B"/>
    <w:rsid w:val="64C74A1E"/>
    <w:rsid w:val="65BA44EA"/>
    <w:rsid w:val="660CA4EA"/>
    <w:rsid w:val="6B604153"/>
    <w:rsid w:val="6D5CD769"/>
    <w:rsid w:val="6E168903"/>
    <w:rsid w:val="6E7B9B8A"/>
    <w:rsid w:val="6F2776AF"/>
    <w:rsid w:val="6F45D995"/>
    <w:rsid w:val="7004D3EC"/>
    <w:rsid w:val="70213F02"/>
    <w:rsid w:val="70734D7B"/>
    <w:rsid w:val="71A385B8"/>
    <w:rsid w:val="74916D80"/>
    <w:rsid w:val="74ADE1BB"/>
    <w:rsid w:val="77D96A74"/>
    <w:rsid w:val="7854359A"/>
    <w:rsid w:val="7880B1BD"/>
    <w:rsid w:val="79080245"/>
    <w:rsid w:val="792E5A54"/>
    <w:rsid w:val="7A9A7515"/>
    <w:rsid w:val="7B609DBC"/>
    <w:rsid w:val="7C75F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51BB"/>
  <w15:docId w15:val="{573414AF-1947-4DE9-A314-0A2ACBB7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BF1"/>
    <w:pPr>
      <w:spacing w:after="0" w:line="240" w:lineRule="auto"/>
      <w:jc w:val="both"/>
    </w:pPr>
    <w:rPr>
      <w:rFonts w:ascii="Times New Roman" w:eastAsia="MS Mincho" w:hAnsi="Times New Roman" w:cs="Times New Roman"/>
      <w:kern w:val="0"/>
      <w:szCs w:val="24"/>
      <w:lang w:val="en-GB"/>
    </w:rPr>
  </w:style>
  <w:style w:type="paragraph" w:styleId="Heading1">
    <w:name w:val="heading 1"/>
    <w:basedOn w:val="Normal"/>
    <w:next w:val="Normal"/>
    <w:link w:val="Heading1Char"/>
    <w:qFormat/>
    <w:rsid w:val="00490BF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90BF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90BF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F1"/>
    <w:pPr>
      <w:spacing w:line="240" w:lineRule="atLeast"/>
      <w:ind w:leftChars="400" w:left="800"/>
    </w:pPr>
    <w:rPr>
      <w:rFonts w:ascii="Verdana" w:eastAsia="Times New Roman" w:hAnsi="Verdana"/>
      <w:sz w:val="20"/>
      <w:lang w:val="nl-NL" w:eastAsia="nl-NL"/>
    </w:rPr>
  </w:style>
  <w:style w:type="numbering" w:customStyle="1" w:styleId="IPPParagraphnumberedlist">
    <w:name w:val="IPP Paragraph numbered list"/>
    <w:rsid w:val="00490BF1"/>
    <w:pPr>
      <w:numPr>
        <w:numId w:val="4"/>
      </w:numPr>
    </w:pPr>
  </w:style>
  <w:style w:type="paragraph" w:customStyle="1" w:styleId="IPPParagraphnumbering">
    <w:name w:val="IPP Paragraph numbering"/>
    <w:basedOn w:val="IPPNormal"/>
    <w:qFormat/>
    <w:rsid w:val="00490BF1"/>
    <w:pPr>
      <w:tabs>
        <w:tab w:val="num" w:pos="0"/>
      </w:tabs>
      <w:ind w:hanging="482"/>
    </w:pPr>
    <w:rPr>
      <w:lang w:val="en-US"/>
    </w:rPr>
  </w:style>
  <w:style w:type="paragraph" w:styleId="BalloonText">
    <w:name w:val="Balloon Text"/>
    <w:basedOn w:val="Normal"/>
    <w:link w:val="BalloonTextChar"/>
    <w:rsid w:val="00490BF1"/>
    <w:rPr>
      <w:rFonts w:ascii="Tahoma" w:hAnsi="Tahoma" w:cs="Tahoma"/>
      <w:sz w:val="16"/>
      <w:szCs w:val="16"/>
    </w:rPr>
  </w:style>
  <w:style w:type="character" w:customStyle="1" w:styleId="BalloonTextChar">
    <w:name w:val="Balloon Text Char"/>
    <w:basedOn w:val="DefaultParagraphFont"/>
    <w:link w:val="BalloonText"/>
    <w:rsid w:val="00490BF1"/>
    <w:rPr>
      <w:rFonts w:ascii="Tahoma" w:eastAsia="MS Mincho" w:hAnsi="Tahoma" w:cs="Tahoma"/>
      <w:kern w:val="0"/>
      <w:sz w:val="16"/>
      <w:szCs w:val="16"/>
      <w:lang w:val="en-GB"/>
    </w:rPr>
  </w:style>
  <w:style w:type="paragraph" w:styleId="Header">
    <w:name w:val="header"/>
    <w:basedOn w:val="Normal"/>
    <w:link w:val="HeaderChar"/>
    <w:rsid w:val="00490BF1"/>
    <w:pPr>
      <w:tabs>
        <w:tab w:val="center" w:pos="4680"/>
        <w:tab w:val="right" w:pos="9360"/>
      </w:tabs>
    </w:pPr>
  </w:style>
  <w:style w:type="character" w:customStyle="1" w:styleId="HeaderChar">
    <w:name w:val="Header Char"/>
    <w:basedOn w:val="DefaultParagraphFont"/>
    <w:link w:val="Header"/>
    <w:rsid w:val="00490BF1"/>
    <w:rPr>
      <w:rFonts w:ascii="Times New Roman" w:eastAsia="MS Mincho" w:hAnsi="Times New Roman" w:cs="Times New Roman"/>
      <w:kern w:val="0"/>
      <w:szCs w:val="24"/>
      <w:lang w:val="en-GB"/>
    </w:rPr>
  </w:style>
  <w:style w:type="paragraph" w:styleId="Footer">
    <w:name w:val="footer"/>
    <w:basedOn w:val="Normal"/>
    <w:link w:val="FooterChar"/>
    <w:rsid w:val="00490BF1"/>
    <w:pPr>
      <w:tabs>
        <w:tab w:val="center" w:pos="4680"/>
        <w:tab w:val="right" w:pos="9360"/>
      </w:tabs>
    </w:pPr>
  </w:style>
  <w:style w:type="character" w:customStyle="1" w:styleId="FooterChar">
    <w:name w:val="Footer Char"/>
    <w:basedOn w:val="DefaultParagraphFont"/>
    <w:link w:val="Footer"/>
    <w:rsid w:val="00490BF1"/>
    <w:rPr>
      <w:rFonts w:ascii="Times New Roman" w:eastAsia="MS Mincho" w:hAnsi="Times New Roman" w:cs="Times New Roman"/>
      <w:kern w:val="0"/>
      <w:szCs w:val="24"/>
      <w:lang w:val="en-GB"/>
    </w:rPr>
  </w:style>
  <w:style w:type="character" w:customStyle="1" w:styleId="Heading1Char">
    <w:name w:val="Heading 1 Char"/>
    <w:basedOn w:val="DefaultParagraphFont"/>
    <w:link w:val="Heading1"/>
    <w:rsid w:val="00490BF1"/>
    <w:rPr>
      <w:rFonts w:ascii="Times New Roman" w:eastAsia="MS Mincho" w:hAnsi="Times New Roman" w:cs="Times New Roman"/>
      <w:b/>
      <w:bCs/>
      <w:kern w:val="0"/>
      <w:szCs w:val="24"/>
      <w:lang w:val="en-GB"/>
    </w:rPr>
  </w:style>
  <w:style w:type="character" w:customStyle="1" w:styleId="Heading2Char">
    <w:name w:val="Heading 2 Char"/>
    <w:basedOn w:val="DefaultParagraphFont"/>
    <w:link w:val="Heading2"/>
    <w:rsid w:val="00490BF1"/>
    <w:rPr>
      <w:rFonts w:ascii="Calibri" w:eastAsia="MS Mincho" w:hAnsi="Calibri" w:cs="Times New Roman"/>
      <w:b/>
      <w:bCs/>
      <w:i/>
      <w:iCs/>
      <w:kern w:val="0"/>
      <w:sz w:val="28"/>
      <w:szCs w:val="28"/>
      <w:lang w:val="en-GB"/>
    </w:rPr>
  </w:style>
  <w:style w:type="character" w:customStyle="1" w:styleId="Heading3Char">
    <w:name w:val="Heading 3 Char"/>
    <w:basedOn w:val="DefaultParagraphFont"/>
    <w:link w:val="Heading3"/>
    <w:rsid w:val="00490BF1"/>
    <w:rPr>
      <w:rFonts w:ascii="Calibri" w:eastAsia="MS Mincho" w:hAnsi="Calibri" w:cs="Times New Roman"/>
      <w:b/>
      <w:bCs/>
      <w:kern w:val="0"/>
      <w:sz w:val="26"/>
      <w:szCs w:val="26"/>
      <w:lang w:val="en-GB"/>
    </w:rPr>
  </w:style>
  <w:style w:type="paragraph" w:styleId="FootnoteText">
    <w:name w:val="footnote text"/>
    <w:basedOn w:val="Normal"/>
    <w:link w:val="FootnoteTextChar"/>
    <w:semiHidden/>
    <w:rsid w:val="00490BF1"/>
    <w:pPr>
      <w:spacing w:before="60"/>
    </w:pPr>
    <w:rPr>
      <w:sz w:val="20"/>
    </w:rPr>
  </w:style>
  <w:style w:type="character" w:customStyle="1" w:styleId="FootnoteTextChar">
    <w:name w:val="Footnote Text Char"/>
    <w:basedOn w:val="DefaultParagraphFont"/>
    <w:link w:val="FootnoteText"/>
    <w:semiHidden/>
    <w:rsid w:val="00490BF1"/>
    <w:rPr>
      <w:rFonts w:ascii="Times New Roman" w:eastAsia="MS Mincho" w:hAnsi="Times New Roman" w:cs="Times New Roman"/>
      <w:kern w:val="0"/>
      <w:sz w:val="20"/>
      <w:szCs w:val="24"/>
      <w:lang w:val="en-GB"/>
    </w:rPr>
  </w:style>
  <w:style w:type="character" w:styleId="FootnoteReference">
    <w:name w:val="footnote reference"/>
    <w:basedOn w:val="DefaultParagraphFont"/>
    <w:semiHidden/>
    <w:rsid w:val="00490BF1"/>
    <w:rPr>
      <w:vertAlign w:val="superscript"/>
    </w:rPr>
  </w:style>
  <w:style w:type="paragraph" w:customStyle="1" w:styleId="Style">
    <w:name w:val="Style"/>
    <w:basedOn w:val="Footer"/>
    <w:autoRedefine/>
    <w:qFormat/>
    <w:rsid w:val="00490BF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490BF1"/>
    <w:rPr>
      <w:rFonts w:ascii="Arial" w:hAnsi="Arial"/>
      <w:b/>
      <w:sz w:val="18"/>
    </w:rPr>
  </w:style>
  <w:style w:type="paragraph" w:customStyle="1" w:styleId="IPPArialFootnote">
    <w:name w:val="IPP Arial Footnote"/>
    <w:basedOn w:val="IPPArialTable"/>
    <w:qFormat/>
    <w:rsid w:val="00490BF1"/>
    <w:pPr>
      <w:tabs>
        <w:tab w:val="left" w:pos="28"/>
      </w:tabs>
      <w:ind w:left="284" w:hanging="284"/>
    </w:pPr>
    <w:rPr>
      <w:sz w:val="16"/>
    </w:rPr>
  </w:style>
  <w:style w:type="paragraph" w:customStyle="1" w:styleId="IPPContentsHead">
    <w:name w:val="IPP ContentsHead"/>
    <w:basedOn w:val="IPPSubhead"/>
    <w:next w:val="IPPNormal"/>
    <w:qFormat/>
    <w:rsid w:val="00490BF1"/>
    <w:pPr>
      <w:spacing w:after="240"/>
    </w:pPr>
    <w:rPr>
      <w:sz w:val="24"/>
    </w:rPr>
  </w:style>
  <w:style w:type="table" w:styleId="TableGrid">
    <w:name w:val="Table Grid"/>
    <w:basedOn w:val="TableNormal"/>
    <w:rsid w:val="00490BF1"/>
    <w:pPr>
      <w:spacing w:after="0" w:line="240" w:lineRule="auto"/>
    </w:pPr>
    <w:rPr>
      <w:rFonts w:ascii="Cambria" w:eastAsia="MS Mincho" w:hAnsi="Cambria"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490BF1"/>
    <w:pPr>
      <w:numPr>
        <w:numId w:val="7"/>
      </w:numPr>
      <w:tabs>
        <w:tab w:val="left" w:pos="1134"/>
      </w:tabs>
      <w:spacing w:after="60"/>
      <w:ind w:left="1134" w:hanging="567"/>
    </w:pPr>
  </w:style>
  <w:style w:type="paragraph" w:customStyle="1" w:styleId="IPPQuote">
    <w:name w:val="IPP Quote"/>
    <w:basedOn w:val="IPPNormal"/>
    <w:qFormat/>
    <w:rsid w:val="00490BF1"/>
    <w:pPr>
      <w:ind w:left="851" w:right="851"/>
    </w:pPr>
    <w:rPr>
      <w:sz w:val="18"/>
    </w:rPr>
  </w:style>
  <w:style w:type="paragraph" w:customStyle="1" w:styleId="IPPNormal">
    <w:name w:val="IPP Normal"/>
    <w:basedOn w:val="Normal"/>
    <w:qFormat/>
    <w:rsid w:val="00490BF1"/>
    <w:pPr>
      <w:spacing w:after="180"/>
    </w:pPr>
    <w:rPr>
      <w:rFonts w:eastAsia="Times"/>
    </w:rPr>
  </w:style>
  <w:style w:type="paragraph" w:customStyle="1" w:styleId="IPPIndentClose">
    <w:name w:val="IPP Indent Close"/>
    <w:basedOn w:val="IPPNormal"/>
    <w:qFormat/>
    <w:rsid w:val="00490BF1"/>
    <w:pPr>
      <w:tabs>
        <w:tab w:val="left" w:pos="2835"/>
      </w:tabs>
      <w:spacing w:after="60"/>
      <w:ind w:left="567"/>
    </w:pPr>
  </w:style>
  <w:style w:type="paragraph" w:customStyle="1" w:styleId="IPPIndent">
    <w:name w:val="IPP Indent"/>
    <w:basedOn w:val="IPPIndentClose"/>
    <w:qFormat/>
    <w:rsid w:val="00490BF1"/>
    <w:pPr>
      <w:spacing w:after="180"/>
    </w:pPr>
  </w:style>
  <w:style w:type="paragraph" w:customStyle="1" w:styleId="IPPFootnote">
    <w:name w:val="IPP Footnote"/>
    <w:basedOn w:val="IPPArialFootnote"/>
    <w:qFormat/>
    <w:rsid w:val="00490BF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90BF1"/>
    <w:pPr>
      <w:keepNext/>
      <w:tabs>
        <w:tab w:val="left" w:pos="567"/>
      </w:tabs>
      <w:spacing w:before="120" w:after="120"/>
      <w:ind w:left="567" w:hanging="567"/>
    </w:pPr>
    <w:rPr>
      <w:b/>
      <w:i/>
    </w:rPr>
  </w:style>
  <w:style w:type="character" w:customStyle="1" w:styleId="IPPnormalitalics">
    <w:name w:val="IPP normal italics"/>
    <w:basedOn w:val="DefaultParagraphFont"/>
    <w:rsid w:val="00490BF1"/>
    <w:rPr>
      <w:rFonts w:ascii="Times New Roman" w:hAnsi="Times New Roman"/>
      <w:i/>
      <w:sz w:val="22"/>
      <w:lang w:val="en-US"/>
    </w:rPr>
  </w:style>
  <w:style w:type="character" w:customStyle="1" w:styleId="IPPNormalbold">
    <w:name w:val="IPP Normal bold"/>
    <w:basedOn w:val="PlainTextChar"/>
    <w:rsid w:val="00490BF1"/>
    <w:rPr>
      <w:rFonts w:ascii="Times New Roman" w:eastAsia="Times" w:hAnsi="Times New Roman" w:cs="Times New Roman"/>
      <w:b/>
      <w:kern w:val="0"/>
      <w:sz w:val="22"/>
      <w:szCs w:val="21"/>
      <w:lang w:val="en-AU"/>
    </w:rPr>
  </w:style>
  <w:style w:type="paragraph" w:customStyle="1" w:styleId="IPPHeadSection">
    <w:name w:val="IPP HeadSection"/>
    <w:basedOn w:val="Normal"/>
    <w:next w:val="Normal"/>
    <w:qFormat/>
    <w:rsid w:val="00490BF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90BF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90BF1"/>
    <w:pPr>
      <w:keepNext/>
      <w:ind w:left="567" w:hanging="567"/>
      <w:jc w:val="left"/>
    </w:pPr>
    <w:rPr>
      <w:b/>
      <w:bCs/>
      <w:iCs/>
      <w:szCs w:val="22"/>
    </w:rPr>
  </w:style>
  <w:style w:type="character" w:customStyle="1" w:styleId="IPPNormalunderlined">
    <w:name w:val="IPP Normal underlined"/>
    <w:basedOn w:val="DefaultParagraphFont"/>
    <w:rsid w:val="00490BF1"/>
    <w:rPr>
      <w:rFonts w:ascii="Times New Roman" w:hAnsi="Times New Roman"/>
      <w:sz w:val="22"/>
      <w:u w:val="single"/>
      <w:lang w:val="en-US"/>
    </w:rPr>
  </w:style>
  <w:style w:type="paragraph" w:customStyle="1" w:styleId="IPPBullet1">
    <w:name w:val="IPP Bullet1"/>
    <w:basedOn w:val="IPPBullet1Last"/>
    <w:qFormat/>
    <w:rsid w:val="00490BF1"/>
    <w:pPr>
      <w:numPr>
        <w:numId w:val="12"/>
      </w:numPr>
      <w:spacing w:after="60"/>
      <w:ind w:left="567" w:hanging="567"/>
    </w:pPr>
    <w:rPr>
      <w:lang w:val="en-US"/>
    </w:rPr>
  </w:style>
  <w:style w:type="paragraph" w:customStyle="1" w:styleId="IPPBullet1Last">
    <w:name w:val="IPP Bullet1Last"/>
    <w:basedOn w:val="IPPNormal"/>
    <w:next w:val="IPPNormal"/>
    <w:autoRedefine/>
    <w:qFormat/>
    <w:rsid w:val="00490BF1"/>
    <w:pPr>
      <w:numPr>
        <w:numId w:val="8"/>
      </w:numPr>
    </w:pPr>
  </w:style>
  <w:style w:type="character" w:customStyle="1" w:styleId="IPPNormalstrikethrough">
    <w:name w:val="IPP Normal strikethrough"/>
    <w:rsid w:val="00490BF1"/>
    <w:rPr>
      <w:rFonts w:ascii="Times New Roman" w:hAnsi="Times New Roman"/>
      <w:strike/>
      <w:dstrike w:val="0"/>
      <w:sz w:val="22"/>
    </w:rPr>
  </w:style>
  <w:style w:type="paragraph" w:customStyle="1" w:styleId="IPPTitle16pt">
    <w:name w:val="IPP Title16pt"/>
    <w:basedOn w:val="Normal"/>
    <w:qFormat/>
    <w:rsid w:val="00490BF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90BF1"/>
    <w:pPr>
      <w:spacing w:after="360"/>
      <w:jc w:val="center"/>
    </w:pPr>
    <w:rPr>
      <w:rFonts w:ascii="Arial" w:hAnsi="Arial" w:cs="Arial"/>
      <w:b/>
      <w:bCs/>
      <w:sz w:val="36"/>
      <w:szCs w:val="36"/>
    </w:rPr>
  </w:style>
  <w:style w:type="paragraph" w:customStyle="1" w:styleId="IPPHeader">
    <w:name w:val="IPP Header"/>
    <w:basedOn w:val="Normal"/>
    <w:qFormat/>
    <w:rsid w:val="00490BF1"/>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490BF1"/>
    <w:pPr>
      <w:keepNext/>
      <w:tabs>
        <w:tab w:val="left" w:pos="567"/>
      </w:tabs>
      <w:spacing w:before="120"/>
      <w:jc w:val="left"/>
      <w:outlineLvl w:val="1"/>
    </w:pPr>
    <w:rPr>
      <w:b/>
      <w:sz w:val="24"/>
    </w:rPr>
  </w:style>
  <w:style w:type="paragraph" w:customStyle="1" w:styleId="IPPNormalCloseSpace">
    <w:name w:val="IPP NormalCloseSpace"/>
    <w:basedOn w:val="Normal"/>
    <w:qFormat/>
    <w:rsid w:val="00490BF1"/>
    <w:pPr>
      <w:keepNext/>
      <w:spacing w:after="60"/>
    </w:pPr>
  </w:style>
  <w:style w:type="paragraph" w:customStyle="1" w:styleId="IPPHeading2">
    <w:name w:val="IPP Heading2"/>
    <w:basedOn w:val="IPPNormal"/>
    <w:next w:val="IPPNormal"/>
    <w:qFormat/>
    <w:rsid w:val="00490BF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90BF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490BF1"/>
    <w:pPr>
      <w:tabs>
        <w:tab w:val="right" w:leader="dot" w:pos="9072"/>
      </w:tabs>
      <w:spacing w:before="240"/>
      <w:ind w:left="567" w:hanging="567"/>
    </w:pPr>
  </w:style>
  <w:style w:type="paragraph" w:styleId="TOC2">
    <w:name w:val="toc 2"/>
    <w:basedOn w:val="TOC1"/>
    <w:next w:val="Normal"/>
    <w:autoRedefine/>
    <w:uiPriority w:val="39"/>
    <w:rsid w:val="00490BF1"/>
    <w:pPr>
      <w:keepNext w:val="0"/>
      <w:tabs>
        <w:tab w:val="left" w:pos="425"/>
      </w:tabs>
      <w:spacing w:before="120" w:after="0"/>
      <w:ind w:left="425" w:right="284" w:hanging="425"/>
    </w:pPr>
  </w:style>
  <w:style w:type="paragraph" w:styleId="TOC3">
    <w:name w:val="toc 3"/>
    <w:basedOn w:val="TOC2"/>
    <w:next w:val="Normal"/>
    <w:autoRedefine/>
    <w:uiPriority w:val="39"/>
    <w:rsid w:val="00490BF1"/>
    <w:pPr>
      <w:tabs>
        <w:tab w:val="left" w:pos="1276"/>
      </w:tabs>
      <w:spacing w:before="60"/>
      <w:ind w:left="1276" w:hanging="851"/>
    </w:pPr>
    <w:rPr>
      <w:rFonts w:eastAsia="Times"/>
    </w:rPr>
  </w:style>
  <w:style w:type="paragraph" w:styleId="TOC4">
    <w:name w:val="toc 4"/>
    <w:basedOn w:val="Normal"/>
    <w:next w:val="Normal"/>
    <w:autoRedefine/>
    <w:uiPriority w:val="39"/>
    <w:rsid w:val="00490BF1"/>
    <w:pPr>
      <w:spacing w:after="120"/>
      <w:ind w:left="660"/>
    </w:pPr>
    <w:rPr>
      <w:rFonts w:eastAsia="Times"/>
      <w:lang w:val="en-AU"/>
    </w:rPr>
  </w:style>
  <w:style w:type="paragraph" w:styleId="TOC5">
    <w:name w:val="toc 5"/>
    <w:basedOn w:val="Normal"/>
    <w:next w:val="Normal"/>
    <w:autoRedefine/>
    <w:uiPriority w:val="39"/>
    <w:rsid w:val="00490BF1"/>
    <w:pPr>
      <w:spacing w:after="120"/>
      <w:ind w:left="880"/>
    </w:pPr>
    <w:rPr>
      <w:rFonts w:eastAsia="Times"/>
      <w:lang w:val="en-AU"/>
    </w:rPr>
  </w:style>
  <w:style w:type="paragraph" w:styleId="TOC6">
    <w:name w:val="toc 6"/>
    <w:basedOn w:val="Normal"/>
    <w:next w:val="Normal"/>
    <w:autoRedefine/>
    <w:uiPriority w:val="39"/>
    <w:rsid w:val="00490BF1"/>
    <w:pPr>
      <w:spacing w:after="120"/>
      <w:ind w:left="1100"/>
    </w:pPr>
    <w:rPr>
      <w:rFonts w:eastAsia="Times"/>
      <w:lang w:val="en-AU"/>
    </w:rPr>
  </w:style>
  <w:style w:type="paragraph" w:styleId="TOC7">
    <w:name w:val="toc 7"/>
    <w:basedOn w:val="Normal"/>
    <w:next w:val="Normal"/>
    <w:autoRedefine/>
    <w:uiPriority w:val="39"/>
    <w:rsid w:val="00490BF1"/>
    <w:pPr>
      <w:spacing w:after="120"/>
      <w:ind w:left="1320"/>
    </w:pPr>
    <w:rPr>
      <w:rFonts w:eastAsia="Times"/>
      <w:lang w:val="en-AU"/>
    </w:rPr>
  </w:style>
  <w:style w:type="paragraph" w:styleId="TOC8">
    <w:name w:val="toc 8"/>
    <w:basedOn w:val="Normal"/>
    <w:next w:val="Normal"/>
    <w:autoRedefine/>
    <w:uiPriority w:val="39"/>
    <w:rsid w:val="00490BF1"/>
    <w:pPr>
      <w:spacing w:after="120"/>
      <w:ind w:left="1540"/>
    </w:pPr>
    <w:rPr>
      <w:rFonts w:eastAsia="Times"/>
      <w:lang w:val="en-AU"/>
    </w:rPr>
  </w:style>
  <w:style w:type="paragraph" w:styleId="TOC9">
    <w:name w:val="toc 9"/>
    <w:basedOn w:val="Normal"/>
    <w:next w:val="Normal"/>
    <w:autoRedefine/>
    <w:uiPriority w:val="39"/>
    <w:rsid w:val="00490BF1"/>
    <w:pPr>
      <w:spacing w:after="120"/>
      <w:ind w:left="1760"/>
    </w:pPr>
    <w:rPr>
      <w:rFonts w:eastAsia="Times"/>
      <w:lang w:val="en-AU"/>
    </w:rPr>
  </w:style>
  <w:style w:type="paragraph" w:customStyle="1" w:styleId="IPPReferences">
    <w:name w:val="IPP References"/>
    <w:basedOn w:val="IPPNormal"/>
    <w:qFormat/>
    <w:rsid w:val="00490BF1"/>
    <w:pPr>
      <w:spacing w:after="60"/>
      <w:ind w:left="567" w:hanging="567"/>
    </w:pPr>
  </w:style>
  <w:style w:type="paragraph" w:customStyle="1" w:styleId="IPPArial">
    <w:name w:val="IPP Arial"/>
    <w:basedOn w:val="IPPNormal"/>
    <w:qFormat/>
    <w:rsid w:val="00490BF1"/>
    <w:pPr>
      <w:spacing w:after="0"/>
    </w:pPr>
    <w:rPr>
      <w:rFonts w:ascii="Arial" w:hAnsi="Arial"/>
      <w:sz w:val="18"/>
    </w:rPr>
  </w:style>
  <w:style w:type="paragraph" w:customStyle="1" w:styleId="IPPArialTable">
    <w:name w:val="IPP Arial Table"/>
    <w:basedOn w:val="IPPArial"/>
    <w:qFormat/>
    <w:rsid w:val="00490BF1"/>
    <w:pPr>
      <w:spacing w:before="60" w:after="60"/>
      <w:jc w:val="left"/>
    </w:pPr>
  </w:style>
  <w:style w:type="paragraph" w:customStyle="1" w:styleId="IPPHeaderlandscape">
    <w:name w:val="IPP Header landscape"/>
    <w:basedOn w:val="IPPHeader"/>
    <w:qFormat/>
    <w:rsid w:val="00490BF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490BF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90BF1"/>
    <w:rPr>
      <w:rFonts w:ascii="Courier" w:eastAsia="Times" w:hAnsi="Courier" w:cs="Times New Roman"/>
      <w:kern w:val="0"/>
      <w:sz w:val="21"/>
      <w:szCs w:val="21"/>
      <w:lang w:val="en-AU"/>
    </w:rPr>
  </w:style>
  <w:style w:type="paragraph" w:customStyle="1" w:styleId="IPPLetterList">
    <w:name w:val="IPP LetterList"/>
    <w:basedOn w:val="IPPBullet2"/>
    <w:qFormat/>
    <w:rsid w:val="00490BF1"/>
    <w:pPr>
      <w:numPr>
        <w:numId w:val="5"/>
      </w:numPr>
      <w:jc w:val="left"/>
    </w:pPr>
  </w:style>
  <w:style w:type="paragraph" w:customStyle="1" w:styleId="IPPLetterListIndent">
    <w:name w:val="IPP LetterList Indent"/>
    <w:basedOn w:val="IPPLetterList"/>
    <w:qFormat/>
    <w:rsid w:val="00490BF1"/>
    <w:pPr>
      <w:numPr>
        <w:numId w:val="6"/>
      </w:numPr>
    </w:pPr>
  </w:style>
  <w:style w:type="paragraph" w:customStyle="1" w:styleId="IPPFooterLandscape">
    <w:name w:val="IPP Footer Landscape"/>
    <w:basedOn w:val="IPPHeaderlandscape"/>
    <w:qFormat/>
    <w:rsid w:val="00490BF1"/>
    <w:pPr>
      <w:pBdr>
        <w:top w:val="single" w:sz="4" w:space="1" w:color="auto"/>
        <w:bottom w:val="none" w:sz="0" w:space="0" w:color="auto"/>
      </w:pBdr>
      <w:jc w:val="right"/>
    </w:pPr>
    <w:rPr>
      <w:b/>
    </w:rPr>
  </w:style>
  <w:style w:type="paragraph" w:customStyle="1" w:styleId="IPPSubheadSpace">
    <w:name w:val="IPP Subhead Space"/>
    <w:basedOn w:val="IPPSubhead"/>
    <w:qFormat/>
    <w:rsid w:val="00490BF1"/>
    <w:pPr>
      <w:tabs>
        <w:tab w:val="left" w:pos="567"/>
      </w:tabs>
      <w:spacing w:before="60" w:after="60"/>
    </w:pPr>
  </w:style>
  <w:style w:type="paragraph" w:customStyle="1" w:styleId="IPPSubheadSpaceAfter">
    <w:name w:val="IPP Subhead SpaceAfter"/>
    <w:basedOn w:val="IPPSubhead"/>
    <w:qFormat/>
    <w:rsid w:val="00490BF1"/>
    <w:pPr>
      <w:spacing w:after="60"/>
    </w:pPr>
  </w:style>
  <w:style w:type="paragraph" w:customStyle="1" w:styleId="IPPHdg1Num">
    <w:name w:val="IPP Hdg1Num"/>
    <w:basedOn w:val="IPPHeading1"/>
    <w:next w:val="IPPNormal"/>
    <w:qFormat/>
    <w:rsid w:val="00490BF1"/>
    <w:pPr>
      <w:numPr>
        <w:numId w:val="9"/>
      </w:numPr>
    </w:pPr>
  </w:style>
  <w:style w:type="paragraph" w:customStyle="1" w:styleId="IPPHdg2Num">
    <w:name w:val="IPP Hdg2Num"/>
    <w:basedOn w:val="IPPHeading2"/>
    <w:next w:val="IPPNormal"/>
    <w:qFormat/>
    <w:rsid w:val="00490BF1"/>
    <w:pPr>
      <w:numPr>
        <w:ilvl w:val="1"/>
        <w:numId w:val="10"/>
      </w:numPr>
    </w:pPr>
  </w:style>
  <w:style w:type="paragraph" w:customStyle="1" w:styleId="IPPNumberedList">
    <w:name w:val="IPP NumberedList"/>
    <w:basedOn w:val="IPPBullet1"/>
    <w:qFormat/>
    <w:rsid w:val="00490BF1"/>
    <w:pPr>
      <w:numPr>
        <w:numId w:val="11"/>
      </w:numPr>
    </w:pPr>
  </w:style>
  <w:style w:type="character" w:styleId="Strong">
    <w:name w:val="Strong"/>
    <w:basedOn w:val="DefaultParagraphFont"/>
    <w:qFormat/>
    <w:rsid w:val="00490BF1"/>
    <w:rPr>
      <w:b/>
      <w:bCs/>
    </w:rPr>
  </w:style>
  <w:style w:type="paragraph" w:customStyle="1" w:styleId="IPPParagraphnumberingclose">
    <w:name w:val="IPP Paragraph numbering close"/>
    <w:basedOn w:val="IPPParagraphnumbering"/>
    <w:qFormat/>
    <w:rsid w:val="00490BF1"/>
    <w:pPr>
      <w:keepNext/>
      <w:spacing w:after="60"/>
    </w:pPr>
  </w:style>
  <w:style w:type="paragraph" w:customStyle="1" w:styleId="IPPNumberedListLast">
    <w:name w:val="IPP NumberedListLast"/>
    <w:basedOn w:val="IPPNumberedList"/>
    <w:qFormat/>
    <w:rsid w:val="00490BF1"/>
    <w:pPr>
      <w:spacing w:after="180"/>
    </w:pPr>
  </w:style>
  <w:style w:type="paragraph" w:customStyle="1" w:styleId="paragraph">
    <w:name w:val="paragraph"/>
    <w:basedOn w:val="Normal"/>
    <w:rsid w:val="008F65E7"/>
    <w:pPr>
      <w:spacing w:before="100" w:beforeAutospacing="1" w:after="100" w:afterAutospacing="1"/>
      <w:jc w:val="left"/>
    </w:pPr>
    <w:rPr>
      <w:rFonts w:eastAsia="Times New Roman"/>
      <w:sz w:val="24"/>
      <w:lang w:eastAsia="en-GB"/>
    </w:rPr>
  </w:style>
  <w:style w:type="character" w:customStyle="1" w:styleId="normaltextrun">
    <w:name w:val="normaltextrun"/>
    <w:basedOn w:val="DefaultParagraphFont"/>
    <w:rsid w:val="008F65E7"/>
  </w:style>
  <w:style w:type="character" w:customStyle="1" w:styleId="eop">
    <w:name w:val="eop"/>
    <w:basedOn w:val="DefaultParagraphFont"/>
    <w:rsid w:val="008F65E7"/>
  </w:style>
  <w:style w:type="paragraph" w:styleId="Revision">
    <w:name w:val="Revision"/>
    <w:hidden/>
    <w:uiPriority w:val="99"/>
    <w:semiHidden/>
    <w:rsid w:val="00BD2771"/>
    <w:pPr>
      <w:spacing w:after="0" w:line="240" w:lineRule="auto"/>
    </w:pPr>
    <w:rPr>
      <w:rFonts w:ascii="Times New Roman" w:eastAsia="MS Mincho" w:hAnsi="Times New Roman" w:cs="Times New Roman"/>
      <w:kern w:val="0"/>
      <w:szCs w:val="24"/>
      <w:lang w:val="en-GB"/>
    </w:rPr>
  </w:style>
  <w:style w:type="character" w:styleId="CommentReference">
    <w:name w:val="annotation reference"/>
    <w:basedOn w:val="DefaultParagraphFont"/>
    <w:uiPriority w:val="99"/>
    <w:semiHidden/>
    <w:unhideWhenUsed/>
    <w:rsid w:val="0048438B"/>
    <w:rPr>
      <w:sz w:val="16"/>
      <w:szCs w:val="16"/>
    </w:rPr>
  </w:style>
  <w:style w:type="paragraph" w:styleId="CommentText">
    <w:name w:val="annotation text"/>
    <w:basedOn w:val="Normal"/>
    <w:link w:val="CommentTextChar"/>
    <w:uiPriority w:val="99"/>
    <w:unhideWhenUsed/>
    <w:rsid w:val="0048438B"/>
    <w:rPr>
      <w:sz w:val="20"/>
      <w:szCs w:val="20"/>
    </w:rPr>
  </w:style>
  <w:style w:type="character" w:customStyle="1" w:styleId="CommentTextChar">
    <w:name w:val="Comment Text Char"/>
    <w:basedOn w:val="DefaultParagraphFont"/>
    <w:link w:val="CommentText"/>
    <w:uiPriority w:val="99"/>
    <w:rsid w:val="0048438B"/>
    <w:rPr>
      <w:rFonts w:ascii="Times New Roman" w:eastAsia="MS Mincho"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48438B"/>
    <w:rPr>
      <w:b/>
      <w:bCs/>
    </w:rPr>
  </w:style>
  <w:style w:type="character" w:customStyle="1" w:styleId="CommentSubjectChar">
    <w:name w:val="Comment Subject Char"/>
    <w:basedOn w:val="CommentTextChar"/>
    <w:link w:val="CommentSubject"/>
    <w:uiPriority w:val="99"/>
    <w:semiHidden/>
    <w:rsid w:val="0048438B"/>
    <w:rPr>
      <w:rFonts w:ascii="Times New Roman" w:eastAsia="MS Mincho" w:hAnsi="Times New Roman" w:cs="Times New Roman"/>
      <w:b/>
      <w:bCs/>
      <w:kern w:val="0"/>
      <w:sz w:val="20"/>
      <w:szCs w:val="20"/>
      <w:lang w:val="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76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702">
      <w:bodyDiv w:val="1"/>
      <w:marLeft w:val="0"/>
      <w:marRight w:val="0"/>
      <w:marTop w:val="0"/>
      <w:marBottom w:val="0"/>
      <w:divBdr>
        <w:top w:val="none" w:sz="0" w:space="0" w:color="auto"/>
        <w:left w:val="none" w:sz="0" w:space="0" w:color="auto"/>
        <w:bottom w:val="none" w:sz="0" w:space="0" w:color="auto"/>
        <w:right w:val="none" w:sz="0" w:space="0" w:color="auto"/>
      </w:divBdr>
      <w:divsChild>
        <w:div w:id="1596014454">
          <w:marLeft w:val="547"/>
          <w:marRight w:val="0"/>
          <w:marTop w:val="0"/>
          <w:marBottom w:val="0"/>
          <w:divBdr>
            <w:top w:val="none" w:sz="0" w:space="0" w:color="auto"/>
            <w:left w:val="none" w:sz="0" w:space="0" w:color="auto"/>
            <w:bottom w:val="none" w:sz="0" w:space="0" w:color="auto"/>
            <w:right w:val="none" w:sz="0" w:space="0" w:color="auto"/>
          </w:divBdr>
        </w:div>
        <w:div w:id="574704427">
          <w:marLeft w:val="547"/>
          <w:marRight w:val="0"/>
          <w:marTop w:val="0"/>
          <w:marBottom w:val="0"/>
          <w:divBdr>
            <w:top w:val="none" w:sz="0" w:space="0" w:color="auto"/>
            <w:left w:val="none" w:sz="0" w:space="0" w:color="auto"/>
            <w:bottom w:val="none" w:sz="0" w:space="0" w:color="auto"/>
            <w:right w:val="none" w:sz="0" w:space="0" w:color="auto"/>
          </w:divBdr>
        </w:div>
        <w:div w:id="253439987">
          <w:marLeft w:val="547"/>
          <w:marRight w:val="0"/>
          <w:marTop w:val="0"/>
          <w:marBottom w:val="0"/>
          <w:divBdr>
            <w:top w:val="none" w:sz="0" w:space="0" w:color="auto"/>
            <w:left w:val="none" w:sz="0" w:space="0" w:color="auto"/>
            <w:bottom w:val="none" w:sz="0" w:space="0" w:color="auto"/>
            <w:right w:val="none" w:sz="0" w:space="0" w:color="auto"/>
          </w:divBdr>
        </w:div>
      </w:divsChild>
    </w:div>
    <w:div w:id="109279231">
      <w:bodyDiv w:val="1"/>
      <w:marLeft w:val="0"/>
      <w:marRight w:val="0"/>
      <w:marTop w:val="0"/>
      <w:marBottom w:val="0"/>
      <w:divBdr>
        <w:top w:val="none" w:sz="0" w:space="0" w:color="auto"/>
        <w:left w:val="none" w:sz="0" w:space="0" w:color="auto"/>
        <w:bottom w:val="none" w:sz="0" w:space="0" w:color="auto"/>
        <w:right w:val="none" w:sz="0" w:space="0" w:color="auto"/>
      </w:divBdr>
    </w:div>
    <w:div w:id="15349704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81">
          <w:marLeft w:val="547"/>
          <w:marRight w:val="0"/>
          <w:marTop w:val="0"/>
          <w:marBottom w:val="0"/>
          <w:divBdr>
            <w:top w:val="none" w:sz="0" w:space="0" w:color="auto"/>
            <w:left w:val="none" w:sz="0" w:space="0" w:color="auto"/>
            <w:bottom w:val="none" w:sz="0" w:space="0" w:color="auto"/>
            <w:right w:val="none" w:sz="0" w:space="0" w:color="auto"/>
          </w:divBdr>
        </w:div>
      </w:divsChild>
    </w:div>
    <w:div w:id="558635203">
      <w:bodyDiv w:val="1"/>
      <w:marLeft w:val="0"/>
      <w:marRight w:val="0"/>
      <w:marTop w:val="0"/>
      <w:marBottom w:val="0"/>
      <w:divBdr>
        <w:top w:val="none" w:sz="0" w:space="0" w:color="auto"/>
        <w:left w:val="none" w:sz="0" w:space="0" w:color="auto"/>
        <w:bottom w:val="none" w:sz="0" w:space="0" w:color="auto"/>
        <w:right w:val="none" w:sz="0" w:space="0" w:color="auto"/>
      </w:divBdr>
      <w:divsChild>
        <w:div w:id="288125480">
          <w:marLeft w:val="547"/>
          <w:marRight w:val="0"/>
          <w:marTop w:val="0"/>
          <w:marBottom w:val="0"/>
          <w:divBdr>
            <w:top w:val="none" w:sz="0" w:space="0" w:color="auto"/>
            <w:left w:val="none" w:sz="0" w:space="0" w:color="auto"/>
            <w:bottom w:val="none" w:sz="0" w:space="0" w:color="auto"/>
            <w:right w:val="none" w:sz="0" w:space="0" w:color="auto"/>
          </w:divBdr>
        </w:div>
      </w:divsChild>
    </w:div>
    <w:div w:id="595792811">
      <w:bodyDiv w:val="1"/>
      <w:marLeft w:val="0"/>
      <w:marRight w:val="0"/>
      <w:marTop w:val="0"/>
      <w:marBottom w:val="0"/>
      <w:divBdr>
        <w:top w:val="none" w:sz="0" w:space="0" w:color="auto"/>
        <w:left w:val="none" w:sz="0" w:space="0" w:color="auto"/>
        <w:bottom w:val="none" w:sz="0" w:space="0" w:color="auto"/>
        <w:right w:val="none" w:sz="0" w:space="0" w:color="auto"/>
      </w:divBdr>
    </w:div>
    <w:div w:id="706836449">
      <w:bodyDiv w:val="1"/>
      <w:marLeft w:val="0"/>
      <w:marRight w:val="0"/>
      <w:marTop w:val="0"/>
      <w:marBottom w:val="0"/>
      <w:divBdr>
        <w:top w:val="none" w:sz="0" w:space="0" w:color="auto"/>
        <w:left w:val="none" w:sz="0" w:space="0" w:color="auto"/>
        <w:bottom w:val="none" w:sz="0" w:space="0" w:color="auto"/>
        <w:right w:val="none" w:sz="0" w:space="0" w:color="auto"/>
      </w:divBdr>
      <w:divsChild>
        <w:div w:id="1278831484">
          <w:marLeft w:val="547"/>
          <w:marRight w:val="0"/>
          <w:marTop w:val="0"/>
          <w:marBottom w:val="0"/>
          <w:divBdr>
            <w:top w:val="none" w:sz="0" w:space="0" w:color="auto"/>
            <w:left w:val="none" w:sz="0" w:space="0" w:color="auto"/>
            <w:bottom w:val="none" w:sz="0" w:space="0" w:color="auto"/>
            <w:right w:val="none" w:sz="0" w:space="0" w:color="auto"/>
          </w:divBdr>
        </w:div>
      </w:divsChild>
    </w:div>
    <w:div w:id="844711041">
      <w:bodyDiv w:val="1"/>
      <w:marLeft w:val="0"/>
      <w:marRight w:val="0"/>
      <w:marTop w:val="0"/>
      <w:marBottom w:val="0"/>
      <w:divBdr>
        <w:top w:val="none" w:sz="0" w:space="0" w:color="auto"/>
        <w:left w:val="none" w:sz="0" w:space="0" w:color="auto"/>
        <w:bottom w:val="none" w:sz="0" w:space="0" w:color="auto"/>
        <w:right w:val="none" w:sz="0" w:space="0" w:color="auto"/>
      </w:divBdr>
      <w:divsChild>
        <w:div w:id="1684697738">
          <w:marLeft w:val="547"/>
          <w:marRight w:val="0"/>
          <w:marTop w:val="0"/>
          <w:marBottom w:val="0"/>
          <w:divBdr>
            <w:top w:val="none" w:sz="0" w:space="0" w:color="auto"/>
            <w:left w:val="none" w:sz="0" w:space="0" w:color="auto"/>
            <w:bottom w:val="none" w:sz="0" w:space="0" w:color="auto"/>
            <w:right w:val="none" w:sz="0" w:space="0" w:color="auto"/>
          </w:divBdr>
        </w:div>
      </w:divsChild>
    </w:div>
    <w:div w:id="985016393">
      <w:bodyDiv w:val="1"/>
      <w:marLeft w:val="0"/>
      <w:marRight w:val="0"/>
      <w:marTop w:val="0"/>
      <w:marBottom w:val="0"/>
      <w:divBdr>
        <w:top w:val="none" w:sz="0" w:space="0" w:color="auto"/>
        <w:left w:val="none" w:sz="0" w:space="0" w:color="auto"/>
        <w:bottom w:val="none" w:sz="0" w:space="0" w:color="auto"/>
        <w:right w:val="none" w:sz="0" w:space="0" w:color="auto"/>
      </w:divBdr>
      <w:divsChild>
        <w:div w:id="420375991">
          <w:marLeft w:val="547"/>
          <w:marRight w:val="0"/>
          <w:marTop w:val="0"/>
          <w:marBottom w:val="0"/>
          <w:divBdr>
            <w:top w:val="none" w:sz="0" w:space="0" w:color="auto"/>
            <w:left w:val="none" w:sz="0" w:space="0" w:color="auto"/>
            <w:bottom w:val="none" w:sz="0" w:space="0" w:color="auto"/>
            <w:right w:val="none" w:sz="0" w:space="0" w:color="auto"/>
          </w:divBdr>
        </w:div>
      </w:divsChild>
    </w:div>
    <w:div w:id="1112356870">
      <w:bodyDiv w:val="1"/>
      <w:marLeft w:val="0"/>
      <w:marRight w:val="0"/>
      <w:marTop w:val="0"/>
      <w:marBottom w:val="0"/>
      <w:divBdr>
        <w:top w:val="none" w:sz="0" w:space="0" w:color="auto"/>
        <w:left w:val="none" w:sz="0" w:space="0" w:color="auto"/>
        <w:bottom w:val="none" w:sz="0" w:space="0" w:color="auto"/>
        <w:right w:val="none" w:sz="0" w:space="0" w:color="auto"/>
      </w:divBdr>
    </w:div>
    <w:div w:id="1158228312">
      <w:bodyDiv w:val="1"/>
      <w:marLeft w:val="0"/>
      <w:marRight w:val="0"/>
      <w:marTop w:val="0"/>
      <w:marBottom w:val="0"/>
      <w:divBdr>
        <w:top w:val="none" w:sz="0" w:space="0" w:color="auto"/>
        <w:left w:val="none" w:sz="0" w:space="0" w:color="auto"/>
        <w:bottom w:val="none" w:sz="0" w:space="0" w:color="auto"/>
        <w:right w:val="none" w:sz="0" w:space="0" w:color="auto"/>
      </w:divBdr>
      <w:divsChild>
        <w:div w:id="204411834">
          <w:marLeft w:val="547"/>
          <w:marRight w:val="0"/>
          <w:marTop w:val="0"/>
          <w:marBottom w:val="0"/>
          <w:divBdr>
            <w:top w:val="none" w:sz="0" w:space="0" w:color="auto"/>
            <w:left w:val="none" w:sz="0" w:space="0" w:color="auto"/>
            <w:bottom w:val="none" w:sz="0" w:space="0" w:color="auto"/>
            <w:right w:val="none" w:sz="0" w:space="0" w:color="auto"/>
          </w:divBdr>
        </w:div>
      </w:divsChild>
    </w:div>
    <w:div w:id="1168135317">
      <w:bodyDiv w:val="1"/>
      <w:marLeft w:val="0"/>
      <w:marRight w:val="0"/>
      <w:marTop w:val="0"/>
      <w:marBottom w:val="0"/>
      <w:divBdr>
        <w:top w:val="none" w:sz="0" w:space="0" w:color="auto"/>
        <w:left w:val="none" w:sz="0" w:space="0" w:color="auto"/>
        <w:bottom w:val="none" w:sz="0" w:space="0" w:color="auto"/>
        <w:right w:val="none" w:sz="0" w:space="0" w:color="auto"/>
      </w:divBdr>
      <w:divsChild>
        <w:div w:id="342242570">
          <w:marLeft w:val="547"/>
          <w:marRight w:val="0"/>
          <w:marTop w:val="0"/>
          <w:marBottom w:val="0"/>
          <w:divBdr>
            <w:top w:val="none" w:sz="0" w:space="0" w:color="auto"/>
            <w:left w:val="none" w:sz="0" w:space="0" w:color="auto"/>
            <w:bottom w:val="none" w:sz="0" w:space="0" w:color="auto"/>
            <w:right w:val="none" w:sz="0" w:space="0" w:color="auto"/>
          </w:divBdr>
        </w:div>
      </w:divsChild>
    </w:div>
    <w:div w:id="1234314765">
      <w:bodyDiv w:val="1"/>
      <w:marLeft w:val="0"/>
      <w:marRight w:val="0"/>
      <w:marTop w:val="0"/>
      <w:marBottom w:val="0"/>
      <w:divBdr>
        <w:top w:val="none" w:sz="0" w:space="0" w:color="auto"/>
        <w:left w:val="none" w:sz="0" w:space="0" w:color="auto"/>
        <w:bottom w:val="none" w:sz="0" w:space="0" w:color="auto"/>
        <w:right w:val="none" w:sz="0" w:space="0" w:color="auto"/>
      </w:divBdr>
    </w:div>
    <w:div w:id="1258902589">
      <w:bodyDiv w:val="1"/>
      <w:marLeft w:val="0"/>
      <w:marRight w:val="0"/>
      <w:marTop w:val="0"/>
      <w:marBottom w:val="0"/>
      <w:divBdr>
        <w:top w:val="none" w:sz="0" w:space="0" w:color="auto"/>
        <w:left w:val="none" w:sz="0" w:space="0" w:color="auto"/>
        <w:bottom w:val="none" w:sz="0" w:space="0" w:color="auto"/>
        <w:right w:val="none" w:sz="0" w:space="0" w:color="auto"/>
      </w:divBdr>
    </w:div>
    <w:div w:id="1318992677">
      <w:bodyDiv w:val="1"/>
      <w:marLeft w:val="0"/>
      <w:marRight w:val="0"/>
      <w:marTop w:val="0"/>
      <w:marBottom w:val="0"/>
      <w:divBdr>
        <w:top w:val="none" w:sz="0" w:space="0" w:color="auto"/>
        <w:left w:val="none" w:sz="0" w:space="0" w:color="auto"/>
        <w:bottom w:val="none" w:sz="0" w:space="0" w:color="auto"/>
        <w:right w:val="none" w:sz="0" w:space="0" w:color="auto"/>
      </w:divBdr>
      <w:divsChild>
        <w:div w:id="74013334">
          <w:marLeft w:val="547"/>
          <w:marRight w:val="0"/>
          <w:marTop w:val="0"/>
          <w:marBottom w:val="0"/>
          <w:divBdr>
            <w:top w:val="none" w:sz="0" w:space="0" w:color="auto"/>
            <w:left w:val="none" w:sz="0" w:space="0" w:color="auto"/>
            <w:bottom w:val="none" w:sz="0" w:space="0" w:color="auto"/>
            <w:right w:val="none" w:sz="0" w:space="0" w:color="auto"/>
          </w:divBdr>
        </w:div>
      </w:divsChild>
    </w:div>
    <w:div w:id="1387488997">
      <w:bodyDiv w:val="1"/>
      <w:marLeft w:val="0"/>
      <w:marRight w:val="0"/>
      <w:marTop w:val="0"/>
      <w:marBottom w:val="0"/>
      <w:divBdr>
        <w:top w:val="none" w:sz="0" w:space="0" w:color="auto"/>
        <w:left w:val="none" w:sz="0" w:space="0" w:color="auto"/>
        <w:bottom w:val="none" w:sz="0" w:space="0" w:color="auto"/>
        <w:right w:val="none" w:sz="0" w:space="0" w:color="auto"/>
      </w:divBdr>
      <w:divsChild>
        <w:div w:id="229468600">
          <w:marLeft w:val="547"/>
          <w:marRight w:val="0"/>
          <w:marTop w:val="0"/>
          <w:marBottom w:val="0"/>
          <w:divBdr>
            <w:top w:val="none" w:sz="0" w:space="0" w:color="auto"/>
            <w:left w:val="none" w:sz="0" w:space="0" w:color="auto"/>
            <w:bottom w:val="none" w:sz="0" w:space="0" w:color="auto"/>
            <w:right w:val="none" w:sz="0" w:space="0" w:color="auto"/>
          </w:divBdr>
        </w:div>
      </w:divsChild>
    </w:div>
    <w:div w:id="1479612314">
      <w:bodyDiv w:val="1"/>
      <w:marLeft w:val="0"/>
      <w:marRight w:val="0"/>
      <w:marTop w:val="0"/>
      <w:marBottom w:val="0"/>
      <w:divBdr>
        <w:top w:val="none" w:sz="0" w:space="0" w:color="auto"/>
        <w:left w:val="none" w:sz="0" w:space="0" w:color="auto"/>
        <w:bottom w:val="none" w:sz="0" w:space="0" w:color="auto"/>
        <w:right w:val="none" w:sz="0" w:space="0" w:color="auto"/>
      </w:divBdr>
      <w:divsChild>
        <w:div w:id="36054658">
          <w:marLeft w:val="547"/>
          <w:marRight w:val="0"/>
          <w:marTop w:val="0"/>
          <w:marBottom w:val="0"/>
          <w:divBdr>
            <w:top w:val="none" w:sz="0" w:space="0" w:color="auto"/>
            <w:left w:val="none" w:sz="0" w:space="0" w:color="auto"/>
            <w:bottom w:val="none" w:sz="0" w:space="0" w:color="auto"/>
            <w:right w:val="none" w:sz="0" w:space="0" w:color="auto"/>
          </w:divBdr>
        </w:div>
      </w:divsChild>
    </w:div>
    <w:div w:id="1503010423">
      <w:bodyDiv w:val="1"/>
      <w:marLeft w:val="0"/>
      <w:marRight w:val="0"/>
      <w:marTop w:val="0"/>
      <w:marBottom w:val="0"/>
      <w:divBdr>
        <w:top w:val="none" w:sz="0" w:space="0" w:color="auto"/>
        <w:left w:val="none" w:sz="0" w:space="0" w:color="auto"/>
        <w:bottom w:val="none" w:sz="0" w:space="0" w:color="auto"/>
        <w:right w:val="none" w:sz="0" w:space="0" w:color="auto"/>
      </w:divBdr>
      <w:divsChild>
        <w:div w:id="1311137464">
          <w:marLeft w:val="547"/>
          <w:marRight w:val="0"/>
          <w:marTop w:val="0"/>
          <w:marBottom w:val="0"/>
          <w:divBdr>
            <w:top w:val="none" w:sz="0" w:space="0" w:color="auto"/>
            <w:left w:val="none" w:sz="0" w:space="0" w:color="auto"/>
            <w:bottom w:val="none" w:sz="0" w:space="0" w:color="auto"/>
            <w:right w:val="none" w:sz="0" w:space="0" w:color="auto"/>
          </w:divBdr>
        </w:div>
      </w:divsChild>
    </w:div>
    <w:div w:id="1590457681">
      <w:bodyDiv w:val="1"/>
      <w:marLeft w:val="0"/>
      <w:marRight w:val="0"/>
      <w:marTop w:val="0"/>
      <w:marBottom w:val="0"/>
      <w:divBdr>
        <w:top w:val="none" w:sz="0" w:space="0" w:color="auto"/>
        <w:left w:val="none" w:sz="0" w:space="0" w:color="auto"/>
        <w:bottom w:val="none" w:sz="0" w:space="0" w:color="auto"/>
        <w:right w:val="none" w:sz="0" w:space="0" w:color="auto"/>
      </w:divBdr>
      <w:divsChild>
        <w:div w:id="415130877">
          <w:marLeft w:val="547"/>
          <w:marRight w:val="0"/>
          <w:marTop w:val="0"/>
          <w:marBottom w:val="0"/>
          <w:divBdr>
            <w:top w:val="none" w:sz="0" w:space="0" w:color="auto"/>
            <w:left w:val="none" w:sz="0" w:space="0" w:color="auto"/>
            <w:bottom w:val="none" w:sz="0" w:space="0" w:color="auto"/>
            <w:right w:val="none" w:sz="0" w:space="0" w:color="auto"/>
          </w:divBdr>
        </w:div>
        <w:div w:id="369190452">
          <w:marLeft w:val="547"/>
          <w:marRight w:val="0"/>
          <w:marTop w:val="0"/>
          <w:marBottom w:val="0"/>
          <w:divBdr>
            <w:top w:val="none" w:sz="0" w:space="0" w:color="auto"/>
            <w:left w:val="none" w:sz="0" w:space="0" w:color="auto"/>
            <w:bottom w:val="none" w:sz="0" w:space="0" w:color="auto"/>
            <w:right w:val="none" w:sz="0" w:space="0" w:color="auto"/>
          </w:divBdr>
        </w:div>
        <w:div w:id="1356689288">
          <w:marLeft w:val="547"/>
          <w:marRight w:val="0"/>
          <w:marTop w:val="0"/>
          <w:marBottom w:val="0"/>
          <w:divBdr>
            <w:top w:val="none" w:sz="0" w:space="0" w:color="auto"/>
            <w:left w:val="none" w:sz="0" w:space="0" w:color="auto"/>
            <w:bottom w:val="none" w:sz="0" w:space="0" w:color="auto"/>
            <w:right w:val="none" w:sz="0" w:space="0" w:color="auto"/>
          </w:divBdr>
        </w:div>
      </w:divsChild>
    </w:div>
    <w:div w:id="1789085788">
      <w:bodyDiv w:val="1"/>
      <w:marLeft w:val="0"/>
      <w:marRight w:val="0"/>
      <w:marTop w:val="0"/>
      <w:marBottom w:val="0"/>
      <w:divBdr>
        <w:top w:val="none" w:sz="0" w:space="0" w:color="auto"/>
        <w:left w:val="none" w:sz="0" w:space="0" w:color="auto"/>
        <w:bottom w:val="none" w:sz="0" w:space="0" w:color="auto"/>
        <w:right w:val="none" w:sz="0" w:space="0" w:color="auto"/>
      </w:divBdr>
      <w:divsChild>
        <w:div w:id="1530606248">
          <w:marLeft w:val="547"/>
          <w:marRight w:val="0"/>
          <w:marTop w:val="0"/>
          <w:marBottom w:val="0"/>
          <w:divBdr>
            <w:top w:val="none" w:sz="0" w:space="0" w:color="auto"/>
            <w:left w:val="none" w:sz="0" w:space="0" w:color="auto"/>
            <w:bottom w:val="none" w:sz="0" w:space="0" w:color="auto"/>
            <w:right w:val="none" w:sz="0" w:space="0" w:color="auto"/>
          </w:divBdr>
        </w:div>
      </w:divsChild>
    </w:div>
    <w:div w:id="1857307813">
      <w:bodyDiv w:val="1"/>
      <w:marLeft w:val="0"/>
      <w:marRight w:val="0"/>
      <w:marTop w:val="0"/>
      <w:marBottom w:val="0"/>
      <w:divBdr>
        <w:top w:val="none" w:sz="0" w:space="0" w:color="auto"/>
        <w:left w:val="none" w:sz="0" w:space="0" w:color="auto"/>
        <w:bottom w:val="none" w:sz="0" w:space="0" w:color="auto"/>
        <w:right w:val="none" w:sz="0" w:space="0" w:color="auto"/>
      </w:divBdr>
      <w:divsChild>
        <w:div w:id="252935910">
          <w:marLeft w:val="547"/>
          <w:marRight w:val="0"/>
          <w:marTop w:val="0"/>
          <w:marBottom w:val="0"/>
          <w:divBdr>
            <w:top w:val="none" w:sz="0" w:space="0" w:color="auto"/>
            <w:left w:val="none" w:sz="0" w:space="0" w:color="auto"/>
            <w:bottom w:val="none" w:sz="0" w:space="0" w:color="auto"/>
            <w:right w:val="none" w:sz="0" w:space="0" w:color="auto"/>
          </w:divBdr>
        </w:div>
      </w:divsChild>
    </w:div>
    <w:div w:id="1873614900">
      <w:bodyDiv w:val="1"/>
      <w:marLeft w:val="0"/>
      <w:marRight w:val="0"/>
      <w:marTop w:val="0"/>
      <w:marBottom w:val="0"/>
      <w:divBdr>
        <w:top w:val="none" w:sz="0" w:space="0" w:color="auto"/>
        <w:left w:val="none" w:sz="0" w:space="0" w:color="auto"/>
        <w:bottom w:val="none" w:sz="0" w:space="0" w:color="auto"/>
        <w:right w:val="none" w:sz="0" w:space="0" w:color="auto"/>
      </w:divBdr>
      <w:divsChild>
        <w:div w:id="1430926773">
          <w:marLeft w:val="547"/>
          <w:marRight w:val="0"/>
          <w:marTop w:val="0"/>
          <w:marBottom w:val="0"/>
          <w:divBdr>
            <w:top w:val="none" w:sz="0" w:space="0" w:color="auto"/>
            <w:left w:val="none" w:sz="0" w:space="0" w:color="auto"/>
            <w:bottom w:val="none" w:sz="0" w:space="0" w:color="auto"/>
            <w:right w:val="none" w:sz="0" w:space="0" w:color="auto"/>
          </w:divBdr>
        </w:div>
      </w:divsChild>
    </w:div>
    <w:div w:id="2057469106">
      <w:bodyDiv w:val="1"/>
      <w:marLeft w:val="0"/>
      <w:marRight w:val="0"/>
      <w:marTop w:val="0"/>
      <w:marBottom w:val="0"/>
      <w:divBdr>
        <w:top w:val="none" w:sz="0" w:space="0" w:color="auto"/>
        <w:left w:val="none" w:sz="0" w:space="0" w:color="auto"/>
        <w:bottom w:val="none" w:sz="0" w:space="0" w:color="auto"/>
        <w:right w:val="none" w:sz="0" w:space="0" w:color="auto"/>
      </w:divBdr>
      <w:divsChild>
        <w:div w:id="13729347">
          <w:marLeft w:val="547"/>
          <w:marRight w:val="0"/>
          <w:marTop w:val="0"/>
          <w:marBottom w:val="0"/>
          <w:divBdr>
            <w:top w:val="none" w:sz="0" w:space="0" w:color="auto"/>
            <w:left w:val="none" w:sz="0" w:space="0" w:color="auto"/>
            <w:bottom w:val="none" w:sz="0" w:space="0" w:color="auto"/>
            <w:right w:val="none" w:sz="0" w:space="0" w:color="auto"/>
          </w:divBdr>
        </w:div>
      </w:divsChild>
    </w:div>
    <w:div w:id="2135177778">
      <w:bodyDiv w:val="1"/>
      <w:marLeft w:val="0"/>
      <w:marRight w:val="0"/>
      <w:marTop w:val="0"/>
      <w:marBottom w:val="0"/>
      <w:divBdr>
        <w:top w:val="none" w:sz="0" w:space="0" w:color="auto"/>
        <w:left w:val="none" w:sz="0" w:space="0" w:color="auto"/>
        <w:bottom w:val="none" w:sz="0" w:space="0" w:color="auto"/>
        <w:right w:val="none" w:sz="0" w:space="0" w:color="auto"/>
      </w:divBdr>
      <w:divsChild>
        <w:div w:id="193019427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antimicrobial-resistance/background/what-is-it/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666666666666666E-3"/>
          <c:y val="0.16317986293379996"/>
          <c:w val="0.99583333333333335"/>
          <c:h val="0.82424212598425195"/>
        </c:manualLayout>
      </c:layout>
      <c:pie3DChart>
        <c:varyColors val="1"/>
        <c:ser>
          <c:idx val="0"/>
          <c:order val="0"/>
          <c:tx>
            <c:strRef>
              <c:f>'[Chart in Microsoft Word]Sheet2'!$G$4</c:f>
              <c:strCache>
                <c:ptCount val="1"/>
                <c:pt idx="0">
                  <c:v>Countries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555-4C24-85C9-FB88630D30E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555-4C24-85C9-FB88630D30E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555-4C24-85C9-FB88630D30E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555-4C24-85C9-FB88630D30EA}"/>
              </c:ext>
            </c:extLst>
          </c:dPt>
          <c:dPt>
            <c:idx val="4"/>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555-4C24-85C9-FB88630D30E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555-4C24-85C9-FB88630D30EA}"/>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555-4C24-85C9-FB88630D30E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C555-4C24-85C9-FB88630D30EA}"/>
                </c:ext>
              </c:extLst>
            </c:dLbl>
            <c:dLbl>
              <c:idx val="1"/>
              <c:layout>
                <c:manualLayout>
                  <c:x val="6.3574627943938741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555-4C24-85C9-FB88630D30E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C555-4C24-85C9-FB88630D30E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C555-4C24-85C9-FB88630D30E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555-4C24-85C9-FB88630D30E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C555-4C24-85C9-FB88630D30EA}"/>
                </c:ext>
              </c:extLst>
            </c:dLbl>
            <c:dLbl>
              <c:idx val="6"/>
              <c:layout>
                <c:manualLayout>
                  <c:x val="7.4876603678726311E-2"/>
                  <c:y val="-3.307580218586777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555-4C24-85C9-FB88630D30E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in Microsoft Word]Sheet2'!$F$5:$F$11</c:f>
              <c:strCache>
                <c:ptCount val="7"/>
                <c:pt idx="0">
                  <c:v>Africa</c:v>
                </c:pt>
                <c:pt idx="1">
                  <c:v>Asia</c:v>
                </c:pt>
                <c:pt idx="2">
                  <c:v>Europe</c:v>
                </c:pt>
                <c:pt idx="3">
                  <c:v>Latin America and Caribbean</c:v>
                </c:pt>
                <c:pt idx="4">
                  <c:v>Near East</c:v>
                </c:pt>
                <c:pt idx="5">
                  <c:v>Pacific</c:v>
                </c:pt>
                <c:pt idx="6">
                  <c:v>North America</c:v>
                </c:pt>
              </c:strCache>
            </c:strRef>
          </c:cat>
          <c:val>
            <c:numRef>
              <c:f>'[Chart in Microsoft Word]Sheet2'!$G$5:$G$11</c:f>
              <c:numCache>
                <c:formatCode>General</c:formatCode>
                <c:ptCount val="7"/>
                <c:pt idx="0">
                  <c:v>25</c:v>
                </c:pt>
                <c:pt idx="1">
                  <c:v>10</c:v>
                </c:pt>
                <c:pt idx="2">
                  <c:v>13</c:v>
                </c:pt>
                <c:pt idx="3">
                  <c:v>7</c:v>
                </c:pt>
                <c:pt idx="4">
                  <c:v>7</c:v>
                </c:pt>
                <c:pt idx="5">
                  <c:v>3</c:v>
                </c:pt>
                <c:pt idx="6">
                  <c:v>1</c:v>
                </c:pt>
              </c:numCache>
            </c:numRef>
          </c:val>
          <c:extLst>
            <c:ext xmlns:c16="http://schemas.microsoft.com/office/drawing/2014/chart" uri="{C3380CC4-5D6E-409C-BE32-E72D297353CC}">
              <c16:uniqueId val="{0000000E-C555-4C24-85C9-FB88630D30EA}"/>
            </c:ext>
          </c:extLst>
        </c:ser>
        <c:dLbls>
          <c:dLblPos val="outEnd"/>
          <c:showLegendKey val="0"/>
          <c:showVal val="0"/>
          <c:showCatName val="1"/>
          <c:showSerName val="0"/>
          <c:showPercent val="0"/>
          <c:showBubbleSize val="0"/>
          <c:showLeaderLines val="1"/>
        </c:dLbls>
      </c:pie3D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rgbClr val="002060"/>
                </a:solidFill>
                <a:latin typeface="+mn-lt"/>
                <a:ea typeface="+mn-ea"/>
                <a:cs typeface="+mn-cs"/>
              </a:defRPr>
            </a:pPr>
            <a:r>
              <a:rPr lang="en-US" sz="1200">
                <a:solidFill>
                  <a:srgbClr val="002060"/>
                </a:solidFill>
              </a:rPr>
              <a:t>Antimicrobial</a:t>
            </a:r>
            <a:r>
              <a:rPr lang="en-US" sz="1200" baseline="0">
                <a:solidFill>
                  <a:srgbClr val="002060"/>
                </a:solidFill>
              </a:rPr>
              <a:t> </a:t>
            </a:r>
            <a:r>
              <a:rPr lang="en-US" sz="1200">
                <a:solidFill>
                  <a:srgbClr val="002060"/>
                </a:solidFill>
              </a:rPr>
              <a:t>products used in plant protection</a:t>
            </a:r>
          </a:p>
        </c:rich>
      </c:tx>
      <c:overlay val="0"/>
      <c:spPr>
        <a:solidFill>
          <a:schemeClr val="bg1"/>
        </a:solidFill>
        <a:ln>
          <a:noFill/>
        </a:ln>
        <a:effectLst/>
      </c:spPr>
      <c:txPr>
        <a:bodyPr rot="0" spcFirstLastPara="1" vertOverflow="ellipsis" vert="horz" wrap="square" anchor="ctr" anchorCtr="1"/>
        <a:lstStyle/>
        <a:p>
          <a:pPr>
            <a:defRPr sz="1200" b="1" i="0" u="none" strike="noStrike" kern="1200" baseline="0">
              <a:solidFill>
                <a:srgbClr val="002060"/>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C0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BD1-441A-8D69-150BEBEE3F3B}"/>
              </c:ext>
            </c:extLst>
          </c:dPt>
          <c:dPt>
            <c:idx val="1"/>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BD1-441A-8D69-150BEBEE3F3B}"/>
              </c:ext>
            </c:extLst>
          </c:dPt>
          <c:dPt>
            <c:idx val="2"/>
            <c:invertIfNegative val="0"/>
            <c:bubble3D val="0"/>
            <c:spPr>
              <a:solidFill>
                <a:schemeClr val="accent2">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BD1-441A-8D69-150BEBEE3F3B}"/>
              </c:ext>
            </c:extLst>
          </c:dPt>
          <c:dPt>
            <c:idx val="3"/>
            <c:invertIfNegative val="0"/>
            <c:bubble3D val="0"/>
            <c:spPr>
              <a:solidFill>
                <a:schemeClr val="accent2">
                  <a:lumMod val="5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BD1-441A-8D69-150BEBEE3F3B}"/>
              </c:ext>
            </c:extLst>
          </c:dPt>
          <c:dPt>
            <c:idx val="4"/>
            <c:invertIfNegative val="0"/>
            <c:bubble3D val="0"/>
            <c:spPr>
              <a:solidFill>
                <a:schemeClr val="accent5">
                  <a:lumMod val="5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BD1-441A-8D69-150BEBEE3F3B}"/>
              </c:ext>
            </c:extLst>
          </c:dPt>
          <c:dPt>
            <c:idx val="6"/>
            <c:invertIfNegative val="0"/>
            <c:bubble3D val="0"/>
            <c:spPr>
              <a:solidFill>
                <a:schemeClr val="accent5">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2BD1-441A-8D69-150BEBEE3F3B}"/>
              </c:ext>
            </c:extLst>
          </c:dPt>
          <c:dPt>
            <c:idx val="7"/>
            <c:invertIfNegative val="0"/>
            <c:bubble3D val="0"/>
            <c:spPr>
              <a:solidFill>
                <a:schemeClr val="accent2">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2BD1-441A-8D69-150BEBEE3F3B}"/>
              </c:ext>
            </c:extLst>
          </c:dPt>
          <c:dPt>
            <c:idx val="9"/>
            <c:invertIfNegative val="0"/>
            <c:bubble3D val="0"/>
            <c:spPr>
              <a:solidFill>
                <a:schemeClr val="accent5">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2BD1-441A-8D69-150BEBEE3F3B}"/>
              </c:ext>
            </c:extLst>
          </c:dPt>
          <c:dPt>
            <c:idx val="11"/>
            <c:invertIfNegative val="0"/>
            <c:bubble3D val="0"/>
            <c:spPr>
              <a:solidFill>
                <a:srgbClr val="00206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2-2BD1-441A-8D69-150BEBEE3F3B}"/>
              </c:ext>
            </c:extLst>
          </c:dPt>
          <c:dLbls>
            <c:dLbl>
              <c:idx val="8"/>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10-2BD1-441A-8D69-150BEBEE3F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Word]Sheet3'!$D$2:$D$13</c:f>
              <c:strCache>
                <c:ptCount val="12"/>
                <c:pt idx="0">
                  <c:v>Kasugamicyn</c:v>
                </c:pt>
                <c:pt idx="1">
                  <c:v>Streptomycin</c:v>
                </c:pt>
                <c:pt idx="2">
                  <c:v>Tetracyclin</c:v>
                </c:pt>
                <c:pt idx="3">
                  <c:v>Oxytetracyclin</c:v>
                </c:pt>
                <c:pt idx="4">
                  <c:v>Gentamicin</c:v>
                </c:pt>
                <c:pt idx="5">
                  <c:v>Ningnanmycin</c:v>
                </c:pt>
                <c:pt idx="6">
                  <c:v>Oxolinic acid</c:v>
                </c:pt>
                <c:pt idx="7">
                  <c:v>Validamycin</c:v>
                </c:pt>
                <c:pt idx="8">
                  <c:v>Cefadroxil</c:v>
                </c:pt>
                <c:pt idx="9">
                  <c:v>Amoxicillin</c:v>
                </c:pt>
                <c:pt idx="10">
                  <c:v>Aureofungin</c:v>
                </c:pt>
                <c:pt idx="11">
                  <c:v>Not using antibiotics</c:v>
                </c:pt>
              </c:strCache>
            </c:strRef>
          </c:cat>
          <c:val>
            <c:numRef>
              <c:f>'[Chart in Microsoft Word]Sheet3'!$E$2:$E$13</c:f>
              <c:numCache>
                <c:formatCode>General</c:formatCode>
                <c:ptCount val="12"/>
                <c:pt idx="0">
                  <c:v>15</c:v>
                </c:pt>
                <c:pt idx="1">
                  <c:v>15</c:v>
                </c:pt>
                <c:pt idx="2">
                  <c:v>8</c:v>
                </c:pt>
                <c:pt idx="3">
                  <c:v>8</c:v>
                </c:pt>
                <c:pt idx="4">
                  <c:v>5</c:v>
                </c:pt>
                <c:pt idx="5">
                  <c:v>2</c:v>
                </c:pt>
                <c:pt idx="6">
                  <c:v>3</c:v>
                </c:pt>
                <c:pt idx="7">
                  <c:v>6</c:v>
                </c:pt>
                <c:pt idx="8">
                  <c:v>0</c:v>
                </c:pt>
                <c:pt idx="9">
                  <c:v>2</c:v>
                </c:pt>
                <c:pt idx="10">
                  <c:v>2</c:v>
                </c:pt>
                <c:pt idx="11">
                  <c:v>46</c:v>
                </c:pt>
              </c:numCache>
            </c:numRef>
          </c:val>
          <c:extLst>
            <c:ext xmlns:c16="http://schemas.microsoft.com/office/drawing/2014/chart" uri="{C3380CC4-5D6E-409C-BE32-E72D297353CC}">
              <c16:uniqueId val="{00000011-2BD1-441A-8D69-150BEBEE3F3B}"/>
            </c:ext>
          </c:extLst>
        </c:ser>
        <c:dLbls>
          <c:dLblPos val="inEnd"/>
          <c:showLegendKey val="0"/>
          <c:showVal val="1"/>
          <c:showCatName val="0"/>
          <c:showSerName val="0"/>
          <c:showPercent val="0"/>
          <c:showBubbleSize val="0"/>
        </c:dLbls>
        <c:gapWidth val="115"/>
        <c:overlap val="-20"/>
        <c:axId val="1285888336"/>
        <c:axId val="1285882576"/>
      </c:barChart>
      <c:catAx>
        <c:axId val="128588833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ANTIMICROBIAL PRODUCTS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85882576"/>
        <c:crosses val="autoZero"/>
        <c:auto val="1"/>
        <c:lblAlgn val="ctr"/>
        <c:lblOffset val="100"/>
        <c:noMultiLvlLbl val="0"/>
      </c:catAx>
      <c:valAx>
        <c:axId val="12858825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r>
                  <a:rPr lang="en-GB" b="1">
                    <a:solidFill>
                      <a:srgbClr val="FF0000"/>
                    </a:solidFill>
                  </a:rPr>
                  <a:t>Number</a:t>
                </a:r>
                <a:r>
                  <a:rPr lang="en-GB" b="1" baseline="0">
                    <a:solidFill>
                      <a:srgbClr val="FF0000"/>
                    </a:solidFill>
                  </a:rPr>
                  <a:t> of</a:t>
                </a:r>
                <a:r>
                  <a:rPr lang="en-GB" b="1">
                    <a:solidFill>
                      <a:srgbClr val="FF0000"/>
                    </a:solidFill>
                  </a:rPr>
                  <a:t> countries</a:t>
                </a:r>
              </a:p>
            </c:rich>
          </c:tx>
          <c:overlay val="0"/>
          <c:spPr>
            <a:solidFill>
              <a:schemeClr val="accent2">
                <a:lumMod val="20000"/>
                <a:lumOff val="80000"/>
              </a:schemeClr>
            </a:solid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888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5A2E1-338A-40EB-B6C8-578868E651AC}">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E12C0817-8E7E-4388-B632-DCCEF6E8A88F}">
  <ds:schemaRefs>
    <ds:schemaRef ds:uri="http://schemas.microsoft.com/sharepoint/v3/contenttype/forms"/>
  </ds:schemaRefs>
</ds:datastoreItem>
</file>

<file path=customXml/itemProps3.xml><?xml version="1.0" encoding="utf-8"?>
<ds:datastoreItem xmlns:ds="http://schemas.openxmlformats.org/officeDocument/2006/customXml" ds:itemID="{D3BD4D36-45F8-4DC8-B051-8ED8B198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700D9-D82B-4D5A-846E-B57E077F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5</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Cassin, Aoife (NSP)</cp:lastModifiedBy>
  <cp:revision>3</cp:revision>
  <dcterms:created xsi:type="dcterms:W3CDTF">2023-09-23T21:46:00Z</dcterms:created>
  <dcterms:modified xsi:type="dcterms:W3CDTF">2023-09-25T10:12:00Z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