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DDAC" w14:textId="77777777" w:rsidR="00EB7B52" w:rsidRDefault="00EB7B52" w:rsidP="00EB7B52">
      <w:pPr>
        <w:jc w:val="center"/>
      </w:pPr>
      <w:r>
        <w:rPr>
          <w:b/>
          <w:sz w:val="28"/>
        </w:rPr>
        <w:t>C</w:t>
      </w:r>
      <w:r w:rsidRPr="00EB7B52">
        <w:rPr>
          <w:b/>
          <w:sz w:val="28"/>
        </w:rPr>
        <w:t xml:space="preserve">ommunication between RPPOs about </w:t>
      </w:r>
      <w:r>
        <w:rPr>
          <w:b/>
          <w:sz w:val="28"/>
        </w:rPr>
        <w:t xml:space="preserve">phytosanitary </w:t>
      </w:r>
      <w:r w:rsidRPr="00EB7B52">
        <w:rPr>
          <w:b/>
          <w:sz w:val="28"/>
        </w:rPr>
        <w:t>regional events</w:t>
      </w:r>
    </w:p>
    <w:p w14:paraId="6450DA69" w14:textId="77777777" w:rsidR="00A60B04" w:rsidRPr="00BA0B9F" w:rsidRDefault="001E3820" w:rsidP="001E3820">
      <w:pPr>
        <w:jc w:val="both"/>
        <w:rPr>
          <w:rFonts w:ascii="Times New Roman" w:hAnsi="Times New Roman" w:cs="Times New Roman"/>
        </w:rPr>
      </w:pPr>
      <w:r w:rsidRPr="00BA0B9F">
        <w:rPr>
          <w:rFonts w:ascii="Times New Roman" w:hAnsi="Times New Roman" w:cs="Times New Roman"/>
        </w:rPr>
        <w:t>During the TC-</w:t>
      </w:r>
      <w:r w:rsidR="0071628D" w:rsidRPr="00BA0B9F">
        <w:rPr>
          <w:rFonts w:ascii="Times New Roman" w:hAnsi="Times New Roman" w:cs="Times New Roman"/>
        </w:rPr>
        <w:t xml:space="preserve">RPPO meetings, the group noticed that there is a great amount of important and interesting events being organized and taking place in different regions. In order to make this information available and to promote participation across regions, the TC-RPPO prepared a draft to put in place a mechanism with that purpose. </w:t>
      </w:r>
    </w:p>
    <w:p w14:paraId="0CD7E090" w14:textId="77777777" w:rsidR="00A60B04" w:rsidRPr="00BA0B9F" w:rsidRDefault="0071628D" w:rsidP="001E3820">
      <w:pPr>
        <w:jc w:val="both"/>
        <w:rPr>
          <w:rFonts w:ascii="Times New Roman" w:hAnsi="Times New Roman" w:cs="Times New Roman"/>
        </w:rPr>
      </w:pPr>
      <w:r w:rsidRPr="00BA0B9F">
        <w:rPr>
          <w:rFonts w:ascii="Times New Roman" w:hAnsi="Times New Roman" w:cs="Times New Roman"/>
        </w:rPr>
        <w:t xml:space="preserve">Every two months, </w:t>
      </w:r>
      <w:r w:rsidR="00C45884" w:rsidRPr="00BA0B9F">
        <w:rPr>
          <w:rFonts w:ascii="Times New Roman" w:hAnsi="Times New Roman" w:cs="Times New Roman"/>
        </w:rPr>
        <w:t xml:space="preserve">the </w:t>
      </w:r>
      <w:r w:rsidRPr="00BA0B9F">
        <w:rPr>
          <w:rFonts w:ascii="Times New Roman" w:hAnsi="Times New Roman" w:cs="Times New Roman"/>
        </w:rPr>
        <w:t>RPPO contact point will send to the IPPC Secretariat information about regional events (Workshops, Webinars, Simposium</w:t>
      </w:r>
      <w:r w:rsidR="00C45884" w:rsidRPr="00BA0B9F">
        <w:rPr>
          <w:rFonts w:ascii="Times New Roman" w:hAnsi="Times New Roman" w:cs="Times New Roman"/>
        </w:rPr>
        <w:t>s</w:t>
      </w:r>
      <w:r w:rsidRPr="00BA0B9F">
        <w:rPr>
          <w:rFonts w:ascii="Times New Roman" w:hAnsi="Times New Roman" w:cs="Times New Roman"/>
        </w:rPr>
        <w:t xml:space="preserve">, etc), if there </w:t>
      </w:r>
      <w:r w:rsidR="00C45884" w:rsidRPr="00BA0B9F">
        <w:rPr>
          <w:rFonts w:ascii="Times New Roman" w:hAnsi="Times New Roman" w:cs="Times New Roman"/>
        </w:rPr>
        <w:t xml:space="preserve">should be any. </w:t>
      </w:r>
      <w:r w:rsidRPr="00BA0B9F">
        <w:rPr>
          <w:rFonts w:ascii="Times New Roman" w:hAnsi="Times New Roman" w:cs="Times New Roman"/>
        </w:rPr>
        <w:t xml:space="preserve">The call will be delivered by the IPPC Secretariat with a deadline. </w:t>
      </w:r>
    </w:p>
    <w:p w14:paraId="50CEB5CD" w14:textId="77777777" w:rsidR="00A60B04" w:rsidRPr="00BA0B9F" w:rsidRDefault="0071628D" w:rsidP="001E3820">
      <w:pPr>
        <w:jc w:val="both"/>
        <w:rPr>
          <w:rFonts w:ascii="Times New Roman" w:hAnsi="Times New Roman" w:cs="Times New Roman"/>
        </w:rPr>
      </w:pPr>
      <w:r w:rsidRPr="00BA0B9F">
        <w:rPr>
          <w:rFonts w:ascii="Times New Roman" w:hAnsi="Times New Roman" w:cs="Times New Roman"/>
        </w:rPr>
        <w:t>The IPPC Secretariat will gath</w:t>
      </w:r>
      <w:r w:rsidR="00C45884" w:rsidRPr="00BA0B9F">
        <w:rPr>
          <w:rFonts w:ascii="Times New Roman" w:hAnsi="Times New Roman" w:cs="Times New Roman"/>
        </w:rPr>
        <w:t>er all the information</w:t>
      </w:r>
      <w:r w:rsidR="001E3820" w:rsidRPr="00BA0B9F">
        <w:rPr>
          <w:rFonts w:ascii="Times New Roman" w:hAnsi="Times New Roman" w:cs="Times New Roman"/>
        </w:rPr>
        <w:t xml:space="preserve"> and</w:t>
      </w:r>
      <w:r w:rsidRPr="00BA0B9F">
        <w:rPr>
          <w:rFonts w:ascii="Times New Roman" w:hAnsi="Times New Roman" w:cs="Times New Roman"/>
        </w:rPr>
        <w:t xml:space="preserve"> deliver it as soon as possible. The events should be </w:t>
      </w:r>
      <w:r w:rsidR="00C45884" w:rsidRPr="00BA0B9F">
        <w:rPr>
          <w:rFonts w:ascii="Times New Roman" w:hAnsi="Times New Roman" w:cs="Times New Roman"/>
        </w:rPr>
        <w:t>arranged secuencially from the early ones to the latest ones</w:t>
      </w:r>
      <w:r w:rsidRPr="00BA0B9F">
        <w:rPr>
          <w:rFonts w:ascii="Times New Roman" w:hAnsi="Times New Roman" w:cs="Times New Roman"/>
        </w:rPr>
        <w:t>.</w:t>
      </w:r>
    </w:p>
    <w:p w14:paraId="252149DF" w14:textId="77777777" w:rsidR="00A60B04" w:rsidRPr="00BA0B9F" w:rsidRDefault="0071628D" w:rsidP="001E3820">
      <w:pPr>
        <w:jc w:val="both"/>
        <w:rPr>
          <w:rFonts w:ascii="Times New Roman" w:hAnsi="Times New Roman" w:cs="Times New Roman"/>
        </w:rPr>
      </w:pPr>
      <w:r w:rsidRPr="00BA0B9F">
        <w:rPr>
          <w:rFonts w:ascii="Times New Roman" w:hAnsi="Times New Roman" w:cs="Times New Roman"/>
        </w:rPr>
        <w:t xml:space="preserve">The information about those events should include at least the information in the table below.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60B04" w14:paraId="0988E877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C608" w14:textId="77777777" w:rsidR="00A60B04" w:rsidRDefault="0071628D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 xml:space="preserve">RPPO’S ACTIVITIES OR EVENTS OF INTEREST </w:t>
            </w:r>
          </w:p>
        </w:tc>
      </w:tr>
    </w:tbl>
    <w:p w14:paraId="644AE29D" w14:textId="77777777" w:rsidR="00A60B04" w:rsidRDefault="00A60B04"/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A60B04" w14:paraId="541E979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8285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RPPO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E7DC" w14:textId="77777777"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 w14:paraId="531CDED6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96A9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Activity Title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8F37" w14:textId="77777777"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 w14:paraId="594C9AAD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97E1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47F0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dd / mm / yyyy</w:t>
            </w:r>
          </w:p>
        </w:tc>
      </w:tr>
      <w:tr w:rsidR="00A60B04" w14:paraId="20F91C2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CC8A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C756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Face-to-face / Virtual / Hybrid </w:t>
            </w:r>
          </w:p>
        </w:tc>
      </w:tr>
      <w:tr w:rsidR="00A60B04" w14:paraId="228DC25B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3CA5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Location or Link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410F" w14:textId="77777777"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 w14:paraId="03580BB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D1BC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E75F" w14:textId="77777777"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 w14:paraId="4444CE57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5985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2374" w14:textId="77777777"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 w14:paraId="4575DF5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B819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5E69" w14:textId="77777777" w:rsidR="00A60B04" w:rsidRDefault="00A6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60B04" w14:paraId="01BEA73B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472D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Open to other NPPO / RPPO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6E20" w14:textId="77777777" w:rsidR="00A60B04" w:rsidRDefault="0071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Yes / No</w:t>
            </w:r>
          </w:p>
        </w:tc>
      </w:tr>
      <w:tr w:rsidR="00A60B04" w14:paraId="053D83C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419A" w14:textId="77777777" w:rsidR="00A60B04" w:rsidRDefault="0071628D" w:rsidP="00C4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Deadline </w:t>
            </w:r>
            <w:r w:rsidR="00C45884">
              <w:rPr>
                <w:b/>
              </w:rPr>
              <w:t>for enrolment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6924" w14:textId="77777777" w:rsidR="00A60B04" w:rsidRDefault="0071628D">
            <w:pPr>
              <w:widowControl w:val="0"/>
              <w:spacing w:after="0" w:line="240" w:lineRule="auto"/>
            </w:pPr>
            <w:r>
              <w:t>dd / mm / yyyy</w:t>
            </w:r>
          </w:p>
        </w:tc>
      </w:tr>
      <w:tr w:rsidR="00A60B04" w14:paraId="450DFBA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4D12" w14:textId="77777777" w:rsidR="00A60B04" w:rsidRDefault="00C45884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Enrolment method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69BA" w14:textId="77777777" w:rsidR="00A60B04" w:rsidRDefault="0071628D">
            <w:pPr>
              <w:widowControl w:val="0"/>
              <w:spacing w:after="0" w:line="240" w:lineRule="auto"/>
            </w:pPr>
            <w:r>
              <w:t>Link / e-mail</w:t>
            </w:r>
          </w:p>
        </w:tc>
      </w:tr>
      <w:tr w:rsidR="00A60B04" w14:paraId="3648349F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4174" w14:textId="77777777" w:rsidR="00A60B04" w:rsidRDefault="00C45884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Further</w:t>
            </w:r>
            <w:r w:rsidR="0071628D">
              <w:rPr>
                <w:b/>
              </w:rPr>
              <w:t xml:space="preserve"> information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E38B" w14:textId="77777777" w:rsidR="00A60B04" w:rsidRDefault="00A60B04">
            <w:pPr>
              <w:widowControl w:val="0"/>
              <w:spacing w:after="0" w:line="240" w:lineRule="auto"/>
            </w:pPr>
          </w:p>
        </w:tc>
      </w:tr>
      <w:tr w:rsidR="00A60B04" w14:paraId="31730FA5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8B89" w14:textId="77777777" w:rsidR="00A60B04" w:rsidRDefault="0071628D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e-mail for </w:t>
            </w:r>
            <w:r w:rsidR="00C45884">
              <w:rPr>
                <w:b/>
              </w:rPr>
              <w:t>en</w:t>
            </w:r>
            <w:r>
              <w:rPr>
                <w:b/>
              </w:rPr>
              <w:t>queries regarding the event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BD18" w14:textId="77777777" w:rsidR="00A60B04" w:rsidRDefault="00A60B04">
            <w:pPr>
              <w:widowControl w:val="0"/>
              <w:spacing w:after="0" w:line="240" w:lineRule="auto"/>
            </w:pPr>
          </w:p>
        </w:tc>
      </w:tr>
    </w:tbl>
    <w:p w14:paraId="262C0330" w14:textId="77777777" w:rsidR="00A60B04" w:rsidRDefault="00A60B04"/>
    <w:p w14:paraId="0182FE8A" w14:textId="77777777" w:rsidR="00A60B04" w:rsidRDefault="00A60B04"/>
    <w:sectPr w:rsidR="00A60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B97" w14:textId="77777777" w:rsidR="0087622E" w:rsidRDefault="0087622E">
      <w:pPr>
        <w:spacing w:after="0" w:line="240" w:lineRule="auto"/>
      </w:pPr>
      <w:r>
        <w:separator/>
      </w:r>
    </w:p>
  </w:endnote>
  <w:endnote w:type="continuationSeparator" w:id="0">
    <w:p w14:paraId="4948C745" w14:textId="77777777" w:rsidR="0087622E" w:rsidRDefault="008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7C5" w14:textId="77777777" w:rsidR="00A76348" w:rsidRDefault="00A76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1C48" w14:textId="609FC75E" w:rsidR="00BA0B9F" w:rsidRDefault="00BA0B9F" w:rsidP="00BA0B9F">
    <w:pPr>
      <w:pStyle w:val="IPPFooter"/>
    </w:pPr>
    <w:r w:rsidRPr="00481ACF">
      <w:t xml:space="preserve">International Plant Protection Convention </w:t>
    </w:r>
    <w:r w:rsidRPr="00481ACF">
      <w:tab/>
    </w:r>
    <w:r w:rsidRPr="00481ACF">
      <w:rPr>
        <w:rFonts w:cs="Arial"/>
        <w:szCs w:val="18"/>
      </w:rPr>
      <w:t xml:space="preserve">Page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PAGE </w:instrText>
    </w:r>
    <w:r w:rsidRPr="00481ACF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481ACF">
      <w:rPr>
        <w:rFonts w:cs="Arial"/>
        <w:szCs w:val="18"/>
      </w:rPr>
      <w:fldChar w:fldCharType="end"/>
    </w:r>
    <w:r w:rsidRPr="00481ACF">
      <w:rPr>
        <w:rFonts w:cs="Arial"/>
        <w:szCs w:val="18"/>
      </w:rPr>
      <w:t xml:space="preserve"> of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NUMPAGES  </w:instrText>
    </w:r>
    <w:r w:rsidRPr="00481ACF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481ACF">
      <w:rPr>
        <w:rFonts w:cs="Arial"/>
        <w:szCs w:val="18"/>
      </w:rPr>
      <w:fldChar w:fldCharType="end"/>
    </w:r>
  </w:p>
  <w:p w14:paraId="6B6530A0" w14:textId="12A1E115" w:rsidR="00BA0B9F" w:rsidRPr="00BA0B9F" w:rsidRDefault="00BA0B9F" w:rsidP="00BA0B9F">
    <w:pPr>
      <w:pStyle w:val="Footer"/>
      <w:tabs>
        <w:tab w:val="clear" w:pos="4680"/>
        <w:tab w:val="clear" w:pos="9360"/>
        <w:tab w:val="left" w:pos="960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7E08" w14:textId="77777777" w:rsidR="00A76348" w:rsidRDefault="00A7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92D" w14:textId="77777777" w:rsidR="0087622E" w:rsidRDefault="0087622E">
      <w:pPr>
        <w:spacing w:after="0" w:line="240" w:lineRule="auto"/>
      </w:pPr>
      <w:r>
        <w:separator/>
      </w:r>
    </w:p>
  </w:footnote>
  <w:footnote w:type="continuationSeparator" w:id="0">
    <w:p w14:paraId="728E8D66" w14:textId="77777777" w:rsidR="0087622E" w:rsidRDefault="008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2BF" w14:textId="77777777" w:rsidR="00A76348" w:rsidRDefault="00A76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82B6" w14:textId="4C0C1CCF" w:rsidR="00FA7948" w:rsidRDefault="00FA7948" w:rsidP="00BA0B9F">
    <w:pPr>
      <w:pStyle w:val="IPPHeader"/>
      <w:tabs>
        <w:tab w:val="left" w:pos="6225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C49B6" wp14:editId="57853355">
          <wp:simplePos x="0" y="0"/>
          <wp:positionH relativeFrom="margin">
            <wp:posOffset>-743585</wp:posOffset>
          </wp:positionH>
          <wp:positionV relativeFrom="margin">
            <wp:posOffset>-444500</wp:posOffset>
          </wp:positionV>
          <wp:extent cx="647065" cy="333375"/>
          <wp:effectExtent l="0" t="0" r="635" b="9525"/>
          <wp:wrapSquare wrapText="bothSides"/>
          <wp:docPr id="1984890389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2693160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 wp14:anchorId="63850E8E" wp14:editId="416227D0">
          <wp:simplePos x="0" y="0"/>
          <wp:positionH relativeFrom="page">
            <wp:posOffset>9525</wp:posOffset>
          </wp:positionH>
          <wp:positionV relativeFrom="paragraph">
            <wp:posOffset>-514350</wp:posOffset>
          </wp:positionV>
          <wp:extent cx="7543800" cy="419100"/>
          <wp:effectExtent l="0" t="0" r="0" b="0"/>
          <wp:wrapNone/>
          <wp:docPr id="1635413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96920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International Plant Protection Convention </w:t>
    </w:r>
    <w:r>
      <w:tab/>
    </w:r>
    <w:r w:rsidR="00BA0B9F">
      <w:t xml:space="preserve">                       </w:t>
    </w:r>
    <w:r w:rsidR="00BA0B9F">
      <w:rPr>
        <w:rFonts w:cs="Arial"/>
        <w:szCs w:val="18"/>
      </w:rPr>
      <w:t>1</w:t>
    </w:r>
    <w:r w:rsidR="00C27353">
      <w:rPr>
        <w:rFonts w:cs="Arial"/>
        <w:szCs w:val="18"/>
      </w:rPr>
      <w:t>4</w:t>
    </w:r>
    <w:r w:rsidR="00BA0B9F" w:rsidRPr="00A82BC6">
      <w:rPr>
        <w:rFonts w:cs="Arial"/>
        <w:szCs w:val="18"/>
      </w:rPr>
      <w:t>_TC-RPPO_20</w:t>
    </w:r>
    <w:r w:rsidR="00BA0B9F">
      <w:rPr>
        <w:rFonts w:cs="Arial"/>
        <w:szCs w:val="18"/>
      </w:rPr>
      <w:t>23</w:t>
    </w:r>
    <w:r w:rsidR="00BA0B9F">
      <w:tab/>
    </w:r>
    <w:r>
      <w:t xml:space="preserve"> </w:t>
    </w:r>
  </w:p>
  <w:p w14:paraId="656593BC" w14:textId="019B3DB8" w:rsidR="00A60B04" w:rsidRPr="00BA0B9F" w:rsidRDefault="00EA1539" w:rsidP="00BA0B9F">
    <w:pPr>
      <w:pStyle w:val="IPPHeader"/>
      <w:rPr>
        <w:i/>
        <w:lang w:val="it-IT"/>
      </w:rPr>
    </w:pPr>
    <w:r w:rsidRPr="00BA0B9F">
      <w:rPr>
        <w:i/>
        <w:lang w:val="it-IT"/>
      </w:rPr>
      <w:t>TC-RPPO_2023_Oct</w:t>
    </w:r>
    <w:r w:rsidR="00BA0B9F">
      <w:rPr>
        <w:i/>
        <w:lang w:val="it-IT"/>
      </w:rPr>
      <w:t xml:space="preserve">                                                                                                                      </w:t>
    </w:r>
    <w:r w:rsidR="00BA0B9F" w:rsidRPr="00BA0B9F">
      <w:rPr>
        <w:i/>
        <w:lang w:val="it-IT"/>
      </w:rPr>
      <w:t>Agenda Itam</w:t>
    </w:r>
    <w:r w:rsidR="00BA0B9F">
      <w:rPr>
        <w:i/>
        <w:lang w:val="it-IT"/>
      </w:rPr>
      <w:t>: 8.2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3046" w14:textId="77777777" w:rsidR="00A76348" w:rsidRDefault="00A76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04"/>
    <w:rsid w:val="00135950"/>
    <w:rsid w:val="001B2719"/>
    <w:rsid w:val="001E3820"/>
    <w:rsid w:val="00381BB8"/>
    <w:rsid w:val="005D1460"/>
    <w:rsid w:val="0071628D"/>
    <w:rsid w:val="0087622E"/>
    <w:rsid w:val="008E3603"/>
    <w:rsid w:val="009176A2"/>
    <w:rsid w:val="009E383C"/>
    <w:rsid w:val="00A60B04"/>
    <w:rsid w:val="00A76348"/>
    <w:rsid w:val="00BA0B9F"/>
    <w:rsid w:val="00C27353"/>
    <w:rsid w:val="00C45884"/>
    <w:rsid w:val="00D060ED"/>
    <w:rsid w:val="00E577A1"/>
    <w:rsid w:val="00EA1539"/>
    <w:rsid w:val="00EB7B52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56956"/>
  <w15:docId w15:val="{70B987C9-7311-4EEA-BE89-784BCA06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A2"/>
  </w:style>
  <w:style w:type="paragraph" w:styleId="Footer">
    <w:name w:val="footer"/>
    <w:basedOn w:val="Normal"/>
    <w:link w:val="FooterChar"/>
    <w:uiPriority w:val="99"/>
    <w:unhideWhenUsed/>
    <w:rsid w:val="0091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A2"/>
  </w:style>
  <w:style w:type="paragraph" w:customStyle="1" w:styleId="IPPHeader">
    <w:name w:val="IPP Header"/>
    <w:basedOn w:val="Normal"/>
    <w:qFormat/>
    <w:rsid w:val="00FA7948"/>
    <w:pPr>
      <w:pBdr>
        <w:bottom w:val="single" w:sz="4" w:space="4" w:color="auto"/>
      </w:pBdr>
      <w:tabs>
        <w:tab w:val="left" w:pos="1134"/>
        <w:tab w:val="right" w:pos="9072"/>
      </w:tabs>
      <w:spacing w:after="120" w:line="256" w:lineRule="auto"/>
    </w:pPr>
    <w:rPr>
      <w:rFonts w:ascii="Arial" w:eastAsiaTheme="minorHAnsi" w:hAnsi="Arial" w:cstheme="minorBidi"/>
      <w:kern w:val="2"/>
      <w:sz w:val="18"/>
      <w:lang w:val="en-US" w:eastAsia="en-US"/>
      <w14:ligatures w14:val="standardContextual"/>
    </w:rPr>
  </w:style>
  <w:style w:type="paragraph" w:customStyle="1" w:styleId="IPPFooter">
    <w:name w:val="IPP Footer"/>
    <w:basedOn w:val="IPPHeader"/>
    <w:next w:val="PlainText"/>
    <w:qFormat/>
    <w:rsid w:val="00BA0B9F"/>
    <w:pPr>
      <w:pBdr>
        <w:top w:val="single" w:sz="4" w:space="4" w:color="auto"/>
        <w:bottom w:val="none" w:sz="0" w:space="0" w:color="auto"/>
      </w:pBdr>
      <w:tabs>
        <w:tab w:val="clear" w:pos="1134"/>
      </w:tabs>
      <w:spacing w:line="240" w:lineRule="auto"/>
      <w:jc w:val="right"/>
    </w:pPr>
    <w:rPr>
      <w:rFonts w:eastAsia="MS Mincho" w:cs="Times New Roman"/>
      <w:b/>
      <w:kern w:val="0"/>
      <w:szCs w:val="24"/>
      <w:lang w:val="en-GB" w:eastAsia="zh-C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B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9BC5C-472E-4164-98D5-EF5EB835C28B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375D43D3-45BF-40FD-82D2-DDCD784E1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7D099-B573-4285-818B-ACD847CE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1042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Belli, Valeria (NSPD)</dc:creator>
  <cp:lastModifiedBy>Belli, Valeria (NSPD)</cp:lastModifiedBy>
  <cp:revision>8</cp:revision>
  <dcterms:created xsi:type="dcterms:W3CDTF">2023-10-05T09:12:00Z</dcterms:created>
  <dcterms:modified xsi:type="dcterms:W3CDTF">2023-10-10T15:09:00Z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GrammarlyDocumentId">
    <vt:lpwstr>e0ad434c5ecdf8bfa7b654bce1e1f514b2beb9c8188a0a8138fa6bb63b7432ff</vt:lpwstr>
  </property>
</Properties>
</file>