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FE0BA" w14:textId="585430C2" w:rsidR="00CA2F1B" w:rsidRPr="002F5912" w:rsidRDefault="00BB7FF8" w:rsidP="002F5912">
      <w:pPr>
        <w:pStyle w:val="IPPHeading1"/>
        <w:jc w:val="center"/>
        <w:rPr>
          <w:bCs/>
          <w:caps/>
        </w:rPr>
      </w:pPr>
      <w:r w:rsidRPr="002F5912">
        <w:rPr>
          <w:bCs/>
          <w:caps/>
        </w:rPr>
        <w:t xml:space="preserve">Emerging Pest </w:t>
      </w:r>
      <w:r w:rsidR="00882C11" w:rsidRPr="002F5912">
        <w:rPr>
          <w:bCs/>
          <w:caps/>
        </w:rPr>
        <w:t xml:space="preserve">criteria for identifying </w:t>
      </w:r>
      <w:r w:rsidR="003458CC" w:rsidRPr="002F5912">
        <w:rPr>
          <w:bCs/>
          <w:caps/>
        </w:rPr>
        <w:t>p</w:t>
      </w:r>
      <w:r w:rsidR="373CF513" w:rsidRPr="002F5912">
        <w:rPr>
          <w:bCs/>
          <w:caps/>
        </w:rPr>
        <w:t>est</w:t>
      </w:r>
      <w:r w:rsidR="00A12D2F" w:rsidRPr="002F5912">
        <w:rPr>
          <w:bCs/>
          <w:caps/>
        </w:rPr>
        <w:t>s</w:t>
      </w:r>
      <w:r w:rsidR="373CF513" w:rsidRPr="002F5912">
        <w:rPr>
          <w:bCs/>
          <w:caps/>
        </w:rPr>
        <w:t xml:space="preserve"> of global concern</w:t>
      </w:r>
    </w:p>
    <w:p w14:paraId="6FBAD18A" w14:textId="77777777" w:rsidR="002F5912" w:rsidRDefault="002F5912" w:rsidP="6219536B">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1583DF93" w14:textId="66A55500" w:rsidR="00B23AF0" w:rsidRPr="002F5912" w:rsidRDefault="00B23AF0" w:rsidP="6219536B">
      <w:pPr>
        <w:pStyle w:val="paragraph"/>
        <w:spacing w:before="0" w:beforeAutospacing="0" w:after="0" w:afterAutospacing="0"/>
        <w:jc w:val="both"/>
        <w:textAlignment w:val="baseline"/>
        <w:rPr>
          <w:rStyle w:val="eop"/>
          <w:rFonts w:eastAsiaTheme="majorEastAsia"/>
          <w:color w:val="D13438"/>
          <w:sz w:val="22"/>
          <w:szCs w:val="22"/>
        </w:rPr>
      </w:pPr>
      <w:r w:rsidRPr="002F5912">
        <w:rPr>
          <w:rStyle w:val="normaltextrun"/>
          <w:rFonts w:eastAsiaTheme="majorEastAsia"/>
          <w:b/>
          <w:bCs/>
          <w:sz w:val="22"/>
          <w:szCs w:val="22"/>
        </w:rPr>
        <w:t>Pest:</w:t>
      </w:r>
      <w:r w:rsidRPr="002F5912">
        <w:rPr>
          <w:rStyle w:val="normaltextrun"/>
          <w:rFonts w:eastAsiaTheme="majorEastAsia"/>
          <w:sz w:val="22"/>
          <w:szCs w:val="22"/>
        </w:rPr>
        <w:t xml:space="preserve"> </w:t>
      </w:r>
      <w:proofErr w:type="spellStart"/>
      <w:r w:rsidRPr="002F5912">
        <w:rPr>
          <w:rStyle w:val="normaltextrun"/>
          <w:rFonts w:eastAsiaTheme="majorEastAsia"/>
          <w:i/>
          <w:iCs/>
          <w:sz w:val="22"/>
          <w:szCs w:val="22"/>
        </w:rPr>
        <w:t>Clavibacter</w:t>
      </w:r>
      <w:proofErr w:type="spellEnd"/>
      <w:r w:rsidRPr="002F5912">
        <w:rPr>
          <w:rStyle w:val="normaltextrun"/>
          <w:rFonts w:eastAsiaTheme="majorEastAsia"/>
          <w:i/>
          <w:iCs/>
          <w:sz w:val="22"/>
          <w:szCs w:val="22"/>
        </w:rPr>
        <w:t xml:space="preserve"> </w:t>
      </w:r>
      <w:proofErr w:type="spellStart"/>
      <w:proofErr w:type="gramStart"/>
      <w:r w:rsidRPr="002F5912">
        <w:rPr>
          <w:rStyle w:val="normaltextrun"/>
          <w:rFonts w:eastAsiaTheme="majorEastAsia"/>
          <w:i/>
          <w:iCs/>
          <w:sz w:val="22"/>
          <w:szCs w:val="22"/>
        </w:rPr>
        <w:t>nebraskensis</w:t>
      </w:r>
      <w:proofErr w:type="spellEnd"/>
      <w:r w:rsidRPr="002F5912">
        <w:rPr>
          <w:rStyle w:val="normaltextrun"/>
          <w:rFonts w:eastAsiaTheme="majorEastAsia"/>
          <w:i/>
          <w:iCs/>
          <w:sz w:val="22"/>
          <w:szCs w:val="22"/>
        </w:rPr>
        <w:t xml:space="preserve">  </w:t>
      </w:r>
      <w:r w:rsidRPr="002F5912">
        <w:rPr>
          <w:rStyle w:val="normaltextrun"/>
          <w:rFonts w:eastAsiaTheme="majorEastAsia"/>
          <w:sz w:val="22"/>
          <w:szCs w:val="22"/>
        </w:rPr>
        <w:t>(</w:t>
      </w:r>
      <w:proofErr w:type="spellStart"/>
      <w:proofErr w:type="gramEnd"/>
      <w:r w:rsidRPr="002F5912">
        <w:rPr>
          <w:rStyle w:val="normaltextrun"/>
          <w:rFonts w:eastAsiaTheme="majorEastAsia"/>
          <w:sz w:val="22"/>
          <w:szCs w:val="22"/>
        </w:rPr>
        <w:t>Vidaver</w:t>
      </w:r>
      <w:proofErr w:type="spellEnd"/>
      <w:r w:rsidRPr="002F5912">
        <w:rPr>
          <w:rStyle w:val="normaltextrun"/>
          <w:rFonts w:eastAsiaTheme="majorEastAsia"/>
          <w:sz w:val="22"/>
          <w:szCs w:val="22"/>
        </w:rPr>
        <w:t xml:space="preserve"> and Mandel 1974) </w:t>
      </w:r>
      <w:r w:rsidRPr="002F5912">
        <w:rPr>
          <w:rStyle w:val="eop"/>
          <w:rFonts w:eastAsiaTheme="majorEastAsia"/>
          <w:color w:val="D13438"/>
          <w:sz w:val="22"/>
          <w:szCs w:val="22"/>
        </w:rPr>
        <w:t> </w:t>
      </w:r>
    </w:p>
    <w:p w14:paraId="0622B8E9" w14:textId="77777777" w:rsidR="00882C11" w:rsidRPr="002F5912" w:rsidRDefault="00882C11" w:rsidP="6219536B">
      <w:pPr>
        <w:spacing w:line="240" w:lineRule="auto"/>
        <w:jc w:val="both"/>
        <w:rPr>
          <w:rFonts w:ascii="Times New Roman" w:hAnsi="Times New Roman" w:cs="Times New Roman"/>
          <w:i/>
          <w:iCs/>
          <w:sz w:val="22"/>
          <w:szCs w:val="22"/>
        </w:rPr>
      </w:pPr>
      <w:r w:rsidRPr="002F5912">
        <w:rPr>
          <w:rFonts w:ascii="Times New Roman" w:hAnsi="Times New Roman" w:cs="Times New Roman"/>
          <w:b/>
          <w:bCs/>
          <w:sz w:val="22"/>
          <w:szCs w:val="22"/>
        </w:rPr>
        <w:t>Taxonomic Position:</w:t>
      </w:r>
      <w:r w:rsidRPr="002F5912">
        <w:rPr>
          <w:rFonts w:ascii="Times New Roman" w:hAnsi="Times New Roman" w:cs="Times New Roman"/>
          <w:sz w:val="22"/>
          <w:szCs w:val="22"/>
        </w:rPr>
        <w:t xml:space="preserve"> Kingdom: Bacteria &gt; Phylum: Actinobacteria &gt; Family: </w:t>
      </w:r>
      <w:proofErr w:type="spellStart"/>
      <w:r w:rsidRPr="002F5912">
        <w:rPr>
          <w:rFonts w:ascii="Times New Roman" w:hAnsi="Times New Roman" w:cs="Times New Roman"/>
          <w:sz w:val="22"/>
          <w:szCs w:val="22"/>
        </w:rPr>
        <w:t>Microbacteriaceae</w:t>
      </w:r>
      <w:proofErr w:type="spellEnd"/>
      <w:r w:rsidRPr="002F5912">
        <w:rPr>
          <w:rFonts w:ascii="Times New Roman" w:hAnsi="Times New Roman" w:cs="Times New Roman"/>
          <w:sz w:val="22"/>
          <w:szCs w:val="22"/>
        </w:rPr>
        <w:t xml:space="preserve">&gt; Genus: </w:t>
      </w:r>
      <w:proofErr w:type="spellStart"/>
      <w:r w:rsidRPr="002F5912">
        <w:rPr>
          <w:rFonts w:ascii="Times New Roman" w:hAnsi="Times New Roman" w:cs="Times New Roman"/>
          <w:i/>
          <w:iCs/>
          <w:sz w:val="22"/>
          <w:szCs w:val="22"/>
        </w:rPr>
        <w:t>Clavibacter</w:t>
      </w:r>
      <w:proofErr w:type="spellEnd"/>
    </w:p>
    <w:p w14:paraId="688A7E00" w14:textId="77777777" w:rsidR="00A12D2F" w:rsidRPr="002F5912" w:rsidRDefault="00A12D2F" w:rsidP="00A12D2F">
      <w:pPr>
        <w:pStyle w:val="paragraph"/>
        <w:spacing w:before="0" w:beforeAutospacing="0" w:after="0" w:afterAutospacing="0"/>
        <w:jc w:val="both"/>
        <w:rPr>
          <w:rStyle w:val="normaltextrun"/>
          <w:rFonts w:eastAsiaTheme="majorEastAsia"/>
          <w:b/>
          <w:bCs/>
          <w:sz w:val="22"/>
          <w:szCs w:val="22"/>
        </w:rPr>
      </w:pPr>
      <w:r w:rsidRPr="002F5912">
        <w:rPr>
          <w:rStyle w:val="normaltextrun"/>
          <w:rFonts w:eastAsiaTheme="majorEastAsia"/>
          <w:b/>
          <w:bCs/>
          <w:sz w:val="22"/>
          <w:szCs w:val="22"/>
        </w:rPr>
        <w:t xml:space="preserve">Assessment date: </w:t>
      </w:r>
      <w:r w:rsidRPr="002F5912">
        <w:rPr>
          <w:rStyle w:val="normaltextrun"/>
          <w:rFonts w:eastAsiaTheme="majorEastAsia"/>
          <w:sz w:val="22"/>
          <w:szCs w:val="22"/>
        </w:rPr>
        <w:t>February 2025</w:t>
      </w:r>
    </w:p>
    <w:p w14:paraId="3E0F2488" w14:textId="77777777" w:rsidR="00B23AF0" w:rsidRPr="007F1EAC" w:rsidRDefault="00B23AF0" w:rsidP="00B23AF0">
      <w:pPr>
        <w:pStyle w:val="paragraph"/>
        <w:spacing w:before="0" w:beforeAutospacing="0" w:after="0" w:afterAutospacing="0"/>
        <w:jc w:val="both"/>
        <w:textAlignment w:val="baseline"/>
        <w:rPr>
          <w:rFonts w:ascii="Arial" w:hAnsi="Arial" w:cs="Arial"/>
          <w:sz w:val="22"/>
          <w:szCs w:val="22"/>
        </w:rPr>
      </w:pPr>
    </w:p>
    <w:tbl>
      <w:tblPr>
        <w:tblStyle w:val="TableGridLight"/>
        <w:tblW w:w="9209" w:type="dxa"/>
        <w:tblLook w:val="04A0" w:firstRow="1" w:lastRow="0" w:firstColumn="1" w:lastColumn="0" w:noHBand="0" w:noVBand="1"/>
      </w:tblPr>
      <w:tblGrid>
        <w:gridCol w:w="1226"/>
        <w:gridCol w:w="1367"/>
        <w:gridCol w:w="1730"/>
        <w:gridCol w:w="947"/>
        <w:gridCol w:w="3939"/>
      </w:tblGrid>
      <w:tr w:rsidR="002F5DC9" w:rsidRPr="007F1EAC" w14:paraId="3C3BE24C" w14:textId="77777777" w:rsidTr="002F5912">
        <w:trPr>
          <w:trHeight w:val="300"/>
        </w:trPr>
        <w:tc>
          <w:tcPr>
            <w:tcW w:w="1226" w:type="dxa"/>
            <w:hideMark/>
          </w:tcPr>
          <w:p w14:paraId="0A1380E7" w14:textId="77777777" w:rsidR="002F5DC9" w:rsidRPr="002F5912" w:rsidRDefault="002F5DC9" w:rsidP="00F520E0">
            <w:pPr>
              <w:jc w:val="center"/>
              <w:rPr>
                <w:rFonts w:ascii="Arial" w:eastAsia="Times New Roman" w:hAnsi="Arial" w:cs="Arial"/>
                <w:b/>
                <w:bCs/>
                <w:kern w:val="0"/>
                <w:sz w:val="18"/>
                <w:szCs w:val="18"/>
                <w14:ligatures w14:val="none"/>
              </w:rPr>
            </w:pPr>
            <w:r w:rsidRPr="002F5912">
              <w:rPr>
                <w:rFonts w:ascii="Arial" w:eastAsia="Times New Roman" w:hAnsi="Arial" w:cs="Arial"/>
                <w:b/>
                <w:bCs/>
                <w:kern w:val="0"/>
                <w:sz w:val="18"/>
                <w:szCs w:val="18"/>
                <w14:ligatures w14:val="none"/>
              </w:rPr>
              <w:t>Step</w:t>
            </w:r>
          </w:p>
        </w:tc>
        <w:tc>
          <w:tcPr>
            <w:tcW w:w="1367" w:type="dxa"/>
            <w:hideMark/>
          </w:tcPr>
          <w:p w14:paraId="2944DA29" w14:textId="5AFEB3DE" w:rsidR="002F5DC9" w:rsidRPr="002F5912" w:rsidRDefault="002F5DC9" w:rsidP="00F520E0">
            <w:pPr>
              <w:jc w:val="center"/>
              <w:rPr>
                <w:rFonts w:ascii="Arial" w:eastAsia="Times New Roman" w:hAnsi="Arial" w:cs="Arial"/>
                <w:b/>
                <w:bCs/>
                <w:kern w:val="0"/>
                <w:sz w:val="18"/>
                <w:szCs w:val="18"/>
                <w14:ligatures w14:val="none"/>
              </w:rPr>
            </w:pPr>
            <w:r w:rsidRPr="002F5912">
              <w:rPr>
                <w:rFonts w:ascii="Arial" w:eastAsia="Times New Roman" w:hAnsi="Arial" w:cs="Arial"/>
                <w:b/>
                <w:bCs/>
                <w:kern w:val="0"/>
                <w:sz w:val="18"/>
                <w:szCs w:val="18"/>
                <w14:ligatures w14:val="none"/>
              </w:rPr>
              <w:t>Criteria</w:t>
            </w:r>
          </w:p>
        </w:tc>
        <w:tc>
          <w:tcPr>
            <w:tcW w:w="1730" w:type="dxa"/>
          </w:tcPr>
          <w:p w14:paraId="1017E774" w14:textId="32891DEB" w:rsidR="2F3452FE" w:rsidRPr="002F5912" w:rsidRDefault="001101F1" w:rsidP="2F3452FE">
            <w:pPr>
              <w:jc w:val="center"/>
              <w:rPr>
                <w:rFonts w:ascii="Arial" w:eastAsia="Times New Roman" w:hAnsi="Arial" w:cs="Arial"/>
                <w:b/>
                <w:bCs/>
                <w:sz w:val="18"/>
                <w:szCs w:val="18"/>
              </w:rPr>
            </w:pPr>
            <w:r w:rsidRPr="002F5912">
              <w:rPr>
                <w:rFonts w:ascii="Arial" w:eastAsia="Times New Roman" w:hAnsi="Arial" w:cs="Arial"/>
                <w:b/>
                <w:bCs/>
                <w:sz w:val="18"/>
                <w:szCs w:val="18"/>
              </w:rPr>
              <w:t>Description</w:t>
            </w:r>
          </w:p>
        </w:tc>
        <w:tc>
          <w:tcPr>
            <w:tcW w:w="947" w:type="dxa"/>
          </w:tcPr>
          <w:p w14:paraId="455829F8" w14:textId="79A8C5E4" w:rsidR="002F5DC9" w:rsidRPr="002F5912" w:rsidRDefault="002F5DC9" w:rsidP="00F520E0">
            <w:pPr>
              <w:jc w:val="center"/>
              <w:rPr>
                <w:rFonts w:ascii="Arial" w:eastAsia="Times New Roman" w:hAnsi="Arial" w:cs="Arial"/>
                <w:b/>
                <w:bCs/>
                <w:kern w:val="0"/>
                <w:sz w:val="18"/>
                <w:szCs w:val="18"/>
                <w14:ligatures w14:val="none"/>
              </w:rPr>
            </w:pPr>
            <w:r w:rsidRPr="002F5912">
              <w:rPr>
                <w:rFonts w:ascii="Arial" w:eastAsia="Times New Roman" w:hAnsi="Arial" w:cs="Arial"/>
                <w:b/>
                <w:bCs/>
                <w:kern w:val="0"/>
                <w:sz w:val="18"/>
                <w:szCs w:val="18"/>
                <w14:ligatures w14:val="none"/>
              </w:rPr>
              <w:t>Meets criteria? (Yes/No)</w:t>
            </w:r>
          </w:p>
        </w:tc>
        <w:tc>
          <w:tcPr>
            <w:tcW w:w="3939" w:type="dxa"/>
            <w:hideMark/>
          </w:tcPr>
          <w:p w14:paraId="5172323B" w14:textId="746AF416" w:rsidR="002F5DC9" w:rsidRPr="002F5912" w:rsidRDefault="002F5DC9" w:rsidP="00F520E0">
            <w:pPr>
              <w:jc w:val="center"/>
              <w:rPr>
                <w:rFonts w:ascii="Arial" w:eastAsia="Times New Roman" w:hAnsi="Arial" w:cs="Arial"/>
                <w:b/>
                <w:bCs/>
                <w:kern w:val="0"/>
                <w:sz w:val="18"/>
                <w:szCs w:val="18"/>
                <w14:ligatures w14:val="none"/>
              </w:rPr>
            </w:pPr>
            <w:r w:rsidRPr="002F5912">
              <w:rPr>
                <w:rFonts w:ascii="Arial" w:eastAsia="Times New Roman" w:hAnsi="Arial" w:cs="Arial"/>
                <w:b/>
                <w:bCs/>
                <w:kern w:val="0"/>
                <w:sz w:val="18"/>
                <w:szCs w:val="18"/>
                <w14:ligatures w14:val="none"/>
              </w:rPr>
              <w:t>Justification</w:t>
            </w:r>
          </w:p>
        </w:tc>
      </w:tr>
      <w:tr w:rsidR="002F5DC9" w:rsidRPr="007F1EAC" w14:paraId="0E0FB9FC" w14:textId="77777777" w:rsidTr="002F5912">
        <w:trPr>
          <w:trHeight w:val="300"/>
        </w:trPr>
        <w:tc>
          <w:tcPr>
            <w:tcW w:w="1226" w:type="dxa"/>
            <w:hideMark/>
          </w:tcPr>
          <w:p w14:paraId="60655353" w14:textId="77777777"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b/>
                <w:bCs/>
                <w:kern w:val="0"/>
                <w:sz w:val="18"/>
                <w:szCs w:val="18"/>
                <w14:ligatures w14:val="none"/>
              </w:rPr>
              <w:t xml:space="preserve">Step 1: Distribution and </w:t>
            </w:r>
            <w:proofErr w:type="gramStart"/>
            <w:r w:rsidRPr="002F5912">
              <w:rPr>
                <w:rFonts w:ascii="Arial" w:eastAsia="Times New Roman" w:hAnsi="Arial" w:cs="Arial"/>
                <w:b/>
                <w:bCs/>
                <w:kern w:val="0"/>
                <w:sz w:val="18"/>
                <w:szCs w:val="18"/>
                <w14:ligatures w14:val="none"/>
              </w:rPr>
              <w:t>Spread</w:t>
            </w:r>
            <w:proofErr w:type="gramEnd"/>
          </w:p>
        </w:tc>
        <w:tc>
          <w:tcPr>
            <w:tcW w:w="1367" w:type="dxa"/>
            <w:hideMark/>
          </w:tcPr>
          <w:p w14:paraId="2A3A8F90" w14:textId="78473AEA"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Recent Geographical Spread</w:t>
            </w:r>
          </w:p>
        </w:tc>
        <w:tc>
          <w:tcPr>
            <w:tcW w:w="1730" w:type="dxa"/>
          </w:tcPr>
          <w:p w14:paraId="2A689927" w14:textId="105B30A5" w:rsidR="2F3452FE" w:rsidRPr="002F5912" w:rsidRDefault="00B85586" w:rsidP="2F3452FE">
            <w:pPr>
              <w:rPr>
                <w:rFonts w:ascii="Arial" w:eastAsia="Times New Roman" w:hAnsi="Arial" w:cs="Arial"/>
                <w:sz w:val="18"/>
                <w:szCs w:val="18"/>
              </w:rPr>
            </w:pPr>
            <w:r w:rsidRPr="002F5912">
              <w:rPr>
                <w:rStyle w:val="normaltextrun"/>
                <w:rFonts w:ascii="Arial" w:hAnsi="Arial" w:cs="Arial"/>
                <w:color w:val="000000"/>
                <w:sz w:val="18"/>
                <w:szCs w:val="18"/>
                <w:shd w:val="clear" w:color="auto" w:fill="FFFFFF"/>
              </w:rPr>
              <w:t>Recent pest outbreaks</w:t>
            </w:r>
            <w:r w:rsidRPr="002F5912">
              <w:rPr>
                <w:rStyle w:val="superscript"/>
                <w:rFonts w:ascii="Arial" w:hAnsi="Arial" w:cs="Arial"/>
                <w:color w:val="000000"/>
                <w:sz w:val="18"/>
                <w:szCs w:val="18"/>
                <w:shd w:val="clear" w:color="auto" w:fill="FFFFFF"/>
                <w:vertAlign w:val="superscript"/>
              </w:rPr>
              <w:t>1</w:t>
            </w:r>
            <w:r w:rsidRPr="002F5912">
              <w:rPr>
                <w:rStyle w:val="normaltextrun"/>
                <w:rFonts w:ascii="Arial" w:hAnsi="Arial" w:cs="Arial"/>
                <w:color w:val="000000"/>
                <w:sz w:val="18"/>
                <w:szCs w:val="18"/>
                <w:shd w:val="clear" w:color="auto" w:fill="FFFFFF"/>
              </w:rPr>
              <w:t xml:space="preserve"> are reported in more than one area, showing a</w:t>
            </w:r>
            <w:r w:rsidRPr="002F5912">
              <w:rPr>
                <w:rStyle w:val="normaltextrun"/>
                <w:rFonts w:ascii="Arial" w:hAnsi="Arial" w:cs="Arial"/>
                <w:i/>
                <w:iCs/>
                <w:color w:val="000000"/>
                <w:sz w:val="18"/>
                <w:szCs w:val="18"/>
                <w:shd w:val="clear" w:color="auto" w:fill="FFFFFF"/>
              </w:rPr>
              <w:t xml:space="preserve"> significant </w:t>
            </w:r>
            <w:r w:rsidRPr="002F5912">
              <w:rPr>
                <w:rStyle w:val="normaltextrun"/>
                <w:rFonts w:ascii="Arial" w:hAnsi="Arial" w:cs="Arial"/>
                <w:color w:val="000000"/>
                <w:sz w:val="18"/>
                <w:szCs w:val="18"/>
                <w:shd w:val="clear" w:color="auto" w:fill="FFFFFF"/>
              </w:rPr>
              <w:t>expansion of the pest’s distribution</w:t>
            </w:r>
            <w:r w:rsidRPr="002F5912">
              <w:rPr>
                <w:rStyle w:val="eop"/>
                <w:rFonts w:ascii="Arial" w:hAnsi="Arial" w:cs="Arial"/>
                <w:color w:val="000000"/>
                <w:sz w:val="18"/>
                <w:szCs w:val="18"/>
                <w:shd w:val="clear" w:color="auto" w:fill="FFFFFF"/>
              </w:rPr>
              <w:t> </w:t>
            </w:r>
          </w:p>
        </w:tc>
        <w:tc>
          <w:tcPr>
            <w:tcW w:w="947" w:type="dxa"/>
          </w:tcPr>
          <w:p w14:paraId="5992C288" w14:textId="36B274EF"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Yes</w:t>
            </w:r>
          </w:p>
        </w:tc>
        <w:tc>
          <w:tcPr>
            <w:tcW w:w="3939" w:type="dxa"/>
            <w:hideMark/>
          </w:tcPr>
          <w:p w14:paraId="1C91B34B" w14:textId="1E80762C" w:rsidR="002F5DC9" w:rsidRPr="002F5912" w:rsidRDefault="0075323A"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In January 2025, t</w:t>
            </w:r>
            <w:r w:rsidR="00B85586" w:rsidRPr="002F5912">
              <w:rPr>
                <w:rFonts w:ascii="Arial" w:eastAsia="Times New Roman" w:hAnsi="Arial" w:cs="Arial"/>
                <w:kern w:val="0"/>
                <w:sz w:val="18"/>
                <w:szCs w:val="18"/>
                <w14:ligatures w14:val="none"/>
              </w:rPr>
              <w:t>he pest was detected in four provinces in South Africa</w:t>
            </w:r>
            <w:r w:rsidR="00A12D2F" w:rsidRPr="002F5912">
              <w:rPr>
                <w:rFonts w:ascii="Arial" w:eastAsia="Times New Roman" w:hAnsi="Arial" w:cs="Arial"/>
                <w:kern w:val="0"/>
                <w:sz w:val="18"/>
                <w:szCs w:val="18"/>
                <w14:ligatures w14:val="none"/>
              </w:rPr>
              <w:t>, outside its known distribution in North</w:t>
            </w:r>
            <w:r w:rsidR="00352959" w:rsidRPr="002F5912">
              <w:rPr>
                <w:rFonts w:ascii="Arial" w:eastAsia="Times New Roman" w:hAnsi="Arial" w:cs="Arial"/>
                <w:kern w:val="0"/>
                <w:sz w:val="18"/>
                <w:szCs w:val="18"/>
                <w14:ligatures w14:val="none"/>
              </w:rPr>
              <w:t xml:space="preserve"> America.</w:t>
            </w:r>
          </w:p>
        </w:tc>
      </w:tr>
      <w:tr w:rsidR="002F5DC9" w:rsidRPr="007F1EAC" w14:paraId="4A829786" w14:textId="77777777" w:rsidTr="002F5912">
        <w:trPr>
          <w:trHeight w:val="300"/>
        </w:trPr>
        <w:tc>
          <w:tcPr>
            <w:tcW w:w="1226" w:type="dxa"/>
            <w:hideMark/>
          </w:tcPr>
          <w:p w14:paraId="0C5EB012" w14:textId="77777777" w:rsidR="002F5DC9" w:rsidRPr="002F5912" w:rsidRDefault="002F5DC9" w:rsidP="00F520E0">
            <w:pPr>
              <w:rPr>
                <w:rFonts w:ascii="Arial" w:eastAsia="Times New Roman" w:hAnsi="Arial" w:cs="Arial"/>
                <w:kern w:val="0"/>
                <w:sz w:val="18"/>
                <w:szCs w:val="18"/>
                <w14:ligatures w14:val="none"/>
              </w:rPr>
            </w:pPr>
          </w:p>
        </w:tc>
        <w:tc>
          <w:tcPr>
            <w:tcW w:w="1367" w:type="dxa"/>
            <w:hideMark/>
          </w:tcPr>
          <w:p w14:paraId="27956CDF" w14:textId="77777777"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Current Distribution</w:t>
            </w:r>
          </w:p>
        </w:tc>
        <w:tc>
          <w:tcPr>
            <w:tcW w:w="1730" w:type="dxa"/>
          </w:tcPr>
          <w:p w14:paraId="4803BA97" w14:textId="073F6F07" w:rsidR="2F3452FE" w:rsidRPr="002F5912" w:rsidRDefault="00B85586" w:rsidP="2F3452FE">
            <w:pPr>
              <w:rPr>
                <w:rFonts w:ascii="Arial" w:eastAsia="Times New Roman" w:hAnsi="Arial" w:cs="Arial"/>
                <w:sz w:val="18"/>
                <w:szCs w:val="18"/>
              </w:rPr>
            </w:pPr>
            <w:r w:rsidRPr="002F5912">
              <w:rPr>
                <w:rStyle w:val="normaltextrun"/>
                <w:rFonts w:ascii="Arial" w:hAnsi="Arial" w:cs="Arial"/>
                <w:color w:val="000000"/>
                <w:sz w:val="18"/>
                <w:szCs w:val="18"/>
                <w:shd w:val="clear" w:color="auto" w:fill="FFFFFF"/>
              </w:rPr>
              <w:t>The pest has a limited distribution in its endangered area</w:t>
            </w:r>
            <w:r w:rsidRPr="002F5912">
              <w:rPr>
                <w:rStyle w:val="superscript"/>
                <w:rFonts w:ascii="Arial" w:hAnsi="Arial" w:cs="Arial"/>
                <w:color w:val="000000"/>
                <w:sz w:val="18"/>
                <w:szCs w:val="18"/>
                <w:shd w:val="clear" w:color="auto" w:fill="FFFFFF"/>
                <w:vertAlign w:val="superscript"/>
              </w:rPr>
              <w:t>2</w:t>
            </w:r>
            <w:r w:rsidRPr="002F5912">
              <w:rPr>
                <w:rStyle w:val="normaltextrun"/>
                <w:rFonts w:ascii="Arial" w:hAnsi="Arial" w:cs="Arial"/>
                <w:color w:val="000000"/>
                <w:sz w:val="18"/>
                <w:szCs w:val="18"/>
                <w:shd w:val="clear" w:color="auto" w:fill="FFFFFF"/>
              </w:rPr>
              <w:t>.</w:t>
            </w:r>
          </w:p>
        </w:tc>
        <w:tc>
          <w:tcPr>
            <w:tcW w:w="947" w:type="dxa"/>
          </w:tcPr>
          <w:p w14:paraId="47F77984" w14:textId="73A5D7DB"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Yes</w:t>
            </w:r>
          </w:p>
        </w:tc>
        <w:tc>
          <w:tcPr>
            <w:tcW w:w="3939" w:type="dxa"/>
            <w:hideMark/>
          </w:tcPr>
          <w:p w14:paraId="2A7E61AF" w14:textId="4C61DBB0" w:rsidR="002F5DC9" w:rsidRPr="002F5912" w:rsidRDefault="008E3670" w:rsidP="00F520E0">
            <w:pPr>
              <w:rPr>
                <w:rFonts w:ascii="Arial" w:eastAsia="Times New Roman" w:hAnsi="Arial" w:cs="Arial"/>
                <w:kern w:val="0"/>
                <w:sz w:val="18"/>
                <w:szCs w:val="18"/>
                <w14:ligatures w14:val="none"/>
              </w:rPr>
            </w:pPr>
            <w:r w:rsidRPr="002F5912">
              <w:rPr>
                <w:rFonts w:ascii="Arial" w:eastAsia="Times New Roman" w:hAnsi="Arial" w:cs="Arial"/>
                <w:i/>
                <w:iCs/>
                <w:kern w:val="0"/>
                <w:sz w:val="18"/>
                <w:szCs w:val="18"/>
                <w14:ligatures w14:val="none"/>
              </w:rPr>
              <w:t xml:space="preserve">C. </w:t>
            </w:r>
            <w:proofErr w:type="spellStart"/>
            <w:r w:rsidRPr="002F5912">
              <w:rPr>
                <w:rFonts w:ascii="Arial" w:eastAsia="Times New Roman" w:hAnsi="Arial" w:cs="Arial"/>
                <w:i/>
                <w:iCs/>
                <w:kern w:val="0"/>
                <w:sz w:val="18"/>
                <w:szCs w:val="18"/>
                <w14:ligatures w14:val="none"/>
              </w:rPr>
              <w:t>Nebraskenis</w:t>
            </w:r>
            <w:proofErr w:type="spellEnd"/>
            <w:r w:rsidRPr="002F5912">
              <w:rPr>
                <w:rFonts w:ascii="Arial" w:eastAsia="Times New Roman" w:hAnsi="Arial" w:cs="Arial"/>
                <w:kern w:val="0"/>
                <w:sz w:val="18"/>
                <w:szCs w:val="18"/>
                <w14:ligatures w14:val="none"/>
              </w:rPr>
              <w:t xml:space="preserve"> is </w:t>
            </w:r>
            <w:r w:rsidR="00352959" w:rsidRPr="002F5912">
              <w:rPr>
                <w:rFonts w:ascii="Arial" w:eastAsia="Times New Roman" w:hAnsi="Arial" w:cs="Arial"/>
                <w:kern w:val="0"/>
                <w:sz w:val="18"/>
                <w:szCs w:val="18"/>
                <w14:ligatures w14:val="none"/>
              </w:rPr>
              <w:t>not</w:t>
            </w:r>
            <w:r w:rsidR="002F5DC9" w:rsidRPr="002F5912">
              <w:rPr>
                <w:rFonts w:ascii="Arial" w:eastAsia="Times New Roman" w:hAnsi="Arial" w:cs="Arial"/>
                <w:kern w:val="0"/>
                <w:sz w:val="18"/>
                <w:szCs w:val="18"/>
                <w14:ligatures w14:val="none"/>
              </w:rPr>
              <w:t xml:space="preserve"> widespread</w:t>
            </w:r>
            <w:r w:rsidRPr="002F5912">
              <w:rPr>
                <w:rFonts w:ascii="Arial" w:eastAsia="Times New Roman" w:hAnsi="Arial" w:cs="Arial"/>
                <w:kern w:val="0"/>
                <w:sz w:val="18"/>
                <w:szCs w:val="18"/>
                <w14:ligatures w14:val="none"/>
              </w:rPr>
              <w:t xml:space="preserve">. </w:t>
            </w:r>
            <w:r w:rsidR="00352959" w:rsidRPr="002F5912">
              <w:rPr>
                <w:rFonts w:ascii="Arial" w:eastAsia="Times New Roman" w:hAnsi="Arial" w:cs="Arial"/>
                <w:kern w:val="0"/>
                <w:sz w:val="18"/>
                <w:szCs w:val="18"/>
                <w14:ligatures w14:val="none"/>
              </w:rPr>
              <w:t>Is currently restricted to four provinces</w:t>
            </w:r>
            <w:r w:rsidR="002F5DC9" w:rsidRPr="002F5912">
              <w:rPr>
                <w:rFonts w:ascii="Arial" w:eastAsia="Times New Roman" w:hAnsi="Arial" w:cs="Arial"/>
                <w:kern w:val="0"/>
                <w:sz w:val="18"/>
                <w:szCs w:val="18"/>
                <w14:ligatures w14:val="none"/>
              </w:rPr>
              <w:t xml:space="preserve"> in Southern Africa</w:t>
            </w:r>
            <w:r w:rsidR="00352959" w:rsidRPr="002F5912">
              <w:rPr>
                <w:rFonts w:ascii="Arial" w:eastAsia="Times New Roman" w:hAnsi="Arial" w:cs="Arial"/>
                <w:kern w:val="0"/>
                <w:sz w:val="18"/>
                <w:szCs w:val="18"/>
                <w14:ligatures w14:val="none"/>
              </w:rPr>
              <w:t xml:space="preserve">. Present in in Canada, the USA, and Mexico.  Regulatory status to be confirmed in Mexico </w:t>
            </w:r>
            <w:r w:rsidR="002F5DC9" w:rsidRPr="002F5912">
              <w:rPr>
                <w:rFonts w:ascii="Arial" w:eastAsia="Times New Roman" w:hAnsi="Arial" w:cs="Arial"/>
                <w:kern w:val="0"/>
                <w:sz w:val="18"/>
                <w:szCs w:val="18"/>
                <w14:ligatures w14:val="none"/>
              </w:rPr>
              <w:t xml:space="preserve">;  </w:t>
            </w:r>
            <w:hyperlink r:id="rId10" w:tgtFrame="_blank" w:history="1">
              <w:r w:rsidR="002F5DC9" w:rsidRPr="002F5912">
                <w:rPr>
                  <w:rStyle w:val="Hyperlink"/>
                  <w:rFonts w:ascii="Arial" w:eastAsia="Times New Roman" w:hAnsi="Arial" w:cs="Arial"/>
                  <w:kern w:val="0"/>
                  <w:sz w:val="18"/>
                  <w:szCs w:val="18"/>
                  <w14:ligatures w14:val="none"/>
                </w:rPr>
                <w:t>cropprotectionnetwork.org</w:t>
              </w:r>
            </w:hyperlink>
          </w:p>
        </w:tc>
      </w:tr>
      <w:tr w:rsidR="002F5DC9" w:rsidRPr="007F1EAC" w14:paraId="3D9B0547" w14:textId="77777777" w:rsidTr="002F5912">
        <w:trPr>
          <w:trHeight w:val="300"/>
        </w:trPr>
        <w:tc>
          <w:tcPr>
            <w:tcW w:w="1226" w:type="dxa"/>
            <w:hideMark/>
          </w:tcPr>
          <w:p w14:paraId="0EFBBB83" w14:textId="3481A941"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b/>
                <w:bCs/>
                <w:kern w:val="0"/>
                <w:sz w:val="18"/>
                <w:szCs w:val="18"/>
                <w14:ligatures w14:val="none"/>
              </w:rPr>
              <w:t>Step 2: Current Impact</w:t>
            </w:r>
            <w:r w:rsidR="0016307A" w:rsidRPr="002F5912">
              <w:rPr>
                <w:rFonts w:ascii="Arial" w:eastAsia="Times New Roman" w:hAnsi="Arial" w:cs="Arial"/>
                <w:b/>
                <w:bCs/>
                <w:kern w:val="0"/>
                <w:sz w:val="18"/>
                <w:szCs w:val="18"/>
                <w14:ligatures w14:val="none"/>
              </w:rPr>
              <w:t xml:space="preserve"> </w:t>
            </w:r>
          </w:p>
        </w:tc>
        <w:tc>
          <w:tcPr>
            <w:tcW w:w="1367" w:type="dxa"/>
            <w:hideMark/>
          </w:tcPr>
          <w:p w14:paraId="6A553D2C" w14:textId="77777777"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Economic Impact</w:t>
            </w:r>
          </w:p>
        </w:tc>
        <w:tc>
          <w:tcPr>
            <w:tcW w:w="1730" w:type="dxa"/>
          </w:tcPr>
          <w:p w14:paraId="295475DF" w14:textId="00550643" w:rsidR="2F3452FE" w:rsidRPr="002F5912" w:rsidRDefault="00076D19" w:rsidP="2F3452FE">
            <w:pPr>
              <w:rPr>
                <w:rFonts w:ascii="Arial" w:eastAsia="Times New Roman" w:hAnsi="Arial" w:cs="Arial"/>
                <w:sz w:val="18"/>
                <w:szCs w:val="18"/>
              </w:rPr>
            </w:pPr>
            <w:r w:rsidRPr="002F5912">
              <w:rPr>
                <w:rStyle w:val="normaltextrun"/>
                <w:rFonts w:ascii="Arial" w:hAnsi="Arial" w:cs="Arial"/>
                <w:color w:val="000000"/>
                <w:sz w:val="18"/>
                <w:szCs w:val="18"/>
                <w:bdr w:val="none" w:sz="0" w:space="0" w:color="auto" w:frame="1"/>
                <w:lang w:val="en-GB"/>
              </w:rPr>
              <w:t>The pest is causing substantial economic impact according to what is described in ISPM 11 and supplement 2 of ISPM 5</w:t>
            </w:r>
          </w:p>
        </w:tc>
        <w:tc>
          <w:tcPr>
            <w:tcW w:w="947" w:type="dxa"/>
          </w:tcPr>
          <w:p w14:paraId="5A017FEC" w14:textId="3C56EE43"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Yes</w:t>
            </w:r>
          </w:p>
        </w:tc>
        <w:tc>
          <w:tcPr>
            <w:tcW w:w="3939" w:type="dxa"/>
            <w:hideMark/>
          </w:tcPr>
          <w:p w14:paraId="0EE6EC0E" w14:textId="77777777" w:rsidR="002F1B26" w:rsidRPr="002F5912" w:rsidRDefault="002F1B26" w:rsidP="002F1B26">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Severe infections have been documented to cause yield losses of up to 50% in susceptible maize varieties, especially under favorable environmental conditions such as high humidity and warm temperatures (Jackson-Ziems et al., 2014).</w:t>
            </w:r>
          </w:p>
          <w:p w14:paraId="4BFA96F3" w14:textId="77777777" w:rsidR="002F1B26" w:rsidRPr="002F5912" w:rsidRDefault="002F1B26" w:rsidP="6219536B">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 xml:space="preserve">Between 2012 and 2015, estimated total yield losses due to Goss’s Wilt in the U.S. and Canada exceeded 1.27 million </w:t>
            </w:r>
            <w:proofErr w:type="spellStart"/>
            <w:r w:rsidRPr="002F5912">
              <w:rPr>
                <w:rFonts w:ascii="Arial" w:eastAsia="Times New Roman" w:hAnsi="Arial" w:cs="Arial"/>
                <w:kern w:val="0"/>
                <w:sz w:val="18"/>
                <w:szCs w:val="18"/>
                <w14:ligatures w14:val="none"/>
              </w:rPr>
              <w:t>tonnes</w:t>
            </w:r>
            <w:proofErr w:type="spellEnd"/>
            <w:r w:rsidRPr="002F5912">
              <w:rPr>
                <w:rFonts w:ascii="Arial" w:eastAsia="Times New Roman" w:hAnsi="Arial" w:cs="Arial"/>
                <w:kern w:val="0"/>
                <w:sz w:val="18"/>
                <w:szCs w:val="18"/>
                <w14:ligatures w14:val="none"/>
              </w:rPr>
              <w:t>, making it one of the most destructive maize diseases in the northern U.S. and Ontario (Wise et al., 2019).</w:t>
            </w:r>
          </w:p>
          <w:p w14:paraId="63189DBE" w14:textId="677DB527" w:rsidR="002F5DC9" w:rsidRPr="002F5912" w:rsidRDefault="002F1B26" w:rsidP="6219536B">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From 2016 to 2019, maize diseases (including Goss’s wilt) led to an average annual economic loss of approximately $5.02 billion across the U.S. and Ontario, Canada (Mueller et al., 2020).</w:t>
            </w:r>
          </w:p>
        </w:tc>
      </w:tr>
      <w:tr w:rsidR="002F5DC9" w:rsidRPr="007F1EAC" w14:paraId="77DCD37B" w14:textId="77777777" w:rsidTr="002F5912">
        <w:trPr>
          <w:trHeight w:val="300"/>
        </w:trPr>
        <w:tc>
          <w:tcPr>
            <w:tcW w:w="1226" w:type="dxa"/>
            <w:hideMark/>
          </w:tcPr>
          <w:p w14:paraId="7F2651A0" w14:textId="77777777" w:rsidR="002F5DC9" w:rsidRPr="002F5912" w:rsidRDefault="002F5DC9" w:rsidP="00F520E0">
            <w:pPr>
              <w:rPr>
                <w:rFonts w:ascii="Arial" w:eastAsia="Times New Roman" w:hAnsi="Arial" w:cs="Arial"/>
                <w:kern w:val="0"/>
                <w:sz w:val="18"/>
                <w:szCs w:val="18"/>
                <w14:ligatures w14:val="none"/>
              </w:rPr>
            </w:pPr>
          </w:p>
        </w:tc>
        <w:tc>
          <w:tcPr>
            <w:tcW w:w="1367" w:type="dxa"/>
            <w:hideMark/>
          </w:tcPr>
          <w:p w14:paraId="7C166959" w14:textId="77777777"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Environmental Impact</w:t>
            </w:r>
          </w:p>
        </w:tc>
        <w:tc>
          <w:tcPr>
            <w:tcW w:w="1730" w:type="dxa"/>
          </w:tcPr>
          <w:p w14:paraId="5A7099A9" w14:textId="1A4A9198" w:rsidR="2F3452FE" w:rsidRPr="002F5912" w:rsidRDefault="00076D19" w:rsidP="2F3452FE">
            <w:pPr>
              <w:rPr>
                <w:rFonts w:ascii="Arial" w:eastAsia="Times New Roman" w:hAnsi="Arial" w:cs="Arial"/>
                <w:sz w:val="18"/>
                <w:szCs w:val="18"/>
              </w:rPr>
            </w:pPr>
            <w:r w:rsidRPr="002F5912">
              <w:rPr>
                <w:rStyle w:val="normaltextrun"/>
                <w:rFonts w:ascii="Arial" w:hAnsi="Arial" w:cs="Arial"/>
                <w:color w:val="000000"/>
                <w:sz w:val="18"/>
                <w:szCs w:val="18"/>
                <w:shd w:val="clear" w:color="auto" w:fill="FFFFFF"/>
                <w:lang w:val="en-GB"/>
              </w:rPr>
              <w:t>The pest is causing substantial environmental impact according to what is described in ISPM 11 and supplement 2 of ISPM 5</w:t>
            </w:r>
            <w:r w:rsidRPr="002F5912">
              <w:rPr>
                <w:rStyle w:val="superscript"/>
                <w:rFonts w:ascii="Arial" w:hAnsi="Arial" w:cs="Arial"/>
                <w:color w:val="000000"/>
                <w:sz w:val="18"/>
                <w:szCs w:val="18"/>
                <w:shd w:val="clear" w:color="auto" w:fill="FFFFFF"/>
                <w:vertAlign w:val="superscript"/>
                <w:lang w:val="en-GB"/>
              </w:rPr>
              <w:t>4</w:t>
            </w:r>
            <w:r w:rsidRPr="002F5912">
              <w:rPr>
                <w:rStyle w:val="normaltextrun"/>
                <w:rFonts w:ascii="Arial" w:hAnsi="Arial" w:cs="Arial"/>
                <w:color w:val="000000"/>
                <w:sz w:val="18"/>
                <w:szCs w:val="18"/>
                <w:shd w:val="clear" w:color="auto" w:fill="FFFFFF"/>
                <w:lang w:val="en-GB"/>
              </w:rPr>
              <w:t>. </w:t>
            </w:r>
          </w:p>
        </w:tc>
        <w:tc>
          <w:tcPr>
            <w:tcW w:w="947" w:type="dxa"/>
          </w:tcPr>
          <w:p w14:paraId="4DBC0110" w14:textId="2650F24C"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No</w:t>
            </w:r>
          </w:p>
        </w:tc>
        <w:tc>
          <w:tcPr>
            <w:tcW w:w="3939" w:type="dxa"/>
            <w:hideMark/>
          </w:tcPr>
          <w:p w14:paraId="02D46FD9" w14:textId="6E1C4626" w:rsidR="002F5DC9" w:rsidRPr="002F5912" w:rsidRDefault="002F5DC9" w:rsidP="6219536B">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 xml:space="preserve">No direct impact on wild ecosystems, minor agroecosystem effects. There is no substantial evidence to suggest that Goss’s Wilt adversely affects wild plant species or natural habitats. Its impact appears to be limited to cultivated maize and certain grass species within agricultural environments. </w:t>
            </w:r>
          </w:p>
          <w:p w14:paraId="2AD39CB1" w14:textId="77777777" w:rsidR="002F5DC9" w:rsidRPr="002F5912" w:rsidRDefault="002F5DC9" w:rsidP="00F520E0">
            <w:pPr>
              <w:rPr>
                <w:rFonts w:ascii="Arial" w:eastAsia="Times New Roman" w:hAnsi="Arial" w:cs="Arial"/>
                <w:kern w:val="0"/>
                <w:sz w:val="18"/>
                <w:szCs w:val="18"/>
                <w14:ligatures w14:val="none"/>
              </w:rPr>
            </w:pPr>
            <w:hyperlink r:id="rId11" w:tgtFrame="_blank" w:history="1">
              <w:r w:rsidRPr="002F5912">
                <w:rPr>
                  <w:rStyle w:val="Hyperlink"/>
                  <w:rFonts w:ascii="Arial" w:eastAsia="Times New Roman" w:hAnsi="Arial" w:cs="Arial"/>
                  <w:kern w:val="0"/>
                  <w:sz w:val="18"/>
                  <w:szCs w:val="18"/>
                  <w14:ligatures w14:val="none"/>
                </w:rPr>
                <w:t>Crop Protection Network</w:t>
              </w:r>
            </w:hyperlink>
          </w:p>
          <w:p w14:paraId="132F095F" w14:textId="77777777" w:rsidR="002F5DC9" w:rsidRPr="002F5912" w:rsidRDefault="002F5DC9" w:rsidP="00F520E0">
            <w:pPr>
              <w:rPr>
                <w:rFonts w:ascii="Arial" w:eastAsia="Times New Roman" w:hAnsi="Arial" w:cs="Arial"/>
                <w:kern w:val="0"/>
                <w:sz w:val="18"/>
                <w:szCs w:val="18"/>
                <w14:ligatures w14:val="none"/>
              </w:rPr>
            </w:pPr>
          </w:p>
        </w:tc>
      </w:tr>
      <w:tr w:rsidR="002F5DC9" w:rsidRPr="007F1EAC" w14:paraId="7D08C3EA" w14:textId="77777777" w:rsidTr="002F5912">
        <w:trPr>
          <w:trHeight w:val="300"/>
        </w:trPr>
        <w:tc>
          <w:tcPr>
            <w:tcW w:w="1226" w:type="dxa"/>
            <w:hideMark/>
          </w:tcPr>
          <w:p w14:paraId="6DA9FD3B" w14:textId="77777777"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b/>
                <w:bCs/>
                <w:kern w:val="0"/>
                <w:sz w:val="18"/>
                <w:szCs w:val="18"/>
                <w14:ligatures w14:val="none"/>
              </w:rPr>
              <w:t>Step 3: Risk Evidence</w:t>
            </w:r>
          </w:p>
        </w:tc>
        <w:tc>
          <w:tcPr>
            <w:tcW w:w="1367" w:type="dxa"/>
            <w:hideMark/>
          </w:tcPr>
          <w:p w14:paraId="2D64C1D6" w14:textId="77777777"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Likelihood of Introduction</w:t>
            </w:r>
          </w:p>
        </w:tc>
        <w:tc>
          <w:tcPr>
            <w:tcW w:w="1730" w:type="dxa"/>
          </w:tcPr>
          <w:p w14:paraId="5973D254" w14:textId="361D3B0D" w:rsidR="2F3452FE" w:rsidRPr="002F5912" w:rsidRDefault="00076D19" w:rsidP="2F3452FE">
            <w:pPr>
              <w:rPr>
                <w:rFonts w:ascii="Arial" w:eastAsia="Times New Roman" w:hAnsi="Arial" w:cs="Arial"/>
                <w:sz w:val="18"/>
                <w:szCs w:val="18"/>
              </w:rPr>
            </w:pPr>
            <w:r w:rsidRPr="002F5912">
              <w:rPr>
                <w:rStyle w:val="normaltextrun"/>
                <w:rFonts w:ascii="Arial" w:hAnsi="Arial" w:cs="Arial"/>
                <w:color w:val="000000"/>
                <w:sz w:val="18"/>
                <w:szCs w:val="18"/>
                <w:shd w:val="clear" w:color="auto" w:fill="FFFFFF"/>
                <w:lang w:val="en-GB"/>
              </w:rPr>
              <w:t>The pest has a high likelihood of introduction in new areas based on assessment in line with ISPM 11.</w:t>
            </w:r>
            <w:r w:rsidRPr="002F5912">
              <w:rPr>
                <w:rStyle w:val="eop"/>
                <w:rFonts w:ascii="Arial" w:hAnsi="Arial" w:cs="Arial"/>
                <w:color w:val="000000"/>
                <w:sz w:val="18"/>
                <w:szCs w:val="18"/>
                <w:shd w:val="clear" w:color="auto" w:fill="FFFFFF"/>
              </w:rPr>
              <w:t> </w:t>
            </w:r>
          </w:p>
        </w:tc>
        <w:tc>
          <w:tcPr>
            <w:tcW w:w="947" w:type="dxa"/>
          </w:tcPr>
          <w:p w14:paraId="4E286B57" w14:textId="0A6C1EAF"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Yes</w:t>
            </w:r>
          </w:p>
        </w:tc>
        <w:tc>
          <w:tcPr>
            <w:tcW w:w="3939" w:type="dxa"/>
            <w:hideMark/>
          </w:tcPr>
          <w:p w14:paraId="616B4D3E" w14:textId="323AC1EC"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Multiple pathways:</w:t>
            </w:r>
            <w:r w:rsidR="001101F1" w:rsidRPr="002F5912">
              <w:rPr>
                <w:rFonts w:ascii="Arial" w:eastAsia="Times New Roman" w:hAnsi="Arial" w:cs="Arial"/>
                <w:kern w:val="0"/>
                <w:sz w:val="18"/>
                <w:szCs w:val="18"/>
                <w14:ligatures w14:val="none"/>
              </w:rPr>
              <w:t xml:space="preserve"> </w:t>
            </w:r>
            <w:r w:rsidRPr="002F5912">
              <w:rPr>
                <w:rFonts w:ascii="Arial" w:eastAsia="Times New Roman" w:hAnsi="Arial" w:cs="Arial"/>
                <w:kern w:val="0"/>
                <w:sz w:val="18"/>
                <w:szCs w:val="18"/>
                <w14:ligatures w14:val="none"/>
              </w:rPr>
              <w:t xml:space="preserve"> infected seeds</w:t>
            </w:r>
            <w:r w:rsidR="004F510B" w:rsidRPr="002F5912">
              <w:rPr>
                <w:rFonts w:ascii="Arial" w:eastAsia="Times New Roman" w:hAnsi="Arial" w:cs="Arial"/>
                <w:kern w:val="0"/>
                <w:sz w:val="18"/>
                <w:szCs w:val="18"/>
                <w14:ligatures w14:val="none"/>
              </w:rPr>
              <w:t>*</w:t>
            </w:r>
            <w:r w:rsidRPr="002F5912">
              <w:rPr>
                <w:rFonts w:ascii="Arial" w:eastAsia="Times New Roman" w:hAnsi="Arial" w:cs="Arial"/>
                <w:kern w:val="0"/>
                <w:sz w:val="18"/>
                <w:szCs w:val="18"/>
                <w14:ligatures w14:val="none"/>
              </w:rPr>
              <w:t>, residues, equipment, windborne spread. Favors climates in Africa, the Americas, and Asia.</w:t>
            </w:r>
          </w:p>
          <w:p w14:paraId="14BE7E20" w14:textId="77777777" w:rsidR="00CF2A8B" w:rsidRPr="002F5912" w:rsidRDefault="00CF2A8B" w:rsidP="00F520E0">
            <w:pPr>
              <w:rPr>
                <w:rFonts w:ascii="Arial" w:eastAsia="Times New Roman" w:hAnsi="Arial" w:cs="Arial"/>
                <w:kern w:val="0"/>
                <w:sz w:val="18"/>
                <w:szCs w:val="18"/>
                <w14:ligatures w14:val="none"/>
              </w:rPr>
            </w:pPr>
          </w:p>
          <w:p w14:paraId="1A1D5BDC" w14:textId="2F930DB2" w:rsidR="00984679" w:rsidRPr="002F5912" w:rsidRDefault="00CF2A8B" w:rsidP="00F520E0">
            <w:pPr>
              <w:rPr>
                <w:rFonts w:ascii="Arial" w:hAnsi="Arial" w:cs="Arial"/>
                <w:sz w:val="18"/>
                <w:szCs w:val="18"/>
              </w:rPr>
            </w:pPr>
            <w:r w:rsidRPr="002F5912">
              <w:rPr>
                <w:rFonts w:ascii="Arial" w:eastAsia="Times New Roman" w:hAnsi="Arial" w:cs="Arial"/>
                <w:i/>
                <w:iCs/>
                <w:kern w:val="0"/>
                <w:sz w:val="18"/>
                <w:szCs w:val="18"/>
                <w:lang w:eastAsia="zh-CN"/>
                <w14:ligatures w14:val="none"/>
              </w:rPr>
              <w:t xml:space="preserve">C. </w:t>
            </w:r>
            <w:proofErr w:type="spellStart"/>
            <w:r w:rsidRPr="002F5912">
              <w:rPr>
                <w:rFonts w:ascii="Arial" w:eastAsia="Times New Roman" w:hAnsi="Arial" w:cs="Arial"/>
                <w:i/>
                <w:iCs/>
                <w:kern w:val="0"/>
                <w:sz w:val="18"/>
                <w:szCs w:val="18"/>
                <w:lang w:eastAsia="zh-CN"/>
                <w14:ligatures w14:val="none"/>
              </w:rPr>
              <w:t>nebraskensis</w:t>
            </w:r>
            <w:proofErr w:type="spellEnd"/>
            <w:r w:rsidRPr="002F5912">
              <w:rPr>
                <w:rFonts w:ascii="Arial" w:eastAsia="Times New Roman" w:hAnsi="Arial" w:cs="Arial"/>
                <w:kern w:val="0"/>
                <w:sz w:val="18"/>
                <w:szCs w:val="18"/>
                <w:lang w:eastAsia="zh-CN"/>
                <w14:ligatures w14:val="none"/>
              </w:rPr>
              <w:t xml:space="preserve"> has multiple potential pathways for introduction. </w:t>
            </w:r>
            <w:r w:rsidRPr="002F5912">
              <w:rPr>
                <w:rStyle w:val="Emphasis"/>
                <w:rFonts w:ascii="Arial" w:hAnsi="Arial" w:cs="Arial"/>
                <w:i w:val="0"/>
                <w:iCs w:val="0"/>
                <w:sz w:val="18"/>
                <w:szCs w:val="18"/>
              </w:rPr>
              <w:t>It,</w:t>
            </w:r>
            <w:r w:rsidRPr="002F5912">
              <w:rPr>
                <w:rFonts w:ascii="Arial" w:hAnsi="Arial" w:cs="Arial"/>
                <w:sz w:val="18"/>
                <w:szCs w:val="18"/>
              </w:rPr>
              <w:t xml:space="preserve"> spreads through both natural and human-mediated pathways. Naturally, it can disperse via wind-driven rain, contaminated soil, and infected crop residues, which act as reservoirs for future infections. Human activities, such as the movement of contaminated agricultural equipment and the trade of infected plant material, facilitate long-distance spread. While seed transmission is possible, studies indicate that transmission rates are relatively low (Flores-Lopez et al., 2024).</w:t>
            </w:r>
          </w:p>
          <w:p w14:paraId="65D6B8C8" w14:textId="77777777" w:rsidR="00776DD7" w:rsidRPr="002F5912" w:rsidRDefault="00776DD7" w:rsidP="00F520E0">
            <w:pPr>
              <w:rPr>
                <w:rFonts w:ascii="Arial" w:eastAsia="Times New Roman" w:hAnsi="Arial" w:cs="Arial"/>
                <w:kern w:val="0"/>
                <w:sz w:val="18"/>
                <w:szCs w:val="18"/>
                <w14:ligatures w14:val="none"/>
              </w:rPr>
            </w:pPr>
          </w:p>
          <w:p w14:paraId="1AF4BD08" w14:textId="59C51E85" w:rsidR="00776DD7" w:rsidRPr="002F5912" w:rsidRDefault="00776DD7" w:rsidP="00F520E0">
            <w:pPr>
              <w:rPr>
                <w:rFonts w:ascii="Arial" w:hAnsi="Arial" w:cs="Arial"/>
                <w:sz w:val="18"/>
                <w:szCs w:val="18"/>
              </w:rPr>
            </w:pPr>
            <w:r w:rsidRPr="002F5912">
              <w:rPr>
                <w:rFonts w:ascii="Arial" w:hAnsi="Arial" w:cs="Arial"/>
                <w:sz w:val="18"/>
                <w:szCs w:val="18"/>
              </w:rPr>
              <w:t xml:space="preserve">While the specific pathway of introduction into South Africa remains uncertain, the transcontinental jump from the Americas to Africa is a confirmed event, demonstrating the pathogen’s ability to establish beyond its previously known range. This occurrence significantly increases the likelihood of further introductions, as it indicates that existing trade, agricultural practices, or natural dispersal mechanisms </w:t>
            </w:r>
            <w:proofErr w:type="gramStart"/>
            <w:r w:rsidRPr="002F5912">
              <w:rPr>
                <w:rFonts w:ascii="Arial" w:hAnsi="Arial" w:cs="Arial"/>
                <w:sz w:val="18"/>
                <w:szCs w:val="18"/>
              </w:rPr>
              <w:t>are capable of facilitating</w:t>
            </w:r>
            <w:proofErr w:type="gramEnd"/>
            <w:r w:rsidRPr="002F5912">
              <w:rPr>
                <w:rFonts w:ascii="Arial" w:hAnsi="Arial" w:cs="Arial"/>
                <w:sz w:val="18"/>
                <w:szCs w:val="18"/>
              </w:rPr>
              <w:t xml:space="preserve"> long-distance spread.</w:t>
            </w:r>
          </w:p>
          <w:p w14:paraId="0D6CFCE5" w14:textId="184D6DAA" w:rsidR="00984679" w:rsidRPr="002F5912" w:rsidRDefault="00984679" w:rsidP="00F520E0">
            <w:pPr>
              <w:rPr>
                <w:rFonts w:ascii="Arial" w:eastAsia="Times New Roman" w:hAnsi="Arial" w:cs="Arial"/>
                <w:kern w:val="0"/>
                <w:sz w:val="18"/>
                <w:szCs w:val="18"/>
                <w14:ligatures w14:val="none"/>
              </w:rPr>
            </w:pPr>
          </w:p>
        </w:tc>
      </w:tr>
      <w:tr w:rsidR="002F5DC9" w:rsidRPr="007F1EAC" w14:paraId="037A7CA1" w14:textId="77777777" w:rsidTr="002F5912">
        <w:trPr>
          <w:trHeight w:val="300"/>
        </w:trPr>
        <w:tc>
          <w:tcPr>
            <w:tcW w:w="1226" w:type="dxa"/>
            <w:hideMark/>
          </w:tcPr>
          <w:p w14:paraId="5450EEE1" w14:textId="77777777" w:rsidR="002F5DC9" w:rsidRPr="002F5912" w:rsidRDefault="002F5DC9" w:rsidP="00F520E0">
            <w:pPr>
              <w:rPr>
                <w:rFonts w:ascii="Arial" w:eastAsia="Times New Roman" w:hAnsi="Arial" w:cs="Arial"/>
                <w:kern w:val="0"/>
                <w:sz w:val="18"/>
                <w:szCs w:val="18"/>
                <w14:ligatures w14:val="none"/>
              </w:rPr>
            </w:pPr>
          </w:p>
        </w:tc>
        <w:tc>
          <w:tcPr>
            <w:tcW w:w="1367" w:type="dxa"/>
            <w:hideMark/>
          </w:tcPr>
          <w:p w14:paraId="3FE905C8" w14:textId="77777777"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Scale of Impacts in New Areas</w:t>
            </w:r>
          </w:p>
        </w:tc>
        <w:tc>
          <w:tcPr>
            <w:tcW w:w="1730" w:type="dxa"/>
          </w:tcPr>
          <w:p w14:paraId="36207406" w14:textId="21805DEA" w:rsidR="2F3452FE" w:rsidRPr="002F5912" w:rsidRDefault="001101F1" w:rsidP="2F3452FE">
            <w:pPr>
              <w:rPr>
                <w:rFonts w:ascii="Arial" w:eastAsia="Times New Roman" w:hAnsi="Arial" w:cs="Arial"/>
                <w:sz w:val="18"/>
                <w:szCs w:val="18"/>
              </w:rPr>
            </w:pPr>
            <w:r w:rsidRPr="002F5912">
              <w:rPr>
                <w:rStyle w:val="normaltextrun"/>
                <w:rFonts w:ascii="Arial" w:hAnsi="Arial" w:cs="Arial"/>
                <w:color w:val="000000"/>
                <w:sz w:val="18"/>
                <w:szCs w:val="18"/>
                <w:shd w:val="clear" w:color="auto" w:fill="FFFFFF"/>
                <w:lang w:val="en-GB"/>
              </w:rPr>
              <w:t>The pest is likely to cause substantial impacts based on assessment in line with ISPM 11.</w:t>
            </w:r>
            <w:r w:rsidRPr="002F5912">
              <w:rPr>
                <w:rStyle w:val="eop"/>
                <w:rFonts w:ascii="Arial" w:hAnsi="Arial" w:cs="Arial"/>
                <w:color w:val="000000"/>
                <w:sz w:val="18"/>
                <w:szCs w:val="18"/>
                <w:shd w:val="clear" w:color="auto" w:fill="FFFFFF"/>
              </w:rPr>
              <w:t> </w:t>
            </w:r>
          </w:p>
        </w:tc>
        <w:tc>
          <w:tcPr>
            <w:tcW w:w="947" w:type="dxa"/>
          </w:tcPr>
          <w:p w14:paraId="3354F4C4" w14:textId="70E1E794"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Yes</w:t>
            </w:r>
          </w:p>
        </w:tc>
        <w:tc>
          <w:tcPr>
            <w:tcW w:w="3939" w:type="dxa"/>
            <w:hideMark/>
          </w:tcPr>
          <w:p w14:paraId="698F8D8A" w14:textId="791EF2C9" w:rsidR="002F5DC9" w:rsidRPr="002F5912" w:rsidRDefault="002F5DC9" w:rsidP="6219536B">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 xml:space="preserve">Expected to cause significant damage </w:t>
            </w:r>
            <w:proofErr w:type="gramStart"/>
            <w:r w:rsidRPr="002F5912">
              <w:rPr>
                <w:rFonts w:ascii="Arial" w:eastAsia="Times New Roman" w:hAnsi="Arial" w:cs="Arial"/>
                <w:kern w:val="0"/>
                <w:sz w:val="18"/>
                <w:szCs w:val="18"/>
                <w14:ligatures w14:val="none"/>
              </w:rPr>
              <w:t>similar to</w:t>
            </w:r>
            <w:proofErr w:type="gramEnd"/>
            <w:r w:rsidRPr="002F5912">
              <w:rPr>
                <w:rFonts w:ascii="Arial" w:eastAsia="Times New Roman" w:hAnsi="Arial" w:cs="Arial"/>
                <w:kern w:val="0"/>
                <w:sz w:val="18"/>
                <w:szCs w:val="18"/>
                <w14:ligatures w14:val="none"/>
              </w:rPr>
              <w:t xml:space="preserve"> North America, with major food security risks. Maize is also widely used as animal feed for both poultry and livestock. </w:t>
            </w:r>
          </w:p>
        </w:tc>
      </w:tr>
      <w:tr w:rsidR="002F5DC9" w:rsidRPr="007F1EAC" w14:paraId="03BBDD5C" w14:textId="77777777" w:rsidTr="002F5912">
        <w:trPr>
          <w:trHeight w:val="300"/>
        </w:trPr>
        <w:tc>
          <w:tcPr>
            <w:tcW w:w="1226" w:type="dxa"/>
            <w:hideMark/>
          </w:tcPr>
          <w:p w14:paraId="0D0BD9AC" w14:textId="77777777" w:rsidR="002F5DC9" w:rsidRPr="002F5912" w:rsidRDefault="002F5DC9" w:rsidP="00F520E0">
            <w:pPr>
              <w:rPr>
                <w:rFonts w:ascii="Arial" w:eastAsia="Times New Roman" w:hAnsi="Arial" w:cs="Arial"/>
                <w:kern w:val="0"/>
                <w:sz w:val="18"/>
                <w:szCs w:val="18"/>
                <w14:ligatures w14:val="none"/>
              </w:rPr>
            </w:pPr>
          </w:p>
        </w:tc>
        <w:tc>
          <w:tcPr>
            <w:tcW w:w="1367" w:type="dxa"/>
            <w:hideMark/>
          </w:tcPr>
          <w:p w14:paraId="1AAA6345" w14:textId="77777777"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Risk Management Challenges</w:t>
            </w:r>
          </w:p>
        </w:tc>
        <w:tc>
          <w:tcPr>
            <w:tcW w:w="1730" w:type="dxa"/>
          </w:tcPr>
          <w:p w14:paraId="5471207A" w14:textId="1713D376" w:rsidR="2F3452FE" w:rsidRPr="002F5912" w:rsidRDefault="001101F1" w:rsidP="2F3452FE">
            <w:pPr>
              <w:rPr>
                <w:rFonts w:ascii="Arial" w:eastAsia="Times New Roman" w:hAnsi="Arial" w:cs="Arial"/>
                <w:sz w:val="18"/>
                <w:szCs w:val="18"/>
              </w:rPr>
            </w:pPr>
            <w:r w:rsidRPr="002F5912">
              <w:rPr>
                <w:rStyle w:val="normaltextrun"/>
                <w:rFonts w:ascii="Arial" w:hAnsi="Arial" w:cs="Arial"/>
                <w:color w:val="000000"/>
                <w:sz w:val="18"/>
                <w:szCs w:val="18"/>
                <w:shd w:val="clear" w:color="auto" w:fill="FFFFFF"/>
                <w:lang w:val="en-GB"/>
              </w:rPr>
              <w:t>The pest risk is likely to be difficult to manage effectively in new areas.</w:t>
            </w:r>
            <w:r w:rsidRPr="002F5912">
              <w:rPr>
                <w:rStyle w:val="eop"/>
                <w:rFonts w:ascii="Arial" w:hAnsi="Arial" w:cs="Arial"/>
                <w:color w:val="000000"/>
                <w:sz w:val="18"/>
                <w:szCs w:val="18"/>
                <w:shd w:val="clear" w:color="auto" w:fill="FFFFFF"/>
              </w:rPr>
              <w:t> </w:t>
            </w:r>
          </w:p>
        </w:tc>
        <w:tc>
          <w:tcPr>
            <w:tcW w:w="947" w:type="dxa"/>
          </w:tcPr>
          <w:p w14:paraId="5029B9E7" w14:textId="257E07F6"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Yes</w:t>
            </w:r>
          </w:p>
        </w:tc>
        <w:tc>
          <w:tcPr>
            <w:tcW w:w="3939" w:type="dxa"/>
            <w:hideMark/>
          </w:tcPr>
          <w:p w14:paraId="15AF01FF" w14:textId="64313E23" w:rsidR="002F5DC9" w:rsidRPr="002F5912" w:rsidRDefault="002F5DC9" w:rsidP="00F520E0">
            <w:pPr>
              <w:rPr>
                <w:rFonts w:ascii="Arial" w:eastAsia="Times New Roman" w:hAnsi="Arial" w:cs="Arial"/>
                <w:kern w:val="0"/>
                <w:sz w:val="18"/>
                <w:szCs w:val="18"/>
                <w14:ligatures w14:val="none"/>
              </w:rPr>
            </w:pPr>
            <w:r w:rsidRPr="002F5912">
              <w:rPr>
                <w:rFonts w:ascii="Arial" w:eastAsia="Times New Roman" w:hAnsi="Arial" w:cs="Arial"/>
                <w:kern w:val="0"/>
                <w:sz w:val="18"/>
                <w:szCs w:val="18"/>
                <w14:ligatures w14:val="none"/>
              </w:rPr>
              <w:t xml:space="preserve">No chemical treatment available, resistant varieties limited, crop rotation and sanitation only partially effective. </w:t>
            </w:r>
            <w:hyperlink r:id="rId12" w:tgtFrame="_blank" w:history="1">
              <w:r w:rsidRPr="002F5912">
                <w:rPr>
                  <w:rStyle w:val="Hyperlink"/>
                  <w:rFonts w:ascii="Arial" w:eastAsia="Times New Roman" w:hAnsi="Arial" w:cs="Arial"/>
                  <w:kern w:val="0"/>
                  <w:sz w:val="18"/>
                  <w:szCs w:val="18"/>
                  <w14:ligatures w14:val="none"/>
                </w:rPr>
                <w:t>BSPP Journals</w:t>
              </w:r>
            </w:hyperlink>
            <w:r w:rsidRPr="002F5912">
              <w:rPr>
                <w:rFonts w:ascii="Arial" w:eastAsia="Times New Roman" w:hAnsi="Arial" w:cs="Arial"/>
                <w:kern w:val="0"/>
                <w:sz w:val="18"/>
                <w:szCs w:val="18"/>
                <w14:ligatures w14:val="none"/>
              </w:rPr>
              <w:t xml:space="preserve"> </w:t>
            </w:r>
            <w:hyperlink r:id="rId13" w:tgtFrame="_blank" w:history="1">
              <w:r w:rsidRPr="002F5912">
                <w:rPr>
                  <w:rStyle w:val="Hyperlink"/>
                  <w:rFonts w:ascii="Arial" w:eastAsia="Times New Roman" w:hAnsi="Arial" w:cs="Arial"/>
                  <w:kern w:val="0"/>
                  <w:sz w:val="18"/>
                  <w:szCs w:val="18"/>
                  <w14:ligatures w14:val="none"/>
                </w:rPr>
                <w:t>Crop Protection Network</w:t>
              </w:r>
            </w:hyperlink>
            <w:r w:rsidRPr="002F5912">
              <w:rPr>
                <w:rFonts w:ascii="Arial" w:eastAsia="Times New Roman" w:hAnsi="Arial" w:cs="Arial"/>
                <w:kern w:val="0"/>
                <w:sz w:val="18"/>
                <w:szCs w:val="18"/>
                <w14:ligatures w14:val="none"/>
              </w:rPr>
              <w:t xml:space="preserve"> -  </w:t>
            </w:r>
            <w:hyperlink r:id="rId14" w:tgtFrame="_blank" w:history="1">
              <w:r w:rsidRPr="002F5912">
                <w:rPr>
                  <w:rStyle w:val="Hyperlink"/>
                  <w:rFonts w:ascii="Arial" w:eastAsia="Times New Roman" w:hAnsi="Arial" w:cs="Arial"/>
                  <w:kern w:val="0"/>
                  <w:sz w:val="18"/>
                  <w:szCs w:val="18"/>
                  <w14:ligatures w14:val="none"/>
                </w:rPr>
                <w:t>Purdue Agriculture</w:t>
              </w:r>
            </w:hyperlink>
            <w:r w:rsidRPr="002F5912">
              <w:rPr>
                <w:rFonts w:ascii="Arial" w:eastAsia="Times New Roman" w:hAnsi="Arial" w:cs="Arial"/>
                <w:kern w:val="0"/>
                <w:sz w:val="18"/>
                <w:szCs w:val="18"/>
                <w14:ligatures w14:val="none"/>
              </w:rPr>
              <w:t xml:space="preserve"> - </w:t>
            </w:r>
            <w:hyperlink r:id="rId15" w:history="1">
              <w:r w:rsidRPr="002F5912">
                <w:rPr>
                  <w:rStyle w:val="Hyperlink"/>
                  <w:rFonts w:ascii="Arial" w:eastAsia="Times New Roman" w:hAnsi="Arial" w:cs="Arial"/>
                  <w:kern w:val="0"/>
                  <w:sz w:val="18"/>
                  <w:szCs w:val="18"/>
                  <w14:ligatures w14:val="none"/>
                </w:rPr>
                <w:t>Bayer Crop Science</w:t>
              </w:r>
            </w:hyperlink>
          </w:p>
        </w:tc>
      </w:tr>
    </w:tbl>
    <w:p w14:paraId="2A6390E0" w14:textId="0E99A648" w:rsidR="6978864B" w:rsidRPr="002F5912" w:rsidRDefault="00CA2F1B" w:rsidP="00FC63E3">
      <w:pPr>
        <w:spacing w:before="100" w:beforeAutospacing="1" w:after="100" w:afterAutospacing="1" w:line="240" w:lineRule="auto"/>
        <w:outlineLvl w:val="2"/>
        <w:rPr>
          <w:rFonts w:ascii="Times New Roman" w:eastAsia="Times New Roman" w:hAnsi="Times New Roman" w:cs="Times New Roman"/>
          <w:i/>
          <w:iCs/>
          <w:kern w:val="0"/>
          <w:lang w:eastAsia="zh-CN"/>
          <w14:ligatures w14:val="none"/>
        </w:rPr>
      </w:pPr>
      <w:r w:rsidRPr="002F5912">
        <w:rPr>
          <w:rFonts w:ascii="Times New Roman" w:eastAsia="Times New Roman" w:hAnsi="Times New Roman" w:cs="Times New Roman"/>
          <w:b/>
          <w:bCs/>
          <w:kern w:val="0"/>
          <w:lang w:eastAsia="zh-CN"/>
          <w14:ligatures w14:val="none"/>
        </w:rPr>
        <w:t xml:space="preserve">Conclusion: </w:t>
      </w:r>
    </w:p>
    <w:p w14:paraId="0CDC8DB6" w14:textId="77777777" w:rsidR="00906698" w:rsidRPr="002F5912" w:rsidRDefault="00FC63E3" w:rsidP="00FC63E3">
      <w:pPr>
        <w:spacing w:before="100" w:beforeAutospacing="1" w:after="100" w:afterAutospacing="1" w:line="240" w:lineRule="auto"/>
        <w:outlineLvl w:val="2"/>
        <w:rPr>
          <w:rFonts w:ascii="Times New Roman" w:hAnsi="Times New Roman" w:cs="Times New Roman"/>
          <w:sz w:val="22"/>
          <w:szCs w:val="22"/>
        </w:rPr>
      </w:pPr>
      <w:r w:rsidRPr="002F5912">
        <w:rPr>
          <w:rFonts w:ascii="Times New Roman" w:hAnsi="Times New Roman" w:cs="Times New Roman"/>
          <w:sz w:val="22"/>
          <w:szCs w:val="22"/>
        </w:rPr>
        <w:t xml:space="preserve">The assessment confirms a significant expansion </w:t>
      </w:r>
      <w:r w:rsidR="00301456" w:rsidRPr="002F5912">
        <w:rPr>
          <w:rFonts w:ascii="Times New Roman" w:hAnsi="Times New Roman" w:cs="Times New Roman"/>
          <w:sz w:val="22"/>
          <w:szCs w:val="22"/>
        </w:rPr>
        <w:t xml:space="preserve">of </w:t>
      </w:r>
      <w:proofErr w:type="spellStart"/>
      <w:r w:rsidR="00301456" w:rsidRPr="002F5912">
        <w:rPr>
          <w:rFonts w:ascii="Times New Roman" w:hAnsi="Times New Roman" w:cs="Times New Roman"/>
          <w:i/>
          <w:iCs/>
          <w:sz w:val="22"/>
          <w:szCs w:val="22"/>
        </w:rPr>
        <w:t>Clavibacter</w:t>
      </w:r>
      <w:proofErr w:type="spellEnd"/>
      <w:r w:rsidR="00301456" w:rsidRPr="002F5912">
        <w:rPr>
          <w:rFonts w:ascii="Times New Roman" w:hAnsi="Times New Roman" w:cs="Times New Roman"/>
          <w:i/>
          <w:iCs/>
          <w:sz w:val="22"/>
          <w:szCs w:val="22"/>
        </w:rPr>
        <w:t xml:space="preserve"> </w:t>
      </w:r>
      <w:proofErr w:type="spellStart"/>
      <w:proofErr w:type="gramStart"/>
      <w:r w:rsidR="00301456" w:rsidRPr="002F5912">
        <w:rPr>
          <w:rFonts w:ascii="Times New Roman" w:hAnsi="Times New Roman" w:cs="Times New Roman"/>
          <w:i/>
          <w:iCs/>
          <w:sz w:val="22"/>
          <w:szCs w:val="22"/>
        </w:rPr>
        <w:t>nebraskensis</w:t>
      </w:r>
      <w:proofErr w:type="spellEnd"/>
      <w:r w:rsidR="00301456" w:rsidRPr="002F5912">
        <w:rPr>
          <w:rFonts w:ascii="Times New Roman" w:hAnsi="Times New Roman" w:cs="Times New Roman"/>
          <w:sz w:val="22"/>
          <w:szCs w:val="22"/>
        </w:rPr>
        <w:t xml:space="preserve">  </w:t>
      </w:r>
      <w:r w:rsidRPr="002F5912">
        <w:rPr>
          <w:rFonts w:ascii="Times New Roman" w:hAnsi="Times New Roman" w:cs="Times New Roman"/>
          <w:sz w:val="22"/>
          <w:szCs w:val="22"/>
        </w:rPr>
        <w:t>beyond</w:t>
      </w:r>
      <w:proofErr w:type="gramEnd"/>
      <w:r w:rsidRPr="002F5912">
        <w:rPr>
          <w:rFonts w:ascii="Times New Roman" w:hAnsi="Times New Roman" w:cs="Times New Roman"/>
          <w:sz w:val="22"/>
          <w:szCs w:val="22"/>
        </w:rPr>
        <w:t xml:space="preserve"> its previously known distribution, with detections in South Africa marking its first occurrence outside North America</w:t>
      </w:r>
      <w:r w:rsidR="00BF0C04" w:rsidRPr="002F5912">
        <w:rPr>
          <w:rFonts w:ascii="Times New Roman" w:hAnsi="Times New Roman" w:cs="Times New Roman"/>
          <w:sz w:val="22"/>
          <w:szCs w:val="22"/>
        </w:rPr>
        <w:t>. While the specific pathway responsible for its transcontinental introduction from the Americas to Africa remains uncertain, the confirmed establishment in a new continent underscores the pathogen’s ability to spread and adapt beyond its historical distribution</w:t>
      </w:r>
      <w:r w:rsidR="00A666CB" w:rsidRPr="002F5912">
        <w:rPr>
          <w:rFonts w:ascii="Times New Roman" w:hAnsi="Times New Roman" w:cs="Times New Roman"/>
          <w:sz w:val="22"/>
          <w:szCs w:val="22"/>
        </w:rPr>
        <w:t>. Maize is a crop critical for global food security and livestock feed.</w:t>
      </w:r>
      <w:r w:rsidR="00BF0C04" w:rsidRPr="002F5912">
        <w:rPr>
          <w:rFonts w:ascii="Times New Roman" w:hAnsi="Times New Roman" w:cs="Times New Roman"/>
          <w:sz w:val="22"/>
          <w:szCs w:val="22"/>
        </w:rPr>
        <w:t xml:space="preserve"> This justifies escalating the pest to POARS action</w:t>
      </w:r>
      <w:r w:rsidR="00906698" w:rsidRPr="002F5912">
        <w:rPr>
          <w:rFonts w:ascii="Times New Roman" w:hAnsi="Times New Roman" w:cs="Times New Roman"/>
          <w:sz w:val="22"/>
          <w:szCs w:val="22"/>
        </w:rPr>
        <w:t xml:space="preserve">. </w:t>
      </w:r>
    </w:p>
    <w:p w14:paraId="16671076" w14:textId="77777777" w:rsidR="007F1EAC" w:rsidRPr="002F5912" w:rsidRDefault="007F1EAC" w:rsidP="00266885">
      <w:pPr>
        <w:spacing w:before="100" w:beforeAutospacing="1" w:after="100" w:afterAutospacing="1" w:line="240" w:lineRule="auto"/>
        <w:jc w:val="both"/>
        <w:rPr>
          <w:rFonts w:ascii="Times New Roman" w:hAnsi="Times New Roman" w:cs="Times New Roman"/>
          <w:sz w:val="22"/>
          <w:szCs w:val="22"/>
        </w:rPr>
      </w:pPr>
      <w:r w:rsidRPr="002F5912">
        <w:rPr>
          <w:rFonts w:ascii="Times New Roman" w:hAnsi="Times New Roman" w:cs="Times New Roman"/>
          <w:sz w:val="22"/>
          <w:szCs w:val="22"/>
        </w:rPr>
        <w:t xml:space="preserve">Given these factors, </w:t>
      </w:r>
      <w:r w:rsidRPr="002F5912">
        <w:rPr>
          <w:rFonts w:ascii="Times New Roman" w:hAnsi="Times New Roman" w:cs="Times New Roman"/>
          <w:i/>
          <w:iCs/>
          <w:sz w:val="22"/>
          <w:szCs w:val="22"/>
        </w:rPr>
        <w:t xml:space="preserve">C. </w:t>
      </w:r>
      <w:proofErr w:type="spellStart"/>
      <w:r w:rsidRPr="002F5912">
        <w:rPr>
          <w:rFonts w:ascii="Times New Roman" w:hAnsi="Times New Roman" w:cs="Times New Roman"/>
          <w:i/>
          <w:iCs/>
          <w:sz w:val="22"/>
          <w:szCs w:val="22"/>
        </w:rPr>
        <w:t>nebraskensis</w:t>
      </w:r>
      <w:proofErr w:type="spellEnd"/>
      <w:r w:rsidRPr="002F5912">
        <w:rPr>
          <w:rFonts w:ascii="Times New Roman" w:hAnsi="Times New Roman" w:cs="Times New Roman"/>
          <w:sz w:val="22"/>
          <w:szCs w:val="22"/>
        </w:rPr>
        <w:t xml:space="preserve"> is classified as an </w:t>
      </w:r>
      <w:r w:rsidRPr="002F5912">
        <w:rPr>
          <w:rFonts w:ascii="Times New Roman" w:hAnsi="Times New Roman" w:cs="Times New Roman"/>
          <w:b/>
          <w:bCs/>
          <w:sz w:val="22"/>
          <w:szCs w:val="22"/>
        </w:rPr>
        <w:t>emerging pest of global concern</w:t>
      </w:r>
      <w:r w:rsidRPr="002F5912">
        <w:rPr>
          <w:rFonts w:ascii="Times New Roman" w:hAnsi="Times New Roman" w:cs="Times New Roman"/>
          <w:sz w:val="22"/>
          <w:szCs w:val="22"/>
        </w:rPr>
        <w:t>, warranting further assessment to determine the appropriate level of intervention and coordinated action.</w:t>
      </w:r>
    </w:p>
    <w:p w14:paraId="7C68A8DE" w14:textId="1873328D" w:rsidR="00266885" w:rsidRPr="00536738" w:rsidRDefault="00266885" w:rsidP="006E3100">
      <w:pPr>
        <w:spacing w:before="100" w:beforeAutospacing="1" w:after="0" w:line="240" w:lineRule="auto"/>
        <w:jc w:val="both"/>
        <w:rPr>
          <w:rFonts w:ascii="Times New Roman" w:hAnsi="Times New Roman" w:cs="Times New Roman"/>
          <w:b/>
          <w:bCs/>
        </w:rPr>
      </w:pPr>
      <w:r w:rsidRPr="00536738">
        <w:rPr>
          <w:rFonts w:ascii="Times New Roman" w:hAnsi="Times New Roman" w:cs="Times New Roman"/>
          <w:b/>
          <w:bCs/>
        </w:rPr>
        <w:t>References:</w:t>
      </w:r>
    </w:p>
    <w:p w14:paraId="562348F4" w14:textId="77777777" w:rsidR="00266885" w:rsidRPr="0055497A" w:rsidRDefault="00266885" w:rsidP="006E3100">
      <w:pPr>
        <w:pStyle w:val="ListParagraph"/>
        <w:numPr>
          <w:ilvl w:val="0"/>
          <w:numId w:val="6"/>
        </w:numPr>
        <w:tabs>
          <w:tab w:val="num" w:pos="720"/>
        </w:tabs>
        <w:spacing w:after="0" w:line="240" w:lineRule="auto"/>
        <w:ind w:left="1134" w:hanging="425"/>
        <w:textAlignment w:val="baseline"/>
        <w:rPr>
          <w:rFonts w:ascii="Times New Roman" w:eastAsia="Times" w:hAnsi="Times New Roman" w:cs="Times New Roman"/>
          <w:kern w:val="0"/>
          <w:sz w:val="22"/>
          <w14:ligatures w14:val="none"/>
        </w:rPr>
      </w:pPr>
      <w:r w:rsidRPr="0055497A">
        <w:rPr>
          <w:rFonts w:ascii="Times New Roman" w:eastAsia="Times" w:hAnsi="Times New Roman" w:cs="Times New Roman"/>
          <w:kern w:val="0"/>
          <w:sz w:val="22"/>
          <w14:ligatures w14:val="none"/>
        </w:rPr>
        <w:t xml:space="preserve">Jackson-Ziems, T. A., Harveson, R. M., &amp; </w:t>
      </w:r>
      <w:proofErr w:type="spellStart"/>
      <w:r w:rsidRPr="0055497A">
        <w:rPr>
          <w:rFonts w:ascii="Times New Roman" w:eastAsia="Times" w:hAnsi="Times New Roman" w:cs="Times New Roman"/>
          <w:kern w:val="0"/>
          <w:sz w:val="22"/>
          <w14:ligatures w14:val="none"/>
        </w:rPr>
        <w:t>Vidaver</w:t>
      </w:r>
      <w:proofErr w:type="spellEnd"/>
      <w:r w:rsidRPr="0055497A">
        <w:rPr>
          <w:rFonts w:ascii="Times New Roman" w:eastAsia="Times" w:hAnsi="Times New Roman" w:cs="Times New Roman"/>
          <w:kern w:val="0"/>
          <w:sz w:val="22"/>
          <w14:ligatures w14:val="none"/>
        </w:rPr>
        <w:t xml:space="preserve">, A. K. (2014). </w:t>
      </w:r>
      <w:r w:rsidRPr="006E3100">
        <w:rPr>
          <w:rFonts w:ascii="Times New Roman" w:eastAsia="Times" w:hAnsi="Times New Roman" w:cs="Times New Roman"/>
          <w:i/>
          <w:iCs/>
          <w:kern w:val="0"/>
          <w:sz w:val="22"/>
          <w:szCs w:val="22"/>
          <w14:ligatures w14:val="none"/>
        </w:rPr>
        <w:t>Goss’s bacterial wilt and blight of corn</w:t>
      </w:r>
      <w:r w:rsidRPr="0055497A">
        <w:rPr>
          <w:rFonts w:ascii="Times New Roman" w:eastAsia="Times" w:hAnsi="Times New Roman" w:cs="Times New Roman"/>
          <w:kern w:val="0"/>
          <w:sz w:val="22"/>
          <w14:ligatures w14:val="none"/>
        </w:rPr>
        <w:t>. University of Nebraska-Lincoln Extension. Retrieved from https://extensionpublications.unl.edu/assets/html/g1909/build/g1909.htm</w:t>
      </w:r>
    </w:p>
    <w:p w14:paraId="22B29FAB" w14:textId="77777777" w:rsidR="00266885" w:rsidRPr="0055497A" w:rsidRDefault="00266885" w:rsidP="00297B40">
      <w:pPr>
        <w:pStyle w:val="ListParagraph"/>
        <w:numPr>
          <w:ilvl w:val="0"/>
          <w:numId w:val="6"/>
        </w:numPr>
        <w:tabs>
          <w:tab w:val="num" w:pos="720"/>
        </w:tabs>
        <w:spacing w:after="0" w:line="240" w:lineRule="auto"/>
        <w:ind w:left="1134" w:hanging="425"/>
        <w:textAlignment w:val="baseline"/>
        <w:rPr>
          <w:rFonts w:ascii="Times New Roman" w:eastAsia="Times" w:hAnsi="Times New Roman" w:cs="Times New Roman"/>
          <w:kern w:val="0"/>
          <w:sz w:val="22"/>
          <w14:ligatures w14:val="none"/>
        </w:rPr>
      </w:pPr>
      <w:r w:rsidRPr="0055497A">
        <w:rPr>
          <w:rFonts w:ascii="Times New Roman" w:eastAsia="Times" w:hAnsi="Times New Roman" w:cs="Times New Roman"/>
          <w:kern w:val="0"/>
          <w:sz w:val="22"/>
          <w14:ligatures w14:val="none"/>
        </w:rPr>
        <w:t xml:space="preserve">Langemeier, M. R., Thompson, L. R., &amp; Olson, J. D. (2017). </w:t>
      </w:r>
      <w:r w:rsidRPr="006E3100">
        <w:rPr>
          <w:rFonts w:ascii="Times New Roman" w:eastAsia="Times" w:hAnsi="Times New Roman" w:cs="Times New Roman"/>
          <w:i/>
          <w:iCs/>
          <w:kern w:val="0"/>
          <w:sz w:val="22"/>
          <w:szCs w:val="22"/>
          <w14:ligatures w14:val="none"/>
        </w:rPr>
        <w:t>Economic impact of corn diseases in the U.S.</w:t>
      </w:r>
      <w:r w:rsidRPr="0055497A">
        <w:rPr>
          <w:rFonts w:ascii="Times New Roman" w:eastAsia="Times" w:hAnsi="Times New Roman" w:cs="Times New Roman"/>
          <w:kern w:val="0"/>
          <w:sz w:val="22"/>
          <w14:ligatures w14:val="none"/>
        </w:rPr>
        <w:t xml:space="preserve"> Purdue University Agricultural Economics Extension. Retrieved from https://ag.purdue.edu</w:t>
      </w:r>
    </w:p>
    <w:p w14:paraId="39A43398" w14:textId="77777777" w:rsidR="00266885" w:rsidRPr="0055497A" w:rsidRDefault="00266885" w:rsidP="00297B40">
      <w:pPr>
        <w:pStyle w:val="ListParagraph"/>
        <w:numPr>
          <w:ilvl w:val="0"/>
          <w:numId w:val="6"/>
        </w:numPr>
        <w:tabs>
          <w:tab w:val="num" w:pos="720"/>
        </w:tabs>
        <w:spacing w:after="0" w:line="240" w:lineRule="auto"/>
        <w:ind w:left="1134" w:hanging="425"/>
        <w:textAlignment w:val="baseline"/>
        <w:rPr>
          <w:rFonts w:ascii="Times New Roman" w:eastAsia="Times" w:hAnsi="Times New Roman" w:cs="Times New Roman"/>
          <w:kern w:val="0"/>
          <w:sz w:val="22"/>
          <w14:ligatures w14:val="none"/>
        </w:rPr>
      </w:pPr>
      <w:r w:rsidRPr="0055497A">
        <w:rPr>
          <w:rFonts w:ascii="Times New Roman" w:eastAsia="Times" w:hAnsi="Times New Roman" w:cs="Times New Roman"/>
          <w:kern w:val="0"/>
          <w:sz w:val="22"/>
          <w14:ligatures w14:val="none"/>
        </w:rPr>
        <w:t xml:space="preserve">Mueller, D. S., Wise, K., Sisson, A., Smith, D. R., &amp; Robertson, A. E. (2020). </w:t>
      </w:r>
      <w:r w:rsidRPr="006E3100">
        <w:rPr>
          <w:rFonts w:ascii="Times New Roman" w:eastAsia="Times" w:hAnsi="Times New Roman" w:cs="Times New Roman"/>
          <w:i/>
          <w:iCs/>
          <w:kern w:val="0"/>
          <w:sz w:val="22"/>
          <w:szCs w:val="22"/>
          <w14:ligatures w14:val="none"/>
        </w:rPr>
        <w:t>Annual estimated economic losses due to corn diseases in the United States and Ontario, Canada, from 2016 to 2019</w:t>
      </w:r>
      <w:r w:rsidRPr="0055497A">
        <w:rPr>
          <w:rFonts w:ascii="Times New Roman" w:eastAsia="Times" w:hAnsi="Times New Roman" w:cs="Times New Roman"/>
          <w:kern w:val="0"/>
          <w:sz w:val="22"/>
          <w14:ligatures w14:val="none"/>
        </w:rPr>
        <w:t xml:space="preserve">. Plant Health Progress, </w:t>
      </w:r>
      <w:r w:rsidRPr="006E3100">
        <w:rPr>
          <w:rFonts w:ascii="Times New Roman" w:eastAsia="Times" w:hAnsi="Times New Roman" w:cs="Times New Roman"/>
          <w:i/>
          <w:iCs/>
          <w:kern w:val="0"/>
          <w:sz w:val="22"/>
          <w:szCs w:val="22"/>
          <w14:ligatures w14:val="none"/>
        </w:rPr>
        <w:t>21</w:t>
      </w:r>
      <w:r w:rsidRPr="0055497A">
        <w:rPr>
          <w:rFonts w:ascii="Times New Roman" w:eastAsia="Times" w:hAnsi="Times New Roman" w:cs="Times New Roman"/>
          <w:kern w:val="0"/>
          <w:sz w:val="22"/>
          <w14:ligatures w14:val="none"/>
        </w:rPr>
        <w:t xml:space="preserve">(4), 275-283. Retrieved from </w:t>
      </w:r>
      <w:hyperlink r:id="rId16" w:history="1">
        <w:r w:rsidRPr="006E3100">
          <w:rPr>
            <w:rFonts w:ascii="Times New Roman" w:eastAsia="Times" w:hAnsi="Times New Roman" w:cs="Times New Roman"/>
            <w:kern w:val="0"/>
            <w:sz w:val="22"/>
            <w:szCs w:val="22"/>
            <w14:ligatures w14:val="none"/>
          </w:rPr>
          <w:t>https://apsjournals.apsnet.org/doi/10.1094/PHP-05-20-0038-RS</w:t>
        </w:r>
      </w:hyperlink>
    </w:p>
    <w:p w14:paraId="21289125" w14:textId="67F3C21E" w:rsidR="258B8579" w:rsidRPr="0055497A" w:rsidRDefault="258B8579" w:rsidP="00297B40">
      <w:pPr>
        <w:pStyle w:val="ListParagraph"/>
        <w:numPr>
          <w:ilvl w:val="0"/>
          <w:numId w:val="6"/>
        </w:numPr>
        <w:tabs>
          <w:tab w:val="num" w:pos="720"/>
        </w:tabs>
        <w:spacing w:after="0" w:line="240" w:lineRule="auto"/>
        <w:ind w:left="1134" w:hanging="425"/>
        <w:textAlignment w:val="baseline"/>
        <w:rPr>
          <w:rFonts w:ascii="Times New Roman" w:eastAsia="Times" w:hAnsi="Times New Roman" w:cs="Times New Roman"/>
          <w:kern w:val="0"/>
          <w:sz w:val="22"/>
          <w14:ligatures w14:val="none"/>
        </w:rPr>
      </w:pPr>
      <w:r w:rsidRPr="0055497A">
        <w:rPr>
          <w:rFonts w:ascii="Times New Roman" w:eastAsia="Times" w:hAnsi="Times New Roman" w:cs="Times New Roman"/>
          <w:kern w:val="0"/>
          <w:sz w:val="22"/>
          <w14:ligatures w14:val="none"/>
        </w:rPr>
        <w:t xml:space="preserve">Flores-López, L. F., Olalde-Portugal, V., </w:t>
      </w:r>
      <w:proofErr w:type="spellStart"/>
      <w:r w:rsidRPr="0055497A">
        <w:rPr>
          <w:rFonts w:ascii="Times New Roman" w:eastAsia="Times" w:hAnsi="Times New Roman" w:cs="Times New Roman"/>
          <w:kern w:val="0"/>
          <w:sz w:val="22"/>
          <w14:ligatures w14:val="none"/>
        </w:rPr>
        <w:t>Vidaver</w:t>
      </w:r>
      <w:proofErr w:type="spellEnd"/>
      <w:r w:rsidRPr="0055497A">
        <w:rPr>
          <w:rFonts w:ascii="Times New Roman" w:eastAsia="Times" w:hAnsi="Times New Roman" w:cs="Times New Roman"/>
          <w:kern w:val="0"/>
          <w:sz w:val="22"/>
          <w14:ligatures w14:val="none"/>
        </w:rPr>
        <w:t xml:space="preserve">, A. K., Morales-Galván, </w:t>
      </w:r>
      <w:proofErr w:type="spellStart"/>
      <w:r w:rsidRPr="0055497A">
        <w:rPr>
          <w:rFonts w:ascii="Times New Roman" w:eastAsia="Times" w:hAnsi="Times New Roman" w:cs="Times New Roman"/>
          <w:kern w:val="0"/>
          <w:sz w:val="22"/>
          <w14:ligatures w14:val="none"/>
        </w:rPr>
        <w:t>Ó</w:t>
      </w:r>
      <w:proofErr w:type="spellEnd"/>
      <w:r w:rsidRPr="0055497A">
        <w:rPr>
          <w:rFonts w:ascii="Times New Roman" w:eastAsia="Times" w:hAnsi="Times New Roman" w:cs="Times New Roman"/>
          <w:kern w:val="0"/>
          <w:sz w:val="22"/>
          <w14:ligatures w14:val="none"/>
        </w:rPr>
        <w:t xml:space="preserve">., Hernández-Rosales, M., &amp; Huerta, A. I. (2024). Unlocking a Mystery: Characterizing the First Appearance of </w:t>
      </w:r>
      <w:proofErr w:type="spellStart"/>
      <w:r w:rsidRPr="0055497A">
        <w:rPr>
          <w:rFonts w:ascii="Times New Roman" w:eastAsia="Times" w:hAnsi="Times New Roman" w:cs="Times New Roman"/>
          <w:kern w:val="0"/>
          <w:sz w:val="22"/>
          <w14:ligatures w14:val="none"/>
        </w:rPr>
        <w:t>Clavibacter</w:t>
      </w:r>
      <w:proofErr w:type="spellEnd"/>
      <w:r w:rsidRPr="0055497A">
        <w:rPr>
          <w:rFonts w:ascii="Times New Roman" w:eastAsia="Times" w:hAnsi="Times New Roman" w:cs="Times New Roman"/>
          <w:kern w:val="0"/>
          <w:sz w:val="22"/>
          <w14:ligatures w14:val="none"/>
        </w:rPr>
        <w:t xml:space="preserve"> </w:t>
      </w:r>
      <w:proofErr w:type="spellStart"/>
      <w:r w:rsidRPr="0055497A">
        <w:rPr>
          <w:rFonts w:ascii="Times New Roman" w:eastAsia="Times" w:hAnsi="Times New Roman" w:cs="Times New Roman"/>
          <w:kern w:val="0"/>
          <w:sz w:val="22"/>
          <w14:ligatures w14:val="none"/>
        </w:rPr>
        <w:t>nebraskensis</w:t>
      </w:r>
      <w:proofErr w:type="spellEnd"/>
      <w:r w:rsidRPr="0055497A">
        <w:rPr>
          <w:rFonts w:ascii="Times New Roman" w:eastAsia="Times" w:hAnsi="Times New Roman" w:cs="Times New Roman"/>
          <w:kern w:val="0"/>
          <w:sz w:val="22"/>
          <w14:ligatures w14:val="none"/>
        </w:rPr>
        <w:t xml:space="preserve"> in Mexican Cornfields. Plant Disease, 108(5), 1374–1381. </w:t>
      </w:r>
      <w:hyperlink r:id="rId17" w:history="1">
        <w:r w:rsidRPr="0055497A">
          <w:rPr>
            <w:rFonts w:ascii="Times New Roman" w:eastAsia="Times" w:hAnsi="Times New Roman" w:cs="Times New Roman"/>
            <w:kern w:val="0"/>
            <w:sz w:val="22"/>
            <w14:ligatures w14:val="none"/>
          </w:rPr>
          <w:t>https://doi.org/10.1094/PDIS-08-23-1493-RE</w:t>
        </w:r>
      </w:hyperlink>
    </w:p>
    <w:p w14:paraId="0D05E5A1" w14:textId="41BD81A8" w:rsidR="258B8579" w:rsidRPr="0055497A" w:rsidRDefault="258B8579" w:rsidP="00297B40">
      <w:pPr>
        <w:pStyle w:val="ListParagraph"/>
        <w:numPr>
          <w:ilvl w:val="0"/>
          <w:numId w:val="6"/>
        </w:numPr>
        <w:tabs>
          <w:tab w:val="num" w:pos="720"/>
        </w:tabs>
        <w:spacing w:after="0" w:line="240" w:lineRule="auto"/>
        <w:ind w:left="1134" w:hanging="425"/>
        <w:textAlignment w:val="baseline"/>
        <w:rPr>
          <w:rFonts w:ascii="Times New Roman" w:eastAsia="Times" w:hAnsi="Times New Roman" w:cs="Times New Roman"/>
          <w:kern w:val="0"/>
          <w:sz w:val="22"/>
          <w14:ligatures w14:val="none"/>
        </w:rPr>
      </w:pPr>
      <w:proofErr w:type="spellStart"/>
      <w:r w:rsidRPr="0055497A">
        <w:rPr>
          <w:rFonts w:ascii="Times New Roman" w:eastAsia="Times" w:hAnsi="Times New Roman" w:cs="Times New Roman"/>
          <w:kern w:val="0"/>
          <w:sz w:val="22"/>
          <w14:ligatures w14:val="none"/>
        </w:rPr>
        <w:t>Osdaghi</w:t>
      </w:r>
      <w:proofErr w:type="spellEnd"/>
      <w:r w:rsidRPr="0055497A">
        <w:rPr>
          <w:rFonts w:ascii="Times New Roman" w:eastAsia="Times" w:hAnsi="Times New Roman" w:cs="Times New Roman"/>
          <w:kern w:val="0"/>
          <w:sz w:val="22"/>
          <w14:ligatures w14:val="none"/>
        </w:rPr>
        <w:t xml:space="preserve">, E., Robertson, A. E., Jackson-Ziems, T. A., Abachi, H., Li, X., &amp; Harveson, R. M. (2023). </w:t>
      </w:r>
      <w:proofErr w:type="spellStart"/>
      <w:r w:rsidRPr="0055497A">
        <w:rPr>
          <w:rFonts w:ascii="Times New Roman" w:eastAsia="Times" w:hAnsi="Times New Roman" w:cs="Times New Roman"/>
          <w:kern w:val="0"/>
          <w:sz w:val="22"/>
          <w14:ligatures w14:val="none"/>
        </w:rPr>
        <w:t>Clavibacter</w:t>
      </w:r>
      <w:proofErr w:type="spellEnd"/>
      <w:r w:rsidRPr="0055497A">
        <w:rPr>
          <w:rFonts w:ascii="Times New Roman" w:eastAsia="Times" w:hAnsi="Times New Roman" w:cs="Times New Roman"/>
          <w:kern w:val="0"/>
          <w:sz w:val="22"/>
          <w14:ligatures w14:val="none"/>
        </w:rPr>
        <w:t xml:space="preserve"> </w:t>
      </w:r>
      <w:proofErr w:type="spellStart"/>
      <w:r w:rsidRPr="0055497A">
        <w:rPr>
          <w:rFonts w:ascii="Times New Roman" w:eastAsia="Times" w:hAnsi="Times New Roman" w:cs="Times New Roman"/>
          <w:kern w:val="0"/>
          <w:sz w:val="22"/>
          <w14:ligatures w14:val="none"/>
        </w:rPr>
        <w:t>nebraskensis</w:t>
      </w:r>
      <w:proofErr w:type="spellEnd"/>
      <w:r w:rsidRPr="0055497A">
        <w:rPr>
          <w:rFonts w:ascii="Times New Roman" w:eastAsia="Times" w:hAnsi="Times New Roman" w:cs="Times New Roman"/>
          <w:kern w:val="0"/>
          <w:sz w:val="22"/>
          <w14:ligatures w14:val="none"/>
        </w:rPr>
        <w:t xml:space="preserve"> causing Goss’s wilt of maize: Five decades of detaining the enemy in the New World. Molecular Plant Pathology, 24(7), 675–692. </w:t>
      </w:r>
      <w:hyperlink r:id="rId18" w:history="1">
        <w:r w:rsidRPr="0055497A">
          <w:rPr>
            <w:rFonts w:ascii="Times New Roman" w:eastAsia="Times" w:hAnsi="Times New Roman" w:cs="Times New Roman"/>
            <w:kern w:val="0"/>
            <w:sz w:val="22"/>
            <w14:ligatures w14:val="none"/>
          </w:rPr>
          <w:t>https://doi.org/10.1111/mpp.13268</w:t>
        </w:r>
      </w:hyperlink>
    </w:p>
    <w:p w14:paraId="2777D6F4" w14:textId="4A6A4BB5" w:rsidR="6676C540" w:rsidRPr="007F1EAC" w:rsidRDefault="6676C540" w:rsidP="00C579C1">
      <w:pPr>
        <w:pStyle w:val="NormalWeb"/>
        <w:rPr>
          <w:rFonts w:ascii="Arial" w:hAnsi="Arial" w:cs="Arial"/>
          <w:sz w:val="22"/>
          <w:szCs w:val="22"/>
        </w:rPr>
      </w:pPr>
    </w:p>
    <w:p w14:paraId="3141E2C2" w14:textId="60C76308" w:rsidR="6676C540" w:rsidRPr="007F1EAC" w:rsidRDefault="6676C540" w:rsidP="6676C540">
      <w:pPr>
        <w:pStyle w:val="NormalWeb"/>
        <w:rPr>
          <w:rFonts w:ascii="Arial" w:hAnsi="Arial" w:cs="Arial"/>
          <w:sz w:val="22"/>
          <w:szCs w:val="22"/>
        </w:rPr>
      </w:pPr>
    </w:p>
    <w:p w14:paraId="50F5AFDE" w14:textId="77777777" w:rsidR="00266885" w:rsidRPr="007F1EAC" w:rsidRDefault="00266885">
      <w:pPr>
        <w:rPr>
          <w:rFonts w:ascii="Arial" w:hAnsi="Arial" w:cs="Arial"/>
          <w:sz w:val="22"/>
          <w:szCs w:val="22"/>
        </w:rPr>
      </w:pPr>
    </w:p>
    <w:sectPr w:rsidR="00266885" w:rsidRPr="007F1EA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9E82" w14:textId="77777777" w:rsidR="00EE7253" w:rsidRDefault="00EE7253" w:rsidP="00EE7253">
      <w:pPr>
        <w:spacing w:after="0" w:line="240" w:lineRule="auto"/>
      </w:pPr>
      <w:r>
        <w:separator/>
      </w:r>
    </w:p>
  </w:endnote>
  <w:endnote w:type="continuationSeparator" w:id="0">
    <w:p w14:paraId="58143702" w14:textId="77777777" w:rsidR="00EE7253" w:rsidRDefault="00EE7253" w:rsidP="00EE7253">
      <w:pPr>
        <w:spacing w:after="0" w:line="240" w:lineRule="auto"/>
      </w:pPr>
      <w:r>
        <w:continuationSeparator/>
      </w:r>
    </w:p>
  </w:endnote>
  <w:endnote w:type="continuationNotice" w:id="1">
    <w:p w14:paraId="6F42E46C" w14:textId="77777777" w:rsidR="004B54AD" w:rsidRDefault="004B5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6F42" w14:textId="77777777" w:rsidR="006E3100" w:rsidRDefault="006E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F8E2" w14:textId="77777777" w:rsidR="006E3100" w:rsidRDefault="006E3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AA05" w14:textId="77777777" w:rsidR="006E3100" w:rsidRDefault="006E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85BC3" w14:textId="77777777" w:rsidR="00EE7253" w:rsidRDefault="00EE7253" w:rsidP="00EE7253">
      <w:pPr>
        <w:spacing w:after="0" w:line="240" w:lineRule="auto"/>
      </w:pPr>
      <w:r>
        <w:separator/>
      </w:r>
    </w:p>
  </w:footnote>
  <w:footnote w:type="continuationSeparator" w:id="0">
    <w:p w14:paraId="07092F98" w14:textId="77777777" w:rsidR="00EE7253" w:rsidRDefault="00EE7253" w:rsidP="00EE7253">
      <w:pPr>
        <w:spacing w:after="0" w:line="240" w:lineRule="auto"/>
      </w:pPr>
      <w:r>
        <w:continuationSeparator/>
      </w:r>
    </w:p>
  </w:footnote>
  <w:footnote w:type="continuationNotice" w:id="1">
    <w:p w14:paraId="26A075E0" w14:textId="77777777" w:rsidR="004B54AD" w:rsidRDefault="004B5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DE97" w14:textId="77777777" w:rsidR="006E3100" w:rsidRDefault="006E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EA6D" w14:textId="2AE342C8" w:rsidR="00EE7253" w:rsidRPr="003603A0" w:rsidRDefault="00EE7253" w:rsidP="00EE7253">
    <w:pPr>
      <w:pStyle w:val="IPPHeader"/>
      <w:tabs>
        <w:tab w:val="clear" w:pos="1134"/>
      </w:tabs>
      <w:spacing w:before="240" w:after="0"/>
      <w:rPr>
        <w:lang w:val="pt-PT"/>
      </w:rPr>
    </w:pPr>
    <w:bookmarkStart w:id="0" w:name="_Hlk38796923"/>
    <w:bookmarkStart w:id="1" w:name="_Hlk38796924"/>
    <w:r w:rsidRPr="000321A6">
      <w:rPr>
        <w:noProof/>
      </w:rPr>
      <w:drawing>
        <wp:anchor distT="0" distB="0" distL="114300" distR="114300" simplePos="0" relativeHeight="251658240" behindDoc="0" locked="0" layoutInCell="1" allowOverlap="1" wp14:anchorId="7CC7264A" wp14:editId="7F14E7DB">
          <wp:simplePos x="0" y="0"/>
          <wp:positionH relativeFrom="page">
            <wp:posOffset>7950</wp:posOffset>
          </wp:positionH>
          <wp:positionV relativeFrom="page">
            <wp:posOffset>0</wp:posOffset>
          </wp:positionV>
          <wp:extent cx="7744571" cy="557530"/>
          <wp:effectExtent l="0" t="0" r="8890" b="0"/>
          <wp:wrapTopAndBottom/>
          <wp:docPr id="102554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6340" cy="557657"/>
                  </a:xfrm>
                  <a:prstGeom prst="rect">
                    <a:avLst/>
                  </a:prstGeom>
                </pic:spPr>
              </pic:pic>
            </a:graphicData>
          </a:graphic>
          <wp14:sizeRelH relativeFrom="margin">
            <wp14:pctWidth>0</wp14:pctWidth>
          </wp14:sizeRelH>
          <wp14:sizeRelV relativeFrom="margin">
            <wp14:pctHeight>0</wp14:pctHeight>
          </wp14:sizeRelV>
        </wp:anchor>
      </w:drawing>
    </w:r>
    <w:r>
      <w:rPr>
        <w:i/>
        <w:iCs/>
        <w:noProof/>
      </w:rPr>
      <w:drawing>
        <wp:anchor distT="0" distB="0" distL="114300" distR="114300" simplePos="0" relativeHeight="251658242" behindDoc="0" locked="0" layoutInCell="1" allowOverlap="1" wp14:anchorId="600FA9E1" wp14:editId="53F4F72D">
          <wp:simplePos x="0" y="0"/>
          <wp:positionH relativeFrom="page">
            <wp:posOffset>2520315</wp:posOffset>
          </wp:positionH>
          <wp:positionV relativeFrom="page">
            <wp:posOffset>558165</wp:posOffset>
          </wp:positionV>
          <wp:extent cx="1756800" cy="698400"/>
          <wp:effectExtent l="0" t="0" r="0" b="6985"/>
          <wp:wrapSquare wrapText="bothSides"/>
          <wp:docPr id="177042359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77BB5C66" wp14:editId="69D4BA33">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014232" id="Straight Connector 1" o:spid="_x0000_s1026" style="position:absolute;z-index:251658243;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strokecolor="black [3213]" strokeweight=".5pt">
              <v:stroke joinstyle="miter"/>
              <w10:wrap anchorx="margin" anchory="page"/>
            </v:line>
          </w:pict>
        </mc:Fallback>
      </mc:AlternateContent>
    </w:r>
    <w:r>
      <w:rPr>
        <w:noProof/>
      </w:rPr>
      <w:drawing>
        <wp:anchor distT="0" distB="0" distL="114300" distR="114300" simplePos="0" relativeHeight="251658241" behindDoc="0" locked="0" layoutInCell="1" allowOverlap="1" wp14:anchorId="20F82E31" wp14:editId="6C10C459">
          <wp:simplePos x="0" y="0"/>
          <wp:positionH relativeFrom="page">
            <wp:posOffset>742950</wp:posOffset>
          </wp:positionH>
          <wp:positionV relativeFrom="page">
            <wp:posOffset>558165</wp:posOffset>
          </wp:positionV>
          <wp:extent cx="1728000" cy="698400"/>
          <wp:effectExtent l="0" t="0" r="5715" b="6985"/>
          <wp:wrapSquare wrapText="bothSides"/>
          <wp:docPr id="17851858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sidRPr="003603A0">
      <w:rPr>
        <w:lang w:val="pt-PT"/>
      </w:rPr>
      <w:tab/>
    </w:r>
  </w:p>
  <w:p w14:paraId="222C5AB9" w14:textId="6B85B8A3" w:rsidR="00EE7253" w:rsidRPr="003603A0" w:rsidRDefault="00EE7253" w:rsidP="00EE7253">
    <w:pPr>
      <w:pStyle w:val="IPPHeader"/>
      <w:tabs>
        <w:tab w:val="clear" w:pos="1134"/>
      </w:tabs>
      <w:spacing w:after="0"/>
      <w:rPr>
        <w:lang w:val="pt-PT"/>
      </w:rPr>
    </w:pPr>
    <w:r w:rsidRPr="003603A0">
      <w:rPr>
        <w:lang w:val="pt-PT"/>
      </w:rPr>
      <w:tab/>
    </w:r>
  </w:p>
  <w:p w14:paraId="1AA14041" w14:textId="77777777" w:rsidR="00EE7253" w:rsidRPr="003603A0" w:rsidRDefault="00EE7253" w:rsidP="00EE7253">
    <w:pPr>
      <w:pStyle w:val="IPPHeader"/>
      <w:tabs>
        <w:tab w:val="clear" w:pos="1134"/>
      </w:tabs>
      <w:spacing w:after="260"/>
      <w:rPr>
        <w:lang w:val="pt-PT"/>
      </w:rPr>
    </w:pPr>
  </w:p>
  <w:p w14:paraId="07B56A19" w14:textId="77777777" w:rsidR="00EE7253" w:rsidRPr="00EE7253" w:rsidRDefault="00EE7253" w:rsidP="00EE7253">
    <w:pPr>
      <w:pStyle w:val="IPPHeader"/>
      <w:tabs>
        <w:tab w:val="clear" w:pos="1134"/>
      </w:tabs>
      <w:spacing w:after="0"/>
    </w:pPr>
    <w:r w:rsidRPr="00EE7253">
      <w:t>Emerging Pest criteria for identifying pests of global concern</w:t>
    </w:r>
  </w:p>
  <w:bookmarkEnd w:id="0"/>
  <w:bookmarkEnd w:id="1"/>
  <w:p w14:paraId="21DD2FEC" w14:textId="77777777" w:rsidR="00EE7253" w:rsidRDefault="00EE7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13BD" w14:textId="77777777" w:rsidR="006E3100" w:rsidRDefault="006E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036BD"/>
    <w:multiLevelType w:val="hybridMultilevel"/>
    <w:tmpl w:val="3BFCB9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4D97B83"/>
    <w:multiLevelType w:val="multilevel"/>
    <w:tmpl w:val="3548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83AE4"/>
    <w:multiLevelType w:val="multilevel"/>
    <w:tmpl w:val="098A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74ED9"/>
    <w:multiLevelType w:val="multilevel"/>
    <w:tmpl w:val="55E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64182"/>
    <w:multiLevelType w:val="multilevel"/>
    <w:tmpl w:val="C2D2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1A7FD9"/>
    <w:multiLevelType w:val="multilevel"/>
    <w:tmpl w:val="F218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138397">
    <w:abstractNumId w:val="3"/>
  </w:num>
  <w:num w:numId="2" w16cid:durableId="489449781">
    <w:abstractNumId w:val="1"/>
  </w:num>
  <w:num w:numId="3" w16cid:durableId="122046934">
    <w:abstractNumId w:val="2"/>
  </w:num>
  <w:num w:numId="4" w16cid:durableId="1136803159">
    <w:abstractNumId w:val="4"/>
  </w:num>
  <w:num w:numId="5" w16cid:durableId="599532468">
    <w:abstractNumId w:val="5"/>
  </w:num>
  <w:num w:numId="6" w16cid:durableId="101550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GwsDQ3MLUwM7YwNjJU0lEKTi0uzszPAykwrQUAOTh9UiwAAAA="/>
  </w:docVars>
  <w:rsids>
    <w:rsidRoot w:val="00CA2F1B"/>
    <w:rsid w:val="00023D86"/>
    <w:rsid w:val="00076D19"/>
    <w:rsid w:val="001101F1"/>
    <w:rsid w:val="001162FD"/>
    <w:rsid w:val="00142F67"/>
    <w:rsid w:val="0016307A"/>
    <w:rsid w:val="001650C2"/>
    <w:rsid w:val="001D46E2"/>
    <w:rsid w:val="001F2F41"/>
    <w:rsid w:val="00206FA8"/>
    <w:rsid w:val="00266885"/>
    <w:rsid w:val="0027289F"/>
    <w:rsid w:val="00297B40"/>
    <w:rsid w:val="002B74CF"/>
    <w:rsid w:val="002F1B26"/>
    <w:rsid w:val="002F5912"/>
    <w:rsid w:val="002F5DC9"/>
    <w:rsid w:val="00301456"/>
    <w:rsid w:val="00312D5A"/>
    <w:rsid w:val="0034079D"/>
    <w:rsid w:val="003458CC"/>
    <w:rsid w:val="00352959"/>
    <w:rsid w:val="003B1F78"/>
    <w:rsid w:val="003C7808"/>
    <w:rsid w:val="00403A99"/>
    <w:rsid w:val="004B54AD"/>
    <w:rsid w:val="004C4EAD"/>
    <w:rsid w:val="004C5B14"/>
    <w:rsid w:val="004E6377"/>
    <w:rsid w:val="004F510B"/>
    <w:rsid w:val="005137DA"/>
    <w:rsid w:val="00536738"/>
    <w:rsid w:val="0055497A"/>
    <w:rsid w:val="005F147E"/>
    <w:rsid w:val="00665F76"/>
    <w:rsid w:val="006E3100"/>
    <w:rsid w:val="0075323A"/>
    <w:rsid w:val="00773088"/>
    <w:rsid w:val="00776DD7"/>
    <w:rsid w:val="007802F5"/>
    <w:rsid w:val="007A2829"/>
    <w:rsid w:val="007A3565"/>
    <w:rsid w:val="007C1611"/>
    <w:rsid w:val="007F1EAC"/>
    <w:rsid w:val="00825A5D"/>
    <w:rsid w:val="008735E4"/>
    <w:rsid w:val="00882C11"/>
    <w:rsid w:val="008E3670"/>
    <w:rsid w:val="00906698"/>
    <w:rsid w:val="0092650E"/>
    <w:rsid w:val="00935E5F"/>
    <w:rsid w:val="0098184D"/>
    <w:rsid w:val="00984679"/>
    <w:rsid w:val="009F1895"/>
    <w:rsid w:val="00A04905"/>
    <w:rsid w:val="00A12D2F"/>
    <w:rsid w:val="00A4502E"/>
    <w:rsid w:val="00A666CB"/>
    <w:rsid w:val="00B153A5"/>
    <w:rsid w:val="00B23AF0"/>
    <w:rsid w:val="00B752D3"/>
    <w:rsid w:val="00B8196C"/>
    <w:rsid w:val="00B85586"/>
    <w:rsid w:val="00BB7FF8"/>
    <w:rsid w:val="00BE7C33"/>
    <w:rsid w:val="00BF0C04"/>
    <w:rsid w:val="00C579C1"/>
    <w:rsid w:val="00C80745"/>
    <w:rsid w:val="00CA2F1B"/>
    <w:rsid w:val="00CF2A8B"/>
    <w:rsid w:val="00DD0CEF"/>
    <w:rsid w:val="00E31206"/>
    <w:rsid w:val="00E3124F"/>
    <w:rsid w:val="00E76111"/>
    <w:rsid w:val="00E9798B"/>
    <w:rsid w:val="00EE7253"/>
    <w:rsid w:val="00F10563"/>
    <w:rsid w:val="00F520E0"/>
    <w:rsid w:val="00F5223C"/>
    <w:rsid w:val="00FB5935"/>
    <w:rsid w:val="00FC63E3"/>
    <w:rsid w:val="025AB72C"/>
    <w:rsid w:val="04734D08"/>
    <w:rsid w:val="081BB69C"/>
    <w:rsid w:val="1D4E7C1D"/>
    <w:rsid w:val="1E035AF6"/>
    <w:rsid w:val="25461B1B"/>
    <w:rsid w:val="258B8579"/>
    <w:rsid w:val="2F3452FE"/>
    <w:rsid w:val="31601E9A"/>
    <w:rsid w:val="338A518C"/>
    <w:rsid w:val="34468825"/>
    <w:rsid w:val="373CF513"/>
    <w:rsid w:val="37F59D57"/>
    <w:rsid w:val="40732C11"/>
    <w:rsid w:val="45DC6851"/>
    <w:rsid w:val="4E7544A8"/>
    <w:rsid w:val="5035BE6A"/>
    <w:rsid w:val="5F6EEDFA"/>
    <w:rsid w:val="6219536B"/>
    <w:rsid w:val="630415A6"/>
    <w:rsid w:val="643A0C4B"/>
    <w:rsid w:val="6676C540"/>
    <w:rsid w:val="6978864B"/>
    <w:rsid w:val="76247928"/>
    <w:rsid w:val="7AB26D64"/>
    <w:rsid w:val="7E8FC1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2F564"/>
  <w15:chartTrackingRefBased/>
  <w15:docId w15:val="{8BC1787D-0153-45F7-8BB9-499C140B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1B"/>
  </w:style>
  <w:style w:type="paragraph" w:styleId="Heading1">
    <w:name w:val="heading 1"/>
    <w:basedOn w:val="Normal"/>
    <w:next w:val="Normal"/>
    <w:link w:val="Heading1Char"/>
    <w:uiPriority w:val="9"/>
    <w:qFormat/>
    <w:rsid w:val="00CA2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A2F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F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A2F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F1B"/>
    <w:rPr>
      <w:rFonts w:eastAsiaTheme="majorEastAsia" w:cstheme="majorBidi"/>
      <w:color w:val="272727" w:themeColor="text1" w:themeTint="D8"/>
    </w:rPr>
  </w:style>
  <w:style w:type="paragraph" w:styleId="Title">
    <w:name w:val="Title"/>
    <w:basedOn w:val="Normal"/>
    <w:next w:val="Normal"/>
    <w:link w:val="TitleChar"/>
    <w:uiPriority w:val="10"/>
    <w:qFormat/>
    <w:rsid w:val="00CA2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F1B"/>
    <w:pPr>
      <w:spacing w:before="160"/>
      <w:jc w:val="center"/>
    </w:pPr>
    <w:rPr>
      <w:i/>
      <w:iCs/>
      <w:color w:val="404040" w:themeColor="text1" w:themeTint="BF"/>
    </w:rPr>
  </w:style>
  <w:style w:type="character" w:customStyle="1" w:styleId="QuoteChar">
    <w:name w:val="Quote Char"/>
    <w:basedOn w:val="DefaultParagraphFont"/>
    <w:link w:val="Quote"/>
    <w:uiPriority w:val="29"/>
    <w:rsid w:val="00CA2F1B"/>
    <w:rPr>
      <w:i/>
      <w:iCs/>
      <w:color w:val="404040" w:themeColor="text1" w:themeTint="BF"/>
    </w:rPr>
  </w:style>
  <w:style w:type="paragraph" w:styleId="ListParagraph">
    <w:name w:val="List Paragraph"/>
    <w:basedOn w:val="Normal"/>
    <w:uiPriority w:val="34"/>
    <w:qFormat/>
    <w:rsid w:val="00CA2F1B"/>
    <w:pPr>
      <w:ind w:left="720"/>
      <w:contextualSpacing/>
    </w:pPr>
  </w:style>
  <w:style w:type="character" w:styleId="IntenseEmphasis">
    <w:name w:val="Intense Emphasis"/>
    <w:basedOn w:val="DefaultParagraphFont"/>
    <w:uiPriority w:val="21"/>
    <w:qFormat/>
    <w:rsid w:val="00CA2F1B"/>
    <w:rPr>
      <w:i/>
      <w:iCs/>
      <w:color w:val="0F4761" w:themeColor="accent1" w:themeShade="BF"/>
    </w:rPr>
  </w:style>
  <w:style w:type="paragraph" w:styleId="IntenseQuote">
    <w:name w:val="Intense Quote"/>
    <w:basedOn w:val="Normal"/>
    <w:next w:val="Normal"/>
    <w:link w:val="IntenseQuoteChar"/>
    <w:uiPriority w:val="30"/>
    <w:qFormat/>
    <w:rsid w:val="00CA2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F1B"/>
    <w:rPr>
      <w:i/>
      <w:iCs/>
      <w:color w:val="0F4761" w:themeColor="accent1" w:themeShade="BF"/>
    </w:rPr>
  </w:style>
  <w:style w:type="character" w:styleId="IntenseReference">
    <w:name w:val="Intense Reference"/>
    <w:basedOn w:val="DefaultParagraphFont"/>
    <w:uiPriority w:val="32"/>
    <w:qFormat/>
    <w:rsid w:val="00CA2F1B"/>
    <w:rPr>
      <w:b/>
      <w:bCs/>
      <w:smallCaps/>
      <w:color w:val="0F4761" w:themeColor="accent1" w:themeShade="BF"/>
      <w:spacing w:val="5"/>
    </w:rPr>
  </w:style>
  <w:style w:type="table" w:styleId="TableGridLight">
    <w:name w:val="Grid Table Light"/>
    <w:basedOn w:val="TableNormal"/>
    <w:uiPriority w:val="40"/>
    <w:rsid w:val="00CA2F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A2F1B"/>
    <w:rPr>
      <w:color w:val="467886" w:themeColor="hyperlink"/>
      <w:u w:val="single"/>
    </w:rPr>
  </w:style>
  <w:style w:type="table" w:styleId="TableGrid">
    <w:name w:val="Table Grid"/>
    <w:basedOn w:val="TableNormal"/>
    <w:uiPriority w:val="39"/>
    <w:rsid w:val="00CA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23D86"/>
    <w:rPr>
      <w:color w:val="605E5C"/>
      <w:shd w:val="clear" w:color="auto" w:fill="E1DFDD"/>
    </w:rPr>
  </w:style>
  <w:style w:type="paragraph" w:styleId="Revision">
    <w:name w:val="Revision"/>
    <w:hidden/>
    <w:uiPriority w:val="99"/>
    <w:semiHidden/>
    <w:rsid w:val="00023D86"/>
    <w:pPr>
      <w:spacing w:after="0" w:line="240" w:lineRule="auto"/>
    </w:pPr>
  </w:style>
  <w:style w:type="character" w:customStyle="1" w:styleId="normaltextrun">
    <w:name w:val="normaltextrun"/>
    <w:basedOn w:val="DefaultParagraphFont"/>
    <w:rsid w:val="00F10563"/>
  </w:style>
  <w:style w:type="paragraph" w:customStyle="1" w:styleId="paragraph">
    <w:name w:val="paragraph"/>
    <w:basedOn w:val="Normal"/>
    <w:rsid w:val="00B23AF0"/>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character" w:customStyle="1" w:styleId="eop">
    <w:name w:val="eop"/>
    <w:basedOn w:val="DefaultParagraphFont"/>
    <w:rsid w:val="00B23AF0"/>
  </w:style>
  <w:style w:type="character" w:styleId="Emphasis">
    <w:name w:val="Emphasis"/>
    <w:basedOn w:val="DefaultParagraphFont"/>
    <w:uiPriority w:val="20"/>
    <w:qFormat/>
    <w:rsid w:val="00266885"/>
    <w:rPr>
      <w:i/>
      <w:iCs/>
    </w:rPr>
  </w:style>
  <w:style w:type="paragraph" w:styleId="NormalWeb">
    <w:name w:val="Normal (Web)"/>
    <w:basedOn w:val="Normal"/>
    <w:uiPriority w:val="99"/>
    <w:unhideWhenUsed/>
    <w:rsid w:val="00266885"/>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character" w:customStyle="1" w:styleId="superscript">
    <w:name w:val="superscript"/>
    <w:basedOn w:val="DefaultParagraphFont"/>
    <w:rsid w:val="00B85586"/>
  </w:style>
  <w:style w:type="paragraph" w:styleId="CommentSubject">
    <w:name w:val="annotation subject"/>
    <w:basedOn w:val="CommentText"/>
    <w:next w:val="CommentText"/>
    <w:link w:val="CommentSubjectChar"/>
    <w:uiPriority w:val="99"/>
    <w:semiHidden/>
    <w:unhideWhenUsed/>
    <w:rsid w:val="00142F67"/>
    <w:rPr>
      <w:b/>
      <w:bCs/>
    </w:rPr>
  </w:style>
  <w:style w:type="character" w:customStyle="1" w:styleId="CommentSubjectChar">
    <w:name w:val="Comment Subject Char"/>
    <w:basedOn w:val="CommentTextChar"/>
    <w:link w:val="CommentSubject"/>
    <w:uiPriority w:val="99"/>
    <w:semiHidden/>
    <w:rsid w:val="00142F67"/>
    <w:rPr>
      <w:b/>
      <w:bCs/>
      <w:sz w:val="20"/>
      <w:szCs w:val="20"/>
    </w:rPr>
  </w:style>
  <w:style w:type="character" w:customStyle="1" w:styleId="cf01">
    <w:name w:val="cf01"/>
    <w:basedOn w:val="DefaultParagraphFont"/>
    <w:rsid w:val="00984679"/>
    <w:rPr>
      <w:rFonts w:ascii="Segoe UI" w:hAnsi="Segoe UI" w:cs="Segoe UI" w:hint="default"/>
      <w:sz w:val="18"/>
      <w:szCs w:val="18"/>
    </w:rPr>
  </w:style>
  <w:style w:type="character" w:styleId="Strong">
    <w:name w:val="Strong"/>
    <w:basedOn w:val="DefaultParagraphFont"/>
    <w:uiPriority w:val="22"/>
    <w:qFormat/>
    <w:rsid w:val="00E31206"/>
    <w:rPr>
      <w:b/>
      <w:bCs/>
    </w:rPr>
  </w:style>
  <w:style w:type="table" w:styleId="PlainTable1">
    <w:name w:val="Plain Table 1"/>
    <w:basedOn w:val="TableNormal"/>
    <w:uiPriority w:val="41"/>
    <w:rsid w:val="00E312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7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253"/>
  </w:style>
  <w:style w:type="paragraph" w:styleId="Footer">
    <w:name w:val="footer"/>
    <w:basedOn w:val="Normal"/>
    <w:link w:val="FooterChar"/>
    <w:uiPriority w:val="99"/>
    <w:unhideWhenUsed/>
    <w:rsid w:val="00EE7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253"/>
  </w:style>
  <w:style w:type="paragraph" w:customStyle="1" w:styleId="IPPHeader">
    <w:name w:val="IPP Header"/>
    <w:basedOn w:val="Normal"/>
    <w:qFormat/>
    <w:rsid w:val="00EE7253"/>
    <w:pPr>
      <w:pBdr>
        <w:bottom w:val="single" w:sz="4" w:space="4" w:color="auto"/>
      </w:pBdr>
      <w:tabs>
        <w:tab w:val="left" w:pos="1134"/>
        <w:tab w:val="right" w:pos="9072"/>
      </w:tabs>
      <w:spacing w:after="120" w:line="240" w:lineRule="auto"/>
    </w:pPr>
    <w:rPr>
      <w:rFonts w:ascii="Arial" w:eastAsia="MS Mincho" w:hAnsi="Arial" w:cs="Times New Roman"/>
      <w:kern w:val="0"/>
      <w:sz w:val="18"/>
      <w14:ligatures w14:val="none"/>
    </w:rPr>
  </w:style>
  <w:style w:type="paragraph" w:customStyle="1" w:styleId="IPPHeading1">
    <w:name w:val="IPP Heading1"/>
    <w:basedOn w:val="Normal"/>
    <w:next w:val="Normal"/>
    <w:link w:val="IPPHeading1Char"/>
    <w:qFormat/>
    <w:rsid w:val="002F5912"/>
    <w:pPr>
      <w:keepNext/>
      <w:tabs>
        <w:tab w:val="left" w:pos="567"/>
      </w:tabs>
      <w:spacing w:before="240" w:after="120" w:line="240" w:lineRule="auto"/>
      <w:ind w:left="567" w:hanging="567"/>
      <w:outlineLvl w:val="1"/>
    </w:pPr>
    <w:rPr>
      <w:rFonts w:ascii="Times New Roman" w:eastAsia="Times" w:hAnsi="Times New Roman" w:cs="Times New Roman"/>
      <w:b/>
      <w:kern w:val="0"/>
      <w:szCs w:val="22"/>
      <w:lang w:val="en-GB"/>
      <w14:ligatures w14:val="none"/>
    </w:rPr>
  </w:style>
  <w:style w:type="character" w:customStyle="1" w:styleId="IPPHeading1Char">
    <w:name w:val="IPP Heading1 Char"/>
    <w:link w:val="IPPHeading1"/>
    <w:rsid w:val="002F5912"/>
    <w:rPr>
      <w:rFonts w:ascii="Times New Roman" w:eastAsia="Times" w:hAnsi="Times New Roman" w:cs="Times New Roman"/>
      <w:b/>
      <w:kern w:val="0"/>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4204">
      <w:bodyDiv w:val="1"/>
      <w:marLeft w:val="0"/>
      <w:marRight w:val="0"/>
      <w:marTop w:val="0"/>
      <w:marBottom w:val="0"/>
      <w:divBdr>
        <w:top w:val="none" w:sz="0" w:space="0" w:color="auto"/>
        <w:left w:val="none" w:sz="0" w:space="0" w:color="auto"/>
        <w:bottom w:val="none" w:sz="0" w:space="0" w:color="auto"/>
        <w:right w:val="none" w:sz="0" w:space="0" w:color="auto"/>
      </w:divBdr>
      <w:divsChild>
        <w:div w:id="27032378">
          <w:marLeft w:val="0"/>
          <w:marRight w:val="0"/>
          <w:marTop w:val="0"/>
          <w:marBottom w:val="0"/>
          <w:divBdr>
            <w:top w:val="none" w:sz="0" w:space="0" w:color="auto"/>
            <w:left w:val="none" w:sz="0" w:space="0" w:color="auto"/>
            <w:bottom w:val="none" w:sz="0" w:space="0" w:color="auto"/>
            <w:right w:val="none" w:sz="0" w:space="0" w:color="auto"/>
          </w:divBdr>
        </w:div>
        <w:div w:id="128279666">
          <w:marLeft w:val="0"/>
          <w:marRight w:val="0"/>
          <w:marTop w:val="0"/>
          <w:marBottom w:val="0"/>
          <w:divBdr>
            <w:top w:val="none" w:sz="0" w:space="0" w:color="auto"/>
            <w:left w:val="none" w:sz="0" w:space="0" w:color="auto"/>
            <w:bottom w:val="none" w:sz="0" w:space="0" w:color="auto"/>
            <w:right w:val="none" w:sz="0" w:space="0" w:color="auto"/>
          </w:divBdr>
        </w:div>
        <w:div w:id="1482379667">
          <w:marLeft w:val="0"/>
          <w:marRight w:val="0"/>
          <w:marTop w:val="0"/>
          <w:marBottom w:val="0"/>
          <w:divBdr>
            <w:top w:val="none" w:sz="0" w:space="0" w:color="auto"/>
            <w:left w:val="none" w:sz="0" w:space="0" w:color="auto"/>
            <w:bottom w:val="none" w:sz="0" w:space="0" w:color="auto"/>
            <w:right w:val="none" w:sz="0" w:space="0" w:color="auto"/>
          </w:divBdr>
        </w:div>
        <w:div w:id="1689214463">
          <w:marLeft w:val="0"/>
          <w:marRight w:val="0"/>
          <w:marTop w:val="0"/>
          <w:marBottom w:val="0"/>
          <w:divBdr>
            <w:top w:val="none" w:sz="0" w:space="0" w:color="auto"/>
            <w:left w:val="none" w:sz="0" w:space="0" w:color="auto"/>
            <w:bottom w:val="none" w:sz="0" w:space="0" w:color="auto"/>
            <w:right w:val="none" w:sz="0" w:space="0" w:color="auto"/>
          </w:divBdr>
        </w:div>
        <w:div w:id="1707871528">
          <w:marLeft w:val="0"/>
          <w:marRight w:val="0"/>
          <w:marTop w:val="0"/>
          <w:marBottom w:val="0"/>
          <w:divBdr>
            <w:top w:val="none" w:sz="0" w:space="0" w:color="auto"/>
            <w:left w:val="none" w:sz="0" w:space="0" w:color="auto"/>
            <w:bottom w:val="none" w:sz="0" w:space="0" w:color="auto"/>
            <w:right w:val="none" w:sz="0" w:space="0" w:color="auto"/>
          </w:divBdr>
        </w:div>
      </w:divsChild>
    </w:div>
    <w:div w:id="17385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opprotectionnetwork.org/publications/an-overview-of-gosss-bacterial-wilt-and-blight?utm_source=chatgpt.com" TargetMode="External"/><Relationship Id="rId18" Type="http://schemas.openxmlformats.org/officeDocument/2006/relationships/hyperlink" Target="https://doi.org/10.1111/mpp.1326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bsppjournals.onlinelibrary.wiley.com/doi/10.1111/mpp.13268?utm_source=chatgpt.com" TargetMode="External"/><Relationship Id="rId17" Type="http://schemas.openxmlformats.org/officeDocument/2006/relationships/hyperlink" Target="https://doi.org/10.1094/PDIS-08-23-1493-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sjournals.apsnet.org/doi/10.1094/PHP-05-20-0038-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opprotectionnetwork.org/publications/an-overview-of-gosss-bacterial-wilt-and-blight?utm_source=chatgpt.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ropscience.bayer.us/articles/bayer/goss-wilt-identification-and-management?utm_source=chatgpt.com" TargetMode="External"/><Relationship Id="rId23" Type="http://schemas.openxmlformats.org/officeDocument/2006/relationships/header" Target="header3.xml"/><Relationship Id="rId10" Type="http://schemas.openxmlformats.org/officeDocument/2006/relationships/hyperlink" Target="https://cropprotectionnetwork.org/publications/an-overview-of-gosss-bacterial-wilt-and-blight?utm_source=chatgpt.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ry.purdue.edu/ext/corn/pubs/GossWilt-Pioneer.pdf?utm_source=chatgpt.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E114E-7FE5-4E17-A9C3-AD5936C26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61F66-7E8A-478E-9F77-CE6B0657B4A6}">
  <ds:schemaRefs>
    <ds:schemaRef ds:uri="http://schemas.microsoft.com/office/2006/metadata/properties"/>
    <ds:schemaRef ds:uri="http://schemas.microsoft.com/office/2006/documentManagement/types"/>
    <ds:schemaRef ds:uri="http://purl.org/dc/elements/1.1/"/>
    <ds:schemaRef ds:uri="a05d7f75-f42e-4288-8809-604fd4d9691f"/>
    <ds:schemaRef ds:uri="http://purl.org/dc/terms/"/>
    <ds:schemaRef ds:uri="http://schemas.openxmlformats.org/package/2006/metadata/core-properties"/>
    <ds:schemaRef ds:uri="http://schemas.microsoft.com/office/infopath/2007/PartnerControls"/>
    <ds:schemaRef ds:uri="ea6feb38-a85a-45e8-92e9-814486bbe375"/>
    <ds:schemaRef ds:uri="http://www.w3.org/XML/1998/namespace"/>
    <ds:schemaRef ds:uri="http://purl.org/dc/dcmitype/"/>
  </ds:schemaRefs>
</ds:datastoreItem>
</file>

<file path=customXml/itemProps3.xml><?xml version="1.0" encoding="utf-8"?>
<ds:datastoreItem xmlns:ds="http://schemas.openxmlformats.org/officeDocument/2006/customXml" ds:itemID="{99E70DCB-E2FB-4E9D-A760-6A3C26D76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1081</Words>
  <Characters>6167</Characters>
  <Application>Microsoft Office Word</Application>
  <DocSecurity>4</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Shaza Omar</dc:creator>
  <cp:keywords/>
  <dc:description/>
  <cp:lastModifiedBy>Derba, Melanie (NSP)</cp:lastModifiedBy>
  <cp:revision>9</cp:revision>
  <dcterms:created xsi:type="dcterms:W3CDTF">2025-03-08T05:16:00Z</dcterms:created>
  <dcterms:modified xsi:type="dcterms:W3CDTF">2025-03-10T12:51:00Z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9cbe223e-cebf-42ea-8347-ce62f57ad0f0</vt:lpwstr>
  </property>
  <property fmtid="{D5CDD505-2E9C-101B-9397-08002B2CF9AE}" pid="3" name="ContentTypeId">
    <vt:lpwstr>0x010100299519679B1A8B4091DBA33CE26F55F5</vt:lpwstr>
  </property>
  <property fmtid="{D5CDD505-2E9C-101B-9397-08002B2CF9AE}" pid="4" name="MediaServiceImageTags">
    <vt:lpwstr/>
  </property>
</Properties>
</file>