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583D1" w14:textId="3B633F9F" w:rsidR="000225FC" w:rsidRPr="0010621C" w:rsidRDefault="001A5A3A" w:rsidP="001A5A3A">
      <w:pPr>
        <w:pStyle w:val="IPPHeadSection"/>
        <w:ind w:left="0" w:firstLine="0"/>
        <w:jc w:val="center"/>
        <w:rPr>
          <w:smallCaps/>
        </w:rPr>
      </w:pPr>
      <w:bookmarkStart w:id="0" w:name="_Hlk38797077"/>
      <w:r>
        <w:t>C</w:t>
      </w:r>
      <w:r w:rsidR="000225FC" w:rsidRPr="0010621C">
        <w:t>ommission on Phytosanitary Measures</w:t>
      </w:r>
    </w:p>
    <w:p w14:paraId="0A2EBA3A" w14:textId="77777777" w:rsidR="000225FC" w:rsidRPr="00210EEB" w:rsidRDefault="000225FC" w:rsidP="000225FC">
      <w:pPr>
        <w:pStyle w:val="IPPHeadSection"/>
        <w:jc w:val="center"/>
      </w:pPr>
      <w:r w:rsidRPr="0010621C">
        <w:t>Bureau meeting</w:t>
      </w:r>
    </w:p>
    <w:p w14:paraId="5C3A81E6" w14:textId="02BF2A64" w:rsidR="00DA78F9" w:rsidRDefault="00DA78F9" w:rsidP="00AE0CB3">
      <w:pPr>
        <w:pStyle w:val="IPPNormal"/>
        <w:jc w:val="center"/>
        <w:rPr>
          <w:b/>
          <w:bCs/>
          <w:caps/>
          <w:sz w:val="24"/>
          <w:szCs w:val="22"/>
        </w:rPr>
      </w:pPr>
      <w:r w:rsidRPr="00DA78F9">
        <w:rPr>
          <w:b/>
          <w:bCs/>
          <w:caps/>
          <w:sz w:val="24"/>
          <w:szCs w:val="22"/>
        </w:rPr>
        <w:t>Concept note for p</w:t>
      </w:r>
      <w:r w:rsidR="00B20063">
        <w:rPr>
          <w:b/>
          <w:bCs/>
          <w:caps/>
          <w:sz w:val="24"/>
          <w:szCs w:val="22"/>
        </w:rPr>
        <w:t>roposed</w:t>
      </w:r>
      <w:r w:rsidRPr="00DA78F9">
        <w:rPr>
          <w:b/>
          <w:bCs/>
          <w:caps/>
          <w:sz w:val="24"/>
          <w:szCs w:val="22"/>
        </w:rPr>
        <w:t xml:space="preserve"> CPM-20 (2026) side session on </w:t>
      </w:r>
      <w:r w:rsidR="0015620A">
        <w:rPr>
          <w:b/>
          <w:bCs/>
          <w:caps/>
          <w:sz w:val="24"/>
          <w:szCs w:val="22"/>
        </w:rPr>
        <w:t>sea containers</w:t>
      </w:r>
      <w:r w:rsidRPr="00DA78F9">
        <w:rPr>
          <w:b/>
          <w:bCs/>
          <w:caps/>
          <w:sz w:val="24"/>
          <w:szCs w:val="22"/>
        </w:rPr>
        <w:t xml:space="preserve"> </w:t>
      </w:r>
    </w:p>
    <w:bookmarkEnd w:id="0"/>
    <w:p w14:paraId="1F479593" w14:textId="5AEF0FE4" w:rsidR="00111735" w:rsidRDefault="00111735" w:rsidP="00111735">
      <w:pPr>
        <w:pStyle w:val="IPPHeading1"/>
        <w:jc w:val="center"/>
        <w:rPr>
          <w:b w:val="0"/>
          <w:i/>
          <w:sz w:val="22"/>
          <w:szCs w:val="24"/>
        </w:rPr>
      </w:pPr>
      <w:r w:rsidRPr="00111735">
        <w:rPr>
          <w:b w:val="0"/>
          <w:i/>
          <w:sz w:val="22"/>
          <w:szCs w:val="24"/>
        </w:rPr>
        <w:t xml:space="preserve">(Prepared by IPPC secretariat with inputs from the </w:t>
      </w:r>
      <w:r w:rsidR="0015620A">
        <w:rPr>
          <w:b w:val="0"/>
          <w:i/>
          <w:sz w:val="22"/>
          <w:szCs w:val="24"/>
        </w:rPr>
        <w:t>SCFG Co-Chairs</w:t>
      </w:r>
      <w:r w:rsidRPr="00111735">
        <w:rPr>
          <w:b w:val="0"/>
          <w:i/>
          <w:sz w:val="22"/>
          <w:szCs w:val="24"/>
        </w:rPr>
        <w:t>)</w:t>
      </w:r>
    </w:p>
    <w:p w14:paraId="7AEE754D" w14:textId="1D4C54F2" w:rsidR="0015620A" w:rsidRPr="002B11E7" w:rsidRDefault="005370D2" w:rsidP="0015620A">
      <w:pPr>
        <w:pStyle w:val="IPPHeading1"/>
        <w:jc w:val="both"/>
      </w:pPr>
      <w:r>
        <w:t xml:space="preserve">1. </w:t>
      </w:r>
      <w:r>
        <w:tab/>
      </w:r>
      <w:r w:rsidR="0015620A" w:rsidRPr="002B11E7">
        <w:t>Background</w:t>
      </w:r>
    </w:p>
    <w:p w14:paraId="7D98653A" w14:textId="73B62F1B" w:rsidR="0015620A" w:rsidRPr="009B2F83" w:rsidRDefault="0015620A" w:rsidP="005370D2">
      <w:pPr>
        <w:pStyle w:val="IPPParagraphnumbering"/>
      </w:pPr>
      <w:r w:rsidRPr="002B11E7">
        <w:t>In June 2022, the CPM Bureau formed the CPM F</w:t>
      </w:r>
      <w:r w:rsidR="006F3D6B">
        <w:t xml:space="preserve">ocus </w:t>
      </w:r>
      <w:r w:rsidRPr="002B11E7">
        <w:t>G</w:t>
      </w:r>
      <w:r w:rsidR="006F3D6B">
        <w:t>roup</w:t>
      </w:r>
      <w:r w:rsidRPr="002B11E7">
        <w:t xml:space="preserve"> on Sea Containers (FGSC) following the decision of CPM. </w:t>
      </w:r>
      <w:r w:rsidRPr="004F5EBE">
        <w:t xml:space="preserve">According to the TORs the purpose of the FGSC is to review all relevant materials and recommendations, develop viable options that will contribute to the phytosanitary risk management of sea containers, and provide the CPM with recommendations, including the option of development of an ISPM; in addition, the FGSC was charged with preparing a draft revision of the existing CPM Recommendation </w:t>
      </w:r>
      <w:r w:rsidR="00666067" w:rsidRPr="004F5EBE">
        <w:t>0</w:t>
      </w:r>
      <w:r w:rsidRPr="004F5EBE">
        <w:t>6. </w:t>
      </w:r>
    </w:p>
    <w:p w14:paraId="1D61BE86" w14:textId="77777777" w:rsidR="005370D2" w:rsidRDefault="0015620A" w:rsidP="005370D2">
      <w:pPr>
        <w:pStyle w:val="IPPParagraphnumbering"/>
      </w:pPr>
      <w:r>
        <w:t xml:space="preserve">In September 2022, the International Workshop on Reducing the Introduction of Pests through the Sea Container Pathway was held on 19-20 September 2022 in London, UK, followed by the </w:t>
      </w:r>
      <w:r w:rsidR="006F3D6B">
        <w:t>I</w:t>
      </w:r>
      <w:r>
        <w:t xml:space="preserve">nternational </w:t>
      </w:r>
      <w:r w:rsidR="006F3D6B">
        <w:t>W</w:t>
      </w:r>
      <w:r>
        <w:t>orkshop</w:t>
      </w:r>
      <w:r w:rsidR="006F3D6B">
        <w:t xml:space="preserve"> on Pest Risk Mitigation of Sea Containers and their Cargoes and the Facilitation of International Trade – Defining the Way Forward, </w:t>
      </w:r>
      <w:r>
        <w:t>in Brisbane, Australia</w:t>
      </w:r>
      <w:r w:rsidR="006F3D6B">
        <w:t xml:space="preserve"> (17-19 July 2023)</w:t>
      </w:r>
      <w:r w:rsidR="00F5266A">
        <w:t>. In November 2024</w:t>
      </w:r>
      <w:r>
        <w:t xml:space="preserve"> the International </w:t>
      </w:r>
      <w:r w:rsidR="006F3D6B">
        <w:t>Symposium: Optimizing Container Design to Mitigate Risks of Pest Contamination in the International Containerized Supply Chain</w:t>
      </w:r>
      <w:r w:rsidR="00F5266A">
        <w:t xml:space="preserve"> was held in Rotterdam, Netherlands</w:t>
      </w:r>
      <w:r w:rsidR="007440D0">
        <w:t>.</w:t>
      </w:r>
      <w:r w:rsidR="00F5266A">
        <w:t xml:space="preserve"> </w:t>
      </w:r>
      <w:r>
        <w:t>These events were well attended by participants from NPPOs, RPPOs international organizations and industry stakeholders such as container owners, shipping lines, container manufacturers, freight forwarders, packers, port authorities, marine terminal operators, shippers, importers, and exporters</w:t>
      </w:r>
      <w:r w:rsidR="00DE5309">
        <w:t>.</w:t>
      </w:r>
      <w:r w:rsidR="00D16DBB">
        <w:t xml:space="preserve"> </w:t>
      </w:r>
      <w:r w:rsidR="007440D0">
        <w:t>These forums provide</w:t>
      </w:r>
      <w:r w:rsidR="00D16DBB">
        <w:t>d</w:t>
      </w:r>
      <w:r w:rsidR="007440D0">
        <w:t xml:space="preserve"> active and valuable feedback to inform the work of the Focus Group, including the formation of a Working Group with industry on practical and feasible sea container design modifications to minimize pest risks.</w:t>
      </w:r>
    </w:p>
    <w:p w14:paraId="7A9C1F35" w14:textId="77777777" w:rsidR="005370D2" w:rsidRDefault="0015620A" w:rsidP="005370D2">
      <w:pPr>
        <w:pStyle w:val="IPPParagraphnumbering"/>
      </w:pPr>
      <w:r>
        <w:t>During CPM</w:t>
      </w:r>
      <w:r w:rsidR="00303B5A">
        <w:t xml:space="preserve"> </w:t>
      </w:r>
      <w:r>
        <w:t xml:space="preserve">18 (2024) the revised </w:t>
      </w:r>
      <w:r w:rsidR="006F3D6B">
        <w:t>CPM R</w:t>
      </w:r>
      <w:r>
        <w:t>ecommendation 06</w:t>
      </w:r>
      <w:r w:rsidR="006F3D6B">
        <w:t xml:space="preserve"> on sea con</w:t>
      </w:r>
      <w:r w:rsidR="00303B5A">
        <w:t>t</w:t>
      </w:r>
      <w:r w:rsidR="006F3D6B">
        <w:t>ainers</w:t>
      </w:r>
      <w:r>
        <w:t xml:space="preserve"> was adopted and the Focus Group was tasked with measuring the uptake and the impact of the recommendation</w:t>
      </w:r>
      <w:r w:rsidR="001F1367">
        <w:t>, and progressing actions as outlined in the approved TOR</w:t>
      </w:r>
      <w:r>
        <w:t xml:space="preserve">. </w:t>
      </w:r>
    </w:p>
    <w:p w14:paraId="631A8C47" w14:textId="77777777" w:rsidR="005370D2" w:rsidRDefault="00395947" w:rsidP="005370D2">
      <w:pPr>
        <w:pStyle w:val="IPPParagraphnumbering"/>
      </w:pPr>
      <w:r>
        <w:t>As part of the Focus Group’s</w:t>
      </w:r>
      <w:r w:rsidR="007031CA">
        <w:t xml:space="preserve"> action plan</w:t>
      </w:r>
      <w:r>
        <w:t>, a side session is</w:t>
      </w:r>
      <w:r w:rsidR="007031CA">
        <w:t xml:space="preserve"> proposed f</w:t>
      </w:r>
      <w:r w:rsidR="008072C0">
        <w:t>or CPM 20 in 2026. This was initially discussed at the December 2024 CPM Bureau meeting</w:t>
      </w:r>
      <w:r w:rsidR="00F81B5D">
        <w:t>.</w:t>
      </w:r>
      <w:r w:rsidR="008072C0">
        <w:t xml:space="preserve"> </w:t>
      </w:r>
      <w:r w:rsidR="007031CA">
        <w:t>Therefore,</w:t>
      </w:r>
      <w:r w:rsidR="008072C0">
        <w:t xml:space="preserve"> the Focus Group is putting forward this concept note to support the proposal</w:t>
      </w:r>
      <w:r w:rsidR="00DD10FD">
        <w:t xml:space="preserve"> and bring</w:t>
      </w:r>
      <w:r w:rsidR="00D16DBB">
        <w:t xml:space="preserve"> it</w:t>
      </w:r>
      <w:r w:rsidR="00DD10FD">
        <w:t xml:space="preserve"> to the attention of the Bureau for consideration.</w:t>
      </w:r>
      <w:r w:rsidR="008072C0">
        <w:t xml:space="preserve">     </w:t>
      </w:r>
    </w:p>
    <w:p w14:paraId="35E9E8ED" w14:textId="5004CC32" w:rsidR="0015620A" w:rsidRDefault="00792749" w:rsidP="005370D2">
      <w:pPr>
        <w:pStyle w:val="IPPParagraphnumbering"/>
      </w:pPr>
      <w:r>
        <w:t>It is proposed that a</w:t>
      </w:r>
      <w:r w:rsidR="0015620A">
        <w:t xml:space="preserve"> general overview of the work and progress of the Focus Group will be presented at the plenary session of CPM</w:t>
      </w:r>
      <w:r w:rsidR="00CC781D">
        <w:t xml:space="preserve"> 20</w:t>
      </w:r>
      <w:r w:rsidR="0015620A">
        <w:t xml:space="preserve">. </w:t>
      </w:r>
      <w:r>
        <w:t>Subsequently, d</w:t>
      </w:r>
      <w:r w:rsidR="0015620A">
        <w:t>uring the side session presentations</w:t>
      </w:r>
      <w:r>
        <w:t xml:space="preserve"> and </w:t>
      </w:r>
      <w:r w:rsidR="00D16DBB">
        <w:t>interactive</w:t>
      </w:r>
      <w:r>
        <w:t xml:space="preserve"> discussions</w:t>
      </w:r>
      <w:r w:rsidR="00A12E0C">
        <w:t>,</w:t>
      </w:r>
      <w:r w:rsidR="0015620A">
        <w:t xml:space="preserve"> with more focus and detail</w:t>
      </w:r>
      <w:r w:rsidR="00A12E0C">
        <w:t>,</w:t>
      </w:r>
      <w:r w:rsidR="0015620A">
        <w:t xml:space="preserve"> will address the following topics that the Focus Group has been working on</w:t>
      </w:r>
      <w:r w:rsidR="00323A65">
        <w:t>:</w:t>
      </w:r>
    </w:p>
    <w:p w14:paraId="6999AD6D" w14:textId="333D4DE9" w:rsidR="0015620A" w:rsidRDefault="0015620A" w:rsidP="004F5EBE">
      <w:pPr>
        <w:pStyle w:val="IPPNumberedList"/>
        <w:numPr>
          <w:ilvl w:val="0"/>
          <w:numId w:val="35"/>
        </w:numPr>
        <w:spacing w:line="278" w:lineRule="auto"/>
        <w:jc w:val="left"/>
        <w:rPr>
          <w:szCs w:val="22"/>
        </w:rPr>
      </w:pPr>
      <w:r w:rsidRPr="00BE18A8">
        <w:rPr>
          <w:szCs w:val="22"/>
        </w:rPr>
        <w:t>Container design</w:t>
      </w:r>
      <w:r w:rsidR="00B67936">
        <w:rPr>
          <w:szCs w:val="22"/>
        </w:rPr>
        <w:t>;</w:t>
      </w:r>
    </w:p>
    <w:p w14:paraId="479F2CED" w14:textId="0F72AFA0" w:rsidR="0015620A" w:rsidRPr="00BE18A8" w:rsidRDefault="0015620A" w:rsidP="001513AA">
      <w:pPr>
        <w:pStyle w:val="IPPNumberedList"/>
        <w:numPr>
          <w:ilvl w:val="0"/>
          <w:numId w:val="35"/>
        </w:numPr>
        <w:spacing w:line="278" w:lineRule="auto"/>
        <w:jc w:val="left"/>
        <w:rPr>
          <w:szCs w:val="22"/>
        </w:rPr>
      </w:pPr>
      <w:r w:rsidRPr="00BE18A8">
        <w:rPr>
          <w:szCs w:val="22"/>
        </w:rPr>
        <w:t>Analysis of regulatory and non-regulatory measures</w:t>
      </w:r>
      <w:r w:rsidR="00B67936">
        <w:rPr>
          <w:szCs w:val="22"/>
        </w:rPr>
        <w:t xml:space="preserve">; </w:t>
      </w:r>
    </w:p>
    <w:p w14:paraId="408B6361" w14:textId="4C9C586A" w:rsidR="0015620A" w:rsidRDefault="0015620A" w:rsidP="001513AA">
      <w:pPr>
        <w:pStyle w:val="IPPNumberedList"/>
        <w:numPr>
          <w:ilvl w:val="0"/>
          <w:numId w:val="35"/>
        </w:numPr>
        <w:spacing w:line="278" w:lineRule="auto"/>
        <w:jc w:val="left"/>
        <w:rPr>
          <w:szCs w:val="22"/>
        </w:rPr>
      </w:pPr>
      <w:r w:rsidRPr="00BE18A8">
        <w:rPr>
          <w:szCs w:val="22"/>
        </w:rPr>
        <w:t>Custodial responsibility</w:t>
      </w:r>
      <w:r w:rsidR="00B67936">
        <w:rPr>
          <w:szCs w:val="22"/>
        </w:rPr>
        <w:t>; and</w:t>
      </w:r>
    </w:p>
    <w:p w14:paraId="767E913B" w14:textId="60219B8F" w:rsidR="00B67936" w:rsidRPr="00BE18A8" w:rsidRDefault="00970419" w:rsidP="001513AA">
      <w:pPr>
        <w:pStyle w:val="IPPNumberedList"/>
        <w:numPr>
          <w:ilvl w:val="0"/>
          <w:numId w:val="35"/>
        </w:numPr>
        <w:spacing w:after="120" w:line="278" w:lineRule="auto"/>
        <w:jc w:val="left"/>
        <w:rPr>
          <w:szCs w:val="22"/>
        </w:rPr>
      </w:pPr>
      <w:r>
        <w:rPr>
          <w:szCs w:val="22"/>
        </w:rPr>
        <w:t>Collection of f</w:t>
      </w:r>
      <w:r w:rsidR="00B67936">
        <w:rPr>
          <w:szCs w:val="22"/>
        </w:rPr>
        <w:t>eedback</w:t>
      </w:r>
      <w:r w:rsidR="006832F6">
        <w:rPr>
          <w:szCs w:val="22"/>
        </w:rPr>
        <w:t xml:space="preserve"> and experiences</w:t>
      </w:r>
      <w:r w:rsidR="00B67936">
        <w:rPr>
          <w:szCs w:val="22"/>
        </w:rPr>
        <w:t xml:space="preserve"> on CPM Recommendation 06 on sea containers.</w:t>
      </w:r>
    </w:p>
    <w:p w14:paraId="755C7888" w14:textId="7457AF92" w:rsidR="0015620A" w:rsidRPr="00727DD9" w:rsidRDefault="0015620A" w:rsidP="005370D2">
      <w:pPr>
        <w:pStyle w:val="IPPParagraphnumbering"/>
      </w:pPr>
      <w:r>
        <w:lastRenderedPageBreak/>
        <w:t>During the</w:t>
      </w:r>
      <w:r w:rsidR="00334A4C">
        <w:t xml:space="preserve"> proposed</w:t>
      </w:r>
      <w:r>
        <w:t xml:space="preserve"> side session, the Focus Group </w:t>
      </w:r>
      <w:r w:rsidR="00A12E0C">
        <w:t>will use</w:t>
      </w:r>
      <w:r>
        <w:t xml:space="preserve"> the opportunity to gather data from NPPOs and CPs present. This will be done in an interactive way, most notably on the uptake of CPM </w:t>
      </w:r>
      <w:r w:rsidR="00334A4C">
        <w:t>R</w:t>
      </w:r>
      <w:r>
        <w:t>ecommendation 06</w:t>
      </w:r>
      <w:r w:rsidR="00A12E0C">
        <w:t>.</w:t>
      </w:r>
    </w:p>
    <w:p w14:paraId="5C724C47" w14:textId="0759AEAB" w:rsidR="0015620A" w:rsidRPr="002B11E7" w:rsidRDefault="005370D2" w:rsidP="0015620A">
      <w:pPr>
        <w:pStyle w:val="IPPHeading1"/>
        <w:jc w:val="both"/>
      </w:pPr>
      <w:r>
        <w:t>2.</w:t>
      </w:r>
      <w:r>
        <w:tab/>
      </w:r>
      <w:r w:rsidR="0015620A" w:rsidRPr="002B11E7">
        <w:t>Expected Outcomes</w:t>
      </w:r>
    </w:p>
    <w:p w14:paraId="27E52639" w14:textId="77777777" w:rsidR="0015620A" w:rsidRPr="002B11E7" w:rsidRDefault="0015620A" w:rsidP="005370D2">
      <w:pPr>
        <w:pStyle w:val="IPPParagraphnumbering"/>
      </w:pPr>
      <w:r w:rsidRPr="002B11E7">
        <w:t>The Side Session on Sea Containers is expect</w:t>
      </w:r>
      <w:r>
        <w:t>ed</w:t>
      </w:r>
      <w:r w:rsidRPr="002B11E7">
        <w:t xml:space="preserve"> to achieve the following </w:t>
      </w:r>
      <w:r>
        <w:t>outcomes:</w:t>
      </w:r>
    </w:p>
    <w:p w14:paraId="1CF817CD" w14:textId="24F749C1" w:rsidR="0015620A" w:rsidRDefault="00293480" w:rsidP="00C76795">
      <w:pPr>
        <w:pStyle w:val="IPPNumberedList"/>
        <w:numPr>
          <w:ilvl w:val="0"/>
          <w:numId w:val="44"/>
        </w:numPr>
        <w:spacing w:line="278" w:lineRule="auto"/>
        <w:jc w:val="left"/>
      </w:pPr>
      <w:r>
        <w:t>R</w:t>
      </w:r>
      <w:r w:rsidR="0015620A" w:rsidRPr="002B11E7">
        <w:t xml:space="preserve">aise awareness on </w:t>
      </w:r>
      <w:r w:rsidR="0015620A" w:rsidRPr="00727DD9">
        <w:t xml:space="preserve">the </w:t>
      </w:r>
      <w:r w:rsidR="0015620A" w:rsidRPr="00B77AA9">
        <w:t xml:space="preserve">progress of the work of the Focus Group on </w:t>
      </w:r>
      <w:r w:rsidR="0015620A">
        <w:t>Container design, analysis of Regulatory and non-regulatory measures, and Custodial Responsibility</w:t>
      </w:r>
      <w:r w:rsidR="0015620A" w:rsidRPr="002B11E7">
        <w:t>);</w:t>
      </w:r>
    </w:p>
    <w:p w14:paraId="74B5C4B3" w14:textId="11BC97A7" w:rsidR="0015620A" w:rsidRPr="002B11E7" w:rsidRDefault="0015620A" w:rsidP="0015620A">
      <w:pPr>
        <w:pStyle w:val="IPPNumberedList"/>
        <w:numPr>
          <w:ilvl w:val="0"/>
          <w:numId w:val="35"/>
        </w:numPr>
        <w:spacing w:line="278" w:lineRule="auto"/>
        <w:jc w:val="left"/>
      </w:pPr>
      <w:r>
        <w:t>Gather information from Contracting Parties and NPPOs present on the uptake of Recommendation 06</w:t>
      </w:r>
      <w:r w:rsidR="007D42DD">
        <w:t xml:space="preserve"> to inform and support the Focus Group ultimate recommendations to CPM 21 on the </w:t>
      </w:r>
      <w:r w:rsidR="00D16DBB">
        <w:t>longer-term</w:t>
      </w:r>
      <w:r w:rsidR="007D42DD">
        <w:t xml:space="preserve"> management of pest risks in the sea container pathway</w:t>
      </w:r>
      <w:r w:rsidR="00293480">
        <w:t>; and</w:t>
      </w:r>
    </w:p>
    <w:p w14:paraId="7C47EDD3" w14:textId="624F855B" w:rsidR="0015620A" w:rsidRPr="00E23AF1" w:rsidRDefault="0009420B" w:rsidP="0015620A">
      <w:pPr>
        <w:pStyle w:val="IPPNumberedList"/>
        <w:numPr>
          <w:ilvl w:val="0"/>
          <w:numId w:val="35"/>
        </w:numPr>
        <w:spacing w:line="278" w:lineRule="auto"/>
        <w:jc w:val="left"/>
      </w:pPr>
      <w:r>
        <w:t>S</w:t>
      </w:r>
      <w:r w:rsidR="0015620A" w:rsidRPr="002B11E7">
        <w:t>hare objectives of</w:t>
      </w:r>
      <w:r w:rsidR="00FD3888">
        <w:t xml:space="preserve">, and promote, </w:t>
      </w:r>
      <w:r w:rsidR="0015620A" w:rsidRPr="002B11E7">
        <w:t xml:space="preserve">the follow up </w:t>
      </w:r>
      <w:r w:rsidR="00D16DBB" w:rsidRPr="002B11E7">
        <w:t>workshop</w:t>
      </w:r>
      <w:r>
        <w:t xml:space="preserve"> proposed to be </w:t>
      </w:r>
      <w:r w:rsidR="0015620A" w:rsidRPr="002B11E7">
        <w:t>held in 202</w:t>
      </w:r>
      <w:r w:rsidR="0015620A">
        <w:t>6</w:t>
      </w:r>
      <w:r w:rsidR="0015620A" w:rsidRPr="002B11E7">
        <w:t>.</w:t>
      </w:r>
    </w:p>
    <w:p w14:paraId="1C7F9057" w14:textId="617B2D63" w:rsidR="0015620A" w:rsidRDefault="00323A65" w:rsidP="0015620A">
      <w:pPr>
        <w:pStyle w:val="IPPHeading1"/>
        <w:jc w:val="center"/>
      </w:pPr>
      <w:r>
        <w:t xml:space="preserve">Provisional </w:t>
      </w:r>
      <w:r w:rsidR="0015620A" w:rsidRPr="002B11E7">
        <w:t>Programme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3"/>
        <w:gridCol w:w="3801"/>
        <w:gridCol w:w="3702"/>
      </w:tblGrid>
      <w:tr w:rsidR="0015620A" w:rsidRPr="00B51D47" w14:paraId="27D56038" w14:textId="77777777" w:rsidTr="00B77AA9">
        <w:trPr>
          <w:trHeight w:val="728"/>
        </w:trPr>
        <w:tc>
          <w:tcPr>
            <w:tcW w:w="5000" w:type="pct"/>
            <w:gridSpan w:val="3"/>
            <w:shd w:val="clear" w:color="auto" w:fill="E7E6E6" w:themeFill="background2"/>
            <w:vAlign w:val="center"/>
          </w:tcPr>
          <w:p w14:paraId="46370A8A" w14:textId="1C353CF6" w:rsidR="0015620A" w:rsidRPr="002F5A6C" w:rsidRDefault="0015620A" w:rsidP="00B77AA9">
            <w:pPr>
              <w:pStyle w:val="IPPSubhead"/>
              <w:rPr>
                <w:rFonts w:ascii="Arial" w:hAnsi="Arial" w:cs="Arial"/>
                <w:sz w:val="18"/>
                <w:szCs w:val="18"/>
                <w:lang w:val="en-US"/>
              </w:rPr>
            </w:pPr>
            <w:r w:rsidRPr="002F5A6C">
              <w:rPr>
                <w:rFonts w:ascii="Arial" w:hAnsi="Arial" w:cs="Arial"/>
                <w:sz w:val="18"/>
                <w:szCs w:val="18"/>
                <w:lang w:val="en-US"/>
              </w:rPr>
              <w:t xml:space="preserve">Venue: </w:t>
            </w:r>
            <w:r w:rsidRPr="002F5A6C">
              <w:rPr>
                <w:rFonts w:ascii="Arial" w:hAnsi="Arial" w:cs="Arial"/>
                <w:b w:val="0"/>
                <w:bCs w:val="0"/>
                <w:sz w:val="18"/>
                <w:szCs w:val="18"/>
                <w:lang w:val="en-US"/>
              </w:rPr>
              <w:t>FAO HQ</w:t>
            </w:r>
            <w:r w:rsidR="00323A65">
              <w:rPr>
                <w:rFonts w:ascii="Arial" w:hAnsi="Arial" w:cs="Arial"/>
                <w:b w:val="0"/>
                <w:bCs w:val="0"/>
                <w:sz w:val="18"/>
                <w:szCs w:val="18"/>
                <w:lang w:val="en-US"/>
              </w:rPr>
              <w:t>, Rome</w:t>
            </w:r>
          </w:p>
          <w:p w14:paraId="489C1B70" w14:textId="138C5BA8" w:rsidR="0015620A" w:rsidRPr="002F5A6C" w:rsidRDefault="0015620A" w:rsidP="00B77AA9">
            <w:pPr>
              <w:pStyle w:val="IPPSubhead"/>
              <w:rPr>
                <w:sz w:val="18"/>
                <w:szCs w:val="18"/>
                <w:lang w:val="en-US"/>
              </w:rPr>
            </w:pPr>
            <w:r w:rsidRPr="002F5A6C">
              <w:rPr>
                <w:rFonts w:ascii="Arial" w:hAnsi="Arial" w:cs="Arial"/>
                <w:sz w:val="18"/>
                <w:szCs w:val="18"/>
                <w:lang w:val="en-US"/>
              </w:rPr>
              <w:t>Facilitator:</w:t>
            </w:r>
            <w:r w:rsidRPr="002F5A6C">
              <w:rPr>
                <w:rFonts w:ascii="Arial" w:hAnsi="Arial" w:cs="Arial"/>
                <w:b w:val="0"/>
                <w:bCs w:val="0"/>
                <w:sz w:val="18"/>
                <w:szCs w:val="18"/>
                <w:lang w:val="en-US"/>
              </w:rPr>
              <w:t xml:space="preserve"> </w:t>
            </w:r>
            <w:r w:rsidR="00323A65">
              <w:rPr>
                <w:rFonts w:ascii="Arial" w:hAnsi="Arial" w:cs="Arial"/>
                <w:b w:val="0"/>
                <w:bCs w:val="0"/>
                <w:sz w:val="18"/>
                <w:szCs w:val="18"/>
                <w:lang w:val="en-US"/>
              </w:rPr>
              <w:t xml:space="preserve">IPPC Secretariat </w:t>
            </w:r>
          </w:p>
        </w:tc>
      </w:tr>
      <w:tr w:rsidR="0015620A" w:rsidRPr="002B11E7" w14:paraId="2780F8AD" w14:textId="77777777" w:rsidTr="00FD3888">
        <w:trPr>
          <w:trHeight w:val="435"/>
        </w:trPr>
        <w:tc>
          <w:tcPr>
            <w:tcW w:w="839" w:type="pct"/>
            <w:shd w:val="clear" w:color="auto" w:fill="DEEAF6" w:themeFill="accent1" w:themeFillTint="33"/>
            <w:vAlign w:val="center"/>
          </w:tcPr>
          <w:p w14:paraId="3FD91797" w14:textId="6002E701" w:rsidR="0015620A" w:rsidRPr="00937459" w:rsidRDefault="007309B7" w:rsidP="007309B7">
            <w:pPr>
              <w:pStyle w:val="IPPSubhead"/>
              <w:ind w:left="0" w:firstLine="0"/>
              <w:rPr>
                <w:rFonts w:ascii="Arial" w:hAnsi="Arial" w:cs="Arial"/>
                <w:sz w:val="18"/>
                <w:szCs w:val="18"/>
              </w:rPr>
            </w:pPr>
            <w:r>
              <w:rPr>
                <w:rFonts w:ascii="Arial" w:hAnsi="Arial" w:cs="Arial"/>
                <w:sz w:val="18"/>
                <w:szCs w:val="18"/>
              </w:rPr>
              <w:t>Provisional T</w:t>
            </w:r>
            <w:r w:rsidR="0015620A" w:rsidRPr="00937459">
              <w:rPr>
                <w:rFonts w:ascii="Arial" w:hAnsi="Arial" w:cs="Arial"/>
                <w:sz w:val="18"/>
                <w:szCs w:val="18"/>
              </w:rPr>
              <w:t>im</w:t>
            </w:r>
            <w:r>
              <w:rPr>
                <w:rFonts w:ascii="Arial" w:hAnsi="Arial" w:cs="Arial"/>
                <w:sz w:val="18"/>
                <w:szCs w:val="18"/>
              </w:rPr>
              <w:t>ings</w:t>
            </w:r>
          </w:p>
        </w:tc>
        <w:tc>
          <w:tcPr>
            <w:tcW w:w="2108" w:type="pct"/>
            <w:shd w:val="clear" w:color="auto" w:fill="DEEAF6" w:themeFill="accent1" w:themeFillTint="33"/>
            <w:vAlign w:val="center"/>
          </w:tcPr>
          <w:p w14:paraId="066ACE21" w14:textId="77777777" w:rsidR="0015620A" w:rsidRPr="00937459" w:rsidRDefault="0015620A" w:rsidP="00B77AA9">
            <w:pPr>
              <w:pStyle w:val="IPPSubhead"/>
              <w:rPr>
                <w:rFonts w:ascii="Arial" w:hAnsi="Arial" w:cs="Arial"/>
                <w:sz w:val="18"/>
                <w:szCs w:val="18"/>
              </w:rPr>
            </w:pPr>
            <w:r w:rsidRPr="00937459">
              <w:rPr>
                <w:rFonts w:ascii="Arial" w:hAnsi="Arial" w:cs="Arial"/>
                <w:sz w:val="18"/>
                <w:szCs w:val="18"/>
              </w:rPr>
              <w:t>Description</w:t>
            </w:r>
          </w:p>
        </w:tc>
        <w:tc>
          <w:tcPr>
            <w:tcW w:w="2053" w:type="pct"/>
            <w:shd w:val="clear" w:color="auto" w:fill="DEEAF6" w:themeFill="accent1" w:themeFillTint="33"/>
            <w:vAlign w:val="center"/>
          </w:tcPr>
          <w:p w14:paraId="4A728C66" w14:textId="77777777" w:rsidR="0015620A" w:rsidRPr="00937459" w:rsidRDefault="0015620A" w:rsidP="00B77AA9">
            <w:pPr>
              <w:pStyle w:val="IPPSubhead"/>
              <w:rPr>
                <w:rFonts w:ascii="Arial" w:hAnsi="Arial" w:cs="Arial"/>
                <w:sz w:val="18"/>
                <w:szCs w:val="18"/>
              </w:rPr>
            </w:pPr>
            <w:r w:rsidRPr="00937459">
              <w:rPr>
                <w:rFonts w:ascii="Arial" w:hAnsi="Arial" w:cs="Arial"/>
                <w:sz w:val="18"/>
                <w:szCs w:val="18"/>
              </w:rPr>
              <w:t>Speakers</w:t>
            </w:r>
          </w:p>
        </w:tc>
      </w:tr>
      <w:tr w:rsidR="0015620A" w:rsidRPr="00B51D47" w14:paraId="167949A6" w14:textId="77777777" w:rsidTr="00FD3888">
        <w:trPr>
          <w:trHeight w:val="689"/>
        </w:trPr>
        <w:tc>
          <w:tcPr>
            <w:tcW w:w="839" w:type="pct"/>
            <w:vAlign w:val="center"/>
          </w:tcPr>
          <w:p w14:paraId="19D0D39A" w14:textId="77777777" w:rsidR="0015620A" w:rsidRPr="00937459" w:rsidRDefault="0015620A" w:rsidP="00B77AA9">
            <w:pPr>
              <w:pStyle w:val="IPPSubhead"/>
              <w:rPr>
                <w:rFonts w:ascii="Arial" w:hAnsi="Arial" w:cs="Arial"/>
                <w:sz w:val="18"/>
                <w:szCs w:val="18"/>
              </w:rPr>
            </w:pPr>
            <w:r w:rsidRPr="00937459">
              <w:rPr>
                <w:rFonts w:ascii="Arial" w:hAnsi="Arial" w:cs="Arial"/>
                <w:sz w:val="18"/>
                <w:szCs w:val="18"/>
              </w:rPr>
              <w:t>13:00-13:05</w:t>
            </w:r>
          </w:p>
        </w:tc>
        <w:tc>
          <w:tcPr>
            <w:tcW w:w="2108" w:type="pct"/>
            <w:vAlign w:val="center"/>
          </w:tcPr>
          <w:p w14:paraId="7B526ABF" w14:textId="77777777" w:rsidR="0015620A" w:rsidRPr="00937459" w:rsidRDefault="0015620A" w:rsidP="00B77AA9">
            <w:pPr>
              <w:pStyle w:val="IPPSubhead"/>
              <w:ind w:left="0" w:firstLine="0"/>
              <w:jc w:val="both"/>
              <w:rPr>
                <w:rFonts w:ascii="Arial" w:hAnsi="Arial" w:cs="Arial"/>
                <w:sz w:val="18"/>
                <w:szCs w:val="18"/>
              </w:rPr>
            </w:pPr>
            <w:r w:rsidRPr="00937459">
              <w:rPr>
                <w:rFonts w:ascii="Arial" w:hAnsi="Arial" w:cs="Arial"/>
                <w:b w:val="0"/>
                <w:bCs w:val="0"/>
                <w:sz w:val="18"/>
                <w:szCs w:val="18"/>
              </w:rPr>
              <w:t>Opening</w:t>
            </w:r>
          </w:p>
        </w:tc>
        <w:tc>
          <w:tcPr>
            <w:tcW w:w="2053" w:type="pct"/>
            <w:vAlign w:val="center"/>
          </w:tcPr>
          <w:p w14:paraId="682CB71A" w14:textId="77777777" w:rsidR="0015620A" w:rsidRPr="00A34577" w:rsidRDefault="0015620A" w:rsidP="00B77AA9">
            <w:pPr>
              <w:pStyle w:val="IPPSubhead"/>
              <w:ind w:left="0" w:firstLine="0"/>
              <w:rPr>
                <w:rFonts w:ascii="Arial" w:hAnsi="Arial" w:cs="Arial"/>
                <w:sz w:val="18"/>
                <w:szCs w:val="18"/>
                <w:lang w:val="es-ES"/>
              </w:rPr>
            </w:pPr>
            <w:r w:rsidRPr="00A34577">
              <w:rPr>
                <w:rFonts w:ascii="Arial" w:hAnsi="Arial" w:cs="Arial"/>
                <w:sz w:val="18"/>
                <w:szCs w:val="18"/>
                <w:lang w:val="es-ES"/>
              </w:rPr>
              <w:t>IPPC Secretary</w:t>
            </w:r>
          </w:p>
        </w:tc>
      </w:tr>
      <w:tr w:rsidR="0015620A" w:rsidRPr="00727DD9" w14:paraId="542CB9F0" w14:textId="77777777" w:rsidTr="00FD3888">
        <w:trPr>
          <w:trHeight w:val="982"/>
        </w:trPr>
        <w:tc>
          <w:tcPr>
            <w:tcW w:w="839" w:type="pct"/>
            <w:vAlign w:val="center"/>
          </w:tcPr>
          <w:p w14:paraId="460B19AE" w14:textId="77777777" w:rsidR="0015620A" w:rsidRPr="00937459" w:rsidRDefault="0015620A" w:rsidP="00B77AA9">
            <w:pPr>
              <w:pStyle w:val="IPPSubhead"/>
              <w:rPr>
                <w:rFonts w:ascii="Arial" w:hAnsi="Arial" w:cs="Arial"/>
                <w:sz w:val="18"/>
                <w:szCs w:val="18"/>
              </w:rPr>
            </w:pPr>
            <w:r w:rsidRPr="00937459">
              <w:rPr>
                <w:rFonts w:ascii="Arial" w:hAnsi="Arial" w:cs="Arial"/>
                <w:sz w:val="18"/>
                <w:szCs w:val="18"/>
              </w:rPr>
              <w:t>13:05-13:30</w:t>
            </w:r>
          </w:p>
        </w:tc>
        <w:tc>
          <w:tcPr>
            <w:tcW w:w="2108" w:type="pct"/>
            <w:vAlign w:val="center"/>
          </w:tcPr>
          <w:p w14:paraId="32E500C7" w14:textId="77777777" w:rsidR="0015620A" w:rsidRPr="002F5A6C" w:rsidRDefault="0015620A" w:rsidP="00B77AA9">
            <w:pPr>
              <w:pStyle w:val="IPPSubhead"/>
              <w:ind w:left="0" w:firstLine="0"/>
              <w:jc w:val="both"/>
              <w:rPr>
                <w:rFonts w:ascii="Arial" w:hAnsi="Arial" w:cs="Arial"/>
                <w:sz w:val="18"/>
                <w:szCs w:val="18"/>
                <w:lang w:val="en-US"/>
              </w:rPr>
            </w:pPr>
            <w:r>
              <w:rPr>
                <w:rFonts w:ascii="Arial" w:hAnsi="Arial" w:cs="Arial"/>
                <w:b w:val="0"/>
                <w:bCs w:val="0"/>
                <w:sz w:val="18"/>
                <w:szCs w:val="18"/>
                <w:lang w:val="en-US"/>
              </w:rPr>
              <w:t>Progress in Container design; a virtual tour</w:t>
            </w:r>
          </w:p>
        </w:tc>
        <w:tc>
          <w:tcPr>
            <w:tcW w:w="2053" w:type="pct"/>
            <w:vAlign w:val="center"/>
          </w:tcPr>
          <w:p w14:paraId="165BA099" w14:textId="17D9D15D" w:rsidR="0015620A" w:rsidRPr="002F5A6C" w:rsidRDefault="00A34577" w:rsidP="00B77AA9">
            <w:pPr>
              <w:pStyle w:val="IPPSubhead"/>
              <w:ind w:left="0" w:firstLine="0"/>
              <w:rPr>
                <w:rFonts w:ascii="Arial" w:hAnsi="Arial" w:cs="Arial"/>
                <w:b w:val="0"/>
                <w:bCs w:val="0"/>
                <w:sz w:val="18"/>
                <w:szCs w:val="18"/>
                <w:lang w:val="en-US"/>
              </w:rPr>
            </w:pPr>
            <w:r>
              <w:rPr>
                <w:rFonts w:ascii="Arial" w:hAnsi="Arial" w:cs="Arial"/>
                <w:sz w:val="18"/>
                <w:szCs w:val="18"/>
                <w:lang w:val="en-US"/>
              </w:rPr>
              <w:t>SCFG Rep</w:t>
            </w:r>
          </w:p>
        </w:tc>
      </w:tr>
      <w:tr w:rsidR="0015620A" w:rsidRPr="00727DD9" w14:paraId="763B08E3" w14:textId="77777777" w:rsidTr="00FD3888">
        <w:trPr>
          <w:trHeight w:val="968"/>
        </w:trPr>
        <w:tc>
          <w:tcPr>
            <w:tcW w:w="839" w:type="pct"/>
            <w:vAlign w:val="center"/>
          </w:tcPr>
          <w:p w14:paraId="52E61A68" w14:textId="77777777" w:rsidR="0015620A" w:rsidRPr="00937459" w:rsidRDefault="0015620A" w:rsidP="00B77AA9">
            <w:pPr>
              <w:pStyle w:val="IPPSubhead"/>
              <w:rPr>
                <w:rFonts w:ascii="Arial" w:hAnsi="Arial" w:cs="Arial"/>
                <w:sz w:val="18"/>
                <w:szCs w:val="18"/>
              </w:rPr>
            </w:pPr>
            <w:r w:rsidRPr="00937459">
              <w:rPr>
                <w:rFonts w:ascii="Arial" w:hAnsi="Arial" w:cs="Arial"/>
                <w:sz w:val="18"/>
                <w:szCs w:val="18"/>
              </w:rPr>
              <w:t>13:30-13:45</w:t>
            </w:r>
          </w:p>
        </w:tc>
        <w:tc>
          <w:tcPr>
            <w:tcW w:w="2108" w:type="pct"/>
            <w:vAlign w:val="center"/>
          </w:tcPr>
          <w:p w14:paraId="608FE909" w14:textId="77777777" w:rsidR="0015620A" w:rsidRPr="002F5A6C" w:rsidRDefault="0015620A" w:rsidP="00B77AA9">
            <w:pPr>
              <w:pStyle w:val="IPPSubhead"/>
              <w:ind w:left="0" w:firstLine="0"/>
              <w:jc w:val="both"/>
              <w:rPr>
                <w:rFonts w:ascii="Arial" w:hAnsi="Arial" w:cs="Arial"/>
                <w:sz w:val="18"/>
                <w:szCs w:val="18"/>
                <w:lang w:val="en-US"/>
              </w:rPr>
            </w:pPr>
            <w:r>
              <w:rPr>
                <w:rFonts w:ascii="Arial" w:hAnsi="Arial" w:cs="Arial"/>
                <w:b w:val="0"/>
                <w:bCs w:val="0"/>
                <w:sz w:val="18"/>
                <w:szCs w:val="18"/>
                <w:lang w:val="en-US"/>
              </w:rPr>
              <w:t>Analysis of regulatory and non-Regulatory measures</w:t>
            </w:r>
          </w:p>
        </w:tc>
        <w:tc>
          <w:tcPr>
            <w:tcW w:w="2053" w:type="pct"/>
            <w:vAlign w:val="center"/>
          </w:tcPr>
          <w:p w14:paraId="0BEBF5A2" w14:textId="63E568FB" w:rsidR="0015620A" w:rsidRPr="002F5A6C" w:rsidRDefault="00A34577" w:rsidP="00B77AA9">
            <w:pPr>
              <w:pStyle w:val="IPPSubhead"/>
              <w:ind w:left="0" w:firstLine="0"/>
              <w:rPr>
                <w:rFonts w:ascii="Arial" w:hAnsi="Arial" w:cs="Arial"/>
                <w:b w:val="0"/>
                <w:bCs w:val="0"/>
                <w:sz w:val="18"/>
                <w:szCs w:val="18"/>
                <w:lang w:val="en-US"/>
              </w:rPr>
            </w:pPr>
            <w:r>
              <w:rPr>
                <w:rFonts w:ascii="Arial" w:hAnsi="Arial" w:cs="Arial"/>
                <w:sz w:val="18"/>
                <w:szCs w:val="18"/>
                <w:lang w:val="en-US"/>
              </w:rPr>
              <w:t>SCFG Rep</w:t>
            </w:r>
          </w:p>
        </w:tc>
      </w:tr>
      <w:tr w:rsidR="0015620A" w:rsidRPr="00727DD9" w14:paraId="7418F9F4" w14:textId="77777777" w:rsidTr="00FD3888">
        <w:trPr>
          <w:trHeight w:val="981"/>
        </w:trPr>
        <w:tc>
          <w:tcPr>
            <w:tcW w:w="839" w:type="pct"/>
            <w:vAlign w:val="center"/>
          </w:tcPr>
          <w:p w14:paraId="51D0DFC7" w14:textId="77777777" w:rsidR="0015620A" w:rsidRPr="00937459" w:rsidRDefault="0015620A" w:rsidP="00B77AA9">
            <w:pPr>
              <w:pStyle w:val="IPPSubhead"/>
              <w:rPr>
                <w:rFonts w:ascii="Arial" w:hAnsi="Arial" w:cs="Arial"/>
                <w:sz w:val="18"/>
                <w:szCs w:val="18"/>
              </w:rPr>
            </w:pPr>
            <w:r w:rsidRPr="00937459">
              <w:rPr>
                <w:rFonts w:ascii="Arial" w:hAnsi="Arial" w:cs="Arial"/>
                <w:sz w:val="18"/>
                <w:szCs w:val="18"/>
              </w:rPr>
              <w:t>13:45-13:55</w:t>
            </w:r>
          </w:p>
        </w:tc>
        <w:tc>
          <w:tcPr>
            <w:tcW w:w="2108" w:type="pct"/>
            <w:vAlign w:val="center"/>
          </w:tcPr>
          <w:p w14:paraId="5525C41C" w14:textId="77777777" w:rsidR="0015620A" w:rsidRPr="002F5A6C" w:rsidRDefault="0015620A" w:rsidP="00B77AA9">
            <w:pPr>
              <w:pStyle w:val="IPPSubhead"/>
              <w:ind w:left="0" w:firstLine="0"/>
              <w:jc w:val="both"/>
              <w:rPr>
                <w:rFonts w:ascii="Arial" w:hAnsi="Arial" w:cs="Arial"/>
                <w:sz w:val="18"/>
                <w:szCs w:val="18"/>
                <w:lang w:val="en-US"/>
              </w:rPr>
            </w:pPr>
            <w:r>
              <w:rPr>
                <w:rFonts w:ascii="Arial" w:hAnsi="Arial" w:cs="Arial"/>
                <w:b w:val="0"/>
                <w:bCs w:val="0"/>
                <w:sz w:val="18"/>
                <w:szCs w:val="18"/>
                <w:lang w:val="en-US"/>
              </w:rPr>
              <w:t xml:space="preserve">Custodial Responsibility </w:t>
            </w:r>
          </w:p>
        </w:tc>
        <w:tc>
          <w:tcPr>
            <w:tcW w:w="2053" w:type="pct"/>
            <w:vAlign w:val="center"/>
          </w:tcPr>
          <w:p w14:paraId="24E158D0" w14:textId="23B79F3C" w:rsidR="0015620A" w:rsidRPr="002F5A6C" w:rsidRDefault="00A34577" w:rsidP="00B77AA9">
            <w:pPr>
              <w:pStyle w:val="IPPSubhead"/>
              <w:ind w:left="0" w:firstLine="0"/>
              <w:rPr>
                <w:rFonts w:ascii="Arial" w:hAnsi="Arial" w:cs="Arial"/>
                <w:b w:val="0"/>
                <w:bCs w:val="0"/>
                <w:sz w:val="18"/>
                <w:szCs w:val="18"/>
                <w:lang w:val="en-US"/>
              </w:rPr>
            </w:pPr>
            <w:r>
              <w:rPr>
                <w:rFonts w:ascii="Arial" w:hAnsi="Arial" w:cs="Arial"/>
                <w:sz w:val="18"/>
                <w:szCs w:val="18"/>
                <w:lang w:val="en-US"/>
              </w:rPr>
              <w:t>SCFG Rep</w:t>
            </w:r>
          </w:p>
        </w:tc>
      </w:tr>
      <w:tr w:rsidR="0015620A" w:rsidRPr="00727DD9" w14:paraId="4E2BCDAF" w14:textId="77777777" w:rsidTr="00FD3888">
        <w:trPr>
          <w:trHeight w:val="710"/>
        </w:trPr>
        <w:tc>
          <w:tcPr>
            <w:tcW w:w="839" w:type="pct"/>
            <w:vAlign w:val="center"/>
          </w:tcPr>
          <w:p w14:paraId="7D39F009" w14:textId="77777777" w:rsidR="0015620A" w:rsidRPr="00937459" w:rsidRDefault="0015620A" w:rsidP="00B77AA9">
            <w:pPr>
              <w:pStyle w:val="IPPSubhead"/>
              <w:rPr>
                <w:rFonts w:ascii="Arial" w:hAnsi="Arial" w:cs="Arial"/>
                <w:sz w:val="18"/>
                <w:szCs w:val="18"/>
              </w:rPr>
            </w:pPr>
            <w:r w:rsidRPr="00937459">
              <w:rPr>
                <w:rFonts w:ascii="Arial" w:hAnsi="Arial" w:cs="Arial"/>
                <w:sz w:val="18"/>
                <w:szCs w:val="18"/>
              </w:rPr>
              <w:t>13:55-14:05</w:t>
            </w:r>
          </w:p>
        </w:tc>
        <w:tc>
          <w:tcPr>
            <w:tcW w:w="2108" w:type="pct"/>
            <w:vAlign w:val="center"/>
          </w:tcPr>
          <w:p w14:paraId="32BA86C7" w14:textId="419BC055" w:rsidR="0015620A" w:rsidRPr="002F5A6C" w:rsidRDefault="0015620A" w:rsidP="00B77AA9">
            <w:pPr>
              <w:pStyle w:val="IPPSubhead"/>
              <w:ind w:left="0" w:firstLine="0"/>
              <w:jc w:val="both"/>
              <w:rPr>
                <w:rFonts w:ascii="Arial" w:hAnsi="Arial" w:cs="Arial"/>
                <w:b w:val="0"/>
                <w:bCs w:val="0"/>
                <w:sz w:val="18"/>
                <w:szCs w:val="18"/>
                <w:lang w:val="en-US"/>
              </w:rPr>
            </w:pPr>
            <w:r w:rsidRPr="002F5A6C">
              <w:rPr>
                <w:rFonts w:ascii="Arial" w:hAnsi="Arial" w:cs="Arial"/>
                <w:b w:val="0"/>
                <w:bCs w:val="0"/>
                <w:sz w:val="18"/>
                <w:szCs w:val="18"/>
                <w:lang w:val="en-US"/>
              </w:rPr>
              <w:t>Uptake of R06 (voting on smartphone</w:t>
            </w:r>
            <w:r w:rsidR="00A34577">
              <w:rPr>
                <w:rFonts w:ascii="Arial" w:hAnsi="Arial" w:cs="Arial"/>
                <w:b w:val="0"/>
                <w:bCs w:val="0"/>
                <w:sz w:val="18"/>
                <w:szCs w:val="18"/>
                <w:lang w:val="en-US"/>
              </w:rPr>
              <w:t>/virtual)</w:t>
            </w:r>
          </w:p>
        </w:tc>
        <w:tc>
          <w:tcPr>
            <w:tcW w:w="2053" w:type="pct"/>
            <w:vAlign w:val="center"/>
          </w:tcPr>
          <w:p w14:paraId="38D13D5C" w14:textId="5BCD1375" w:rsidR="0015620A" w:rsidRPr="002F5A6C" w:rsidRDefault="00A34577" w:rsidP="00B77AA9">
            <w:pPr>
              <w:pStyle w:val="IPPSubhead"/>
              <w:ind w:left="0" w:firstLine="0"/>
              <w:rPr>
                <w:rFonts w:ascii="Arial" w:hAnsi="Arial" w:cs="Arial"/>
                <w:b w:val="0"/>
                <w:bCs w:val="0"/>
                <w:sz w:val="18"/>
                <w:szCs w:val="18"/>
                <w:lang w:val="en-US"/>
              </w:rPr>
            </w:pPr>
            <w:r w:rsidRPr="002B4D12">
              <w:rPr>
                <w:rFonts w:ascii="Arial" w:hAnsi="Arial" w:cs="Arial"/>
                <w:sz w:val="18"/>
                <w:szCs w:val="18"/>
                <w:lang w:val="en-US"/>
              </w:rPr>
              <w:t>SCFG Rep</w:t>
            </w:r>
          </w:p>
        </w:tc>
      </w:tr>
      <w:tr w:rsidR="0015620A" w:rsidRPr="002B11E7" w14:paraId="01150E07" w14:textId="77777777" w:rsidTr="00FD3888">
        <w:trPr>
          <w:trHeight w:val="390"/>
        </w:trPr>
        <w:tc>
          <w:tcPr>
            <w:tcW w:w="839" w:type="pct"/>
            <w:vAlign w:val="center"/>
          </w:tcPr>
          <w:p w14:paraId="017E958F" w14:textId="77777777" w:rsidR="0015620A" w:rsidRPr="00937459" w:rsidRDefault="0015620A" w:rsidP="00B77AA9">
            <w:pPr>
              <w:pStyle w:val="IPPSubhead"/>
              <w:rPr>
                <w:rFonts w:ascii="Arial" w:hAnsi="Arial" w:cs="Arial"/>
                <w:sz w:val="18"/>
                <w:szCs w:val="18"/>
              </w:rPr>
            </w:pPr>
            <w:r w:rsidRPr="00937459">
              <w:rPr>
                <w:rFonts w:ascii="Arial" w:hAnsi="Arial" w:cs="Arial"/>
                <w:sz w:val="18"/>
                <w:szCs w:val="18"/>
              </w:rPr>
              <w:t>14:05-14:25</w:t>
            </w:r>
          </w:p>
        </w:tc>
        <w:tc>
          <w:tcPr>
            <w:tcW w:w="2108" w:type="pct"/>
            <w:vAlign w:val="center"/>
          </w:tcPr>
          <w:p w14:paraId="703C4066" w14:textId="77777777" w:rsidR="0015620A" w:rsidRPr="00937459" w:rsidRDefault="0015620A" w:rsidP="00B77AA9">
            <w:pPr>
              <w:pStyle w:val="IPPSubhead"/>
              <w:ind w:left="0" w:firstLine="0"/>
              <w:jc w:val="both"/>
              <w:rPr>
                <w:rFonts w:ascii="Arial" w:hAnsi="Arial" w:cs="Arial"/>
                <w:b w:val="0"/>
                <w:bCs w:val="0"/>
                <w:sz w:val="18"/>
                <w:szCs w:val="18"/>
              </w:rPr>
            </w:pPr>
            <w:r w:rsidRPr="00937459">
              <w:rPr>
                <w:rFonts w:ascii="Arial" w:hAnsi="Arial" w:cs="Arial"/>
                <w:b w:val="0"/>
                <w:bCs w:val="0"/>
                <w:sz w:val="18"/>
                <w:szCs w:val="18"/>
              </w:rPr>
              <w:t>Question and Answer</w:t>
            </w:r>
          </w:p>
        </w:tc>
        <w:tc>
          <w:tcPr>
            <w:tcW w:w="2053" w:type="pct"/>
            <w:vAlign w:val="center"/>
          </w:tcPr>
          <w:p w14:paraId="527F84C3" w14:textId="77777777" w:rsidR="0015620A" w:rsidRPr="00A34577" w:rsidRDefault="0015620A" w:rsidP="00B77AA9">
            <w:pPr>
              <w:pStyle w:val="IPPSubhead"/>
              <w:ind w:left="0" w:firstLine="0"/>
              <w:rPr>
                <w:rFonts w:ascii="Arial" w:hAnsi="Arial" w:cs="Arial"/>
                <w:sz w:val="18"/>
                <w:szCs w:val="18"/>
              </w:rPr>
            </w:pPr>
            <w:r w:rsidRPr="00A34577">
              <w:rPr>
                <w:rFonts w:ascii="Arial" w:hAnsi="Arial" w:cs="Arial"/>
                <w:sz w:val="18"/>
                <w:szCs w:val="18"/>
              </w:rPr>
              <w:t>All</w:t>
            </w:r>
          </w:p>
        </w:tc>
      </w:tr>
      <w:tr w:rsidR="0015620A" w:rsidRPr="00727DD9" w14:paraId="003A7308" w14:textId="77777777" w:rsidTr="00FD3888">
        <w:trPr>
          <w:trHeight w:val="1005"/>
        </w:trPr>
        <w:tc>
          <w:tcPr>
            <w:tcW w:w="839" w:type="pct"/>
            <w:tcBorders>
              <w:bottom w:val="single" w:sz="4" w:space="0" w:color="auto"/>
            </w:tcBorders>
            <w:vAlign w:val="center"/>
          </w:tcPr>
          <w:p w14:paraId="1FC7C636" w14:textId="77777777" w:rsidR="0015620A" w:rsidRPr="00937459" w:rsidRDefault="0015620A" w:rsidP="00B77AA9">
            <w:pPr>
              <w:pStyle w:val="IPPSubhead"/>
              <w:rPr>
                <w:rFonts w:ascii="Arial" w:hAnsi="Arial" w:cs="Arial"/>
                <w:sz w:val="18"/>
                <w:szCs w:val="18"/>
              </w:rPr>
            </w:pPr>
            <w:r w:rsidRPr="00937459">
              <w:rPr>
                <w:rFonts w:ascii="Arial" w:hAnsi="Arial" w:cs="Arial"/>
                <w:sz w:val="18"/>
                <w:szCs w:val="18"/>
              </w:rPr>
              <w:t>14:25- 14:30</w:t>
            </w:r>
          </w:p>
        </w:tc>
        <w:tc>
          <w:tcPr>
            <w:tcW w:w="2108" w:type="pct"/>
            <w:vAlign w:val="center"/>
          </w:tcPr>
          <w:p w14:paraId="4E0BCAC7" w14:textId="77777777" w:rsidR="0015620A" w:rsidRPr="00937459" w:rsidRDefault="0015620A" w:rsidP="00B77AA9">
            <w:pPr>
              <w:pStyle w:val="IPPSubhead"/>
              <w:ind w:left="0" w:firstLine="0"/>
              <w:jc w:val="both"/>
              <w:rPr>
                <w:rFonts w:ascii="Arial" w:hAnsi="Arial" w:cs="Arial"/>
                <w:b w:val="0"/>
                <w:bCs w:val="0"/>
                <w:sz w:val="18"/>
                <w:szCs w:val="18"/>
              </w:rPr>
            </w:pPr>
            <w:r w:rsidRPr="00937459">
              <w:rPr>
                <w:rFonts w:ascii="Arial" w:hAnsi="Arial" w:cs="Arial"/>
                <w:b w:val="0"/>
                <w:bCs w:val="0"/>
                <w:sz w:val="18"/>
                <w:szCs w:val="18"/>
              </w:rPr>
              <w:t xml:space="preserve">Closing </w:t>
            </w:r>
          </w:p>
        </w:tc>
        <w:tc>
          <w:tcPr>
            <w:tcW w:w="2053" w:type="pct"/>
            <w:vAlign w:val="center"/>
          </w:tcPr>
          <w:p w14:paraId="356F0C5F" w14:textId="77777777" w:rsidR="0015620A" w:rsidRPr="00A34577" w:rsidRDefault="0015620A" w:rsidP="00B77AA9">
            <w:pPr>
              <w:pStyle w:val="IPPSubhead"/>
              <w:ind w:left="0" w:firstLine="0"/>
              <w:rPr>
                <w:rFonts w:ascii="Arial" w:hAnsi="Arial" w:cs="Arial"/>
                <w:sz w:val="18"/>
                <w:szCs w:val="18"/>
                <w:lang w:val="en-US"/>
              </w:rPr>
            </w:pPr>
            <w:r w:rsidRPr="00A34577">
              <w:rPr>
                <w:rFonts w:ascii="Arial" w:hAnsi="Arial" w:cs="Arial"/>
                <w:sz w:val="18"/>
                <w:szCs w:val="18"/>
                <w:lang w:val="en-US"/>
              </w:rPr>
              <w:t>Chairperson of CPM Focus Group on Sea Containers</w:t>
            </w:r>
          </w:p>
        </w:tc>
      </w:tr>
    </w:tbl>
    <w:p w14:paraId="5E656BC3" w14:textId="77777777" w:rsidR="00111735" w:rsidRDefault="00111735" w:rsidP="00111735">
      <w:pPr>
        <w:pStyle w:val="IPPNormal"/>
      </w:pPr>
    </w:p>
    <w:p w14:paraId="0DA3F064" w14:textId="472AC7C3" w:rsidR="00111735" w:rsidRPr="00111735" w:rsidRDefault="00712E31" w:rsidP="005370D2">
      <w:pPr>
        <w:pStyle w:val="IPPParagraphnumbering"/>
      </w:pPr>
      <w:r>
        <w:t xml:space="preserve">Additionally, the Focus Group would like to highlight, </w:t>
      </w:r>
      <w:r w:rsidR="00F528A2">
        <w:t>a</w:t>
      </w:r>
      <w:r>
        <w:t xml:space="preserve">s part of the Focus Group’s action plan, a further International Workshop is scheduled for 2026. The Focus Group is looking into the required funding arrangements, with the current related costs estimated at 150,000 USD. This is estimated following the related costs for the Brisbane 2023 workshop. The Focus Group is looking to provide a further paper to the Bureau for the upcoming October 2025 meeting with further details for discussion.   </w:t>
      </w:r>
    </w:p>
    <w:sectPr w:rsidR="00111735" w:rsidRPr="00111735" w:rsidSect="004628A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46058" w14:textId="77777777" w:rsidR="00BF3CBB" w:rsidRDefault="00BF3CBB" w:rsidP="002B4ADC">
      <w:r>
        <w:separator/>
      </w:r>
    </w:p>
  </w:endnote>
  <w:endnote w:type="continuationSeparator" w:id="0">
    <w:p w14:paraId="0DEAB7D4" w14:textId="77777777" w:rsidR="00BF3CBB" w:rsidRDefault="00BF3CBB" w:rsidP="002B4ADC">
      <w:r>
        <w:continuationSeparator/>
      </w:r>
    </w:p>
  </w:endnote>
  <w:endnote w:type="continuationNotice" w:id="1">
    <w:p w14:paraId="518F00A0" w14:textId="77777777" w:rsidR="00BF3CBB" w:rsidRDefault="00BF3C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Italic">
    <w:panose1 w:val="020B060402020209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BC945" w14:textId="354C5865" w:rsidR="003E28FF" w:rsidRPr="003E28FF" w:rsidRDefault="00B86E84" w:rsidP="00B86E84">
    <w:pPr>
      <w:pStyle w:val="IPPFooter"/>
    </w:pPr>
    <w:r w:rsidRPr="00377B19">
      <w:rPr>
        <w:rFonts w:cs="Arial"/>
        <w:szCs w:val="18"/>
      </w:rPr>
      <w:t xml:space="preserve">Page </w:t>
    </w:r>
    <w:r w:rsidRPr="00377B19">
      <w:rPr>
        <w:rFonts w:cs="Arial"/>
        <w:szCs w:val="18"/>
      </w:rPr>
      <w:fldChar w:fldCharType="begin"/>
    </w:r>
    <w:r w:rsidRPr="00377B19">
      <w:rPr>
        <w:rFonts w:cs="Arial"/>
        <w:szCs w:val="18"/>
      </w:rPr>
      <w:instrText xml:space="preserve"> PAGE </w:instrText>
    </w:r>
    <w:r w:rsidRPr="00377B19">
      <w:rPr>
        <w:rFonts w:cs="Arial"/>
        <w:szCs w:val="18"/>
      </w:rPr>
      <w:fldChar w:fldCharType="separate"/>
    </w:r>
    <w:r w:rsidR="005E53FD">
      <w:rPr>
        <w:rFonts w:cs="Arial"/>
        <w:noProof/>
        <w:szCs w:val="18"/>
      </w:rPr>
      <w:t>4</w:t>
    </w:r>
    <w:r w:rsidRPr="00377B19">
      <w:rPr>
        <w:rFonts w:cs="Arial"/>
        <w:szCs w:val="18"/>
      </w:rPr>
      <w:fldChar w:fldCharType="end"/>
    </w:r>
    <w:r w:rsidRPr="00377B19">
      <w:rPr>
        <w:rFonts w:cs="Arial"/>
        <w:szCs w:val="18"/>
      </w:rPr>
      <w:t xml:space="preserve"> of </w:t>
    </w:r>
    <w:r w:rsidRPr="00377B19">
      <w:rPr>
        <w:rFonts w:cs="Arial"/>
        <w:szCs w:val="18"/>
      </w:rPr>
      <w:fldChar w:fldCharType="begin"/>
    </w:r>
    <w:r w:rsidRPr="00377B19">
      <w:rPr>
        <w:rFonts w:cs="Arial"/>
        <w:szCs w:val="18"/>
      </w:rPr>
      <w:instrText xml:space="preserve"> NUMPAGES  </w:instrText>
    </w:r>
    <w:r w:rsidRPr="00377B19">
      <w:rPr>
        <w:rFonts w:cs="Arial"/>
        <w:szCs w:val="18"/>
      </w:rPr>
      <w:fldChar w:fldCharType="separate"/>
    </w:r>
    <w:r w:rsidR="005E53FD">
      <w:rPr>
        <w:rFonts w:cs="Arial"/>
        <w:noProof/>
        <w:szCs w:val="18"/>
      </w:rPr>
      <w:t>4</w:t>
    </w:r>
    <w:r w:rsidRPr="00377B19">
      <w:rPr>
        <w:rFonts w:cs="Arial"/>
        <w:szCs w:val="18"/>
      </w:rPr>
      <w:fldChar w:fldCharType="end"/>
    </w:r>
    <w:r>
      <w:rPr>
        <w:rFonts w:cs="Arial"/>
        <w:szCs w:val="18"/>
      </w:rPr>
      <w:tab/>
    </w:r>
    <w:r w:rsidR="003E28FF">
      <w:t>International Plant Protection Convention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F840" w14:textId="41B56F6A" w:rsidR="003E28FF" w:rsidRPr="003E28FF" w:rsidRDefault="003E28FF" w:rsidP="003E28FF">
    <w:pPr>
      <w:pStyle w:val="IPPFooter"/>
    </w:pPr>
    <w:r>
      <w:t>International Plant Protection Convention</w:t>
    </w:r>
    <w:r>
      <w:tab/>
    </w:r>
    <w:r w:rsidRPr="00377B19">
      <w:rPr>
        <w:rFonts w:cs="Arial"/>
        <w:szCs w:val="18"/>
      </w:rPr>
      <w:t xml:space="preserve">Page </w:t>
    </w:r>
    <w:r w:rsidRPr="00377B19">
      <w:rPr>
        <w:rFonts w:cs="Arial"/>
        <w:szCs w:val="18"/>
      </w:rPr>
      <w:fldChar w:fldCharType="begin"/>
    </w:r>
    <w:r w:rsidRPr="00377B19">
      <w:rPr>
        <w:rFonts w:cs="Arial"/>
        <w:szCs w:val="18"/>
      </w:rPr>
      <w:instrText xml:space="preserve"> PAGE </w:instrText>
    </w:r>
    <w:r w:rsidRPr="00377B19">
      <w:rPr>
        <w:rFonts w:cs="Arial"/>
        <w:szCs w:val="18"/>
      </w:rPr>
      <w:fldChar w:fldCharType="separate"/>
    </w:r>
    <w:r w:rsidR="005E53FD">
      <w:rPr>
        <w:rFonts w:cs="Arial"/>
        <w:noProof/>
        <w:szCs w:val="18"/>
      </w:rPr>
      <w:t>3</w:t>
    </w:r>
    <w:r w:rsidRPr="00377B19">
      <w:rPr>
        <w:rFonts w:cs="Arial"/>
        <w:szCs w:val="18"/>
      </w:rPr>
      <w:fldChar w:fldCharType="end"/>
    </w:r>
    <w:r w:rsidRPr="00377B19">
      <w:rPr>
        <w:rFonts w:cs="Arial"/>
        <w:szCs w:val="18"/>
      </w:rPr>
      <w:t xml:space="preserve"> of </w:t>
    </w:r>
    <w:r w:rsidRPr="00377B19">
      <w:rPr>
        <w:rFonts w:cs="Arial"/>
        <w:szCs w:val="18"/>
      </w:rPr>
      <w:fldChar w:fldCharType="begin"/>
    </w:r>
    <w:r w:rsidRPr="00377B19">
      <w:rPr>
        <w:rFonts w:cs="Arial"/>
        <w:szCs w:val="18"/>
      </w:rPr>
      <w:instrText xml:space="preserve"> NUMPAGES  </w:instrText>
    </w:r>
    <w:r w:rsidRPr="00377B19">
      <w:rPr>
        <w:rFonts w:cs="Arial"/>
        <w:szCs w:val="18"/>
      </w:rPr>
      <w:fldChar w:fldCharType="separate"/>
    </w:r>
    <w:r w:rsidR="005E53FD">
      <w:rPr>
        <w:rFonts w:cs="Arial"/>
        <w:noProof/>
        <w:szCs w:val="18"/>
      </w:rPr>
      <w:t>4</w:t>
    </w:r>
    <w:r w:rsidRPr="00377B19">
      <w:rPr>
        <w:rFonts w:cs="Arial"/>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8347" w14:textId="7AA8861E" w:rsidR="003E28FF" w:rsidRPr="003E28FF" w:rsidRDefault="00D671AA" w:rsidP="00D671AA">
    <w:pPr>
      <w:pStyle w:val="IPPFooter"/>
      <w:jc w:val="both"/>
    </w:pPr>
    <w:r>
      <w:t>International Plant Protection Convention</w:t>
    </w:r>
    <w:r>
      <w:rPr>
        <w:rFonts w:cs="Arial"/>
        <w:szCs w:val="18"/>
        <w:lang w:val="en-GB"/>
      </w:rPr>
      <w:t xml:space="preserve"> </w:t>
    </w:r>
    <w:r>
      <w:rPr>
        <w:rFonts w:cs="Arial"/>
        <w:szCs w:val="18"/>
        <w:lang w:val="en-GB"/>
      </w:rPr>
      <w:tab/>
    </w:r>
    <w:r w:rsidR="003E28FF" w:rsidRPr="00377B19">
      <w:rPr>
        <w:rFonts w:cs="Arial"/>
        <w:szCs w:val="18"/>
      </w:rPr>
      <w:t xml:space="preserve">Page </w:t>
    </w:r>
    <w:r w:rsidR="003E28FF" w:rsidRPr="00377B19">
      <w:rPr>
        <w:rFonts w:cs="Arial"/>
        <w:szCs w:val="18"/>
      </w:rPr>
      <w:fldChar w:fldCharType="begin"/>
    </w:r>
    <w:r w:rsidR="003E28FF" w:rsidRPr="00377B19">
      <w:rPr>
        <w:rFonts w:cs="Arial"/>
        <w:szCs w:val="18"/>
      </w:rPr>
      <w:instrText xml:space="preserve"> PAGE </w:instrText>
    </w:r>
    <w:r w:rsidR="003E28FF" w:rsidRPr="00377B19">
      <w:rPr>
        <w:rFonts w:cs="Arial"/>
        <w:szCs w:val="18"/>
      </w:rPr>
      <w:fldChar w:fldCharType="separate"/>
    </w:r>
    <w:r w:rsidR="00787E7E">
      <w:rPr>
        <w:rFonts w:cs="Arial"/>
        <w:noProof/>
        <w:szCs w:val="18"/>
      </w:rPr>
      <w:t>2</w:t>
    </w:r>
    <w:r w:rsidR="003E28FF" w:rsidRPr="00377B19">
      <w:rPr>
        <w:rFonts w:cs="Arial"/>
        <w:szCs w:val="18"/>
      </w:rPr>
      <w:fldChar w:fldCharType="end"/>
    </w:r>
    <w:r w:rsidR="003E28FF" w:rsidRPr="00377B19">
      <w:rPr>
        <w:rFonts w:cs="Arial"/>
        <w:szCs w:val="18"/>
      </w:rPr>
      <w:t xml:space="preserve"> of </w:t>
    </w:r>
    <w:r w:rsidR="00AD2010">
      <w:rPr>
        <w:rFonts w:cs="Arial"/>
        <w:szCs w:val="18"/>
      </w:rPr>
      <w:fldChar w:fldCharType="begin"/>
    </w:r>
    <w:r w:rsidR="00AD2010">
      <w:rPr>
        <w:rFonts w:cs="Arial"/>
        <w:szCs w:val="18"/>
      </w:rPr>
      <w:instrText>NUMPAGES</w:instrText>
    </w:r>
    <w:r w:rsidR="00AD2010">
      <w:rPr>
        <w:rFonts w:cs="Arial"/>
        <w:szCs w:val="18"/>
      </w:rPr>
      <w:fldChar w:fldCharType="separate"/>
    </w:r>
    <w:r w:rsidR="00787E7E">
      <w:rPr>
        <w:rFonts w:cs="Arial"/>
        <w:noProof/>
        <w:szCs w:val="18"/>
      </w:rPr>
      <w:t>2</w:t>
    </w:r>
    <w:r w:rsidR="00AD2010">
      <w:rPr>
        <w:rFonts w:cs="Arial"/>
        <w:szCs w:val="18"/>
      </w:rPr>
      <w:fldChar w:fldCharType="end"/>
    </w:r>
    <w:r w:rsidR="003B13B8">
      <w:rPr>
        <w:rFonts w:cs="Arial"/>
        <w:szCs w:val="18"/>
        <w:lang w:val="en-GB"/>
      </w:rPr>
      <w:fldChar w:fldCharType="begin"/>
    </w:r>
    <w:r w:rsidR="003B13B8">
      <w:rPr>
        <w:rFonts w:cs="Arial"/>
        <w:szCs w:val="18"/>
        <w:lang w:val="en-GB"/>
      </w:rPr>
      <w:instrText>NUMPAGE</w:instrText>
    </w:r>
    <w:r w:rsidR="003B13B8">
      <w:rPr>
        <w:rFonts w:cs="Arial"/>
        <w:szCs w:val="18"/>
        <w:lang w:val="en-GB"/>
      </w:rPr>
      <w:fldChar w:fldCharType="end"/>
    </w:r>
    <w:r w:rsidR="00CB1BBC">
      <w:rPr>
        <w:rFonts w:cs="Arial"/>
        <w:szCs w:val="18"/>
      </w:rPr>
      <w:fldChar w:fldCharType="begin"/>
    </w:r>
    <w:r w:rsidR="00CB1BBC">
      <w:rPr>
        <w:rFonts w:cs="Arial"/>
        <w:szCs w:val="18"/>
      </w:rPr>
      <w:instrText xml:space="preserve"> NUMPAGE </w:instrText>
    </w:r>
    <w:r w:rsidR="00CB1BBC">
      <w:rPr>
        <w:rFonts w:cs="Aria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B18CE" w14:textId="77777777" w:rsidR="00BF3CBB" w:rsidRDefault="00BF3CBB" w:rsidP="002B4ADC">
      <w:r>
        <w:separator/>
      </w:r>
    </w:p>
  </w:footnote>
  <w:footnote w:type="continuationSeparator" w:id="0">
    <w:p w14:paraId="5FCD2D2B" w14:textId="77777777" w:rsidR="00BF3CBB" w:rsidRDefault="00BF3CBB" w:rsidP="002B4ADC">
      <w:r>
        <w:continuationSeparator/>
      </w:r>
    </w:p>
  </w:footnote>
  <w:footnote w:type="continuationNotice" w:id="1">
    <w:p w14:paraId="162656ED" w14:textId="77777777" w:rsidR="00BF3CBB" w:rsidRDefault="00BF3C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A33C1" w14:textId="1DACC79D" w:rsidR="0077142E" w:rsidRPr="0077142E" w:rsidRDefault="00D671AA" w:rsidP="00482D62">
    <w:pPr>
      <w:pStyle w:val="IPPHeader"/>
    </w:pPr>
    <w:r>
      <w:rPr>
        <w:lang w:val="pt-PT"/>
      </w:rPr>
      <w:t>11</w:t>
    </w:r>
    <w:r w:rsidRPr="001A5A3A">
      <w:t>_FGSC_2025_Oct</w:t>
    </w:r>
    <w:r>
      <w:t xml:space="preserve"> (11.1)</w:t>
    </w:r>
    <w:r w:rsidR="00B86E84">
      <w:tab/>
    </w:r>
    <w:r w:rsidR="004B5693">
      <w:t>Concept note for p</w:t>
    </w:r>
    <w:r w:rsidR="00AE7DAC">
      <w:t>roposed</w:t>
    </w:r>
    <w:r w:rsidR="004B5693">
      <w:t xml:space="preserve"> CPM-20 (2026)</w:t>
    </w:r>
    <w:r w:rsidR="00482D62" w:rsidRPr="00645242" w:rsidDel="003B10F8">
      <w:rPr>
        <w:szCs w:val="18"/>
      </w:rPr>
      <w:t xml:space="preserve"> </w:t>
    </w:r>
    <w:r w:rsidR="00C24680">
      <w:rPr>
        <w:szCs w:val="18"/>
      </w:rPr>
      <w:t>side session on sea containers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FF70F" w14:textId="4CF9952B" w:rsidR="002B4ADC" w:rsidRPr="002B4ADC" w:rsidRDefault="00482D62">
    <w:pPr>
      <w:pStyle w:val="IPPHeader"/>
    </w:pPr>
    <w:r w:rsidRPr="00482D62">
      <w:rPr>
        <w:bCs/>
        <w:i/>
        <w:iCs/>
        <w:szCs w:val="18"/>
        <w:lang w:val="en-GB"/>
      </w:rPr>
      <w:t xml:space="preserve"> </w:t>
    </w:r>
    <w:r w:rsidR="004B5693">
      <w:t>Concept note for potential CPM-20 (2026)</w:t>
    </w:r>
    <w:r w:rsidR="003E28FF">
      <w:tab/>
    </w:r>
    <w:r w:rsidR="005370D2">
      <w:rPr>
        <w:lang w:val="pt-PT"/>
      </w:rPr>
      <w:t>XX</w:t>
    </w:r>
    <w:r w:rsidR="005370D2" w:rsidRPr="001A5A3A">
      <w:t>_FGSC_2025_Oct</w:t>
    </w:r>
    <w:r w:rsidR="005370D2">
      <w:t xml:space="preserve"> (X.X)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FE694" w14:textId="36E9C8B6" w:rsidR="006D1D36" w:rsidRPr="0048659F" w:rsidRDefault="006D1D36" w:rsidP="006D1D36">
    <w:pPr>
      <w:pStyle w:val="IPPHeader"/>
      <w:tabs>
        <w:tab w:val="clear" w:pos="1134"/>
      </w:tabs>
      <w:spacing w:before="240" w:after="0"/>
    </w:pPr>
    <w:r>
      <w:rPr>
        <w:i/>
        <w:iCs/>
        <w:noProof/>
      </w:rPr>
      <w:drawing>
        <wp:anchor distT="0" distB="0" distL="114300" distR="114300" simplePos="0" relativeHeight="251658242" behindDoc="0" locked="0" layoutInCell="1" allowOverlap="1" wp14:anchorId="26BD5EE2" wp14:editId="49EDCE48">
          <wp:simplePos x="0" y="0"/>
          <wp:positionH relativeFrom="page">
            <wp:posOffset>2520315</wp:posOffset>
          </wp:positionH>
          <wp:positionV relativeFrom="page">
            <wp:posOffset>558165</wp:posOffset>
          </wp:positionV>
          <wp:extent cx="1756800" cy="698400"/>
          <wp:effectExtent l="0" t="0" r="0" b="6985"/>
          <wp:wrapSquare wrapText="bothSides"/>
          <wp:docPr id="1770423598"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319013" name="Picture 2" descr="A logo of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56800" cy="698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299" distR="114299" simplePos="0" relativeHeight="251658243" behindDoc="0" locked="0" layoutInCell="1" allowOverlap="1" wp14:anchorId="430F7340" wp14:editId="42C548F3">
              <wp:simplePos x="0" y="0"/>
              <wp:positionH relativeFrom="margin">
                <wp:posOffset>1574799</wp:posOffset>
              </wp:positionH>
              <wp:positionV relativeFrom="page">
                <wp:posOffset>720090</wp:posOffset>
              </wp:positionV>
              <wp:extent cx="0" cy="360045"/>
              <wp:effectExtent l="0" t="0" r="19050" b="1905"/>
              <wp:wrapNone/>
              <wp:docPr id="173963925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93EED4B" id="Straight Connector 1" o:spid="_x0000_s1026" style="position:absolute;z-index:251658243;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page;mso-width-percent:0;mso-height-percent:0;mso-width-relative:page;mso-height-relative:margin" from="124pt,56.7pt" to="124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BtvgEAAO8DAAAOAAAAZHJzL2Uyb0RvYy54bWysU8Fu2zAMvQ/YPwi6L3barRiMOD206C7F&#10;VqzrB6gyFQuVREHSYufvR8mxU2wDiha9EBbF98j3RG8uR2vYHkLU6Fq+XtWcgZPYabdr+cOvm09f&#10;OYtJuE4YdNDyA0R+uf34YTP4Bs6wR9NBYETiYjP4lvcp+aaqouzBirhCD44uFQYrEh3DruqCGIjd&#10;muqsri+qAUPnA0qIkbLX0yXfFn6lQKYfSkVIzLScZkslhhIfc6y2G9HsgvC9lscxxBumsEI7arpQ&#10;XYsk2O+g/6GyWgaMqNJKoq1QKS2haCA16/ovNfe98FC0kDnRLzbF96OV3/dX7i7k0eXo7v0tyqdI&#10;plSDj81ymQ/RT2WjCjaX0+xsLEYeFiNhTExOSUnZ84u6/vwle1yJZsb5ENM3QMvyR8uNdlmiaMT+&#10;NqapdC7JaeNyjGh0d6ONKYe8HHBlAtsLetY0ro8tnlVRw4wsMqbJi4Z0MDCx/gTFdEezrkv3snAn&#10;TiEluDTzGkfVGaZoggVYvww81mcolGV8DXhBlM7o0gK22mH4X/eTFWqqnx2YdGcLHrE73IX5hWmr&#10;yuMc/4C8ts/PBX76T7d/AAAA//8DAFBLAwQUAAYACAAAACEAjt+6SuAAAAALAQAADwAAAGRycy9k&#10;b3ducmV2LnhtbEyPQUvDQBCF74L/YRnBi9hN2lpLzKZIoBcPgo0Uj9vsNBvMzobstkn/vSMe7HHe&#10;e7z5Xr6ZXCfOOITWk4J0loBAqr1pqVHwWW0f1yBC1GR05wkVXDDApri9yXVm/EgfeN7FRnAJhUwr&#10;sDH2mZShtuh0mPkeib2jH5yOfA6NNIMeudx1cp4kK+l0S/zB6h5Li/X37uQUfDUPi+2+omos4/tx&#10;ZafL/u2pVOr+bnp9ARFxiv9h+MVndCiY6eBPZILoFMyXa94S2UgXSxCc+FMOrDwnKcgil9cbih8A&#10;AAD//wMAUEsBAi0AFAAGAAgAAAAhALaDOJL+AAAA4QEAABMAAAAAAAAAAAAAAAAAAAAAAFtDb250&#10;ZW50X1R5cGVzXS54bWxQSwECLQAUAAYACAAAACEAOP0h/9YAAACUAQAACwAAAAAAAAAAAAAAAAAv&#10;AQAAX3JlbHMvLnJlbHNQSwECLQAUAAYACAAAACEAXGdwbb4BAADvAwAADgAAAAAAAAAAAAAAAAAu&#10;AgAAZHJzL2Uyb0RvYy54bWxQSwECLQAUAAYACAAAACEAjt+6SuAAAAALAQAADwAAAAAAAAAAAAAA&#10;AAAYBAAAZHJzL2Rvd25yZXYueG1sUEsFBgAAAAAEAAQA8wAAACUFAAAAAA==&#10;" strokecolor="black [3213]" strokeweight=".5pt">
              <v:stroke joinstyle="miter"/>
              <o:lock v:ext="edit" shapetype="f"/>
              <w10:wrap anchorx="margin" anchory="page"/>
            </v:line>
          </w:pict>
        </mc:Fallback>
      </mc:AlternateContent>
    </w:r>
    <w:r w:rsidRPr="000321A6">
      <w:rPr>
        <w:noProof/>
      </w:rPr>
      <w:drawing>
        <wp:anchor distT="0" distB="0" distL="114300" distR="114300" simplePos="0" relativeHeight="251658240" behindDoc="0" locked="0" layoutInCell="1" allowOverlap="1" wp14:anchorId="258C5EEE" wp14:editId="1522A356">
          <wp:simplePos x="0" y="0"/>
          <wp:positionH relativeFrom="page">
            <wp:posOffset>0</wp:posOffset>
          </wp:positionH>
          <wp:positionV relativeFrom="page">
            <wp:posOffset>0</wp:posOffset>
          </wp:positionV>
          <wp:extent cx="7617600" cy="558000"/>
          <wp:effectExtent l="0" t="0" r="2540" b="0"/>
          <wp:wrapTopAndBottom/>
          <wp:docPr id="1025542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542983"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7617600" cy="558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6CE0C9AB" wp14:editId="06A5A481">
          <wp:simplePos x="0" y="0"/>
          <wp:positionH relativeFrom="page">
            <wp:posOffset>742950</wp:posOffset>
          </wp:positionH>
          <wp:positionV relativeFrom="page">
            <wp:posOffset>558165</wp:posOffset>
          </wp:positionV>
          <wp:extent cx="1728000" cy="698400"/>
          <wp:effectExtent l="0" t="0" r="5715" b="6985"/>
          <wp:wrapSquare wrapText="bothSides"/>
          <wp:docPr id="178518581"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423631" name="Picture 1" descr="A logo with text on i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728000" cy="698400"/>
                  </a:xfrm>
                  <a:prstGeom prst="rect">
                    <a:avLst/>
                  </a:prstGeom>
                </pic:spPr>
              </pic:pic>
            </a:graphicData>
          </a:graphic>
          <wp14:sizeRelH relativeFrom="margin">
            <wp14:pctWidth>0</wp14:pctWidth>
          </wp14:sizeRelH>
          <wp14:sizeRelV relativeFrom="margin">
            <wp14:pctHeight>0</wp14:pctHeight>
          </wp14:sizeRelV>
        </wp:anchor>
      </w:drawing>
    </w:r>
    <w:r w:rsidRPr="003603A0">
      <w:rPr>
        <w:lang w:val="pt-PT"/>
      </w:rPr>
      <w:tab/>
    </w:r>
    <w:r w:rsidR="006B3061">
      <w:rPr>
        <w:lang w:val="pt-PT"/>
      </w:rPr>
      <w:t>11</w:t>
    </w:r>
    <w:r w:rsidR="001A5A3A" w:rsidRPr="001A5A3A">
      <w:t>_FGSC_2025_Oct</w:t>
    </w:r>
  </w:p>
  <w:p w14:paraId="2DCDAF4E" w14:textId="149BAA5D" w:rsidR="006D1D36" w:rsidRPr="00B71674" w:rsidRDefault="006D1D36" w:rsidP="006D1D36">
    <w:pPr>
      <w:pStyle w:val="IPPHeader"/>
      <w:tabs>
        <w:tab w:val="clear" w:pos="1134"/>
      </w:tabs>
      <w:spacing w:after="0"/>
    </w:pPr>
    <w:r w:rsidRPr="0048659F">
      <w:tab/>
      <w:t xml:space="preserve">Agenda item: </w:t>
    </w:r>
    <w:r w:rsidR="006B3061">
      <w:t>11.1</w:t>
    </w:r>
  </w:p>
  <w:p w14:paraId="46CB209F" w14:textId="77777777" w:rsidR="006D1D36" w:rsidRPr="003603A0" w:rsidRDefault="006D1D36" w:rsidP="006D1D36">
    <w:pPr>
      <w:pStyle w:val="IPPHeader"/>
      <w:tabs>
        <w:tab w:val="clear" w:pos="1134"/>
      </w:tabs>
      <w:spacing w:after="0"/>
      <w:rPr>
        <w:lang w:val="pt-PT"/>
      </w:rPr>
    </w:pPr>
  </w:p>
  <w:p w14:paraId="79AF5311" w14:textId="77777777" w:rsidR="006D1D36" w:rsidRPr="003603A0" w:rsidRDefault="006D1D36" w:rsidP="006D1D36">
    <w:pPr>
      <w:pStyle w:val="IPPHeader"/>
      <w:tabs>
        <w:tab w:val="clear" w:pos="1134"/>
      </w:tabs>
      <w:spacing w:after="260"/>
      <w:rPr>
        <w:lang w:val="pt-PT"/>
      </w:rPr>
    </w:pPr>
  </w:p>
  <w:p w14:paraId="28E073DB" w14:textId="3EF3108A" w:rsidR="00F022D3" w:rsidRPr="00F022D3" w:rsidRDefault="006D1D36" w:rsidP="006D1D36">
    <w:pPr>
      <w:pStyle w:val="IPPHeader"/>
    </w:pPr>
    <w:r>
      <w:t>Concept note for p</w:t>
    </w:r>
    <w:r w:rsidR="004A588C">
      <w:t>roposed</w:t>
    </w:r>
    <w:r>
      <w:t xml:space="preserve"> CPM-20 (2026) side session on </w:t>
    </w:r>
    <w:r w:rsidR="0015620A">
      <w:t>Sea Containers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3AAEF0A"/>
    <w:lvl w:ilvl="0">
      <w:start w:val="1"/>
      <w:numFmt w:val="decimal"/>
      <w:pStyle w:val="ListNumber"/>
      <w:lvlText w:val="%1."/>
      <w:lvlJc w:val="left"/>
      <w:pPr>
        <w:tabs>
          <w:tab w:val="num" w:pos="360"/>
        </w:tabs>
        <w:ind w:left="360" w:hanging="360"/>
      </w:pPr>
    </w:lvl>
  </w:abstractNum>
  <w:abstractNum w:abstractNumId="1" w15:restartNumberingAfterBreak="0">
    <w:nsid w:val="01DE5F20"/>
    <w:multiLevelType w:val="multilevel"/>
    <w:tmpl w:val="5434D196"/>
    <w:lvl w:ilvl="0">
      <w:start w:val="1"/>
      <w:numFmt w:val="decimal"/>
      <w:lvlText w:val="%1."/>
      <w:lvlJc w:val="left"/>
      <w:pPr>
        <w:tabs>
          <w:tab w:val="num" w:pos="720"/>
        </w:tabs>
        <w:ind w:left="720" w:hanging="360"/>
      </w:pPr>
      <w:rPr>
        <w:rFonts w:hint="default"/>
        <w:b/>
        <w:bCs/>
        <w:sz w:val="24"/>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92949"/>
    <w:multiLevelType w:val="hybridMultilevel"/>
    <w:tmpl w:val="F2C0325A"/>
    <w:lvl w:ilvl="0" w:tplc="29423E1C">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842DC"/>
    <w:multiLevelType w:val="hybridMultilevel"/>
    <w:tmpl w:val="6EBED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C0A6C"/>
    <w:multiLevelType w:val="multilevel"/>
    <w:tmpl w:val="B65EC7FE"/>
    <w:numStyleLink w:val="IPPParagraphnumberedlist"/>
  </w:abstractNum>
  <w:abstractNum w:abstractNumId="5" w15:restartNumberingAfterBreak="0">
    <w:nsid w:val="0A26781F"/>
    <w:multiLevelType w:val="hybridMultilevel"/>
    <w:tmpl w:val="AE2A2DBE"/>
    <w:lvl w:ilvl="0" w:tplc="3EFE226A">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0886D1D"/>
    <w:multiLevelType w:val="hybridMultilevel"/>
    <w:tmpl w:val="62468B2E"/>
    <w:lvl w:ilvl="0" w:tplc="08090001">
      <w:start w:val="1"/>
      <w:numFmt w:val="bullet"/>
      <w:lvlText w:val=""/>
      <w:lvlJc w:val="left"/>
      <w:pPr>
        <w:ind w:left="720" w:hanging="360"/>
      </w:pPr>
      <w:rPr>
        <w:rFonts w:ascii="Symbol" w:hAnsi="Symbol" w:hint="default"/>
      </w:rPr>
    </w:lvl>
    <w:lvl w:ilvl="1" w:tplc="E070BA76">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4A3CA8"/>
    <w:multiLevelType w:val="hybridMultilevel"/>
    <w:tmpl w:val="6B425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15:restartNumberingAfterBreak="0">
    <w:nsid w:val="31FC5639"/>
    <w:multiLevelType w:val="hybridMultilevel"/>
    <w:tmpl w:val="929A995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FE0F8F"/>
    <w:multiLevelType w:val="multilevel"/>
    <w:tmpl w:val="B65EC7FE"/>
    <w:styleLink w:val="IPPParagraphnumberedlist"/>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12" w15:restartNumberingAfterBreak="0">
    <w:nsid w:val="3553759C"/>
    <w:multiLevelType w:val="hybridMultilevel"/>
    <w:tmpl w:val="80908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3901F3"/>
    <w:multiLevelType w:val="hybridMultilevel"/>
    <w:tmpl w:val="E9E82E5E"/>
    <w:lvl w:ilvl="0" w:tplc="DB76F8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CE6A03"/>
    <w:multiLevelType w:val="multilevel"/>
    <w:tmpl w:val="8CE8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FD75E6"/>
    <w:multiLevelType w:val="hybridMultilevel"/>
    <w:tmpl w:val="743EFF24"/>
    <w:lvl w:ilvl="0" w:tplc="817850E2">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9" w15:restartNumberingAfterBreak="0">
    <w:nsid w:val="54E471B6"/>
    <w:multiLevelType w:val="multilevel"/>
    <w:tmpl w:val="02BA143A"/>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AE0D6D"/>
    <w:multiLevelType w:val="hybridMultilevel"/>
    <w:tmpl w:val="4FE224AA"/>
    <w:lvl w:ilvl="0" w:tplc="462A3BA6">
      <w:start w:val="1"/>
      <w:numFmt w:val="lowerLetter"/>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646BB4"/>
    <w:multiLevelType w:val="multilevel"/>
    <w:tmpl w:val="D916A4CE"/>
    <w:lvl w:ilvl="0">
      <w:start w:val="1"/>
      <w:numFmt w:val="decimal"/>
      <w:lvlText w:val="%1."/>
      <w:lvlJc w:val="left"/>
      <w:pPr>
        <w:ind w:left="1287" w:hanging="927"/>
      </w:pPr>
      <w:rPr>
        <w:rFonts w:cs="Times New Roman" w:hint="default"/>
        <w:b/>
      </w:rPr>
    </w:lvl>
    <w:lvl w:ilvl="1">
      <w:start w:val="1"/>
      <w:numFmt w:val="decimal"/>
      <w:isLgl/>
      <w:lvlText w:val="%1.%2."/>
      <w:lvlJc w:val="left"/>
      <w:pPr>
        <w:ind w:left="720" w:hanging="360"/>
      </w:pPr>
      <w:rPr>
        <w:rFonts w:cs="Times New Roman" w:hint="default"/>
        <w:b/>
        <w:bCs/>
        <w:i w:val="0"/>
        <w:i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76623247">
    <w:abstractNumId w:val="12"/>
  </w:num>
  <w:num w:numId="2" w16cid:durableId="315455127">
    <w:abstractNumId w:val="3"/>
  </w:num>
  <w:num w:numId="3" w16cid:durableId="79520713">
    <w:abstractNumId w:val="7"/>
  </w:num>
  <w:num w:numId="4" w16cid:durableId="1577280186">
    <w:abstractNumId w:val="10"/>
  </w:num>
  <w:num w:numId="5" w16cid:durableId="280763718">
    <w:abstractNumId w:val="20"/>
  </w:num>
  <w:num w:numId="6" w16cid:durableId="1292903261">
    <w:abstractNumId w:val="6"/>
  </w:num>
  <w:num w:numId="7" w16cid:durableId="638847168">
    <w:abstractNumId w:val="4"/>
  </w:num>
  <w:num w:numId="8" w16cid:durableId="604775870">
    <w:abstractNumId w:val="11"/>
  </w:num>
  <w:num w:numId="9" w16cid:durableId="1256212346">
    <w:abstractNumId w:val="23"/>
  </w:num>
  <w:num w:numId="10" w16cid:durableId="1827739327">
    <w:abstractNumId w:val="18"/>
  </w:num>
  <w:num w:numId="11" w16cid:durableId="1137603254">
    <w:abstractNumId w:val="14"/>
  </w:num>
  <w:num w:numId="12" w16cid:durableId="292568007">
    <w:abstractNumId w:val="24"/>
  </w:num>
  <w:num w:numId="13" w16cid:durableId="1542935101">
    <w:abstractNumId w:val="9"/>
  </w:num>
  <w:num w:numId="14" w16cid:durableId="136724211">
    <w:abstractNumId w:val="4"/>
    <w:lvlOverride w:ilvl="0">
      <w:lvl w:ilvl="0">
        <w:start w:val="1"/>
        <w:numFmt w:val="decimal"/>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5" w16cid:durableId="114638107">
    <w:abstractNumId w:val="4"/>
    <w:lvlOverride w:ilvl="0">
      <w:lvl w:ilvl="0">
        <w:start w:val="1"/>
        <w:numFmt w:val="decimal"/>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6" w16cid:durableId="455106564">
    <w:abstractNumId w:val="4"/>
    <w:lvlOverride w:ilvl="0">
      <w:lvl w:ilvl="0">
        <w:start w:val="1"/>
        <w:numFmt w:val="decimal"/>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7" w16cid:durableId="209419466">
    <w:abstractNumId w:val="4"/>
    <w:lvlOverride w:ilvl="0">
      <w:lvl w:ilvl="0">
        <w:start w:val="1"/>
        <w:numFmt w:val="decimal"/>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8" w16cid:durableId="2040816150">
    <w:abstractNumId w:val="4"/>
    <w:lvlOverride w:ilvl="0">
      <w:lvl w:ilvl="0">
        <w:start w:val="1"/>
        <w:numFmt w:val="decimal"/>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9" w16cid:durableId="1004017785">
    <w:abstractNumId w:val="4"/>
    <w:lvlOverride w:ilvl="0">
      <w:lvl w:ilvl="0">
        <w:start w:val="1"/>
        <w:numFmt w:val="decimal"/>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0" w16cid:durableId="1026908355">
    <w:abstractNumId w:val="2"/>
  </w:num>
  <w:num w:numId="21" w16cid:durableId="625546059">
    <w:abstractNumId w:val="16"/>
  </w:num>
  <w:num w:numId="22" w16cid:durableId="1200246193">
    <w:abstractNumId w:val="22"/>
  </w:num>
  <w:num w:numId="23" w16cid:durableId="1902210887">
    <w:abstractNumId w:val="17"/>
  </w:num>
  <w:num w:numId="24" w16cid:durableId="748574246">
    <w:abstractNumId w:val="13"/>
  </w:num>
  <w:num w:numId="25" w16cid:durableId="1389302730">
    <w:abstractNumId w:val="15"/>
  </w:num>
  <w:num w:numId="26" w16cid:durableId="1350059853">
    <w:abstractNumId w:val="5"/>
  </w:num>
  <w:num w:numId="27" w16cid:durableId="462968440">
    <w:abstractNumId w:val="19"/>
  </w:num>
  <w:num w:numId="28" w16cid:durableId="1339118571">
    <w:abstractNumId w:val="1"/>
  </w:num>
  <w:num w:numId="29" w16cid:durableId="1940916851">
    <w:abstractNumId w:val="8"/>
  </w:num>
  <w:num w:numId="30" w16cid:durableId="1854681216">
    <w:abstractNumId w:val="4"/>
    <w:lvlOverride w:ilvl="0">
      <w:lvl w:ilvl="0">
        <w:start w:val="1"/>
        <w:numFmt w:val="decimal"/>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1" w16cid:durableId="422997448">
    <w:abstractNumId w:val="4"/>
    <w:lvlOverride w:ilvl="0">
      <w:lvl w:ilvl="0">
        <w:start w:val="1"/>
        <w:numFmt w:val="decimal"/>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2" w16cid:durableId="593244987">
    <w:abstractNumId w:val="4"/>
    <w:lvlOverride w:ilvl="0">
      <w:lvl w:ilvl="0">
        <w:start w:val="1"/>
        <w:numFmt w:val="decimal"/>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3" w16cid:durableId="155073955">
    <w:abstractNumId w:val="4"/>
    <w:lvlOverride w:ilvl="0">
      <w:lvl w:ilvl="0">
        <w:start w:val="1"/>
        <w:numFmt w:val="decimal"/>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4" w16cid:durableId="2078163981">
    <w:abstractNumId w:val="4"/>
    <w:lvlOverride w:ilvl="0">
      <w:lvl w:ilvl="0">
        <w:start w:val="1"/>
        <w:numFmt w:val="decimal"/>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5" w16cid:durableId="2651603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38510521">
    <w:abstractNumId w:val="21"/>
  </w:num>
  <w:num w:numId="37" w16cid:durableId="1644196582">
    <w:abstractNumId w:val="0"/>
  </w:num>
  <w:num w:numId="38" w16cid:durableId="2033679075">
    <w:abstractNumId w:val="0"/>
    <w:lvlOverride w:ilvl="0">
      <w:startOverride w:val="1"/>
    </w:lvlOverride>
  </w:num>
  <w:num w:numId="39" w16cid:durableId="1231505752">
    <w:abstractNumId w:val="11"/>
  </w:num>
  <w:num w:numId="40" w16cid:durableId="1244221823">
    <w:abstractNumId w:val="11"/>
  </w:num>
  <w:num w:numId="41" w16cid:durableId="256140614">
    <w:abstractNumId w:val="11"/>
  </w:num>
  <w:num w:numId="42" w16cid:durableId="952902473">
    <w:abstractNumId w:val="2"/>
  </w:num>
  <w:num w:numId="43" w16cid:durableId="737291160">
    <w:abstractNumId w:val="2"/>
  </w:num>
  <w:num w:numId="44" w16cid:durableId="128302697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linkStyles/>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DB5"/>
    <w:rsid w:val="00003F94"/>
    <w:rsid w:val="00004E11"/>
    <w:rsid w:val="00014866"/>
    <w:rsid w:val="00020A52"/>
    <w:rsid w:val="000225FC"/>
    <w:rsid w:val="00030A4E"/>
    <w:rsid w:val="000736E7"/>
    <w:rsid w:val="0007693F"/>
    <w:rsid w:val="00091B7C"/>
    <w:rsid w:val="0009420B"/>
    <w:rsid w:val="000D4C87"/>
    <w:rsid w:val="000D7EC0"/>
    <w:rsid w:val="000E3664"/>
    <w:rsid w:val="000E482C"/>
    <w:rsid w:val="000F4448"/>
    <w:rsid w:val="000F6B05"/>
    <w:rsid w:val="0010283E"/>
    <w:rsid w:val="00111735"/>
    <w:rsid w:val="001232F2"/>
    <w:rsid w:val="00127741"/>
    <w:rsid w:val="00131678"/>
    <w:rsid w:val="001354B7"/>
    <w:rsid w:val="0013610C"/>
    <w:rsid w:val="001513AA"/>
    <w:rsid w:val="001551FA"/>
    <w:rsid w:val="0015620A"/>
    <w:rsid w:val="00161483"/>
    <w:rsid w:val="0016647C"/>
    <w:rsid w:val="001A5A3A"/>
    <w:rsid w:val="001D2C99"/>
    <w:rsid w:val="001D4518"/>
    <w:rsid w:val="001E1212"/>
    <w:rsid w:val="001E6302"/>
    <w:rsid w:val="001F1367"/>
    <w:rsid w:val="0021005C"/>
    <w:rsid w:val="002214AA"/>
    <w:rsid w:val="00231FAB"/>
    <w:rsid w:val="00244FE8"/>
    <w:rsid w:val="00273CD7"/>
    <w:rsid w:val="00277197"/>
    <w:rsid w:val="0028413E"/>
    <w:rsid w:val="00285635"/>
    <w:rsid w:val="00287312"/>
    <w:rsid w:val="00293480"/>
    <w:rsid w:val="002953AA"/>
    <w:rsid w:val="002A22CB"/>
    <w:rsid w:val="002B3206"/>
    <w:rsid w:val="002B4ADC"/>
    <w:rsid w:val="002B4D12"/>
    <w:rsid w:val="002D0488"/>
    <w:rsid w:val="002E1794"/>
    <w:rsid w:val="00303B5A"/>
    <w:rsid w:val="00304DFA"/>
    <w:rsid w:val="003065A6"/>
    <w:rsid w:val="00310617"/>
    <w:rsid w:val="00314F05"/>
    <w:rsid w:val="003204BF"/>
    <w:rsid w:val="00323A65"/>
    <w:rsid w:val="00325B94"/>
    <w:rsid w:val="0033372E"/>
    <w:rsid w:val="00334A4C"/>
    <w:rsid w:val="0035120A"/>
    <w:rsid w:val="003515FB"/>
    <w:rsid w:val="003603A0"/>
    <w:rsid w:val="0037317D"/>
    <w:rsid w:val="00373B16"/>
    <w:rsid w:val="0037413C"/>
    <w:rsid w:val="00377F5D"/>
    <w:rsid w:val="00385372"/>
    <w:rsid w:val="0038629A"/>
    <w:rsid w:val="00390CB7"/>
    <w:rsid w:val="00391F60"/>
    <w:rsid w:val="00392DB2"/>
    <w:rsid w:val="00395947"/>
    <w:rsid w:val="003B019A"/>
    <w:rsid w:val="003B03DF"/>
    <w:rsid w:val="003B10F8"/>
    <w:rsid w:val="003B13B8"/>
    <w:rsid w:val="003C1A3F"/>
    <w:rsid w:val="003E15F6"/>
    <w:rsid w:val="003E28FF"/>
    <w:rsid w:val="003F3380"/>
    <w:rsid w:val="003F75BF"/>
    <w:rsid w:val="00415851"/>
    <w:rsid w:val="00434EB1"/>
    <w:rsid w:val="00434F31"/>
    <w:rsid w:val="00436A50"/>
    <w:rsid w:val="004509B7"/>
    <w:rsid w:val="004539A4"/>
    <w:rsid w:val="004628A0"/>
    <w:rsid w:val="00482D62"/>
    <w:rsid w:val="004843E3"/>
    <w:rsid w:val="00486572"/>
    <w:rsid w:val="004A588C"/>
    <w:rsid w:val="004B42E2"/>
    <w:rsid w:val="004B5693"/>
    <w:rsid w:val="004B5F82"/>
    <w:rsid w:val="004B6DAE"/>
    <w:rsid w:val="004C2C27"/>
    <w:rsid w:val="004D4785"/>
    <w:rsid w:val="004F335C"/>
    <w:rsid w:val="004F5EBE"/>
    <w:rsid w:val="00520FA0"/>
    <w:rsid w:val="005260C8"/>
    <w:rsid w:val="00533145"/>
    <w:rsid w:val="00536ABE"/>
    <w:rsid w:val="005370D2"/>
    <w:rsid w:val="00544F73"/>
    <w:rsid w:val="005659F7"/>
    <w:rsid w:val="00571CDB"/>
    <w:rsid w:val="0057377B"/>
    <w:rsid w:val="0057767F"/>
    <w:rsid w:val="00582BB1"/>
    <w:rsid w:val="005A06E6"/>
    <w:rsid w:val="005A1888"/>
    <w:rsid w:val="005D22B8"/>
    <w:rsid w:val="005E3BCC"/>
    <w:rsid w:val="005E53FD"/>
    <w:rsid w:val="005F2694"/>
    <w:rsid w:val="00620009"/>
    <w:rsid w:val="00624A6E"/>
    <w:rsid w:val="006361B3"/>
    <w:rsid w:val="00645242"/>
    <w:rsid w:val="006600EC"/>
    <w:rsid w:val="00666067"/>
    <w:rsid w:val="00676509"/>
    <w:rsid w:val="006832F6"/>
    <w:rsid w:val="00683FE1"/>
    <w:rsid w:val="00691C60"/>
    <w:rsid w:val="006938AD"/>
    <w:rsid w:val="006A56E7"/>
    <w:rsid w:val="006B3061"/>
    <w:rsid w:val="006B6EE7"/>
    <w:rsid w:val="006D0900"/>
    <w:rsid w:val="006D1D36"/>
    <w:rsid w:val="006E1F13"/>
    <w:rsid w:val="006E4A9E"/>
    <w:rsid w:val="006F3D6B"/>
    <w:rsid w:val="006F56A9"/>
    <w:rsid w:val="00701D4C"/>
    <w:rsid w:val="007031CA"/>
    <w:rsid w:val="00712E31"/>
    <w:rsid w:val="007230F9"/>
    <w:rsid w:val="00727BF8"/>
    <w:rsid w:val="007309B7"/>
    <w:rsid w:val="007440D0"/>
    <w:rsid w:val="00751D88"/>
    <w:rsid w:val="007618A1"/>
    <w:rsid w:val="0076596B"/>
    <w:rsid w:val="0077142E"/>
    <w:rsid w:val="00774131"/>
    <w:rsid w:val="00785409"/>
    <w:rsid w:val="0078622C"/>
    <w:rsid w:val="00787E7E"/>
    <w:rsid w:val="00792749"/>
    <w:rsid w:val="00793538"/>
    <w:rsid w:val="007A3727"/>
    <w:rsid w:val="007A48D3"/>
    <w:rsid w:val="007B3668"/>
    <w:rsid w:val="007C06FB"/>
    <w:rsid w:val="007D22B6"/>
    <w:rsid w:val="007D42DD"/>
    <w:rsid w:val="007E76BF"/>
    <w:rsid w:val="007F4518"/>
    <w:rsid w:val="008072C0"/>
    <w:rsid w:val="0082103C"/>
    <w:rsid w:val="00824C82"/>
    <w:rsid w:val="008272A5"/>
    <w:rsid w:val="00836DFD"/>
    <w:rsid w:val="008439F2"/>
    <w:rsid w:val="00843E67"/>
    <w:rsid w:val="00844081"/>
    <w:rsid w:val="0086178C"/>
    <w:rsid w:val="00872EC3"/>
    <w:rsid w:val="00893A93"/>
    <w:rsid w:val="00894BE4"/>
    <w:rsid w:val="008B78C8"/>
    <w:rsid w:val="008C0DE8"/>
    <w:rsid w:val="008D3890"/>
    <w:rsid w:val="008F731D"/>
    <w:rsid w:val="00913B5C"/>
    <w:rsid w:val="00914598"/>
    <w:rsid w:val="00931362"/>
    <w:rsid w:val="00935DEE"/>
    <w:rsid w:val="00946589"/>
    <w:rsid w:val="00966AAE"/>
    <w:rsid w:val="00970419"/>
    <w:rsid w:val="009879C6"/>
    <w:rsid w:val="00987CB3"/>
    <w:rsid w:val="00991C06"/>
    <w:rsid w:val="00995148"/>
    <w:rsid w:val="009956E4"/>
    <w:rsid w:val="009A4B45"/>
    <w:rsid w:val="009C0664"/>
    <w:rsid w:val="009C26E7"/>
    <w:rsid w:val="009F0EE6"/>
    <w:rsid w:val="009F3378"/>
    <w:rsid w:val="00A05970"/>
    <w:rsid w:val="00A06BE4"/>
    <w:rsid w:val="00A12E0C"/>
    <w:rsid w:val="00A203F8"/>
    <w:rsid w:val="00A30556"/>
    <w:rsid w:val="00A34577"/>
    <w:rsid w:val="00A62EC4"/>
    <w:rsid w:val="00A67076"/>
    <w:rsid w:val="00A81FD8"/>
    <w:rsid w:val="00A8305B"/>
    <w:rsid w:val="00AA4F7E"/>
    <w:rsid w:val="00AD2010"/>
    <w:rsid w:val="00AD2435"/>
    <w:rsid w:val="00AD7D36"/>
    <w:rsid w:val="00AE0CB3"/>
    <w:rsid w:val="00AE2640"/>
    <w:rsid w:val="00AE7C80"/>
    <w:rsid w:val="00AE7DAC"/>
    <w:rsid w:val="00AF60D0"/>
    <w:rsid w:val="00B0047E"/>
    <w:rsid w:val="00B01B79"/>
    <w:rsid w:val="00B05CFF"/>
    <w:rsid w:val="00B16749"/>
    <w:rsid w:val="00B20063"/>
    <w:rsid w:val="00B365FB"/>
    <w:rsid w:val="00B379CB"/>
    <w:rsid w:val="00B606D8"/>
    <w:rsid w:val="00B64403"/>
    <w:rsid w:val="00B67936"/>
    <w:rsid w:val="00B8388A"/>
    <w:rsid w:val="00B86E84"/>
    <w:rsid w:val="00B93292"/>
    <w:rsid w:val="00B93839"/>
    <w:rsid w:val="00B97584"/>
    <w:rsid w:val="00BB2C24"/>
    <w:rsid w:val="00BC16A5"/>
    <w:rsid w:val="00BC260B"/>
    <w:rsid w:val="00BC29B0"/>
    <w:rsid w:val="00BD6E0C"/>
    <w:rsid w:val="00BE18A8"/>
    <w:rsid w:val="00BE2460"/>
    <w:rsid w:val="00BF1620"/>
    <w:rsid w:val="00BF3CBB"/>
    <w:rsid w:val="00C23B23"/>
    <w:rsid w:val="00C24680"/>
    <w:rsid w:val="00C26A35"/>
    <w:rsid w:val="00C32EF7"/>
    <w:rsid w:val="00C54D16"/>
    <w:rsid w:val="00C64A47"/>
    <w:rsid w:val="00C64FBF"/>
    <w:rsid w:val="00C76795"/>
    <w:rsid w:val="00C77CB7"/>
    <w:rsid w:val="00C916BA"/>
    <w:rsid w:val="00C97F75"/>
    <w:rsid w:val="00CA0889"/>
    <w:rsid w:val="00CA3DB5"/>
    <w:rsid w:val="00CB1BBC"/>
    <w:rsid w:val="00CC1133"/>
    <w:rsid w:val="00CC781D"/>
    <w:rsid w:val="00CD3D91"/>
    <w:rsid w:val="00CE5647"/>
    <w:rsid w:val="00CF260B"/>
    <w:rsid w:val="00D13C0F"/>
    <w:rsid w:val="00D16DBB"/>
    <w:rsid w:val="00D33A4A"/>
    <w:rsid w:val="00D33F6B"/>
    <w:rsid w:val="00D4566F"/>
    <w:rsid w:val="00D46BF8"/>
    <w:rsid w:val="00D5376A"/>
    <w:rsid w:val="00D60D3F"/>
    <w:rsid w:val="00D66F0E"/>
    <w:rsid w:val="00D671AA"/>
    <w:rsid w:val="00D746C8"/>
    <w:rsid w:val="00D84789"/>
    <w:rsid w:val="00DA78F9"/>
    <w:rsid w:val="00DB167F"/>
    <w:rsid w:val="00DD10FD"/>
    <w:rsid w:val="00DE5309"/>
    <w:rsid w:val="00DE561D"/>
    <w:rsid w:val="00E01D1B"/>
    <w:rsid w:val="00E56655"/>
    <w:rsid w:val="00E7536E"/>
    <w:rsid w:val="00EA0F11"/>
    <w:rsid w:val="00EA164B"/>
    <w:rsid w:val="00EA4FD6"/>
    <w:rsid w:val="00EA5FE8"/>
    <w:rsid w:val="00EB0554"/>
    <w:rsid w:val="00EB7BF1"/>
    <w:rsid w:val="00ED684E"/>
    <w:rsid w:val="00ED6999"/>
    <w:rsid w:val="00EE4792"/>
    <w:rsid w:val="00F00A1A"/>
    <w:rsid w:val="00F022D3"/>
    <w:rsid w:val="00F07092"/>
    <w:rsid w:val="00F135D7"/>
    <w:rsid w:val="00F14A9F"/>
    <w:rsid w:val="00F21F9B"/>
    <w:rsid w:val="00F363AF"/>
    <w:rsid w:val="00F5266A"/>
    <w:rsid w:val="00F528A2"/>
    <w:rsid w:val="00F759FB"/>
    <w:rsid w:val="00F81B5D"/>
    <w:rsid w:val="00F8401C"/>
    <w:rsid w:val="00F874C9"/>
    <w:rsid w:val="00FA5B40"/>
    <w:rsid w:val="00FA7056"/>
    <w:rsid w:val="00FC5CA9"/>
    <w:rsid w:val="00FD3888"/>
    <w:rsid w:val="00FD4CE6"/>
    <w:rsid w:val="00FE0A89"/>
    <w:rsid w:val="04944F6C"/>
    <w:rsid w:val="06BF157F"/>
    <w:rsid w:val="149F7DC6"/>
    <w:rsid w:val="4410B85B"/>
    <w:rsid w:val="6B79F996"/>
    <w:rsid w:val="6BDF263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FC1AE"/>
  <w15:chartTrackingRefBased/>
  <w15:docId w15:val="{FCC06945-9301-4DE7-ADA0-320047A71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CE6"/>
    <w:pPr>
      <w:spacing w:after="0" w:line="240" w:lineRule="auto"/>
      <w:jc w:val="both"/>
    </w:pPr>
    <w:rPr>
      <w:rFonts w:ascii="Times New Roman" w:eastAsia="MS Mincho" w:hAnsi="Times New Roman" w:cs="Times New Roman"/>
      <w:szCs w:val="24"/>
    </w:rPr>
  </w:style>
  <w:style w:type="paragraph" w:styleId="Heading1">
    <w:name w:val="heading 1"/>
    <w:basedOn w:val="Normal"/>
    <w:next w:val="Normal"/>
    <w:link w:val="Heading1Char"/>
    <w:qFormat/>
    <w:rsid w:val="00FD4CE6"/>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rsid w:val="00FD4CE6"/>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FD4CE6"/>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4CE6"/>
    <w:pPr>
      <w:spacing w:after="0" w:line="240" w:lineRule="auto"/>
    </w:pPr>
    <w:rPr>
      <w:rFonts w:ascii="Cambria" w:eastAsia="MS Mincho" w:hAnsi="Cambria"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qFormat/>
    <w:rsid w:val="00D66F0E"/>
    <w:rPr>
      <w:sz w:val="16"/>
      <w:szCs w:val="16"/>
    </w:rPr>
  </w:style>
  <w:style w:type="paragraph" w:styleId="CommentText">
    <w:name w:val="annotation text"/>
    <w:basedOn w:val="Normal"/>
    <w:link w:val="CommentTextChar"/>
    <w:uiPriority w:val="99"/>
    <w:unhideWhenUsed/>
    <w:qFormat/>
    <w:rsid w:val="00D66F0E"/>
    <w:rPr>
      <w:sz w:val="20"/>
      <w:szCs w:val="20"/>
    </w:rPr>
  </w:style>
  <w:style w:type="character" w:customStyle="1" w:styleId="CommentTextChar">
    <w:name w:val="Comment Text Char"/>
    <w:basedOn w:val="DefaultParagraphFont"/>
    <w:link w:val="CommentText"/>
    <w:uiPriority w:val="99"/>
    <w:qFormat/>
    <w:rsid w:val="00D66F0E"/>
    <w:rPr>
      <w:sz w:val="20"/>
      <w:szCs w:val="20"/>
    </w:rPr>
  </w:style>
  <w:style w:type="paragraph" w:styleId="CommentSubject">
    <w:name w:val="annotation subject"/>
    <w:basedOn w:val="CommentText"/>
    <w:next w:val="CommentText"/>
    <w:link w:val="CommentSubjectChar"/>
    <w:uiPriority w:val="99"/>
    <w:semiHidden/>
    <w:unhideWhenUsed/>
    <w:rsid w:val="00D66F0E"/>
    <w:rPr>
      <w:b/>
      <w:bCs/>
    </w:rPr>
  </w:style>
  <w:style w:type="character" w:customStyle="1" w:styleId="CommentSubjectChar">
    <w:name w:val="Comment Subject Char"/>
    <w:basedOn w:val="CommentTextChar"/>
    <w:link w:val="CommentSubject"/>
    <w:uiPriority w:val="99"/>
    <w:semiHidden/>
    <w:rsid w:val="00D66F0E"/>
    <w:rPr>
      <w:b/>
      <w:bCs/>
      <w:sz w:val="20"/>
      <w:szCs w:val="20"/>
    </w:rPr>
  </w:style>
  <w:style w:type="paragraph" w:styleId="BalloonText">
    <w:name w:val="Balloon Text"/>
    <w:basedOn w:val="Normal"/>
    <w:link w:val="BalloonTextChar"/>
    <w:rsid w:val="00FD4CE6"/>
    <w:rPr>
      <w:rFonts w:ascii="Tahoma" w:hAnsi="Tahoma" w:cs="Tahoma"/>
      <w:sz w:val="16"/>
      <w:szCs w:val="16"/>
    </w:rPr>
  </w:style>
  <w:style w:type="character" w:customStyle="1" w:styleId="BalloonTextChar">
    <w:name w:val="Balloon Text Char"/>
    <w:basedOn w:val="DefaultParagraphFont"/>
    <w:link w:val="BalloonText"/>
    <w:rsid w:val="00FD4CE6"/>
    <w:rPr>
      <w:rFonts w:ascii="Tahoma" w:eastAsia="MS Mincho" w:hAnsi="Tahoma" w:cs="Tahoma"/>
      <w:sz w:val="16"/>
      <w:szCs w:val="16"/>
    </w:rPr>
  </w:style>
  <w:style w:type="character" w:customStyle="1" w:styleId="Heading1Char">
    <w:name w:val="Heading 1 Char"/>
    <w:basedOn w:val="DefaultParagraphFont"/>
    <w:link w:val="Heading1"/>
    <w:rsid w:val="00FD4CE6"/>
    <w:rPr>
      <w:rFonts w:ascii="Times New Roman" w:eastAsia="MS Mincho" w:hAnsi="Times New Roman" w:cs="Times New Roman"/>
      <w:b/>
      <w:bCs/>
      <w:szCs w:val="24"/>
    </w:rPr>
  </w:style>
  <w:style w:type="character" w:customStyle="1" w:styleId="Heading2Char">
    <w:name w:val="Heading 2 Char"/>
    <w:basedOn w:val="DefaultParagraphFont"/>
    <w:link w:val="Heading2"/>
    <w:rsid w:val="00FD4CE6"/>
    <w:rPr>
      <w:rFonts w:ascii="Calibri" w:eastAsia="MS Mincho" w:hAnsi="Calibri" w:cs="Times New Roman"/>
      <w:b/>
      <w:bCs/>
      <w:i/>
      <w:iCs/>
      <w:sz w:val="28"/>
      <w:szCs w:val="28"/>
    </w:rPr>
  </w:style>
  <w:style w:type="character" w:customStyle="1" w:styleId="Heading3Char">
    <w:name w:val="Heading 3 Char"/>
    <w:basedOn w:val="DefaultParagraphFont"/>
    <w:link w:val="Heading3"/>
    <w:rsid w:val="00FD4CE6"/>
    <w:rPr>
      <w:rFonts w:ascii="Calibri" w:eastAsia="MS Mincho" w:hAnsi="Calibri" w:cs="Times New Roman"/>
      <w:b/>
      <w:bCs/>
      <w:sz w:val="26"/>
      <w:szCs w:val="26"/>
    </w:rPr>
  </w:style>
  <w:style w:type="paragraph" w:styleId="FootnoteText">
    <w:name w:val="footnote text"/>
    <w:basedOn w:val="Normal"/>
    <w:link w:val="FootnoteTextChar"/>
    <w:semiHidden/>
    <w:rsid w:val="00FD4CE6"/>
    <w:pPr>
      <w:spacing w:before="60"/>
    </w:pPr>
    <w:rPr>
      <w:sz w:val="20"/>
    </w:rPr>
  </w:style>
  <w:style w:type="character" w:customStyle="1" w:styleId="FootnoteTextChar">
    <w:name w:val="Footnote Text Char"/>
    <w:basedOn w:val="DefaultParagraphFont"/>
    <w:link w:val="FootnoteText"/>
    <w:semiHidden/>
    <w:rsid w:val="00FD4CE6"/>
    <w:rPr>
      <w:rFonts w:ascii="Times New Roman" w:eastAsia="MS Mincho" w:hAnsi="Times New Roman" w:cs="Times New Roman"/>
      <w:sz w:val="20"/>
      <w:szCs w:val="24"/>
    </w:rPr>
  </w:style>
  <w:style w:type="character" w:styleId="FootnoteReference">
    <w:name w:val="footnote reference"/>
    <w:basedOn w:val="DefaultParagraphFont"/>
    <w:semiHidden/>
    <w:rsid w:val="00FD4CE6"/>
    <w:rPr>
      <w:vertAlign w:val="superscript"/>
    </w:rPr>
  </w:style>
  <w:style w:type="paragraph" w:customStyle="1" w:styleId="Style">
    <w:name w:val="Style"/>
    <w:basedOn w:val="Footer"/>
    <w:autoRedefine/>
    <w:qFormat/>
    <w:rsid w:val="00FD4CE6"/>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paragraph" w:styleId="Footer">
    <w:name w:val="footer"/>
    <w:basedOn w:val="Normal"/>
    <w:link w:val="FooterChar"/>
    <w:rsid w:val="00FD4CE6"/>
    <w:pPr>
      <w:tabs>
        <w:tab w:val="center" w:pos="4680"/>
        <w:tab w:val="right" w:pos="9360"/>
      </w:tabs>
    </w:pPr>
  </w:style>
  <w:style w:type="character" w:customStyle="1" w:styleId="FooterChar">
    <w:name w:val="Footer Char"/>
    <w:basedOn w:val="DefaultParagraphFont"/>
    <w:link w:val="Footer"/>
    <w:rsid w:val="00FD4CE6"/>
    <w:rPr>
      <w:rFonts w:ascii="Times New Roman" w:eastAsia="MS Mincho" w:hAnsi="Times New Roman" w:cs="Times New Roman"/>
      <w:szCs w:val="24"/>
    </w:rPr>
  </w:style>
  <w:style w:type="character" w:styleId="PageNumber">
    <w:name w:val="page number"/>
    <w:rsid w:val="00FD4CE6"/>
    <w:rPr>
      <w:rFonts w:ascii="Arial" w:hAnsi="Arial"/>
      <w:b/>
      <w:sz w:val="18"/>
    </w:rPr>
  </w:style>
  <w:style w:type="paragraph" w:customStyle="1" w:styleId="IPPArialFootnote">
    <w:name w:val="IPP Arial Footnote"/>
    <w:basedOn w:val="IPPArialTable"/>
    <w:qFormat/>
    <w:rsid w:val="00FD4CE6"/>
    <w:pPr>
      <w:tabs>
        <w:tab w:val="left" w:pos="28"/>
      </w:tabs>
      <w:ind w:left="284" w:hanging="284"/>
    </w:pPr>
    <w:rPr>
      <w:sz w:val="16"/>
    </w:rPr>
  </w:style>
  <w:style w:type="paragraph" w:customStyle="1" w:styleId="IPPContentsHead">
    <w:name w:val="IPP ContentsHead"/>
    <w:basedOn w:val="IPPSubhead"/>
    <w:next w:val="IPPNormal"/>
    <w:qFormat/>
    <w:rsid w:val="00FD4CE6"/>
    <w:pPr>
      <w:spacing w:after="240"/>
    </w:pPr>
    <w:rPr>
      <w:sz w:val="24"/>
    </w:rPr>
  </w:style>
  <w:style w:type="paragraph" w:customStyle="1" w:styleId="IPPBullet2">
    <w:name w:val="IPP Bullet2"/>
    <w:basedOn w:val="IPPNormal"/>
    <w:next w:val="IPPBullet1"/>
    <w:qFormat/>
    <w:rsid w:val="00FD4CE6"/>
    <w:pPr>
      <w:numPr>
        <w:numId w:val="9"/>
      </w:numPr>
      <w:tabs>
        <w:tab w:val="left" w:pos="1134"/>
      </w:tabs>
      <w:spacing w:after="60"/>
    </w:pPr>
  </w:style>
  <w:style w:type="paragraph" w:customStyle="1" w:styleId="IPPQuote">
    <w:name w:val="IPP Quote"/>
    <w:basedOn w:val="IPPNormal"/>
    <w:qFormat/>
    <w:rsid w:val="00FD4CE6"/>
    <w:pPr>
      <w:ind w:left="851" w:right="851"/>
    </w:pPr>
    <w:rPr>
      <w:sz w:val="18"/>
    </w:rPr>
  </w:style>
  <w:style w:type="paragraph" w:customStyle="1" w:styleId="IPPNormal">
    <w:name w:val="IPP Normal"/>
    <w:basedOn w:val="Normal"/>
    <w:link w:val="IPPNormalChar"/>
    <w:qFormat/>
    <w:rsid w:val="00FD4CE6"/>
    <w:pPr>
      <w:spacing w:after="180"/>
    </w:pPr>
    <w:rPr>
      <w:rFonts w:eastAsia="Times"/>
    </w:rPr>
  </w:style>
  <w:style w:type="paragraph" w:customStyle="1" w:styleId="IPPIndentClose">
    <w:name w:val="IPP Indent Close"/>
    <w:basedOn w:val="IPPNormal"/>
    <w:qFormat/>
    <w:rsid w:val="00FD4CE6"/>
    <w:pPr>
      <w:tabs>
        <w:tab w:val="left" w:pos="2835"/>
      </w:tabs>
      <w:spacing w:after="60"/>
      <w:ind w:left="567"/>
    </w:pPr>
  </w:style>
  <w:style w:type="paragraph" w:customStyle="1" w:styleId="IPPIndent">
    <w:name w:val="IPP Indent"/>
    <w:basedOn w:val="IPPIndentClose"/>
    <w:qFormat/>
    <w:rsid w:val="00FD4CE6"/>
    <w:pPr>
      <w:spacing w:after="180"/>
    </w:pPr>
  </w:style>
  <w:style w:type="paragraph" w:customStyle="1" w:styleId="IPPFootnote">
    <w:name w:val="IPP Footnote"/>
    <w:basedOn w:val="IPPArialFootnote"/>
    <w:qFormat/>
    <w:rsid w:val="00FD4CE6"/>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rsid w:val="00FD4CE6"/>
    <w:pPr>
      <w:keepNext/>
      <w:tabs>
        <w:tab w:val="left" w:pos="567"/>
      </w:tabs>
      <w:spacing w:before="120" w:after="120"/>
      <w:ind w:left="567" w:hanging="567"/>
    </w:pPr>
    <w:rPr>
      <w:b/>
      <w:i/>
    </w:rPr>
  </w:style>
  <w:style w:type="character" w:customStyle="1" w:styleId="IPPnormalitalics">
    <w:name w:val="IPP normal italics"/>
    <w:basedOn w:val="DefaultParagraphFont"/>
    <w:rsid w:val="00FD4CE6"/>
    <w:rPr>
      <w:rFonts w:ascii="Times New Roman" w:hAnsi="Times New Roman"/>
      <w:i/>
      <w:sz w:val="22"/>
      <w:lang w:val="en-US"/>
    </w:rPr>
  </w:style>
  <w:style w:type="character" w:customStyle="1" w:styleId="IPPNormalbold">
    <w:name w:val="IPP Normal bold"/>
    <w:basedOn w:val="PlainTextChar"/>
    <w:rsid w:val="00FD4CE6"/>
    <w:rPr>
      <w:rFonts w:ascii="Times New Roman" w:eastAsia="Times" w:hAnsi="Times New Roman" w:cs="Times New Roman"/>
      <w:b/>
      <w:sz w:val="22"/>
      <w:szCs w:val="21"/>
      <w:lang w:val="en-AU"/>
    </w:rPr>
  </w:style>
  <w:style w:type="paragraph" w:customStyle="1" w:styleId="IPPHeadSection">
    <w:name w:val="IPP HeadSection"/>
    <w:basedOn w:val="Normal"/>
    <w:next w:val="Normal"/>
    <w:qFormat/>
    <w:rsid w:val="00FD4CE6"/>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rsid w:val="00FD4CE6"/>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rsid w:val="00FD4CE6"/>
    <w:pPr>
      <w:keepNext/>
      <w:ind w:left="567" w:hanging="567"/>
      <w:jc w:val="left"/>
    </w:pPr>
    <w:rPr>
      <w:b/>
      <w:bCs/>
      <w:iCs/>
      <w:szCs w:val="22"/>
    </w:rPr>
  </w:style>
  <w:style w:type="character" w:customStyle="1" w:styleId="IPPNormalunderlined">
    <w:name w:val="IPP Normal underlined"/>
    <w:basedOn w:val="DefaultParagraphFont"/>
    <w:rsid w:val="00FD4CE6"/>
    <w:rPr>
      <w:rFonts w:ascii="Times New Roman" w:hAnsi="Times New Roman"/>
      <w:sz w:val="22"/>
      <w:u w:val="single"/>
      <w:lang w:val="en-US"/>
    </w:rPr>
  </w:style>
  <w:style w:type="paragraph" w:customStyle="1" w:styleId="IPPBullet1">
    <w:name w:val="IPP Bullet1"/>
    <w:basedOn w:val="IPPBullet1Last"/>
    <w:qFormat/>
    <w:rsid w:val="00FD4CE6"/>
    <w:pPr>
      <w:numPr>
        <w:numId w:val="22"/>
      </w:numPr>
      <w:spacing w:after="60"/>
    </w:pPr>
    <w:rPr>
      <w:lang w:val="en-US"/>
    </w:rPr>
  </w:style>
  <w:style w:type="paragraph" w:customStyle="1" w:styleId="IPPBullet1Last">
    <w:name w:val="IPP Bullet1Last"/>
    <w:basedOn w:val="IPPNormal"/>
    <w:next w:val="IPPNormal"/>
    <w:autoRedefine/>
    <w:qFormat/>
    <w:rsid w:val="00FD4CE6"/>
    <w:pPr>
      <w:numPr>
        <w:numId w:val="10"/>
      </w:numPr>
    </w:pPr>
  </w:style>
  <w:style w:type="character" w:customStyle="1" w:styleId="IPPNormalstrikethrough">
    <w:name w:val="IPP Normal strikethrough"/>
    <w:rsid w:val="00FD4CE6"/>
    <w:rPr>
      <w:rFonts w:ascii="Times New Roman" w:hAnsi="Times New Roman"/>
      <w:strike/>
      <w:dstrike w:val="0"/>
      <w:sz w:val="22"/>
    </w:rPr>
  </w:style>
  <w:style w:type="paragraph" w:customStyle="1" w:styleId="IPPTitle16pt">
    <w:name w:val="IPP Title16pt"/>
    <w:basedOn w:val="Normal"/>
    <w:qFormat/>
    <w:rsid w:val="00FD4CE6"/>
    <w:pPr>
      <w:spacing w:after="720"/>
      <w:ind w:left="1701" w:right="1701"/>
      <w:jc w:val="center"/>
    </w:pPr>
    <w:rPr>
      <w:rFonts w:ascii="Arial" w:hAnsi="Arial" w:cs="Arial"/>
      <w:b/>
      <w:bCs/>
      <w:sz w:val="32"/>
      <w:szCs w:val="32"/>
    </w:rPr>
  </w:style>
  <w:style w:type="paragraph" w:customStyle="1" w:styleId="IPPTitle18pt">
    <w:name w:val="IPP Title18pt"/>
    <w:basedOn w:val="Normal"/>
    <w:qFormat/>
    <w:rsid w:val="00FD4CE6"/>
    <w:pPr>
      <w:spacing w:after="360"/>
      <w:jc w:val="center"/>
    </w:pPr>
    <w:rPr>
      <w:rFonts w:ascii="Arial" w:hAnsi="Arial" w:cs="Arial"/>
      <w:b/>
      <w:bCs/>
      <w:sz w:val="36"/>
      <w:szCs w:val="36"/>
    </w:rPr>
  </w:style>
  <w:style w:type="paragraph" w:customStyle="1" w:styleId="IPPHeader">
    <w:name w:val="IPP Header"/>
    <w:basedOn w:val="Normal"/>
    <w:qFormat/>
    <w:rsid w:val="00FD4CE6"/>
    <w:pPr>
      <w:pBdr>
        <w:bottom w:val="single" w:sz="4" w:space="4" w:color="auto"/>
      </w:pBdr>
      <w:tabs>
        <w:tab w:val="left" w:pos="1134"/>
        <w:tab w:val="right" w:pos="9072"/>
      </w:tabs>
      <w:spacing w:after="120"/>
      <w:jc w:val="left"/>
    </w:pPr>
    <w:rPr>
      <w:rFonts w:ascii="Arial" w:hAnsi="Arial"/>
      <w:sz w:val="18"/>
      <w:lang w:val="en-US"/>
    </w:rPr>
  </w:style>
  <w:style w:type="paragraph" w:customStyle="1" w:styleId="IPPAnnexHead">
    <w:name w:val="IPP AnnexHead"/>
    <w:basedOn w:val="IPPNormal"/>
    <w:next w:val="IPPNormal"/>
    <w:qFormat/>
    <w:rsid w:val="00FD4CE6"/>
    <w:pPr>
      <w:keepNext/>
      <w:tabs>
        <w:tab w:val="left" w:pos="567"/>
      </w:tabs>
      <w:spacing w:before="120"/>
      <w:jc w:val="left"/>
      <w:outlineLvl w:val="1"/>
    </w:pPr>
    <w:rPr>
      <w:b/>
      <w:sz w:val="24"/>
    </w:rPr>
  </w:style>
  <w:style w:type="numbering" w:customStyle="1" w:styleId="IPPParagraphnumberedlist">
    <w:name w:val="IPP Paragraph numbered list"/>
    <w:rsid w:val="00FD4CE6"/>
    <w:pPr>
      <w:numPr>
        <w:numId w:val="8"/>
      </w:numPr>
    </w:pPr>
  </w:style>
  <w:style w:type="paragraph" w:customStyle="1" w:styleId="IPPNormalCloseSpace">
    <w:name w:val="IPP NormalCloseSpace"/>
    <w:basedOn w:val="Normal"/>
    <w:qFormat/>
    <w:rsid w:val="00FD4CE6"/>
    <w:pPr>
      <w:keepNext/>
      <w:spacing w:after="60"/>
    </w:pPr>
  </w:style>
  <w:style w:type="paragraph" w:customStyle="1" w:styleId="IPPHeading2">
    <w:name w:val="IPP Heading2"/>
    <w:basedOn w:val="IPPNormal"/>
    <w:next w:val="IPPNormal"/>
    <w:qFormat/>
    <w:rsid w:val="00FD4CE6"/>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rsid w:val="00FD4CE6"/>
    <w:pPr>
      <w:pBdr>
        <w:top w:val="single" w:sz="4" w:space="4" w:color="auto"/>
        <w:bottom w:val="none" w:sz="0" w:space="0" w:color="auto"/>
      </w:pBdr>
      <w:tabs>
        <w:tab w:val="clear" w:pos="1134"/>
      </w:tabs>
      <w:jc w:val="right"/>
    </w:pPr>
    <w:rPr>
      <w:b/>
    </w:rPr>
  </w:style>
  <w:style w:type="paragraph" w:styleId="TOC1">
    <w:name w:val="toc 1"/>
    <w:basedOn w:val="IPPNormalCloseSpace"/>
    <w:next w:val="Normal"/>
    <w:autoRedefine/>
    <w:uiPriority w:val="39"/>
    <w:rsid w:val="00FD4CE6"/>
    <w:pPr>
      <w:tabs>
        <w:tab w:val="right" w:leader="dot" w:pos="9072"/>
      </w:tabs>
      <w:spacing w:before="240"/>
      <w:ind w:left="567" w:hanging="567"/>
    </w:pPr>
  </w:style>
  <w:style w:type="paragraph" w:styleId="TOC2">
    <w:name w:val="toc 2"/>
    <w:basedOn w:val="TOC1"/>
    <w:next w:val="Normal"/>
    <w:autoRedefine/>
    <w:uiPriority w:val="39"/>
    <w:rsid w:val="00FD4CE6"/>
    <w:pPr>
      <w:keepNext w:val="0"/>
      <w:tabs>
        <w:tab w:val="left" w:pos="425"/>
      </w:tabs>
      <w:spacing w:before="120" w:after="0"/>
      <w:ind w:left="425" w:right="284" w:hanging="425"/>
    </w:pPr>
  </w:style>
  <w:style w:type="paragraph" w:styleId="TOC3">
    <w:name w:val="toc 3"/>
    <w:basedOn w:val="TOC2"/>
    <w:next w:val="Normal"/>
    <w:autoRedefine/>
    <w:uiPriority w:val="39"/>
    <w:rsid w:val="00FD4CE6"/>
    <w:pPr>
      <w:tabs>
        <w:tab w:val="left" w:pos="1276"/>
      </w:tabs>
      <w:spacing w:before="60"/>
      <w:ind w:left="1276" w:hanging="851"/>
    </w:pPr>
    <w:rPr>
      <w:rFonts w:eastAsia="Times"/>
    </w:rPr>
  </w:style>
  <w:style w:type="paragraph" w:styleId="TOC4">
    <w:name w:val="toc 4"/>
    <w:basedOn w:val="Normal"/>
    <w:next w:val="Normal"/>
    <w:autoRedefine/>
    <w:uiPriority w:val="39"/>
    <w:rsid w:val="00FD4CE6"/>
    <w:pPr>
      <w:spacing w:after="120"/>
      <w:ind w:left="660"/>
    </w:pPr>
    <w:rPr>
      <w:rFonts w:eastAsia="Times"/>
      <w:lang w:val="en-AU"/>
    </w:rPr>
  </w:style>
  <w:style w:type="paragraph" w:styleId="TOC5">
    <w:name w:val="toc 5"/>
    <w:basedOn w:val="Normal"/>
    <w:next w:val="Normal"/>
    <w:autoRedefine/>
    <w:uiPriority w:val="39"/>
    <w:rsid w:val="00FD4CE6"/>
    <w:pPr>
      <w:spacing w:after="120"/>
      <w:ind w:left="880"/>
    </w:pPr>
    <w:rPr>
      <w:rFonts w:eastAsia="Times"/>
      <w:lang w:val="en-AU"/>
    </w:rPr>
  </w:style>
  <w:style w:type="paragraph" w:styleId="TOC6">
    <w:name w:val="toc 6"/>
    <w:basedOn w:val="Normal"/>
    <w:next w:val="Normal"/>
    <w:autoRedefine/>
    <w:uiPriority w:val="39"/>
    <w:rsid w:val="00FD4CE6"/>
    <w:pPr>
      <w:spacing w:after="120"/>
      <w:ind w:left="1100"/>
    </w:pPr>
    <w:rPr>
      <w:rFonts w:eastAsia="Times"/>
      <w:lang w:val="en-AU"/>
    </w:rPr>
  </w:style>
  <w:style w:type="paragraph" w:styleId="TOC7">
    <w:name w:val="toc 7"/>
    <w:basedOn w:val="Normal"/>
    <w:next w:val="Normal"/>
    <w:autoRedefine/>
    <w:uiPriority w:val="39"/>
    <w:rsid w:val="00FD4CE6"/>
    <w:pPr>
      <w:spacing w:after="120"/>
      <w:ind w:left="1320"/>
    </w:pPr>
    <w:rPr>
      <w:rFonts w:eastAsia="Times"/>
      <w:lang w:val="en-AU"/>
    </w:rPr>
  </w:style>
  <w:style w:type="paragraph" w:styleId="TOC8">
    <w:name w:val="toc 8"/>
    <w:basedOn w:val="Normal"/>
    <w:next w:val="Normal"/>
    <w:autoRedefine/>
    <w:uiPriority w:val="39"/>
    <w:rsid w:val="00FD4CE6"/>
    <w:pPr>
      <w:spacing w:after="120"/>
      <w:ind w:left="1540"/>
    </w:pPr>
    <w:rPr>
      <w:rFonts w:eastAsia="Times"/>
      <w:lang w:val="en-AU"/>
    </w:rPr>
  </w:style>
  <w:style w:type="paragraph" w:styleId="TOC9">
    <w:name w:val="toc 9"/>
    <w:basedOn w:val="Normal"/>
    <w:next w:val="Normal"/>
    <w:autoRedefine/>
    <w:uiPriority w:val="39"/>
    <w:rsid w:val="00FD4CE6"/>
    <w:pPr>
      <w:spacing w:after="120"/>
      <w:ind w:left="1760"/>
    </w:pPr>
    <w:rPr>
      <w:rFonts w:eastAsia="Times"/>
      <w:lang w:val="en-AU"/>
    </w:rPr>
  </w:style>
  <w:style w:type="paragraph" w:customStyle="1" w:styleId="IPPReferences">
    <w:name w:val="IPP References"/>
    <w:basedOn w:val="IPPNormal"/>
    <w:qFormat/>
    <w:rsid w:val="00FD4CE6"/>
    <w:pPr>
      <w:spacing w:after="60"/>
      <w:ind w:left="567" w:hanging="567"/>
    </w:pPr>
  </w:style>
  <w:style w:type="paragraph" w:customStyle="1" w:styleId="IPPArial">
    <w:name w:val="IPP Arial"/>
    <w:basedOn w:val="IPPNormal"/>
    <w:qFormat/>
    <w:rsid w:val="00FD4CE6"/>
    <w:pPr>
      <w:spacing w:after="0"/>
    </w:pPr>
    <w:rPr>
      <w:rFonts w:ascii="Arial" w:hAnsi="Arial"/>
      <w:sz w:val="18"/>
    </w:rPr>
  </w:style>
  <w:style w:type="paragraph" w:customStyle="1" w:styleId="IPPArialTable">
    <w:name w:val="IPP Arial Table"/>
    <w:basedOn w:val="IPPArial"/>
    <w:qFormat/>
    <w:rsid w:val="00FD4CE6"/>
    <w:pPr>
      <w:spacing w:before="60" w:after="60"/>
      <w:jc w:val="left"/>
    </w:pPr>
  </w:style>
  <w:style w:type="paragraph" w:customStyle="1" w:styleId="IPPHeaderlandscape">
    <w:name w:val="IPP Header landscape"/>
    <w:basedOn w:val="IPPHeader"/>
    <w:qFormat/>
    <w:rsid w:val="00FD4CE6"/>
    <w:pPr>
      <w:pBdr>
        <w:bottom w:val="single" w:sz="4" w:space="1" w:color="auto"/>
      </w:pBdr>
      <w:tabs>
        <w:tab w:val="clear" w:pos="9072"/>
        <w:tab w:val="right" w:pos="14034"/>
      </w:tabs>
      <w:spacing w:after="0"/>
      <w:ind w:right="-32"/>
    </w:pPr>
    <w:rPr>
      <w:noProof/>
    </w:rPr>
  </w:style>
  <w:style w:type="paragraph" w:styleId="PlainText">
    <w:name w:val="Plain Text"/>
    <w:basedOn w:val="Normal"/>
    <w:link w:val="PlainTextChar"/>
    <w:uiPriority w:val="99"/>
    <w:unhideWhenUsed/>
    <w:rsid w:val="00FD4CE6"/>
    <w:pPr>
      <w:jc w:val="left"/>
    </w:pPr>
    <w:rPr>
      <w:rFonts w:ascii="Courier" w:eastAsia="Times" w:hAnsi="Courier"/>
      <w:sz w:val="21"/>
      <w:szCs w:val="21"/>
      <w:lang w:val="en-AU"/>
    </w:rPr>
  </w:style>
  <w:style w:type="character" w:customStyle="1" w:styleId="PlainTextChar">
    <w:name w:val="Plain Text Char"/>
    <w:basedOn w:val="DefaultParagraphFont"/>
    <w:link w:val="PlainText"/>
    <w:uiPriority w:val="99"/>
    <w:rsid w:val="00FD4CE6"/>
    <w:rPr>
      <w:rFonts w:ascii="Courier" w:eastAsia="Times" w:hAnsi="Courier" w:cs="Times New Roman"/>
      <w:sz w:val="21"/>
      <w:szCs w:val="21"/>
      <w:lang w:val="en-AU"/>
    </w:rPr>
  </w:style>
  <w:style w:type="paragraph" w:customStyle="1" w:styleId="IPPLetterList">
    <w:name w:val="IPP LetterList"/>
    <w:basedOn w:val="IPPBullet2"/>
    <w:qFormat/>
    <w:rsid w:val="00FD4CE6"/>
    <w:pPr>
      <w:tabs>
        <w:tab w:val="num" w:pos="1134"/>
      </w:tabs>
      <w:jc w:val="left"/>
    </w:pPr>
  </w:style>
  <w:style w:type="paragraph" w:customStyle="1" w:styleId="IPPLetterListIndent">
    <w:name w:val="IPP LetterList Indent"/>
    <w:basedOn w:val="IPPLetterList"/>
    <w:qFormat/>
    <w:rsid w:val="00FD4CE6"/>
    <w:pPr>
      <w:numPr>
        <w:numId w:val="6"/>
      </w:numPr>
    </w:pPr>
  </w:style>
  <w:style w:type="paragraph" w:customStyle="1" w:styleId="IPPFooterLandscape">
    <w:name w:val="IPP Footer Landscape"/>
    <w:basedOn w:val="IPPHeaderlandscape"/>
    <w:qFormat/>
    <w:rsid w:val="00FD4CE6"/>
    <w:pPr>
      <w:pBdr>
        <w:top w:val="single" w:sz="4" w:space="1" w:color="auto"/>
        <w:bottom w:val="none" w:sz="0" w:space="0" w:color="auto"/>
      </w:pBdr>
      <w:jc w:val="right"/>
    </w:pPr>
    <w:rPr>
      <w:b/>
    </w:rPr>
  </w:style>
  <w:style w:type="paragraph" w:customStyle="1" w:styleId="IPPSubheadSpace">
    <w:name w:val="IPP Subhead Space"/>
    <w:basedOn w:val="IPPSubhead"/>
    <w:qFormat/>
    <w:rsid w:val="00FD4CE6"/>
    <w:pPr>
      <w:tabs>
        <w:tab w:val="left" w:pos="567"/>
      </w:tabs>
      <w:spacing w:before="60" w:after="60"/>
    </w:pPr>
  </w:style>
  <w:style w:type="paragraph" w:customStyle="1" w:styleId="IPPSubheadSpaceAfter">
    <w:name w:val="IPP Subhead SpaceAfter"/>
    <w:basedOn w:val="IPPSubhead"/>
    <w:qFormat/>
    <w:rsid w:val="00FD4CE6"/>
    <w:pPr>
      <w:spacing w:after="60"/>
    </w:pPr>
  </w:style>
  <w:style w:type="paragraph" w:customStyle="1" w:styleId="IPPHdg1Num">
    <w:name w:val="IPP Hdg1Num"/>
    <w:basedOn w:val="IPPHeading1"/>
    <w:next w:val="IPPNormal"/>
    <w:qFormat/>
    <w:rsid w:val="00FD4CE6"/>
    <w:pPr>
      <w:numPr>
        <w:numId w:val="11"/>
      </w:numPr>
    </w:pPr>
  </w:style>
  <w:style w:type="paragraph" w:customStyle="1" w:styleId="IPPHdg2Num">
    <w:name w:val="IPP Hdg2Num"/>
    <w:basedOn w:val="IPPHeading2"/>
    <w:next w:val="IPPNormal"/>
    <w:qFormat/>
    <w:rsid w:val="00FD4CE6"/>
    <w:pPr>
      <w:numPr>
        <w:ilvl w:val="1"/>
        <w:numId w:val="12"/>
      </w:numPr>
    </w:pPr>
  </w:style>
  <w:style w:type="paragraph" w:customStyle="1" w:styleId="IPPNumberedList">
    <w:name w:val="IPP NumberedList"/>
    <w:basedOn w:val="IPPBullet1"/>
    <w:qFormat/>
    <w:rsid w:val="00FD4CE6"/>
    <w:pPr>
      <w:numPr>
        <w:numId w:val="20"/>
      </w:numPr>
    </w:pPr>
  </w:style>
  <w:style w:type="paragraph" w:styleId="Header">
    <w:name w:val="header"/>
    <w:basedOn w:val="Normal"/>
    <w:link w:val="HeaderChar"/>
    <w:rsid w:val="00FD4CE6"/>
    <w:pPr>
      <w:tabs>
        <w:tab w:val="center" w:pos="4680"/>
        <w:tab w:val="right" w:pos="9360"/>
      </w:tabs>
    </w:pPr>
  </w:style>
  <w:style w:type="character" w:customStyle="1" w:styleId="HeaderChar">
    <w:name w:val="Header Char"/>
    <w:basedOn w:val="DefaultParagraphFont"/>
    <w:link w:val="Header"/>
    <w:rsid w:val="00FD4CE6"/>
    <w:rPr>
      <w:rFonts w:ascii="Times New Roman" w:eastAsia="MS Mincho" w:hAnsi="Times New Roman" w:cs="Times New Roman"/>
      <w:szCs w:val="24"/>
    </w:rPr>
  </w:style>
  <w:style w:type="character" w:styleId="Strong">
    <w:name w:val="Strong"/>
    <w:basedOn w:val="DefaultParagraphFont"/>
    <w:qFormat/>
    <w:rsid w:val="00FD4CE6"/>
    <w:rPr>
      <w:b/>
      <w:bCs/>
    </w:rPr>
  </w:style>
  <w:style w:type="paragraph" w:styleId="ListParagraph">
    <w:name w:val="List Paragraph"/>
    <w:basedOn w:val="Normal"/>
    <w:uiPriority w:val="34"/>
    <w:qFormat/>
    <w:rsid w:val="00FD4CE6"/>
    <w:pPr>
      <w:spacing w:line="240" w:lineRule="atLeast"/>
      <w:ind w:leftChars="400" w:left="800"/>
    </w:pPr>
    <w:rPr>
      <w:rFonts w:ascii="Verdana" w:eastAsia="Times New Roman" w:hAnsi="Verdana"/>
      <w:sz w:val="20"/>
      <w:lang w:val="nl-NL" w:eastAsia="nl-NL"/>
    </w:rPr>
  </w:style>
  <w:style w:type="paragraph" w:customStyle="1" w:styleId="IPPParagraphnumbering">
    <w:name w:val="IPP Paragraph numbering"/>
    <w:basedOn w:val="IPPNormal"/>
    <w:qFormat/>
    <w:rsid w:val="00FD4CE6"/>
    <w:pPr>
      <w:numPr>
        <w:numId w:val="8"/>
      </w:numPr>
    </w:pPr>
    <w:rPr>
      <w:lang w:val="en-US"/>
    </w:rPr>
  </w:style>
  <w:style w:type="paragraph" w:customStyle="1" w:styleId="IPPParagraphnumberingclose">
    <w:name w:val="IPP Paragraph numbering close"/>
    <w:basedOn w:val="IPPParagraphnumbering"/>
    <w:qFormat/>
    <w:rsid w:val="00FD4CE6"/>
    <w:pPr>
      <w:keepNext/>
      <w:spacing w:after="60"/>
    </w:pPr>
  </w:style>
  <w:style w:type="paragraph" w:customStyle="1" w:styleId="IPPNumberedListLast">
    <w:name w:val="IPP NumberedListLast"/>
    <w:basedOn w:val="IPPNumberedList"/>
    <w:qFormat/>
    <w:rsid w:val="00FD4CE6"/>
    <w:pPr>
      <w:spacing w:after="180"/>
    </w:pPr>
  </w:style>
  <w:style w:type="character" w:customStyle="1" w:styleId="IPPNormalChar">
    <w:name w:val="IPP Normal Char"/>
    <w:link w:val="IPPNormal"/>
    <w:rsid w:val="006D0900"/>
    <w:rPr>
      <w:rFonts w:ascii="Times New Roman" w:eastAsia="Times" w:hAnsi="Times New Roman" w:cs="Times New Roman"/>
      <w:szCs w:val="24"/>
    </w:rPr>
  </w:style>
  <w:style w:type="paragraph" w:styleId="NoSpacing">
    <w:name w:val="No Spacing"/>
    <w:uiPriority w:val="1"/>
    <w:qFormat/>
    <w:rsid w:val="006D0900"/>
    <w:pPr>
      <w:spacing w:after="0" w:line="240" w:lineRule="auto"/>
    </w:pPr>
    <w:rPr>
      <w:lang w:val="ru-RU"/>
    </w:rPr>
  </w:style>
  <w:style w:type="paragraph" w:styleId="Revision">
    <w:name w:val="Revision"/>
    <w:hidden/>
    <w:uiPriority w:val="99"/>
    <w:semiHidden/>
    <w:rsid w:val="00751D88"/>
    <w:pPr>
      <w:spacing w:after="0" w:line="240" w:lineRule="auto"/>
    </w:pPr>
    <w:rPr>
      <w:rFonts w:ascii="Times New Roman" w:eastAsia="MS Mincho" w:hAnsi="Times New Roman" w:cs="Times New Roman"/>
      <w:szCs w:val="24"/>
    </w:rPr>
  </w:style>
  <w:style w:type="paragraph" w:styleId="ListNumber">
    <w:name w:val="List Number"/>
    <w:basedOn w:val="Normal"/>
    <w:uiPriority w:val="99"/>
    <w:unhideWhenUsed/>
    <w:rsid w:val="0015620A"/>
    <w:pPr>
      <w:numPr>
        <w:numId w:val="37"/>
      </w:numPr>
      <w:tabs>
        <w:tab w:val="clear" w:pos="360"/>
      </w:tabs>
      <w:spacing w:after="160" w:line="278" w:lineRule="auto"/>
      <w:ind w:left="0" w:firstLine="0"/>
      <w:contextualSpacing/>
      <w:jc w:val="left"/>
    </w:pPr>
    <w:rPr>
      <w:rFonts w:asciiTheme="minorHAnsi" w:eastAsiaTheme="minorHAnsi" w:hAnsiTheme="minorHAnsi" w:cstheme="minorBidi"/>
      <w:kern w:val="2"/>
      <w:sz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Desktop\IPPC_2015-06-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ea6feb38-a85a-45e8-92e9-814486bbe375" xsi:nil="true"/>
    <TaxCatchAll xmlns="a05d7f75-f42e-4288-8809-604fd4d9691f" xsi:nil="true"/>
    <lcf76f155ced4ddcb4097134ff3c332f xmlns="ea6feb38-a85a-45e8-92e9-814486bbe3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58c79fb002f89a5111e50c4b7040bcb6">
  <xsd:schema xmlns:xsd="http://www.w3.org/2001/XMLSchema" xmlns:xs="http://www.w3.org/2001/XMLSchema" xmlns:p="http://schemas.microsoft.com/office/2006/metadata/properties" xmlns:ns2="a05d7f75-f42e-4288-8809-604fd4d9691f" xmlns:ns3="ea6feb38-a85a-45e8-92e9-814486bbe375" targetNamespace="http://schemas.microsoft.com/office/2006/metadata/properties" ma:root="true" ma:fieldsID="c7dd2e9d878049d154ba4207012eb770"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B247EB-A22E-41E2-9717-0F960BF1F61F}">
  <ds:schemaRefs>
    <ds:schemaRef ds:uri="http://schemas.openxmlformats.org/officeDocument/2006/bibliography"/>
  </ds:schemaRefs>
</ds:datastoreItem>
</file>

<file path=customXml/itemProps2.xml><?xml version="1.0" encoding="utf-8"?>
<ds:datastoreItem xmlns:ds="http://schemas.openxmlformats.org/officeDocument/2006/customXml" ds:itemID="{104338CB-7120-4116-B111-55BCBE781594}">
  <ds:schemaRefs>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purl.org/dc/terms/"/>
    <ds:schemaRef ds:uri="http://purl.org/dc/dcmitype/"/>
    <ds:schemaRef ds:uri="http://schemas.openxmlformats.org/package/2006/metadata/core-properties"/>
    <ds:schemaRef ds:uri="ea6feb38-a85a-45e8-92e9-814486bbe375"/>
    <ds:schemaRef ds:uri="a05d7f75-f42e-4288-8809-604fd4d9691f"/>
    <ds:schemaRef ds:uri="http://www.w3.org/XML/1998/namespace"/>
  </ds:schemaRefs>
</ds:datastoreItem>
</file>

<file path=customXml/itemProps3.xml><?xml version="1.0" encoding="utf-8"?>
<ds:datastoreItem xmlns:ds="http://schemas.openxmlformats.org/officeDocument/2006/customXml" ds:itemID="{45E1C735-C946-4D80-8934-35A686648724}">
  <ds:schemaRefs>
    <ds:schemaRef ds:uri="http://schemas.microsoft.com/sharepoint/v3/contenttype/forms"/>
  </ds:schemaRefs>
</ds:datastoreItem>
</file>

<file path=customXml/itemProps4.xml><?xml version="1.0" encoding="utf-8"?>
<ds:datastoreItem xmlns:ds="http://schemas.openxmlformats.org/officeDocument/2006/customXml" ds:itemID="{A0DC616E-86EC-44E8-A0CE-15AB05F7C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IPPC_2015-06-04</Template>
  <TotalTime>74</TotalTime>
  <Pages>2</Pages>
  <Words>703</Words>
  <Characters>4011</Characters>
  <Application>Microsoft Office Word</Application>
  <DocSecurity>0</DocSecurity>
  <Lines>33</Lines>
  <Paragraphs>9</Paragraphs>
  <ScaleCrop>false</ScaleCrop>
  <Company>FAO of the UN</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 Brent (AGDI)</dc:creator>
  <cp:keywords/>
  <dc:description/>
  <cp:lastModifiedBy>Torella, Daniel (NSPD)</cp:lastModifiedBy>
  <cp:revision>149</cp:revision>
  <cp:lastPrinted>2017-11-03T16:01:00Z</cp:lastPrinted>
  <dcterms:created xsi:type="dcterms:W3CDTF">2022-11-13T15:11:00Z</dcterms:created>
  <dcterms:modified xsi:type="dcterms:W3CDTF">2025-10-08T21:18:00Z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0x010100299519679B1A8B4091DBA33CE26F55F5</vt:lpwstr>
  </property>
  <property fmtid="{D5CDD505-2E9C-101B-9397-08002B2CF9AE}" pid="3" name="MediaServiceImageTags">
    <vt:lpwstr/>
  </property>
</Properties>
</file>