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E502E" w14:textId="659BA25B" w:rsidR="00A94DB1" w:rsidRDefault="000828BC" w:rsidP="00DF6BC1">
      <w:pPr>
        <w:pStyle w:val="IPPNormal"/>
        <w:jc w:val="center"/>
        <w:rPr>
          <w:b/>
          <w:bCs/>
          <w:caps/>
          <w:sz w:val="24"/>
          <w:szCs w:val="22"/>
        </w:rPr>
      </w:pPr>
      <w:bookmarkStart w:id="0" w:name="_Hlk38797077"/>
      <w:r>
        <w:rPr>
          <w:b/>
          <w:bCs/>
          <w:caps/>
          <w:sz w:val="24"/>
          <w:szCs w:val="22"/>
        </w:rPr>
        <w:t>EDITORIAL AMENDMENTS TO</w:t>
      </w:r>
      <w:r w:rsidR="00DF6BC1">
        <w:rPr>
          <w:b/>
          <w:bCs/>
          <w:caps/>
          <w:sz w:val="24"/>
          <w:szCs w:val="22"/>
        </w:rPr>
        <w:t xml:space="preserve"> </w:t>
      </w:r>
      <w:r w:rsidR="00B91607" w:rsidRPr="00B91607">
        <w:rPr>
          <w:b/>
          <w:bCs/>
          <w:caps/>
          <w:sz w:val="24"/>
          <w:szCs w:val="22"/>
        </w:rPr>
        <w:t>Potential list of reasons for exclusion of a pest in IPPC commodity standards</w:t>
      </w:r>
      <w:r w:rsidR="00DF6BC1">
        <w:rPr>
          <w:b/>
          <w:bCs/>
          <w:caps/>
          <w:sz w:val="24"/>
          <w:szCs w:val="22"/>
        </w:rPr>
        <w:br/>
      </w:r>
      <w:r w:rsidR="00B91607" w:rsidRPr="00B91607">
        <w:rPr>
          <w:b/>
          <w:bCs/>
          <w:caps/>
          <w:sz w:val="24"/>
          <w:szCs w:val="22"/>
        </w:rPr>
        <w:t>(</w:t>
      </w:r>
      <w:r w:rsidR="0023209B">
        <w:rPr>
          <w:b/>
          <w:bCs/>
          <w:sz w:val="24"/>
          <w:szCs w:val="22"/>
        </w:rPr>
        <w:t>a</w:t>
      </w:r>
      <w:r w:rsidR="00544F7F" w:rsidRPr="00B91607">
        <w:rPr>
          <w:b/>
          <w:bCs/>
          <w:sz w:val="24"/>
          <w:szCs w:val="22"/>
        </w:rPr>
        <w:t xml:space="preserve">nnexes to </w:t>
      </w:r>
      <w:hyperlink r:id="rId11" w:history="1">
        <w:r w:rsidR="00544F7F" w:rsidRPr="000441F2">
          <w:rPr>
            <w:rStyle w:val="Hyperlink"/>
            <w:b/>
            <w:bCs/>
            <w:color w:val="auto"/>
            <w:sz w:val="24"/>
            <w:szCs w:val="22"/>
            <w:u w:val="none"/>
          </w:rPr>
          <w:t>ISPM</w:t>
        </w:r>
        <w:r w:rsidR="0023209B" w:rsidRPr="000441F2">
          <w:rPr>
            <w:rStyle w:val="Hyperlink"/>
            <w:b/>
            <w:bCs/>
            <w:color w:val="auto"/>
            <w:sz w:val="24"/>
            <w:szCs w:val="22"/>
            <w:u w:val="none"/>
          </w:rPr>
          <w:t> </w:t>
        </w:r>
        <w:r w:rsidR="00544F7F" w:rsidRPr="000441F2">
          <w:rPr>
            <w:rStyle w:val="Hyperlink"/>
            <w:b/>
            <w:bCs/>
            <w:color w:val="auto"/>
            <w:sz w:val="24"/>
            <w:szCs w:val="22"/>
            <w:u w:val="none"/>
          </w:rPr>
          <w:t xml:space="preserve">46 </w:t>
        </w:r>
        <w:r w:rsidR="0023209B" w:rsidRPr="000441F2">
          <w:rPr>
            <w:rStyle w:val="Hyperlink"/>
            <w:b/>
            <w:bCs/>
            <w:color w:val="auto"/>
            <w:sz w:val="24"/>
            <w:szCs w:val="22"/>
            <w:u w:val="none"/>
          </w:rPr>
          <w:t>(</w:t>
        </w:r>
        <w:r w:rsidR="0070449B" w:rsidRPr="000441F2">
          <w:rPr>
            <w:rStyle w:val="Hyperlink"/>
            <w:b/>
            <w:bCs/>
            <w:i/>
            <w:iCs/>
            <w:color w:val="auto"/>
            <w:sz w:val="24"/>
            <w:szCs w:val="22"/>
            <w:u w:val="none"/>
          </w:rPr>
          <w:t>C</w:t>
        </w:r>
        <w:r w:rsidR="00544F7F" w:rsidRPr="000441F2">
          <w:rPr>
            <w:rStyle w:val="Hyperlink"/>
            <w:b/>
            <w:bCs/>
            <w:i/>
            <w:iCs/>
            <w:color w:val="auto"/>
            <w:sz w:val="24"/>
            <w:szCs w:val="22"/>
            <w:u w:val="none"/>
          </w:rPr>
          <w:t>ommodity-specific standards for phytosanitary measures</w:t>
        </w:r>
      </w:hyperlink>
      <w:r w:rsidR="0023209B" w:rsidRPr="000441F2">
        <w:rPr>
          <w:b/>
          <w:bCs/>
        </w:rPr>
        <w:t>)</w:t>
      </w:r>
      <w:r w:rsidR="00B91607" w:rsidRPr="00B91607">
        <w:rPr>
          <w:b/>
          <w:bCs/>
          <w:caps/>
          <w:sz w:val="24"/>
          <w:szCs w:val="22"/>
        </w:rPr>
        <w:t xml:space="preserve">) </w:t>
      </w:r>
    </w:p>
    <w:bookmarkEnd w:id="0"/>
    <w:p w14:paraId="5AEE738B" w14:textId="22C006F1" w:rsidR="00201120" w:rsidRDefault="00201120" w:rsidP="0070449B">
      <w:pPr>
        <w:pStyle w:val="IPPHeading1"/>
        <w:jc w:val="center"/>
        <w:rPr>
          <w:b w:val="0"/>
          <w:i/>
          <w:sz w:val="22"/>
          <w:szCs w:val="24"/>
        </w:rPr>
      </w:pPr>
      <w:r w:rsidRPr="00201120">
        <w:rPr>
          <w:b w:val="0"/>
          <w:i/>
          <w:sz w:val="22"/>
          <w:szCs w:val="24"/>
        </w:rPr>
        <w:t>(Prepared by TPCS December 2024</w:t>
      </w:r>
      <w:r w:rsidR="00477E80">
        <w:rPr>
          <w:b w:val="0"/>
          <w:i/>
          <w:sz w:val="22"/>
          <w:szCs w:val="24"/>
        </w:rPr>
        <w:t>, revised by TPCS June 2025</w:t>
      </w:r>
      <w:r w:rsidR="0023209B">
        <w:rPr>
          <w:b w:val="0"/>
          <w:i/>
          <w:sz w:val="22"/>
          <w:szCs w:val="24"/>
        </w:rPr>
        <w:t>, edited by secretariat June 2025</w:t>
      </w:r>
      <w:r w:rsidRPr="00201120">
        <w:rPr>
          <w:b w:val="0"/>
          <w:i/>
          <w:sz w:val="22"/>
          <w:szCs w:val="24"/>
        </w:rPr>
        <w:t>. For TPCS internal use only</w:t>
      </w:r>
      <w:r w:rsidR="0023209B">
        <w:rPr>
          <w:b w:val="0"/>
          <w:i/>
          <w:sz w:val="22"/>
          <w:szCs w:val="24"/>
        </w:rPr>
        <w:t>.</w:t>
      </w:r>
      <w:r w:rsidRPr="00201120">
        <w:rPr>
          <w:b w:val="0"/>
          <w:i/>
          <w:sz w:val="22"/>
          <w:szCs w:val="24"/>
        </w:rPr>
        <w:t>)</w:t>
      </w:r>
    </w:p>
    <w:p w14:paraId="11D2F9B1" w14:textId="77777777" w:rsidR="003A6369" w:rsidRPr="003A6369" w:rsidRDefault="003A6369" w:rsidP="003A6369">
      <w:pPr>
        <w:pStyle w:val="IPPHeading1"/>
      </w:pPr>
      <w:r>
        <w:t>Background</w:t>
      </w:r>
    </w:p>
    <w:p w14:paraId="05079B18" w14:textId="4992F79E" w:rsidR="007929AD" w:rsidRPr="007929AD" w:rsidRDefault="00E81B19" w:rsidP="00E81B19">
      <w:pPr>
        <w:pStyle w:val="IPPParagraphnumbering"/>
      </w:pPr>
      <w:r>
        <w:t xml:space="preserve">At its meeting in </w:t>
      </w:r>
      <w:r w:rsidR="00410F66">
        <w:t>Auckland, New Zealand, in June 2025, t</w:t>
      </w:r>
      <w:r w:rsidR="002A1AA4" w:rsidRPr="00E81B19">
        <w:t xml:space="preserve">he </w:t>
      </w:r>
      <w:r w:rsidR="007F6E12">
        <w:t>Technical Panel on Commodity Standards (</w:t>
      </w:r>
      <w:r w:rsidR="002A1AA4" w:rsidRPr="00E81B19">
        <w:t>TPCS</w:t>
      </w:r>
      <w:r w:rsidR="007F6E12">
        <w:t>)</w:t>
      </w:r>
      <w:r w:rsidRPr="00E81B19">
        <w:t xml:space="preserve"> </w:t>
      </w:r>
      <w:r w:rsidR="00467477">
        <w:t xml:space="preserve">reviewed </w:t>
      </w:r>
      <w:r w:rsidR="008F4B37">
        <w:t xml:space="preserve">the </w:t>
      </w:r>
      <w:r w:rsidR="008F4B37" w:rsidRPr="00DB1EC7">
        <w:rPr>
          <w:lang w:val="en-GB"/>
        </w:rPr>
        <w:t>draft list of potential reasons for exclusion of a pest from a draft commodity standard</w:t>
      </w:r>
      <w:r w:rsidR="00467477">
        <w:rPr>
          <w:lang w:val="en-GB"/>
        </w:rPr>
        <w:t>, prepared at its meeting December 2024</w:t>
      </w:r>
      <w:r w:rsidR="008B7856">
        <w:rPr>
          <w:lang w:val="en-GB"/>
        </w:rPr>
        <w:t>.</w:t>
      </w:r>
      <w:r w:rsidR="008B7856">
        <w:rPr>
          <w:rStyle w:val="FootnoteReference"/>
          <w:lang w:val="en-GB"/>
        </w:rPr>
        <w:footnoteReference w:id="2"/>
      </w:r>
      <w:r w:rsidR="00467477">
        <w:rPr>
          <w:lang w:val="en-GB"/>
        </w:rPr>
        <w:t xml:space="preserve"> </w:t>
      </w:r>
      <w:r w:rsidR="008B7856">
        <w:rPr>
          <w:lang w:val="en-GB"/>
        </w:rPr>
        <w:t>The TPCS revised the draft list</w:t>
      </w:r>
      <w:r w:rsidR="00120132">
        <w:rPr>
          <w:lang w:val="en-GB"/>
        </w:rPr>
        <w:t xml:space="preserve"> </w:t>
      </w:r>
      <w:r w:rsidR="005F2561" w:rsidRPr="00DB1EC7">
        <w:rPr>
          <w:lang w:val="en-GB"/>
        </w:rPr>
        <w:t>(see section 1 below)</w:t>
      </w:r>
      <w:r w:rsidR="008F4B37" w:rsidRPr="00DB1EC7">
        <w:rPr>
          <w:lang w:val="en-GB"/>
        </w:rPr>
        <w:t>.</w:t>
      </w:r>
    </w:p>
    <w:p w14:paraId="2085A7F1" w14:textId="303DE963" w:rsidR="00DB1EC7" w:rsidRPr="00E81B19" w:rsidRDefault="007929AD" w:rsidP="00E81B19">
      <w:pPr>
        <w:pStyle w:val="IPPParagraphnumbering"/>
      </w:pPr>
      <w:r>
        <w:t>At its June meeting, t</w:t>
      </w:r>
      <w:r w:rsidR="00595F15">
        <w:t xml:space="preserve">he TPCS </w:t>
      </w:r>
      <w:r>
        <w:t xml:space="preserve">also </w:t>
      </w:r>
      <w:r w:rsidR="002A1AA4" w:rsidRPr="00943DA2">
        <w:t>agreed</w:t>
      </w:r>
      <w:r w:rsidR="002A1AA4" w:rsidRPr="00DB1EC7">
        <w:rPr>
          <w:i/>
          <w:iCs/>
        </w:rPr>
        <w:t xml:space="preserve"> </w:t>
      </w:r>
      <w:r w:rsidR="002A1AA4" w:rsidRPr="00E81B19">
        <w:t xml:space="preserve">that </w:t>
      </w:r>
      <w:proofErr w:type="spellStart"/>
      <w:r w:rsidR="002A1AA4" w:rsidRPr="00E81B19">
        <w:t>Alfayo</w:t>
      </w:r>
      <w:proofErr w:type="spellEnd"/>
      <w:r w:rsidR="002A1AA4" w:rsidRPr="00E81B19">
        <w:t xml:space="preserve"> OMBUYA (Kenya) and the IPPC scientific </w:t>
      </w:r>
      <w:proofErr w:type="gramStart"/>
      <w:r w:rsidR="002A1AA4" w:rsidRPr="00E81B19">
        <w:t>copy-editor</w:t>
      </w:r>
      <w:proofErr w:type="gramEnd"/>
      <w:r w:rsidR="002A1AA4" w:rsidRPr="00E81B19">
        <w:t xml:space="preserve"> would review the draft wording regarding clarity of species names </w:t>
      </w:r>
      <w:r w:rsidR="00061481">
        <w:t xml:space="preserve">(point 2 in the list of reasons from the June meeting) </w:t>
      </w:r>
      <w:r w:rsidR="002A1AA4" w:rsidRPr="00E81B19">
        <w:t>and suggest improvements if needed</w:t>
      </w:r>
      <w:r w:rsidR="00943DA2">
        <w:t>.</w:t>
      </w:r>
      <w:r w:rsidR="00D55854">
        <w:t xml:space="preserve"> </w:t>
      </w:r>
      <w:proofErr w:type="spellStart"/>
      <w:r w:rsidR="00D55854">
        <w:t>Mr</w:t>
      </w:r>
      <w:proofErr w:type="spellEnd"/>
      <w:r w:rsidR="00D55854">
        <w:t xml:space="preserve"> </w:t>
      </w:r>
      <w:r w:rsidR="00D55854" w:rsidRPr="00E81B19">
        <w:t>OMBUYA</w:t>
      </w:r>
      <w:r w:rsidR="00D55854">
        <w:t xml:space="preserve"> provided feedback as part of his input as rapporteur for the </w:t>
      </w:r>
      <w:r w:rsidR="00C105FF">
        <w:t>TPCS meeting report</w:t>
      </w:r>
      <w:r w:rsidR="00A93CA9">
        <w:t xml:space="preserve">. The </w:t>
      </w:r>
      <w:r w:rsidR="00A93CA9" w:rsidRPr="00E81B19">
        <w:t xml:space="preserve">IPPC scientific </w:t>
      </w:r>
      <w:proofErr w:type="gramStart"/>
      <w:r w:rsidR="00A93CA9" w:rsidRPr="00E81B19">
        <w:t>copy-editor</w:t>
      </w:r>
      <w:proofErr w:type="gramEnd"/>
      <w:r w:rsidR="007D6193">
        <w:t xml:space="preserve"> took account of this feedback in </w:t>
      </w:r>
      <w:r w:rsidR="008A28F8">
        <w:t>reviewing the draft wording</w:t>
      </w:r>
      <w:r w:rsidR="0027293D">
        <w:t xml:space="preserve"> </w:t>
      </w:r>
      <w:proofErr w:type="gramStart"/>
      <w:r w:rsidR="0027293D">
        <w:t>and also</w:t>
      </w:r>
      <w:proofErr w:type="gramEnd"/>
      <w:r w:rsidR="0027293D">
        <w:t xml:space="preserve"> review</w:t>
      </w:r>
      <w:r w:rsidR="00C01D10">
        <w:t>ed</w:t>
      </w:r>
      <w:r w:rsidR="0027293D">
        <w:t xml:space="preserve"> the whole list </w:t>
      </w:r>
      <w:r w:rsidR="00C01D10">
        <w:t xml:space="preserve">of reasons </w:t>
      </w:r>
      <w:r w:rsidR="0027293D">
        <w:t xml:space="preserve">from an </w:t>
      </w:r>
      <w:r w:rsidR="00C95940">
        <w:t xml:space="preserve">editorial </w:t>
      </w:r>
      <w:r w:rsidR="0027293D">
        <w:t>perspective.</w:t>
      </w:r>
      <w:r w:rsidR="00DB1EC7">
        <w:t xml:space="preserve"> The suggested text, as edited by the secretariat, is provided in section 2 below</w:t>
      </w:r>
      <w:r w:rsidR="00864E26">
        <w:t>, together with</w:t>
      </w:r>
      <w:r w:rsidR="005C3097">
        <w:t xml:space="preserve"> additional editorial comments</w:t>
      </w:r>
      <w:r w:rsidR="00DB1EC7">
        <w:t>.</w:t>
      </w:r>
    </w:p>
    <w:p w14:paraId="2D2C3DD8" w14:textId="02BB8830" w:rsidR="000441F2" w:rsidRPr="00DC67F6" w:rsidRDefault="005F2561" w:rsidP="003A6369">
      <w:pPr>
        <w:pStyle w:val="IPPHeading1"/>
      </w:pPr>
      <w:r>
        <w:t>1.</w:t>
      </w:r>
      <w:r>
        <w:tab/>
      </w:r>
      <w:r w:rsidR="000441F2" w:rsidRPr="00DC67F6">
        <w:t>Text as</w:t>
      </w:r>
      <w:r w:rsidR="00DC67F6" w:rsidRPr="00DC67F6">
        <w:t xml:space="preserve"> amended by </w:t>
      </w:r>
      <w:r w:rsidR="00AC311A">
        <w:t xml:space="preserve">the </w:t>
      </w:r>
      <w:r w:rsidR="00DC67F6" w:rsidRPr="00DC67F6">
        <w:t xml:space="preserve">TPCS </w:t>
      </w:r>
      <w:r w:rsidR="00AC311A">
        <w:t xml:space="preserve">at its meeting in </w:t>
      </w:r>
      <w:r w:rsidR="00DC67F6" w:rsidRPr="00DC67F6">
        <w:t>June 2025</w:t>
      </w:r>
    </w:p>
    <w:p w14:paraId="614AA533" w14:textId="77777777" w:rsidR="00317199" w:rsidRPr="005C3097" w:rsidRDefault="00317199" w:rsidP="00C61562">
      <w:pPr>
        <w:pStyle w:val="IPPIndentClose"/>
      </w:pPr>
      <w:r w:rsidRPr="005C3097">
        <w:t>The below points are based on the submissions received (…)</w:t>
      </w:r>
    </w:p>
    <w:p w14:paraId="07B09330" w14:textId="77777777" w:rsidR="00317199" w:rsidRPr="00C61562" w:rsidRDefault="00317199" w:rsidP="00792217">
      <w:pPr>
        <w:pStyle w:val="IPPNumberedList"/>
        <w:ind w:left="1134"/>
      </w:pPr>
      <w:r w:rsidRPr="00C61562">
        <w:t>Lack of certainty of species identity</w:t>
      </w:r>
    </w:p>
    <w:p w14:paraId="1C0B3D01" w14:textId="77777777" w:rsidR="00317199" w:rsidRPr="00C61562" w:rsidRDefault="00317199" w:rsidP="00792217">
      <w:pPr>
        <w:pStyle w:val="IPPNumberedList"/>
        <w:ind w:left="1134"/>
      </w:pPr>
      <w:r w:rsidRPr="00C61562">
        <w:t>Lack of clarity in line with the appropriate naming convention being used (e.g. IPPC style, FAO style)</w:t>
      </w:r>
    </w:p>
    <w:p w14:paraId="76301B6A" w14:textId="77777777" w:rsidR="00317199" w:rsidRPr="00C61562" w:rsidRDefault="00317199" w:rsidP="00792217">
      <w:pPr>
        <w:pStyle w:val="IPPNumberedList"/>
        <w:ind w:left="1134"/>
      </w:pPr>
      <w:r w:rsidRPr="00C61562">
        <w:t>Information provided by the submitter does not support pest-host association.</w:t>
      </w:r>
    </w:p>
    <w:p w14:paraId="2E98995C" w14:textId="77777777" w:rsidR="00317199" w:rsidRPr="00C61562" w:rsidRDefault="00317199" w:rsidP="00792217">
      <w:pPr>
        <w:pStyle w:val="IPPNumberedList"/>
        <w:ind w:left="1134"/>
      </w:pPr>
      <w:r w:rsidRPr="00C61562">
        <w:t>Information provided by the submitter does not support pest-commodity association.</w:t>
      </w:r>
    </w:p>
    <w:p w14:paraId="2F402EF9" w14:textId="77777777" w:rsidR="00317199" w:rsidRPr="00C61562" w:rsidRDefault="00317199" w:rsidP="00792217">
      <w:pPr>
        <w:pStyle w:val="IPPNumberedList"/>
        <w:ind w:left="1134"/>
      </w:pPr>
      <w:r w:rsidRPr="00C61562">
        <w:t>Material submitted indicates no transfer to host on pathway.</w:t>
      </w:r>
    </w:p>
    <w:p w14:paraId="4C56C40C" w14:textId="77777777" w:rsidR="00317199" w:rsidRPr="00C61562" w:rsidRDefault="00317199" w:rsidP="00792217">
      <w:pPr>
        <w:pStyle w:val="IPPNumberedList"/>
        <w:ind w:left="1134"/>
      </w:pPr>
      <w:r w:rsidRPr="00C61562">
        <w:t xml:space="preserve">If </w:t>
      </w:r>
      <w:proofErr w:type="gramStart"/>
      <w:r w:rsidRPr="00C61562">
        <w:t>no</w:t>
      </w:r>
      <w:proofErr w:type="gramEnd"/>
      <w:r w:rsidRPr="00C61562">
        <w:t xml:space="preserve"> measure associated with the pest, the pest is excluded.</w:t>
      </w:r>
    </w:p>
    <w:p w14:paraId="37ABE60A" w14:textId="77777777" w:rsidR="00317199" w:rsidRPr="00C61562" w:rsidRDefault="00317199" w:rsidP="00792217">
      <w:pPr>
        <w:pStyle w:val="IPPNumberedList"/>
        <w:ind w:left="1134"/>
      </w:pPr>
      <w:r w:rsidRPr="00C61562">
        <w:t>Lack of details in the measure provided when there is only one measure.</w:t>
      </w:r>
    </w:p>
    <w:p w14:paraId="58A4D3C4" w14:textId="77777777" w:rsidR="00317199" w:rsidRPr="00C61562" w:rsidRDefault="00317199" w:rsidP="00792217">
      <w:pPr>
        <w:pStyle w:val="IPPNumberedList"/>
        <w:ind w:left="1134"/>
      </w:pPr>
      <w:r w:rsidRPr="00C61562">
        <w:t>Pest is a contaminated pest (so out of scope of ISPM 46).</w:t>
      </w:r>
    </w:p>
    <w:p w14:paraId="465CE0A4" w14:textId="77777777" w:rsidR="00317199" w:rsidRPr="00C61562" w:rsidRDefault="00317199" w:rsidP="00792217">
      <w:pPr>
        <w:pStyle w:val="IPPNumberedListLast"/>
        <w:ind w:left="1134"/>
      </w:pPr>
      <w:r w:rsidRPr="00C61562">
        <w:t>Whole, or part of, submission is outside the scope of the commodity standard (e.g. intended use not in scope, host species not in scope).</w:t>
      </w:r>
    </w:p>
    <w:p w14:paraId="778ECEC4" w14:textId="53769611" w:rsidR="00DC67F6" w:rsidRPr="00AC311A" w:rsidRDefault="005F2561" w:rsidP="003A6369">
      <w:pPr>
        <w:pStyle w:val="IPPHeading1"/>
      </w:pPr>
      <w:r>
        <w:t>2.</w:t>
      </w:r>
      <w:r>
        <w:tab/>
      </w:r>
      <w:r w:rsidR="00DC67F6" w:rsidRPr="00AC311A">
        <w:t>Text as edited by IPPC secretariat after the June</w:t>
      </w:r>
      <w:r w:rsidR="00AC311A" w:rsidRPr="00AC311A">
        <w:t xml:space="preserve"> 2025 meeting</w:t>
      </w:r>
    </w:p>
    <w:p w14:paraId="0B2336F2" w14:textId="5BF8EC51" w:rsidR="00A94DB1" w:rsidRPr="005C3097" w:rsidRDefault="008927D8" w:rsidP="00C61562">
      <w:pPr>
        <w:pStyle w:val="IPPIndentClose"/>
      </w:pPr>
      <w:r w:rsidRPr="005C3097">
        <w:t xml:space="preserve">The points </w:t>
      </w:r>
      <w:r w:rsidR="0023209B" w:rsidRPr="005C3097">
        <w:t>below refer to</w:t>
      </w:r>
      <w:r w:rsidRPr="005C3097">
        <w:t xml:space="preserve"> the submissions received</w:t>
      </w:r>
      <w:r w:rsidR="0023209B" w:rsidRPr="005C3097">
        <w:t>.</w:t>
      </w:r>
    </w:p>
    <w:p w14:paraId="22D77E3C" w14:textId="090670BE" w:rsidR="001A28F2" w:rsidRPr="00C61562" w:rsidRDefault="001A28F2" w:rsidP="00C61562">
      <w:pPr>
        <w:pStyle w:val="IPPNumberedList"/>
        <w:numPr>
          <w:ilvl w:val="0"/>
          <w:numId w:val="25"/>
        </w:numPr>
        <w:ind w:left="1134"/>
      </w:pPr>
      <w:bookmarkStart w:id="1" w:name="_Hlk38797103"/>
      <w:r w:rsidRPr="00C61562">
        <w:t>Lack of certainty of species identity</w:t>
      </w:r>
      <w:r w:rsidR="00F830DF" w:rsidRPr="00C61562">
        <w:t>.</w:t>
      </w:r>
    </w:p>
    <w:p w14:paraId="4012879B" w14:textId="5A8E5066" w:rsidR="001A28F2" w:rsidRPr="00C61562" w:rsidRDefault="00A07C5C" w:rsidP="00C61562">
      <w:pPr>
        <w:pStyle w:val="IPPNumberedList"/>
        <w:ind w:left="1134"/>
      </w:pPr>
      <w:r w:rsidRPr="00C61562">
        <w:t xml:space="preserve">Lack of clarity </w:t>
      </w:r>
      <w:r w:rsidR="00BB7B22" w:rsidRPr="00C61562">
        <w:t>about the intended species following changes in</w:t>
      </w:r>
      <w:r w:rsidRPr="00C61562">
        <w:t xml:space="preserve"> </w:t>
      </w:r>
      <w:r w:rsidR="001F0B85" w:rsidRPr="00C61562">
        <w:t xml:space="preserve">taxonomic </w:t>
      </w:r>
      <w:r w:rsidRPr="00C61562">
        <w:t>naming convention</w:t>
      </w:r>
      <w:r w:rsidR="001F0B85" w:rsidRPr="00C61562">
        <w:t>s.</w:t>
      </w:r>
    </w:p>
    <w:p w14:paraId="21E92DE9" w14:textId="6F478DC1" w:rsidR="001A28F2" w:rsidRPr="00C61562" w:rsidRDefault="00CD0755" w:rsidP="00C61562">
      <w:pPr>
        <w:pStyle w:val="IPPNumberedList"/>
        <w:ind w:left="1134"/>
      </w:pPr>
      <w:r w:rsidRPr="00C61562">
        <w:t>I</w:t>
      </w:r>
      <w:r w:rsidR="001A28F2" w:rsidRPr="00C61562">
        <w:t xml:space="preserve">nformation </w:t>
      </w:r>
      <w:r w:rsidR="001E1E52" w:rsidRPr="00C61562">
        <w:t xml:space="preserve">provided by the submitter </w:t>
      </w:r>
      <w:r w:rsidRPr="00C61562">
        <w:t xml:space="preserve">does not support </w:t>
      </w:r>
      <w:r w:rsidR="00F830DF" w:rsidRPr="00C61562">
        <w:t>a</w:t>
      </w:r>
      <w:r w:rsidR="001A28F2" w:rsidRPr="00C61562">
        <w:t xml:space="preserve"> pest</w:t>
      </w:r>
      <w:r w:rsidR="00F830DF" w:rsidRPr="00C61562">
        <w:t>–</w:t>
      </w:r>
      <w:r w:rsidR="00F34D77" w:rsidRPr="00C61562">
        <w:t>host</w:t>
      </w:r>
      <w:r w:rsidR="001A28F2" w:rsidRPr="00C61562">
        <w:t xml:space="preserve"> association.</w:t>
      </w:r>
    </w:p>
    <w:p w14:paraId="09930D01" w14:textId="0D433F9E" w:rsidR="001A28F2" w:rsidRPr="00C61562" w:rsidRDefault="00F34D77" w:rsidP="00C61562">
      <w:pPr>
        <w:pStyle w:val="IPPNumberedList"/>
        <w:ind w:left="1134"/>
      </w:pPr>
      <w:r w:rsidRPr="00C61562">
        <w:t>I</w:t>
      </w:r>
      <w:r w:rsidR="001A28F2" w:rsidRPr="00C61562">
        <w:t xml:space="preserve">nformation </w:t>
      </w:r>
      <w:r w:rsidRPr="00C61562">
        <w:t xml:space="preserve">provided by the submitter does not support </w:t>
      </w:r>
      <w:r w:rsidR="00F830DF" w:rsidRPr="00C61562">
        <w:t xml:space="preserve">a </w:t>
      </w:r>
      <w:r w:rsidR="001A28F2" w:rsidRPr="00C61562">
        <w:t>pest</w:t>
      </w:r>
      <w:r w:rsidR="00F830DF" w:rsidRPr="00C61562">
        <w:t>–</w:t>
      </w:r>
      <w:r w:rsidR="00CE55B4" w:rsidRPr="00C61562">
        <w:t xml:space="preserve">commodity </w:t>
      </w:r>
      <w:r w:rsidR="001A28F2" w:rsidRPr="00C61562">
        <w:t>association.</w:t>
      </w:r>
    </w:p>
    <w:p w14:paraId="69668C2B" w14:textId="6D00650A" w:rsidR="001A28F2" w:rsidRPr="00C61562" w:rsidRDefault="00F830DF" w:rsidP="00C61562">
      <w:pPr>
        <w:pStyle w:val="IPPNumberedList"/>
        <w:ind w:left="1134"/>
      </w:pPr>
      <w:r w:rsidRPr="00C61562">
        <w:t>Information provided by the</w:t>
      </w:r>
      <w:r w:rsidR="001A28F2" w:rsidRPr="00C61562">
        <w:t xml:space="preserve"> submitte</w:t>
      </w:r>
      <w:r w:rsidRPr="00C61562">
        <w:t>r</w:t>
      </w:r>
      <w:r w:rsidR="001A28F2" w:rsidRPr="00C61562">
        <w:t xml:space="preserve"> indicates no transfer to host on pathway.</w:t>
      </w:r>
    </w:p>
    <w:p w14:paraId="1E1C3F4A" w14:textId="4C1AEDBD" w:rsidR="001A28F2" w:rsidRPr="00C61562" w:rsidRDefault="000924CC" w:rsidP="00C61562">
      <w:pPr>
        <w:pStyle w:val="IPPNumberedList"/>
        <w:ind w:left="1134"/>
      </w:pPr>
      <w:r w:rsidRPr="00C61562">
        <w:t>The draft standard includes</w:t>
      </w:r>
      <w:r w:rsidR="001A28F2" w:rsidRPr="00C61562">
        <w:t xml:space="preserve"> no measure associated with the pest.</w:t>
      </w:r>
    </w:p>
    <w:p w14:paraId="2943DFBD" w14:textId="0D3B1456" w:rsidR="00EE4792" w:rsidRPr="00C61562" w:rsidRDefault="001A28F2" w:rsidP="00C61562">
      <w:pPr>
        <w:pStyle w:val="IPPNumberedList"/>
        <w:ind w:left="1134"/>
      </w:pPr>
      <w:r w:rsidRPr="00C61562">
        <w:lastRenderedPageBreak/>
        <w:t xml:space="preserve">Lack of </w:t>
      </w:r>
      <w:r w:rsidR="006E5B3D" w:rsidRPr="00C61562">
        <w:t xml:space="preserve">details </w:t>
      </w:r>
      <w:r w:rsidR="00A57C93" w:rsidRPr="00C61562">
        <w:t>of</w:t>
      </w:r>
      <w:r w:rsidRPr="00C61562">
        <w:t xml:space="preserve"> the measure</w:t>
      </w:r>
      <w:r w:rsidR="00D84F69" w:rsidRPr="00C61562">
        <w:t xml:space="preserve"> provided</w:t>
      </w:r>
      <w:r w:rsidRPr="00C61562">
        <w:t xml:space="preserve"> when there is only one measure.</w:t>
      </w:r>
      <w:bookmarkEnd w:id="1"/>
    </w:p>
    <w:p w14:paraId="47389EC8" w14:textId="77777777" w:rsidR="00864E26" w:rsidRPr="00C61562" w:rsidRDefault="000E7154" w:rsidP="00C61562">
      <w:pPr>
        <w:pStyle w:val="IPPNumberedList"/>
        <w:ind w:left="1134"/>
      </w:pPr>
      <w:r w:rsidRPr="00C61562">
        <w:t>Pest is a c</w:t>
      </w:r>
      <w:r w:rsidR="006C774A" w:rsidRPr="00C61562">
        <w:t>ontaminat</w:t>
      </w:r>
      <w:r w:rsidR="000E54B7" w:rsidRPr="00C61562">
        <w:t>ing</w:t>
      </w:r>
      <w:r w:rsidR="006C774A" w:rsidRPr="00C61562">
        <w:t xml:space="preserve"> pest (</w:t>
      </w:r>
      <w:r w:rsidR="00D5080F" w:rsidRPr="00C61562">
        <w:t>so out of scope of</w:t>
      </w:r>
      <w:r w:rsidR="006C774A" w:rsidRPr="00C61562">
        <w:t xml:space="preserve"> ISPM</w:t>
      </w:r>
      <w:r w:rsidR="00D96DF7" w:rsidRPr="00C61562">
        <w:t> </w:t>
      </w:r>
      <w:r w:rsidR="006C774A" w:rsidRPr="00C61562">
        <w:t>46)</w:t>
      </w:r>
      <w:r w:rsidR="00D5080F" w:rsidRPr="00C61562">
        <w:t>.</w:t>
      </w:r>
    </w:p>
    <w:p w14:paraId="72C8DA73" w14:textId="3A2C0E98" w:rsidR="006C774A" w:rsidRPr="00C61562" w:rsidRDefault="00D5080F" w:rsidP="00C61562">
      <w:pPr>
        <w:pStyle w:val="IPPNumberedListLast"/>
        <w:ind w:left="1134"/>
      </w:pPr>
      <w:r w:rsidRPr="00C61562">
        <w:t xml:space="preserve">Whole, or part of, </w:t>
      </w:r>
      <w:r w:rsidR="00D96DF7" w:rsidRPr="00C61562">
        <w:t xml:space="preserve">the </w:t>
      </w:r>
      <w:r w:rsidRPr="00C61562">
        <w:t>submission i</w:t>
      </w:r>
      <w:r w:rsidR="006B768C" w:rsidRPr="00C61562">
        <w:t>s</w:t>
      </w:r>
      <w:r w:rsidRPr="00C61562">
        <w:t xml:space="preserve"> outside</w:t>
      </w:r>
      <w:r w:rsidR="006B768C" w:rsidRPr="00C61562">
        <w:t xml:space="preserve"> the scope of the commodity standard (e.g.</w:t>
      </w:r>
      <w:r w:rsidR="00A82B6A" w:rsidRPr="00C61562">
        <w:t> </w:t>
      </w:r>
      <w:r w:rsidR="006B768C" w:rsidRPr="00C61562">
        <w:t>intended use not in scope, host species not in scope).</w:t>
      </w:r>
    </w:p>
    <w:p w14:paraId="11DC2AAC" w14:textId="05189708" w:rsidR="005C3097" w:rsidRDefault="00D72B65" w:rsidP="00D72B65">
      <w:pPr>
        <w:pStyle w:val="IPPSubheadSpace"/>
      </w:pPr>
      <w:r>
        <w:t>Editorial comments</w:t>
      </w:r>
    </w:p>
    <w:p w14:paraId="7236CFA4" w14:textId="614596A2" w:rsidR="00D72B65" w:rsidRDefault="00DC21CA" w:rsidP="00D72B65">
      <w:pPr>
        <w:pStyle w:val="IPPParagraphnumbering"/>
      </w:pPr>
      <w:r>
        <w:rPr>
          <w:b/>
          <w:bCs/>
        </w:rPr>
        <w:t>Reason</w:t>
      </w:r>
      <w:r w:rsidR="00D72B65">
        <w:rPr>
          <w:b/>
          <w:bCs/>
        </w:rPr>
        <w:t xml:space="preserve"> 6. </w:t>
      </w:r>
      <w:r w:rsidR="001D209A" w:rsidRPr="001D209A">
        <w:t>This has been</w:t>
      </w:r>
      <w:r w:rsidR="001D209A">
        <w:rPr>
          <w:b/>
          <w:bCs/>
        </w:rPr>
        <w:t xml:space="preserve"> </w:t>
      </w:r>
      <w:proofErr w:type="gramStart"/>
      <w:r w:rsidR="00D72B65">
        <w:t>reworded</w:t>
      </w:r>
      <w:proofErr w:type="gramEnd"/>
      <w:r w:rsidR="00D72B65">
        <w:t xml:space="preserve"> to encompass both (a) submissions that do not include a measure for the pest, and (b) measures that are excluded by the TPCS for some reason.</w:t>
      </w:r>
    </w:p>
    <w:p w14:paraId="75F9FB70" w14:textId="0E21818E" w:rsidR="000015AB" w:rsidRDefault="000015AB" w:rsidP="000015AB">
      <w:pPr>
        <w:pStyle w:val="IPPParagraphnumbering"/>
      </w:pPr>
      <w:r w:rsidRPr="000015AB">
        <w:rPr>
          <w:b/>
          <w:bCs/>
        </w:rPr>
        <w:t>Reason 7</w:t>
      </w:r>
      <w:r w:rsidR="002C62B9">
        <w:rPr>
          <w:b/>
          <w:bCs/>
        </w:rPr>
        <w:t>, wording</w:t>
      </w:r>
      <w:r w:rsidRPr="000015AB">
        <w:rPr>
          <w:b/>
          <w:bCs/>
        </w:rPr>
        <w:t>.</w:t>
      </w:r>
      <w:r>
        <w:t xml:space="preserve"> </w:t>
      </w:r>
      <w:r w:rsidR="002F5C5F">
        <w:t xml:space="preserve">Is the intended meaning </w:t>
      </w:r>
      <w:r>
        <w:t>“</w:t>
      </w:r>
      <w:r w:rsidR="00990539">
        <w:t xml:space="preserve">… </w:t>
      </w:r>
      <w:r>
        <w:t xml:space="preserve">when there is only one measure </w:t>
      </w:r>
      <w:r w:rsidRPr="00DA16DD">
        <w:rPr>
          <w:u w:val="single"/>
        </w:rPr>
        <w:t>in that category</w:t>
      </w:r>
      <w:r>
        <w:t xml:space="preserve">”? </w:t>
      </w:r>
      <w:r w:rsidR="00990539">
        <w:t>If so</w:t>
      </w:r>
      <w:r w:rsidR="0025101A">
        <w:t>, w</w:t>
      </w:r>
      <w:r>
        <w:t>hy does it matter whether the</w:t>
      </w:r>
      <w:r w:rsidR="00DC5990">
        <w:t>re is only one</w:t>
      </w:r>
      <w:r>
        <w:t xml:space="preserve"> measure in th</w:t>
      </w:r>
      <w:r w:rsidR="00990539">
        <w:t>e</w:t>
      </w:r>
      <w:r>
        <w:t xml:space="preserve"> category?</w:t>
      </w:r>
      <w:r w:rsidR="0025101A">
        <w:t xml:space="preserve"> </w:t>
      </w:r>
      <w:r w:rsidR="00E00CB8">
        <w:t xml:space="preserve">If </w:t>
      </w:r>
      <w:r w:rsidR="0059315E">
        <w:t xml:space="preserve">the main </w:t>
      </w:r>
      <w:r w:rsidR="0037206D">
        <w:t xml:space="preserve">point being made </w:t>
      </w:r>
      <w:r w:rsidR="0059315E">
        <w:t>is that there is insufficient detail</w:t>
      </w:r>
      <w:r w:rsidR="00E26B8B">
        <w:t xml:space="preserve"> for the measure to be included</w:t>
      </w:r>
      <w:r w:rsidR="0059315E">
        <w:t xml:space="preserve">, then </w:t>
      </w:r>
      <w:r w:rsidR="0037206D">
        <w:t xml:space="preserve">perhaps the phrase </w:t>
      </w:r>
      <w:r w:rsidR="002C62B9">
        <w:t>“</w:t>
      </w:r>
      <w:r w:rsidR="00E26B8B">
        <w:t>when there is only one measure” should simply be deleted</w:t>
      </w:r>
      <w:r w:rsidR="00E00CB8">
        <w:t>?</w:t>
      </w:r>
    </w:p>
    <w:p w14:paraId="4A9FFE2B" w14:textId="757A124E" w:rsidR="00DC21CA" w:rsidRDefault="00DC21CA" w:rsidP="00007E28">
      <w:pPr>
        <w:pStyle w:val="IPPParagraphnumberingclose"/>
      </w:pPr>
      <w:r w:rsidRPr="005A3B2A">
        <w:rPr>
          <w:b/>
          <w:bCs/>
        </w:rPr>
        <w:t>Reason 7</w:t>
      </w:r>
      <w:r w:rsidR="002C62B9">
        <w:rPr>
          <w:b/>
          <w:bCs/>
        </w:rPr>
        <w:t xml:space="preserve">, </w:t>
      </w:r>
      <w:r w:rsidR="00AE2BF8">
        <w:rPr>
          <w:b/>
          <w:bCs/>
        </w:rPr>
        <w:t>location</w:t>
      </w:r>
      <w:r w:rsidRPr="005A3B2A">
        <w:rPr>
          <w:b/>
          <w:bCs/>
        </w:rPr>
        <w:t>.</w:t>
      </w:r>
      <w:r w:rsidRPr="005A3B2A">
        <w:t xml:space="preserve"> </w:t>
      </w:r>
      <w:r w:rsidR="00964921">
        <w:t xml:space="preserve">Should this </w:t>
      </w:r>
      <w:r w:rsidR="002C62B9">
        <w:t xml:space="preserve">reason </w:t>
      </w:r>
      <w:r w:rsidR="00964921">
        <w:t xml:space="preserve">be </w:t>
      </w:r>
      <w:r>
        <w:t>moved to a second list (in the same doc</w:t>
      </w:r>
      <w:r w:rsidR="00964921">
        <w:t>ument</w:t>
      </w:r>
      <w:r>
        <w:t>) for “Potential reasons for excluding a measure”</w:t>
      </w:r>
      <w:r w:rsidR="00964921">
        <w:t>?</w:t>
      </w:r>
      <w:r w:rsidR="00007E28">
        <w:t xml:space="preserve"> This could comprise</w:t>
      </w:r>
      <w:r w:rsidR="00E541CE">
        <w:t xml:space="preserve"> the following two reasons, together with any other</w:t>
      </w:r>
      <w:r w:rsidR="0048656B">
        <w:t>s added by the TPCS</w:t>
      </w:r>
      <w:r w:rsidR="00007E28">
        <w:t>:</w:t>
      </w:r>
    </w:p>
    <w:p w14:paraId="76E693A1" w14:textId="66C338CF" w:rsidR="00DC21CA" w:rsidRPr="00912FBA" w:rsidRDefault="00DC21CA" w:rsidP="00912FBA">
      <w:pPr>
        <w:pStyle w:val="IPPBullet1"/>
      </w:pPr>
      <w:r w:rsidRPr="00912FBA">
        <w:t xml:space="preserve">Lack of details of the measure provided </w:t>
      </w:r>
      <w:r w:rsidR="00AE2BF8" w:rsidRPr="00912FBA">
        <w:t>[</w:t>
      </w:r>
      <w:r w:rsidRPr="00912FBA">
        <w:t>when there is only one measure</w:t>
      </w:r>
      <w:r w:rsidR="00AE2BF8" w:rsidRPr="00912FBA">
        <w:t>]</w:t>
      </w:r>
      <w:r w:rsidRPr="00912FBA">
        <w:t>.</w:t>
      </w:r>
    </w:p>
    <w:p w14:paraId="06BA89CB" w14:textId="42A57598" w:rsidR="00DC21CA" w:rsidRPr="00912FBA" w:rsidRDefault="00DC21CA" w:rsidP="00912FBA">
      <w:pPr>
        <w:pStyle w:val="IPPBullet1Last"/>
      </w:pPr>
      <w:r w:rsidRPr="00912FBA">
        <w:t>Whole, or part of, the submission is outside the scope of the commodity standard (e.g. intended use not in scope, host species not in scope).</w:t>
      </w:r>
    </w:p>
    <w:p w14:paraId="3E5E1490" w14:textId="1D8BA8EC" w:rsidR="003A6369" w:rsidRDefault="003A6369" w:rsidP="003A6369">
      <w:pPr>
        <w:pStyle w:val="IPPParagraphnumberingclose"/>
      </w:pPr>
      <w:proofErr w:type="gramStart"/>
      <w:r>
        <w:t>The TPCS</w:t>
      </w:r>
      <w:proofErr w:type="gramEnd"/>
      <w:r>
        <w:t xml:space="preserve"> is invited to:</w:t>
      </w:r>
    </w:p>
    <w:p w14:paraId="384BA9B5" w14:textId="72D2383E" w:rsidR="003A6369" w:rsidRDefault="00B46E26" w:rsidP="00E10559">
      <w:pPr>
        <w:pStyle w:val="IPPNumberedList"/>
        <w:numPr>
          <w:ilvl w:val="0"/>
          <w:numId w:val="27"/>
        </w:numPr>
      </w:pPr>
      <w:r w:rsidRPr="00E10559">
        <w:rPr>
          <w:i/>
          <w:iCs/>
        </w:rPr>
        <w:t>c</w:t>
      </w:r>
      <w:r w:rsidR="003A6369" w:rsidRPr="00E10559">
        <w:rPr>
          <w:i/>
          <w:iCs/>
        </w:rPr>
        <w:t xml:space="preserve">onsider </w:t>
      </w:r>
      <w:r w:rsidR="00A15FCF">
        <w:t xml:space="preserve">amending </w:t>
      </w:r>
      <w:r w:rsidR="00FA6E72">
        <w:t xml:space="preserve">the potential reasons for excluding </w:t>
      </w:r>
      <w:r w:rsidR="00697C37">
        <w:t>a pest</w:t>
      </w:r>
      <w:r w:rsidR="00A15FCF">
        <w:t xml:space="preserve"> to incorporate the</w:t>
      </w:r>
      <w:r w:rsidR="00E81B19">
        <w:t xml:space="preserve"> editorial changes </w:t>
      </w:r>
      <w:r w:rsidR="00A15FCF">
        <w:t>suggested by the secretariat</w:t>
      </w:r>
      <w:r w:rsidR="00697C37">
        <w:t>.</w:t>
      </w:r>
    </w:p>
    <w:p w14:paraId="3854B6E3" w14:textId="78C1395D" w:rsidR="00B0413E" w:rsidRPr="00937979" w:rsidRDefault="00B0413E" w:rsidP="00B0413E">
      <w:pPr>
        <w:pStyle w:val="IPPNormal"/>
      </w:pPr>
      <w:r>
        <w:rPr>
          <w:noProof/>
        </w:rPr>
        <mc:AlternateContent>
          <mc:Choice Requires="wps">
            <w:drawing>
              <wp:anchor distT="45720" distB="45720" distL="114300" distR="114300" simplePos="0" relativeHeight="251659264" behindDoc="0" locked="0" layoutInCell="1" allowOverlap="1" wp14:anchorId="27C28BBD" wp14:editId="2EB37791">
                <wp:simplePos x="0" y="0"/>
                <wp:positionH relativeFrom="margin">
                  <wp:posOffset>-39757</wp:posOffset>
                </wp:positionH>
                <wp:positionV relativeFrom="page">
                  <wp:posOffset>9062831</wp:posOffset>
                </wp:positionV>
                <wp:extent cx="5760000" cy="676800"/>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676800"/>
                        </a:xfrm>
                        <a:prstGeom prst="rect">
                          <a:avLst/>
                        </a:prstGeom>
                        <a:solidFill>
                          <a:srgbClr val="FFFFFF"/>
                        </a:solidFill>
                        <a:ln w="15875">
                          <a:solidFill>
                            <a:schemeClr val="bg1">
                              <a:lumMod val="65000"/>
                            </a:schemeClr>
                          </a:solidFill>
                          <a:miter lim="800000"/>
                          <a:headEnd/>
                          <a:tailEnd/>
                        </a:ln>
                      </wps:spPr>
                      <wps:txbx>
                        <w:txbxContent>
                          <w:p w14:paraId="50E71D7F" w14:textId="77777777" w:rsidR="00B0413E" w:rsidRDefault="00B0413E" w:rsidP="00B0413E">
                            <w:pPr>
                              <w:pStyle w:val="IPPArial"/>
                            </w:pPr>
                            <w:r w:rsidRPr="00602743">
                              <w:t>The designations employed and the presentation of material in this document do not imply the expression of any opinion whatsoever on the part of the Food and Agriculture Organization of the United Nations (FAO) concerning the legal or development status of any country, territory, city or area or of its authorities, or concerning the delimitation of its frontiers or boundaries.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C28BBD" id="_x0000_t202" coordsize="21600,21600" o:spt="202" path="m,l,21600r21600,l21600,xe">
                <v:stroke joinstyle="miter"/>
                <v:path gradientshapeok="t" o:connecttype="rect"/>
              </v:shapetype>
              <v:shape id="Text Box 2" o:spid="_x0000_s1026" type="#_x0000_t202" style="position:absolute;left:0;text-align:left;margin-left:-3.15pt;margin-top:713.6pt;width:453.55pt;height:53.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" strokecolor="#a5a5a5 [2092]" strokeweight="1.25pt">
                <v:textbox>
                  <w:txbxContent>
                    <w:p w14:paraId="50E71D7F" w14:textId="77777777" w:rsidR="00B0413E" w:rsidRDefault="00B0413E" w:rsidP="00B0413E">
                      <w:pPr>
                        <w:pStyle w:val="IPPArial"/>
                      </w:pPr>
                      <w:r w:rsidRPr="00602743">
                        <w:t>The designations employed and the presentation of material in this document do not imply the expression of any opinion whatsoever on the part of the Food and Agriculture Organization of the United Nations (FAO) concerning the legal or development status of any country, territory, city or area or of its authorities, or concerning the delimitation of its frontiers or boundaries.</w:t>
                      </w:r>
                    </w:p>
                  </w:txbxContent>
                </v:textbox>
                <w10:wrap type="square" anchorx="margin" anchory="page"/>
              </v:shape>
            </w:pict>
          </mc:Fallback>
        </mc:AlternateContent>
      </w:r>
    </w:p>
    <w:sectPr w:rsidR="00B0413E" w:rsidRPr="00937979" w:rsidSect="00F022D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AB08" w14:textId="77777777" w:rsidR="00D460AF" w:rsidRDefault="00D460AF" w:rsidP="002B4ADC">
      <w:r>
        <w:separator/>
      </w:r>
    </w:p>
  </w:endnote>
  <w:endnote w:type="continuationSeparator" w:id="0">
    <w:p w14:paraId="3DC3BA04" w14:textId="77777777" w:rsidR="00D460AF" w:rsidRDefault="00D460AF" w:rsidP="002B4ADC">
      <w:r>
        <w:continuationSeparator/>
      </w:r>
    </w:p>
  </w:endnote>
  <w:endnote w:type="continuationNotice" w:id="1">
    <w:p w14:paraId="348D0E97" w14:textId="77777777" w:rsidR="00D460AF" w:rsidRDefault="00D46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C945" w14:textId="354C5865" w:rsidR="003E28FF" w:rsidRPr="003E28FF" w:rsidRDefault="00B86E84" w:rsidP="00B86E84">
    <w:pPr>
      <w:pStyle w:val="IPPFooter"/>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5E53FD">
      <w:rPr>
        <w:rFonts w:cs="Arial"/>
        <w:noProof/>
        <w:szCs w:val="18"/>
      </w:rPr>
      <w:t>4</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sidR="005E53FD">
      <w:rPr>
        <w:rFonts w:cs="Arial"/>
        <w:noProof/>
        <w:szCs w:val="18"/>
      </w:rPr>
      <w:t>4</w:t>
    </w:r>
    <w:r w:rsidRPr="00377B19">
      <w:rPr>
        <w:rFonts w:cs="Arial"/>
        <w:szCs w:val="18"/>
      </w:rPr>
      <w:fldChar w:fldCharType="end"/>
    </w:r>
    <w:r>
      <w:rPr>
        <w:rFonts w:cs="Arial"/>
        <w:szCs w:val="18"/>
      </w:rPr>
      <w:tab/>
    </w:r>
    <w:r w:rsidR="003E28FF">
      <w:t>International Plant Protection Convention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F840" w14:textId="41B56F6A" w:rsidR="003E28FF" w:rsidRPr="003E28FF" w:rsidRDefault="003E28FF" w:rsidP="003E28FF">
    <w:pPr>
      <w:pStyle w:val="IPPFooter"/>
    </w:pPr>
    <w:r>
      <w:t>International Plant Protection Convention</w:t>
    </w:r>
    <w:r>
      <w:tab/>
    </w: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5E53FD">
      <w:rPr>
        <w:rFonts w:cs="Arial"/>
        <w:noProof/>
        <w:szCs w:val="18"/>
      </w:rPr>
      <w:t>3</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sidR="005E53FD">
      <w:rPr>
        <w:rFonts w:cs="Arial"/>
        <w:noProof/>
        <w:szCs w:val="18"/>
      </w:rPr>
      <w:t>4</w:t>
    </w:r>
    <w:r w:rsidRPr="00377B19">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8347" w14:textId="20573098" w:rsidR="003E28FF" w:rsidRPr="004C237B" w:rsidRDefault="004C237B" w:rsidP="004C237B">
    <w:pPr>
      <w:pStyle w:val="IPPFooter"/>
    </w:pPr>
    <w:r>
      <w:t>International Plant Protection Convention</w:t>
    </w:r>
    <w:r>
      <w:tab/>
    </w:r>
    <w:r w:rsidRPr="0003592E">
      <w:t xml:space="preserve">Page </w:t>
    </w:r>
    <w:r w:rsidRPr="0003592E">
      <w:fldChar w:fldCharType="begin"/>
    </w:r>
    <w:r w:rsidRPr="0003592E">
      <w:instrText xml:space="preserve"> PAGE  \* Arabic  \* MERGEFORMAT </w:instrText>
    </w:r>
    <w:r w:rsidRPr="0003592E">
      <w:fldChar w:fldCharType="separate"/>
    </w:r>
    <w:r>
      <w:t>1</w:t>
    </w:r>
    <w:r w:rsidRPr="0003592E">
      <w:fldChar w:fldCharType="end"/>
    </w:r>
    <w:r w:rsidRPr="0003592E">
      <w:t xml:space="preserve"> of </w:t>
    </w:r>
    <w:r>
      <w:fldChar w:fldCharType="begin"/>
    </w:r>
    <w:r>
      <w:instrText>NUMPAGES  \* Arabic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AD08C" w14:textId="77777777" w:rsidR="00D460AF" w:rsidRDefault="00D460AF" w:rsidP="002B4ADC">
      <w:r>
        <w:separator/>
      </w:r>
    </w:p>
  </w:footnote>
  <w:footnote w:type="continuationSeparator" w:id="0">
    <w:p w14:paraId="57BA4465" w14:textId="77777777" w:rsidR="00D460AF" w:rsidRDefault="00D460AF" w:rsidP="002B4ADC">
      <w:r>
        <w:continuationSeparator/>
      </w:r>
    </w:p>
  </w:footnote>
  <w:footnote w:type="continuationNotice" w:id="1">
    <w:p w14:paraId="3DDC3AEE" w14:textId="77777777" w:rsidR="00D460AF" w:rsidRDefault="00D460AF"/>
  </w:footnote>
  <w:footnote w:id="2">
    <w:p w14:paraId="61C1940F" w14:textId="77777777" w:rsidR="008B7856" w:rsidRDefault="008B7856" w:rsidP="008B7856">
      <w:pPr>
        <w:pStyle w:val="IPPFootnote"/>
      </w:pPr>
      <w:r>
        <w:rPr>
          <w:rStyle w:val="FootnoteReference"/>
        </w:rPr>
        <w:footnoteRef/>
      </w:r>
      <w:r>
        <w:t xml:space="preserve"> TPCS 2025-06, agenda item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33C1" w14:textId="1958B532" w:rsidR="0077142E" w:rsidRPr="0077142E" w:rsidRDefault="00B45B0D" w:rsidP="001C69B0">
    <w:pPr>
      <w:pStyle w:val="IPPHeader"/>
      <w:tabs>
        <w:tab w:val="clear" w:pos="1134"/>
      </w:tabs>
      <w:spacing w:after="0"/>
    </w:pPr>
    <w:r>
      <w:rPr>
        <w:lang w:val="pt-PT"/>
      </w:rPr>
      <w:t>08</w:t>
    </w:r>
    <w:r w:rsidRPr="00DC32A5">
      <w:rPr>
        <w:lang w:val="en-GB"/>
      </w:rPr>
      <w:t>_TPCS_2025_</w:t>
    </w:r>
    <w:r>
      <w:rPr>
        <w:lang w:val="en-GB"/>
      </w:rPr>
      <w:t>Dec</w:t>
    </w:r>
    <w:r w:rsidR="00B86E84">
      <w:tab/>
    </w:r>
    <w:r w:rsidR="001C69B0">
      <w:rPr>
        <w:rFonts w:cs="Arial"/>
        <w:bCs/>
        <w:szCs w:val="18"/>
      </w:rPr>
      <w:t>Potential reasons for excluding a pest and a measure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F70F" w14:textId="64642BB2" w:rsidR="002B4ADC" w:rsidRPr="002B4ADC" w:rsidRDefault="00482D62">
    <w:pPr>
      <w:pStyle w:val="IPPHeader"/>
    </w:pPr>
    <w:r w:rsidRPr="00482D62">
      <w:rPr>
        <w:bCs/>
        <w:i/>
        <w:iCs/>
        <w:szCs w:val="18"/>
        <w:lang w:val="en-GB"/>
      </w:rPr>
      <w:t xml:space="preserve"> </w:t>
    </w:r>
    <w:r w:rsidRPr="00287312">
      <w:rPr>
        <w:bCs/>
        <w:i/>
        <w:iCs/>
        <w:szCs w:val="18"/>
        <w:lang w:val="en-GB"/>
      </w:rPr>
      <w:t>Guidelines for a</w:t>
    </w:r>
    <w:r>
      <w:rPr>
        <w:bCs/>
        <w:i/>
        <w:iCs/>
        <w:szCs w:val="18"/>
        <w:lang w:val="en-GB"/>
      </w:rPr>
      <w:t xml:space="preserve"> consistent ISPM terminology</w:t>
    </w:r>
    <w:r w:rsidR="003E28FF">
      <w:tab/>
    </w:r>
    <w:r w:rsidR="00B0047E">
      <w:t>10</w:t>
    </w:r>
    <w:r w:rsidR="003E28FF">
      <w:t>_SC_</w:t>
    </w:r>
    <w:r w:rsidR="00BD6E0C">
      <w:t>Nov</w:t>
    </w:r>
    <w:r w:rsidR="003E28FF">
      <w:t>_2017 (</w:t>
    </w:r>
    <w:r w:rsidR="00B0047E">
      <w:t>9</w:t>
    </w:r>
    <w:r w:rsidR="00244FE8">
      <w:t>.</w:t>
    </w:r>
    <w:r w:rsidR="00B0047E">
      <w:t>1</w:t>
    </w:r>
    <w:r w:rsidR="003E28FF">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0AD2" w14:textId="419FEFFF" w:rsidR="00A94DB1" w:rsidRPr="003603A0" w:rsidRDefault="00A94DB1" w:rsidP="00A94DB1">
    <w:pPr>
      <w:pStyle w:val="IPPHeader"/>
      <w:tabs>
        <w:tab w:val="clear" w:pos="1134"/>
      </w:tabs>
      <w:spacing w:before="240" w:after="0"/>
      <w:rPr>
        <w:lang w:val="pt-PT"/>
      </w:rPr>
    </w:pPr>
    <w:bookmarkStart w:id="2" w:name="_Hlk38796923"/>
    <w:bookmarkStart w:id="3" w:name="_Hlk38796924"/>
    <w:r>
      <w:rPr>
        <w:i/>
        <w:iCs/>
        <w:noProof/>
        <w14:ligatures w14:val="standardContextual"/>
      </w:rPr>
      <w:drawing>
        <wp:anchor distT="0" distB="0" distL="114300" distR="114300" simplePos="0" relativeHeight="251658242" behindDoc="0" locked="0" layoutInCell="1" allowOverlap="1" wp14:anchorId="7048D3B5" wp14:editId="34EEB0DA">
          <wp:simplePos x="0" y="0"/>
          <wp:positionH relativeFrom="page">
            <wp:posOffset>2520315</wp:posOffset>
          </wp:positionH>
          <wp:positionV relativeFrom="page">
            <wp:posOffset>558165</wp:posOffset>
          </wp:positionV>
          <wp:extent cx="1756800" cy="698400"/>
          <wp:effectExtent l="0" t="0" r="0" b="6985"/>
          <wp:wrapSquare wrapText="bothSides"/>
          <wp:docPr id="1770423598"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0" layoutInCell="1" allowOverlap="1" wp14:anchorId="44037CD4" wp14:editId="54D89E7E">
              <wp:simplePos x="0" y="0"/>
              <wp:positionH relativeFrom="margin">
                <wp:posOffset>1574800</wp:posOffset>
              </wp:positionH>
              <wp:positionV relativeFrom="page">
                <wp:posOffset>720090</wp:posOffset>
              </wp:positionV>
              <wp:extent cx="0" cy="360000"/>
              <wp:effectExtent l="0" t="0" r="38100" b="21590"/>
              <wp:wrapNone/>
              <wp:docPr id="320414918"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970B5D" id="Straight Connector 1" o:spid="_x0000_s1026" style="position:absolute;z-index:251658243;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124pt,56.7pt" to="124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" strokecolor="black [3213]" strokeweight=".5pt">
              <v:stroke joinstyle="miter"/>
              <w10:wrap anchorx="margin" anchory="page"/>
            </v:line>
          </w:pict>
        </mc:Fallback>
      </mc:AlternateContent>
    </w:r>
    <w:r w:rsidRPr="000321A6">
      <w:rPr>
        <w:noProof/>
      </w:rPr>
      <w:drawing>
        <wp:anchor distT="0" distB="0" distL="114300" distR="114300" simplePos="0" relativeHeight="251658240" behindDoc="0" locked="0" layoutInCell="1" allowOverlap="1" wp14:anchorId="15451A92" wp14:editId="171921DE">
          <wp:simplePos x="0" y="0"/>
          <wp:positionH relativeFrom="page">
            <wp:posOffset>0</wp:posOffset>
          </wp:positionH>
          <wp:positionV relativeFrom="page">
            <wp:posOffset>0</wp:posOffset>
          </wp:positionV>
          <wp:extent cx="7617600" cy="558000"/>
          <wp:effectExtent l="0" t="0" r="2540" b="0"/>
          <wp:wrapTopAndBottom/>
          <wp:docPr id="102554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617600" cy="55800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58241" behindDoc="0" locked="0" layoutInCell="1" allowOverlap="1" wp14:anchorId="3A34F86C" wp14:editId="1D2B189C">
          <wp:simplePos x="0" y="0"/>
          <wp:positionH relativeFrom="page">
            <wp:posOffset>742950</wp:posOffset>
          </wp:positionH>
          <wp:positionV relativeFrom="page">
            <wp:posOffset>558165</wp:posOffset>
          </wp:positionV>
          <wp:extent cx="1728000" cy="698400"/>
          <wp:effectExtent l="0" t="0" r="5715" b="6985"/>
          <wp:wrapSquare wrapText="bothSides"/>
          <wp:docPr id="17851858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rsidRPr="003603A0">
      <w:rPr>
        <w:lang w:val="pt-PT"/>
      </w:rPr>
      <w:tab/>
    </w:r>
    <w:r w:rsidR="00B45B0D">
      <w:rPr>
        <w:lang w:val="pt-PT"/>
      </w:rPr>
      <w:t>08</w:t>
    </w:r>
    <w:r w:rsidR="0042210C" w:rsidRPr="00DC32A5">
      <w:rPr>
        <w:lang w:val="en-GB"/>
      </w:rPr>
      <w:t>_TPCS_2025_</w:t>
    </w:r>
    <w:r w:rsidR="009874FE">
      <w:rPr>
        <w:lang w:val="en-GB"/>
      </w:rPr>
      <w:t>Dec</w:t>
    </w:r>
  </w:p>
  <w:p w14:paraId="01A2F422" w14:textId="1858E7AF" w:rsidR="00A94DB1" w:rsidRPr="003603A0" w:rsidRDefault="00A94DB1" w:rsidP="00A94DB1">
    <w:pPr>
      <w:pStyle w:val="IPPHeader"/>
      <w:tabs>
        <w:tab w:val="clear" w:pos="1134"/>
      </w:tabs>
      <w:spacing w:after="0"/>
      <w:rPr>
        <w:lang w:val="pt-PT"/>
      </w:rPr>
    </w:pPr>
    <w:r w:rsidRPr="003603A0">
      <w:rPr>
        <w:lang w:val="pt-PT"/>
      </w:rPr>
      <w:tab/>
      <w:t xml:space="preserve">Agenda item: </w:t>
    </w:r>
    <w:r w:rsidR="00B45B0D">
      <w:rPr>
        <w:lang w:val="pt-PT"/>
      </w:rPr>
      <w:t>7.1</w:t>
    </w:r>
  </w:p>
  <w:p w14:paraId="637C67A9" w14:textId="77777777" w:rsidR="00A94DB1" w:rsidRPr="003603A0" w:rsidRDefault="00A94DB1" w:rsidP="00A94DB1">
    <w:pPr>
      <w:pStyle w:val="IPPHeader"/>
      <w:tabs>
        <w:tab w:val="clear" w:pos="1134"/>
      </w:tabs>
      <w:spacing w:after="260"/>
      <w:rPr>
        <w:lang w:val="pt-PT"/>
      </w:rPr>
    </w:pPr>
  </w:p>
  <w:p w14:paraId="36A197C9" w14:textId="26E43810" w:rsidR="00A94DB1" w:rsidRPr="0076596B" w:rsidRDefault="00982A3B" w:rsidP="00A94DB1">
    <w:pPr>
      <w:pStyle w:val="IPPHeader"/>
      <w:tabs>
        <w:tab w:val="clear" w:pos="1134"/>
      </w:tabs>
      <w:spacing w:after="0"/>
    </w:pPr>
    <w:r>
      <w:rPr>
        <w:rFonts w:cs="Arial"/>
        <w:bCs/>
        <w:szCs w:val="18"/>
      </w:rPr>
      <w:t>Potential reasons for excluding a pest and a measure</w:t>
    </w:r>
  </w:p>
  <w:bookmarkEnd w:id="2"/>
  <w:bookmarkEnd w:id="3"/>
  <w:p w14:paraId="28E073DB" w14:textId="65D0DF73" w:rsidR="00F022D3" w:rsidRPr="00F022D3" w:rsidRDefault="00F022D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842DC"/>
    <w:multiLevelType w:val="hybridMultilevel"/>
    <w:tmpl w:val="6EBE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C0A6C"/>
    <w:multiLevelType w:val="multilevel"/>
    <w:tmpl w:val="06E871E4"/>
    <w:numStyleLink w:val="IPPParagraphnumberedlist"/>
  </w:abstractNum>
  <w:abstractNum w:abstractNumId="3"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886D1D"/>
    <w:multiLevelType w:val="hybridMultilevel"/>
    <w:tmpl w:val="62468B2E"/>
    <w:lvl w:ilvl="0" w:tplc="08090001">
      <w:start w:val="1"/>
      <w:numFmt w:val="bullet"/>
      <w:lvlText w:val=""/>
      <w:lvlJc w:val="left"/>
      <w:pPr>
        <w:ind w:left="720" w:hanging="360"/>
      </w:pPr>
      <w:rPr>
        <w:rFonts w:ascii="Symbol" w:hAnsi="Symbol" w:hint="default"/>
      </w:rPr>
    </w:lvl>
    <w:lvl w:ilvl="1" w:tplc="E070BA7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31FC5639"/>
    <w:multiLevelType w:val="hybridMultilevel"/>
    <w:tmpl w:val="929A99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8" w15:restartNumberingAfterBreak="0">
    <w:nsid w:val="3553759C"/>
    <w:multiLevelType w:val="hybridMultilevel"/>
    <w:tmpl w:val="8090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901F3"/>
    <w:multiLevelType w:val="hybridMultilevel"/>
    <w:tmpl w:val="E9E82E5E"/>
    <w:lvl w:ilvl="0" w:tplc="DB76F8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FD75E6"/>
    <w:multiLevelType w:val="hybridMultilevel"/>
    <w:tmpl w:val="743EFF24"/>
    <w:lvl w:ilvl="0" w:tplc="817850E2">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65AE0D6D"/>
    <w:multiLevelType w:val="hybridMultilevel"/>
    <w:tmpl w:val="4FE224AA"/>
    <w:lvl w:ilvl="0" w:tplc="462A3BA6">
      <w:start w:val="1"/>
      <w:numFmt w:val="lowerLetter"/>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6623247">
    <w:abstractNumId w:val="8"/>
  </w:num>
  <w:num w:numId="2" w16cid:durableId="315455127">
    <w:abstractNumId w:val="1"/>
  </w:num>
  <w:num w:numId="3" w16cid:durableId="79520713">
    <w:abstractNumId w:val="4"/>
  </w:num>
  <w:num w:numId="4" w16cid:durableId="1577280186">
    <w:abstractNumId w:val="6"/>
  </w:num>
  <w:num w:numId="5" w16cid:durableId="280763718">
    <w:abstractNumId w:val="14"/>
  </w:num>
  <w:num w:numId="6" w16cid:durableId="1292903261">
    <w:abstractNumId w:val="3"/>
  </w:num>
  <w:num w:numId="7" w16cid:durableId="638847168">
    <w:abstractNumId w:val="2"/>
  </w:num>
  <w:num w:numId="8" w16cid:durableId="604775870">
    <w:abstractNumId w:val="7"/>
  </w:num>
  <w:num w:numId="9" w16cid:durableId="1256212346">
    <w:abstractNumId w:val="16"/>
  </w:num>
  <w:num w:numId="10" w16cid:durableId="1827739327">
    <w:abstractNumId w:val="13"/>
  </w:num>
  <w:num w:numId="11" w16cid:durableId="1137603254">
    <w:abstractNumId w:val="10"/>
  </w:num>
  <w:num w:numId="12" w16cid:durableId="292568007">
    <w:abstractNumId w:val="17"/>
  </w:num>
  <w:num w:numId="13" w16cid:durableId="1542935101">
    <w:abstractNumId w:val="5"/>
  </w:num>
  <w:num w:numId="14" w16cid:durableId="136724211">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 w16cid:durableId="114638107">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16cid:durableId="455106564">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16cid:durableId="209419466">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16cid:durableId="2040816150">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16cid:durableId="1004017785">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1026908355">
    <w:abstractNumId w:val="0"/>
  </w:num>
  <w:num w:numId="21" w16cid:durableId="625546059">
    <w:abstractNumId w:val="11"/>
  </w:num>
  <w:num w:numId="22" w16cid:durableId="1200246193">
    <w:abstractNumId w:val="15"/>
  </w:num>
  <w:num w:numId="23" w16cid:durableId="1902210887">
    <w:abstractNumId w:val="12"/>
  </w:num>
  <w:num w:numId="24" w16cid:durableId="748574246">
    <w:abstractNumId w:val="9"/>
  </w:num>
  <w:num w:numId="25" w16cid:durableId="1888488702">
    <w:abstractNumId w:val="0"/>
    <w:lvlOverride w:ilvl="0">
      <w:startOverride w:val="1"/>
    </w:lvlOverride>
  </w:num>
  <w:num w:numId="26" w16cid:durableId="894244458">
    <w:abstractNumId w:val="0"/>
    <w:lvlOverride w:ilvl="0">
      <w:startOverride w:val="1"/>
    </w:lvlOverride>
  </w:num>
  <w:num w:numId="27" w16cid:durableId="12254858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DB5"/>
    <w:rsid w:val="000015AB"/>
    <w:rsid w:val="00003F94"/>
    <w:rsid w:val="00004E11"/>
    <w:rsid w:val="00007E28"/>
    <w:rsid w:val="00014866"/>
    <w:rsid w:val="00032D75"/>
    <w:rsid w:val="00033095"/>
    <w:rsid w:val="000441F2"/>
    <w:rsid w:val="00061481"/>
    <w:rsid w:val="000736E7"/>
    <w:rsid w:val="0007693F"/>
    <w:rsid w:val="000828BC"/>
    <w:rsid w:val="00091B7C"/>
    <w:rsid w:val="000924CC"/>
    <w:rsid w:val="000C1550"/>
    <w:rsid w:val="000D4C87"/>
    <w:rsid w:val="000E482C"/>
    <w:rsid w:val="000E54B7"/>
    <w:rsid w:val="000E7154"/>
    <w:rsid w:val="000F4448"/>
    <w:rsid w:val="000F6B05"/>
    <w:rsid w:val="0010283E"/>
    <w:rsid w:val="00120132"/>
    <w:rsid w:val="001232F2"/>
    <w:rsid w:val="00127741"/>
    <w:rsid w:val="00131678"/>
    <w:rsid w:val="001354B7"/>
    <w:rsid w:val="0013610C"/>
    <w:rsid w:val="00137F49"/>
    <w:rsid w:val="00140667"/>
    <w:rsid w:val="00161483"/>
    <w:rsid w:val="0016647C"/>
    <w:rsid w:val="0018703A"/>
    <w:rsid w:val="0019288D"/>
    <w:rsid w:val="001A28F2"/>
    <w:rsid w:val="001C69B0"/>
    <w:rsid w:val="001D209A"/>
    <w:rsid w:val="001D2C99"/>
    <w:rsid w:val="001D4518"/>
    <w:rsid w:val="001E1212"/>
    <w:rsid w:val="001E1E52"/>
    <w:rsid w:val="001E563F"/>
    <w:rsid w:val="001E6302"/>
    <w:rsid w:val="001F0B85"/>
    <w:rsid w:val="00201120"/>
    <w:rsid w:val="002045DD"/>
    <w:rsid w:val="0021005C"/>
    <w:rsid w:val="00211568"/>
    <w:rsid w:val="002241EA"/>
    <w:rsid w:val="00231FAB"/>
    <w:rsid w:val="0023209B"/>
    <w:rsid w:val="00244FE8"/>
    <w:rsid w:val="0025101A"/>
    <w:rsid w:val="00262F38"/>
    <w:rsid w:val="00267C05"/>
    <w:rsid w:val="0027183C"/>
    <w:rsid w:val="0027293D"/>
    <w:rsid w:val="00273CD7"/>
    <w:rsid w:val="0028413E"/>
    <w:rsid w:val="00285635"/>
    <w:rsid w:val="00287312"/>
    <w:rsid w:val="002911B7"/>
    <w:rsid w:val="002953AA"/>
    <w:rsid w:val="002A1AA4"/>
    <w:rsid w:val="002A22CB"/>
    <w:rsid w:val="002A5EBE"/>
    <w:rsid w:val="002A77EE"/>
    <w:rsid w:val="002B3206"/>
    <w:rsid w:val="002B4ADC"/>
    <w:rsid w:val="002C62B9"/>
    <w:rsid w:val="002D0488"/>
    <w:rsid w:val="002E2ABA"/>
    <w:rsid w:val="002F5C5F"/>
    <w:rsid w:val="00304DFA"/>
    <w:rsid w:val="003065A6"/>
    <w:rsid w:val="00310617"/>
    <w:rsid w:val="00314F05"/>
    <w:rsid w:val="00317199"/>
    <w:rsid w:val="003216D6"/>
    <w:rsid w:val="0033372E"/>
    <w:rsid w:val="0035120A"/>
    <w:rsid w:val="003515FB"/>
    <w:rsid w:val="00354A92"/>
    <w:rsid w:val="003603A0"/>
    <w:rsid w:val="003669CA"/>
    <w:rsid w:val="0037206D"/>
    <w:rsid w:val="0037317D"/>
    <w:rsid w:val="00373B16"/>
    <w:rsid w:val="003745D6"/>
    <w:rsid w:val="00385372"/>
    <w:rsid w:val="0038629A"/>
    <w:rsid w:val="00390CB7"/>
    <w:rsid w:val="00391F60"/>
    <w:rsid w:val="00392DB2"/>
    <w:rsid w:val="003A6369"/>
    <w:rsid w:val="003B019A"/>
    <w:rsid w:val="003B03DF"/>
    <w:rsid w:val="003B10F8"/>
    <w:rsid w:val="003B13B8"/>
    <w:rsid w:val="003B6FDA"/>
    <w:rsid w:val="003B79FD"/>
    <w:rsid w:val="003C1A3F"/>
    <w:rsid w:val="003E15F6"/>
    <w:rsid w:val="003E28FF"/>
    <w:rsid w:val="003E4A8F"/>
    <w:rsid w:val="003E7131"/>
    <w:rsid w:val="003F3380"/>
    <w:rsid w:val="003F75BF"/>
    <w:rsid w:val="00410F66"/>
    <w:rsid w:val="00415851"/>
    <w:rsid w:val="0042210C"/>
    <w:rsid w:val="004244E5"/>
    <w:rsid w:val="0043414C"/>
    <w:rsid w:val="00434EB1"/>
    <w:rsid w:val="00434F31"/>
    <w:rsid w:val="00436A50"/>
    <w:rsid w:val="00467477"/>
    <w:rsid w:val="00477E80"/>
    <w:rsid w:val="00482D62"/>
    <w:rsid w:val="004843E3"/>
    <w:rsid w:val="0048656B"/>
    <w:rsid w:val="00486572"/>
    <w:rsid w:val="004871A7"/>
    <w:rsid w:val="00487624"/>
    <w:rsid w:val="004B42B1"/>
    <w:rsid w:val="004B42E2"/>
    <w:rsid w:val="004B5F82"/>
    <w:rsid w:val="004B6DAE"/>
    <w:rsid w:val="004C237B"/>
    <w:rsid w:val="004C2C27"/>
    <w:rsid w:val="004D2FED"/>
    <w:rsid w:val="004D4785"/>
    <w:rsid w:val="004F335C"/>
    <w:rsid w:val="005018D9"/>
    <w:rsid w:val="00520FA0"/>
    <w:rsid w:val="005260C8"/>
    <w:rsid w:val="00533145"/>
    <w:rsid w:val="00544F73"/>
    <w:rsid w:val="00544F7F"/>
    <w:rsid w:val="0056192C"/>
    <w:rsid w:val="00563725"/>
    <w:rsid w:val="005659F7"/>
    <w:rsid w:val="00571CDB"/>
    <w:rsid w:val="0057377B"/>
    <w:rsid w:val="00582BB1"/>
    <w:rsid w:val="0059315E"/>
    <w:rsid w:val="00595F15"/>
    <w:rsid w:val="00596878"/>
    <w:rsid w:val="005A06E6"/>
    <w:rsid w:val="005A3B2A"/>
    <w:rsid w:val="005C3097"/>
    <w:rsid w:val="005E2CEB"/>
    <w:rsid w:val="005E3BCC"/>
    <w:rsid w:val="005E53FD"/>
    <w:rsid w:val="005F2561"/>
    <w:rsid w:val="005F2694"/>
    <w:rsid w:val="00620009"/>
    <w:rsid w:val="00621DE1"/>
    <w:rsid w:val="00624949"/>
    <w:rsid w:val="00624A6E"/>
    <w:rsid w:val="006356E6"/>
    <w:rsid w:val="006361B3"/>
    <w:rsid w:val="006379E6"/>
    <w:rsid w:val="00645242"/>
    <w:rsid w:val="00647863"/>
    <w:rsid w:val="00652B5B"/>
    <w:rsid w:val="00653797"/>
    <w:rsid w:val="006600EC"/>
    <w:rsid w:val="00676509"/>
    <w:rsid w:val="00691C60"/>
    <w:rsid w:val="006934B9"/>
    <w:rsid w:val="006938AD"/>
    <w:rsid w:val="00697C37"/>
    <w:rsid w:val="00697FC6"/>
    <w:rsid w:val="006A56E7"/>
    <w:rsid w:val="006B1445"/>
    <w:rsid w:val="006B6EE7"/>
    <w:rsid w:val="006B768C"/>
    <w:rsid w:val="006C774A"/>
    <w:rsid w:val="006D0900"/>
    <w:rsid w:val="006E3A8B"/>
    <w:rsid w:val="006E4A9E"/>
    <w:rsid w:val="006E5B3D"/>
    <w:rsid w:val="006F4E26"/>
    <w:rsid w:val="006F56A9"/>
    <w:rsid w:val="00701D4C"/>
    <w:rsid w:val="0070449B"/>
    <w:rsid w:val="00712090"/>
    <w:rsid w:val="007230F9"/>
    <w:rsid w:val="00727BF8"/>
    <w:rsid w:val="00751D88"/>
    <w:rsid w:val="0076596B"/>
    <w:rsid w:val="0077142E"/>
    <w:rsid w:val="00774131"/>
    <w:rsid w:val="00774C09"/>
    <w:rsid w:val="0078622C"/>
    <w:rsid w:val="00787E7E"/>
    <w:rsid w:val="00792217"/>
    <w:rsid w:val="007929AD"/>
    <w:rsid w:val="00793538"/>
    <w:rsid w:val="00796978"/>
    <w:rsid w:val="007A2835"/>
    <w:rsid w:val="007A3727"/>
    <w:rsid w:val="007A48D3"/>
    <w:rsid w:val="007B3668"/>
    <w:rsid w:val="007D0DFC"/>
    <w:rsid w:val="007D22B6"/>
    <w:rsid w:val="007D3B1C"/>
    <w:rsid w:val="007D3F48"/>
    <w:rsid w:val="007D6193"/>
    <w:rsid w:val="007F3B2A"/>
    <w:rsid w:val="007F4518"/>
    <w:rsid w:val="007F5E80"/>
    <w:rsid w:val="007F6E12"/>
    <w:rsid w:val="00800D05"/>
    <w:rsid w:val="0082103C"/>
    <w:rsid w:val="0082320C"/>
    <w:rsid w:val="00824C82"/>
    <w:rsid w:val="008272A5"/>
    <w:rsid w:val="00836DFD"/>
    <w:rsid w:val="008439F2"/>
    <w:rsid w:val="00843E67"/>
    <w:rsid w:val="00844081"/>
    <w:rsid w:val="00864595"/>
    <w:rsid w:val="00864E26"/>
    <w:rsid w:val="008800B7"/>
    <w:rsid w:val="008927D8"/>
    <w:rsid w:val="00893A93"/>
    <w:rsid w:val="00894BE4"/>
    <w:rsid w:val="008A28F8"/>
    <w:rsid w:val="008B7856"/>
    <w:rsid w:val="008C0247"/>
    <w:rsid w:val="008C0DE8"/>
    <w:rsid w:val="008D3890"/>
    <w:rsid w:val="008F4B37"/>
    <w:rsid w:val="008F6F4B"/>
    <w:rsid w:val="008F731D"/>
    <w:rsid w:val="00912FBA"/>
    <w:rsid w:val="00913130"/>
    <w:rsid w:val="00913B5C"/>
    <w:rsid w:val="00914598"/>
    <w:rsid w:val="00931362"/>
    <w:rsid w:val="0093471C"/>
    <w:rsid w:val="00935DEE"/>
    <w:rsid w:val="00937979"/>
    <w:rsid w:val="00943DA2"/>
    <w:rsid w:val="00946589"/>
    <w:rsid w:val="00956A9F"/>
    <w:rsid w:val="00964921"/>
    <w:rsid w:val="00966AAE"/>
    <w:rsid w:val="00982A3B"/>
    <w:rsid w:val="009874FE"/>
    <w:rsid w:val="009879C6"/>
    <w:rsid w:val="00987CB3"/>
    <w:rsid w:val="00990147"/>
    <w:rsid w:val="00990539"/>
    <w:rsid w:val="00991C06"/>
    <w:rsid w:val="00995148"/>
    <w:rsid w:val="009A4B45"/>
    <w:rsid w:val="009A62E7"/>
    <w:rsid w:val="009B076A"/>
    <w:rsid w:val="009C0664"/>
    <w:rsid w:val="009C26E7"/>
    <w:rsid w:val="009F0EE6"/>
    <w:rsid w:val="009F3378"/>
    <w:rsid w:val="009F5FD3"/>
    <w:rsid w:val="00A05970"/>
    <w:rsid w:val="00A06BE4"/>
    <w:rsid w:val="00A07C5C"/>
    <w:rsid w:val="00A15FCF"/>
    <w:rsid w:val="00A57C93"/>
    <w:rsid w:val="00A62EC4"/>
    <w:rsid w:val="00A81981"/>
    <w:rsid w:val="00A81FD8"/>
    <w:rsid w:val="00A82B6A"/>
    <w:rsid w:val="00A8305B"/>
    <w:rsid w:val="00A873B6"/>
    <w:rsid w:val="00A9204E"/>
    <w:rsid w:val="00A93CA9"/>
    <w:rsid w:val="00A94DB1"/>
    <w:rsid w:val="00AA4F7E"/>
    <w:rsid w:val="00AC311A"/>
    <w:rsid w:val="00AD2010"/>
    <w:rsid w:val="00AD7CBB"/>
    <w:rsid w:val="00AD7D36"/>
    <w:rsid w:val="00AE0CB3"/>
    <w:rsid w:val="00AE2640"/>
    <w:rsid w:val="00AE2BF8"/>
    <w:rsid w:val="00AE7C80"/>
    <w:rsid w:val="00B0047E"/>
    <w:rsid w:val="00B01B79"/>
    <w:rsid w:val="00B0413E"/>
    <w:rsid w:val="00B05CFF"/>
    <w:rsid w:val="00B16749"/>
    <w:rsid w:val="00B365FB"/>
    <w:rsid w:val="00B379CB"/>
    <w:rsid w:val="00B45B0D"/>
    <w:rsid w:val="00B46E26"/>
    <w:rsid w:val="00B606D8"/>
    <w:rsid w:val="00B61B59"/>
    <w:rsid w:val="00B73403"/>
    <w:rsid w:val="00B8388A"/>
    <w:rsid w:val="00B83998"/>
    <w:rsid w:val="00B86E84"/>
    <w:rsid w:val="00B91607"/>
    <w:rsid w:val="00B93292"/>
    <w:rsid w:val="00B93839"/>
    <w:rsid w:val="00BB7679"/>
    <w:rsid w:val="00BB7B22"/>
    <w:rsid w:val="00BC260B"/>
    <w:rsid w:val="00BC29B0"/>
    <w:rsid w:val="00BC3938"/>
    <w:rsid w:val="00BD0E98"/>
    <w:rsid w:val="00BD6E0C"/>
    <w:rsid w:val="00BE2460"/>
    <w:rsid w:val="00BF0B89"/>
    <w:rsid w:val="00BF1620"/>
    <w:rsid w:val="00C01D10"/>
    <w:rsid w:val="00C105FF"/>
    <w:rsid w:val="00C231DB"/>
    <w:rsid w:val="00C26A35"/>
    <w:rsid w:val="00C32EF7"/>
    <w:rsid w:val="00C43F2C"/>
    <w:rsid w:val="00C44D63"/>
    <w:rsid w:val="00C61562"/>
    <w:rsid w:val="00C638CA"/>
    <w:rsid w:val="00C64A47"/>
    <w:rsid w:val="00C64FBF"/>
    <w:rsid w:val="00C77CB7"/>
    <w:rsid w:val="00C916BA"/>
    <w:rsid w:val="00C95940"/>
    <w:rsid w:val="00C97F75"/>
    <w:rsid w:val="00CA0889"/>
    <w:rsid w:val="00CA3DB5"/>
    <w:rsid w:val="00CB1BBC"/>
    <w:rsid w:val="00CC3F68"/>
    <w:rsid w:val="00CD0755"/>
    <w:rsid w:val="00CD3D91"/>
    <w:rsid w:val="00CE55B4"/>
    <w:rsid w:val="00CE5647"/>
    <w:rsid w:val="00CF260B"/>
    <w:rsid w:val="00D13C0F"/>
    <w:rsid w:val="00D33C0E"/>
    <w:rsid w:val="00D33F6B"/>
    <w:rsid w:val="00D4566F"/>
    <w:rsid w:val="00D460AF"/>
    <w:rsid w:val="00D46BF8"/>
    <w:rsid w:val="00D5080F"/>
    <w:rsid w:val="00D5376A"/>
    <w:rsid w:val="00D55854"/>
    <w:rsid w:val="00D60D3F"/>
    <w:rsid w:val="00D66F0E"/>
    <w:rsid w:val="00D72B65"/>
    <w:rsid w:val="00D746C8"/>
    <w:rsid w:val="00D84789"/>
    <w:rsid w:val="00D84F69"/>
    <w:rsid w:val="00D96DF7"/>
    <w:rsid w:val="00DA16DD"/>
    <w:rsid w:val="00DB167F"/>
    <w:rsid w:val="00DB1EC7"/>
    <w:rsid w:val="00DC21CA"/>
    <w:rsid w:val="00DC5899"/>
    <w:rsid w:val="00DC5990"/>
    <w:rsid w:val="00DC67F6"/>
    <w:rsid w:val="00DD2152"/>
    <w:rsid w:val="00DE561D"/>
    <w:rsid w:val="00DF6BC1"/>
    <w:rsid w:val="00E00CB8"/>
    <w:rsid w:val="00E00E98"/>
    <w:rsid w:val="00E01D1B"/>
    <w:rsid w:val="00E10559"/>
    <w:rsid w:val="00E26B8B"/>
    <w:rsid w:val="00E35BC1"/>
    <w:rsid w:val="00E541CE"/>
    <w:rsid w:val="00E7536E"/>
    <w:rsid w:val="00E81B19"/>
    <w:rsid w:val="00E86EEB"/>
    <w:rsid w:val="00EA0F11"/>
    <w:rsid w:val="00EA164B"/>
    <w:rsid w:val="00EA4FD6"/>
    <w:rsid w:val="00EA5FE8"/>
    <w:rsid w:val="00EB0554"/>
    <w:rsid w:val="00EB7BF1"/>
    <w:rsid w:val="00EC755A"/>
    <w:rsid w:val="00ED684E"/>
    <w:rsid w:val="00EE4792"/>
    <w:rsid w:val="00EF7603"/>
    <w:rsid w:val="00F00A1A"/>
    <w:rsid w:val="00F022D3"/>
    <w:rsid w:val="00F07092"/>
    <w:rsid w:val="00F135D7"/>
    <w:rsid w:val="00F14A9F"/>
    <w:rsid w:val="00F34D77"/>
    <w:rsid w:val="00F363AF"/>
    <w:rsid w:val="00F43788"/>
    <w:rsid w:val="00F73FF7"/>
    <w:rsid w:val="00F830DF"/>
    <w:rsid w:val="00F8401C"/>
    <w:rsid w:val="00F874C9"/>
    <w:rsid w:val="00F97F14"/>
    <w:rsid w:val="00FA5B40"/>
    <w:rsid w:val="00FA6E72"/>
    <w:rsid w:val="00FA7056"/>
    <w:rsid w:val="00FC5CA9"/>
    <w:rsid w:val="00FD4CE6"/>
    <w:rsid w:val="00FE0A89"/>
    <w:rsid w:val="00FE6342"/>
    <w:rsid w:val="04944F6C"/>
    <w:rsid w:val="06BF157F"/>
    <w:rsid w:val="149F7DC6"/>
    <w:rsid w:val="4410B85B"/>
    <w:rsid w:val="6B79F996"/>
    <w:rsid w:val="6BDF26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FC1AE"/>
  <w15:chartTrackingRefBased/>
  <w15:docId w15:val="{FCC06945-9301-4DE7-ADA0-320047A7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CE6"/>
    <w:pPr>
      <w:spacing w:after="0" w:line="240" w:lineRule="auto"/>
      <w:jc w:val="both"/>
    </w:pPr>
    <w:rPr>
      <w:rFonts w:ascii="Times New Roman" w:eastAsia="MS Mincho" w:hAnsi="Times New Roman" w:cs="Times New Roman"/>
      <w:szCs w:val="24"/>
    </w:rPr>
  </w:style>
  <w:style w:type="paragraph" w:styleId="Heading1">
    <w:name w:val="heading 1"/>
    <w:basedOn w:val="Normal"/>
    <w:next w:val="Normal"/>
    <w:link w:val="Heading1Char"/>
    <w:qFormat/>
    <w:rsid w:val="00FD4CE6"/>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FD4CE6"/>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FD4CE6"/>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4CE6"/>
    <w:pPr>
      <w:spacing w:after="0" w:line="240" w:lineRule="auto"/>
    </w:pPr>
    <w:rPr>
      <w:rFonts w:ascii="Cambria" w:eastAsia="MS Mincho" w:hAnsi="Cambria"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D66F0E"/>
    <w:rPr>
      <w:sz w:val="16"/>
      <w:szCs w:val="16"/>
    </w:rPr>
  </w:style>
  <w:style w:type="paragraph" w:styleId="CommentText">
    <w:name w:val="annotation text"/>
    <w:basedOn w:val="Normal"/>
    <w:link w:val="CommentTextChar"/>
    <w:uiPriority w:val="99"/>
    <w:unhideWhenUsed/>
    <w:qFormat/>
    <w:rsid w:val="00D66F0E"/>
    <w:rPr>
      <w:sz w:val="20"/>
      <w:szCs w:val="20"/>
    </w:rPr>
  </w:style>
  <w:style w:type="character" w:customStyle="1" w:styleId="CommentTextChar">
    <w:name w:val="Comment Text Char"/>
    <w:basedOn w:val="DefaultParagraphFont"/>
    <w:link w:val="CommentText"/>
    <w:uiPriority w:val="99"/>
    <w:qFormat/>
    <w:rsid w:val="00D66F0E"/>
    <w:rPr>
      <w:sz w:val="20"/>
      <w:szCs w:val="20"/>
    </w:rPr>
  </w:style>
  <w:style w:type="paragraph" w:styleId="CommentSubject">
    <w:name w:val="annotation subject"/>
    <w:basedOn w:val="CommentText"/>
    <w:next w:val="CommentText"/>
    <w:link w:val="CommentSubjectChar"/>
    <w:uiPriority w:val="99"/>
    <w:semiHidden/>
    <w:unhideWhenUsed/>
    <w:rsid w:val="00D66F0E"/>
    <w:rPr>
      <w:b/>
      <w:bCs/>
    </w:rPr>
  </w:style>
  <w:style w:type="character" w:customStyle="1" w:styleId="CommentSubjectChar">
    <w:name w:val="Comment Subject Char"/>
    <w:basedOn w:val="CommentTextChar"/>
    <w:link w:val="CommentSubject"/>
    <w:uiPriority w:val="99"/>
    <w:semiHidden/>
    <w:rsid w:val="00D66F0E"/>
    <w:rPr>
      <w:b/>
      <w:bCs/>
      <w:sz w:val="20"/>
      <w:szCs w:val="20"/>
    </w:rPr>
  </w:style>
  <w:style w:type="paragraph" w:styleId="BalloonText">
    <w:name w:val="Balloon Text"/>
    <w:basedOn w:val="Normal"/>
    <w:link w:val="BalloonTextChar"/>
    <w:rsid w:val="00FD4CE6"/>
    <w:rPr>
      <w:rFonts w:ascii="Tahoma" w:hAnsi="Tahoma" w:cs="Tahoma"/>
      <w:sz w:val="16"/>
      <w:szCs w:val="16"/>
    </w:rPr>
  </w:style>
  <w:style w:type="character" w:customStyle="1" w:styleId="BalloonTextChar">
    <w:name w:val="Balloon Text Char"/>
    <w:basedOn w:val="DefaultParagraphFont"/>
    <w:link w:val="BalloonText"/>
    <w:rsid w:val="00FD4CE6"/>
    <w:rPr>
      <w:rFonts w:ascii="Tahoma" w:eastAsia="MS Mincho" w:hAnsi="Tahoma" w:cs="Tahoma"/>
      <w:sz w:val="16"/>
      <w:szCs w:val="16"/>
    </w:rPr>
  </w:style>
  <w:style w:type="character" w:customStyle="1" w:styleId="Heading1Char">
    <w:name w:val="Heading 1 Char"/>
    <w:basedOn w:val="DefaultParagraphFont"/>
    <w:link w:val="Heading1"/>
    <w:rsid w:val="00FD4CE6"/>
    <w:rPr>
      <w:rFonts w:ascii="Times New Roman" w:eastAsia="MS Mincho" w:hAnsi="Times New Roman" w:cs="Times New Roman"/>
      <w:b/>
      <w:bCs/>
      <w:szCs w:val="24"/>
    </w:rPr>
  </w:style>
  <w:style w:type="character" w:customStyle="1" w:styleId="Heading2Char">
    <w:name w:val="Heading 2 Char"/>
    <w:basedOn w:val="DefaultParagraphFont"/>
    <w:link w:val="Heading2"/>
    <w:rsid w:val="00FD4CE6"/>
    <w:rPr>
      <w:rFonts w:ascii="Calibri" w:eastAsia="MS Mincho" w:hAnsi="Calibri" w:cs="Times New Roman"/>
      <w:b/>
      <w:bCs/>
      <w:i/>
      <w:iCs/>
      <w:sz w:val="28"/>
      <w:szCs w:val="28"/>
    </w:rPr>
  </w:style>
  <w:style w:type="character" w:customStyle="1" w:styleId="Heading3Char">
    <w:name w:val="Heading 3 Char"/>
    <w:basedOn w:val="DefaultParagraphFont"/>
    <w:link w:val="Heading3"/>
    <w:rsid w:val="00FD4CE6"/>
    <w:rPr>
      <w:rFonts w:ascii="Calibri" w:eastAsia="MS Mincho" w:hAnsi="Calibri" w:cs="Times New Roman"/>
      <w:b/>
      <w:bCs/>
      <w:sz w:val="26"/>
      <w:szCs w:val="26"/>
    </w:rPr>
  </w:style>
  <w:style w:type="paragraph" w:styleId="FootnoteText">
    <w:name w:val="footnote text"/>
    <w:basedOn w:val="Normal"/>
    <w:link w:val="FootnoteTextChar"/>
    <w:semiHidden/>
    <w:rsid w:val="00FD4CE6"/>
    <w:pPr>
      <w:spacing w:before="60"/>
    </w:pPr>
    <w:rPr>
      <w:sz w:val="20"/>
    </w:rPr>
  </w:style>
  <w:style w:type="character" w:customStyle="1" w:styleId="FootnoteTextChar">
    <w:name w:val="Footnote Text Char"/>
    <w:basedOn w:val="DefaultParagraphFont"/>
    <w:link w:val="FootnoteText"/>
    <w:semiHidden/>
    <w:rsid w:val="00FD4CE6"/>
    <w:rPr>
      <w:rFonts w:ascii="Times New Roman" w:eastAsia="MS Mincho" w:hAnsi="Times New Roman" w:cs="Times New Roman"/>
      <w:sz w:val="20"/>
      <w:szCs w:val="24"/>
    </w:rPr>
  </w:style>
  <w:style w:type="character" w:styleId="FootnoteReference">
    <w:name w:val="footnote reference"/>
    <w:basedOn w:val="DefaultParagraphFont"/>
    <w:semiHidden/>
    <w:rsid w:val="00FD4CE6"/>
    <w:rPr>
      <w:vertAlign w:val="superscript"/>
    </w:rPr>
  </w:style>
  <w:style w:type="paragraph" w:customStyle="1" w:styleId="Style">
    <w:name w:val="Style"/>
    <w:basedOn w:val="Footer"/>
    <w:autoRedefine/>
    <w:qFormat/>
    <w:rsid w:val="00FD4CE6"/>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styleId="Footer">
    <w:name w:val="footer"/>
    <w:basedOn w:val="Normal"/>
    <w:link w:val="FooterChar"/>
    <w:rsid w:val="00FD4CE6"/>
    <w:pPr>
      <w:tabs>
        <w:tab w:val="center" w:pos="4680"/>
        <w:tab w:val="right" w:pos="9360"/>
      </w:tabs>
    </w:pPr>
  </w:style>
  <w:style w:type="character" w:customStyle="1" w:styleId="FooterChar">
    <w:name w:val="Footer Char"/>
    <w:basedOn w:val="DefaultParagraphFont"/>
    <w:link w:val="Footer"/>
    <w:rsid w:val="00FD4CE6"/>
    <w:rPr>
      <w:rFonts w:ascii="Times New Roman" w:eastAsia="MS Mincho" w:hAnsi="Times New Roman" w:cs="Times New Roman"/>
      <w:szCs w:val="24"/>
    </w:rPr>
  </w:style>
  <w:style w:type="character" w:styleId="PageNumber">
    <w:name w:val="page number"/>
    <w:rsid w:val="00FD4CE6"/>
    <w:rPr>
      <w:rFonts w:ascii="Arial" w:hAnsi="Arial"/>
      <w:b/>
      <w:sz w:val="18"/>
    </w:rPr>
  </w:style>
  <w:style w:type="paragraph" w:customStyle="1" w:styleId="IPPArialFootnote">
    <w:name w:val="IPP Arial Footnote"/>
    <w:basedOn w:val="IPPArialTable"/>
    <w:qFormat/>
    <w:rsid w:val="00FD4CE6"/>
    <w:pPr>
      <w:tabs>
        <w:tab w:val="left" w:pos="28"/>
      </w:tabs>
      <w:ind w:left="284" w:hanging="284"/>
    </w:pPr>
    <w:rPr>
      <w:sz w:val="16"/>
    </w:rPr>
  </w:style>
  <w:style w:type="paragraph" w:customStyle="1" w:styleId="IPPContentsHead">
    <w:name w:val="IPP ContentsHead"/>
    <w:basedOn w:val="IPPSubhead"/>
    <w:next w:val="IPPNormal"/>
    <w:qFormat/>
    <w:rsid w:val="00FD4CE6"/>
    <w:pPr>
      <w:spacing w:after="240"/>
    </w:pPr>
    <w:rPr>
      <w:sz w:val="24"/>
    </w:rPr>
  </w:style>
  <w:style w:type="paragraph" w:customStyle="1" w:styleId="IPPBullet2">
    <w:name w:val="IPP Bullet2"/>
    <w:basedOn w:val="IPPNormal"/>
    <w:next w:val="IPPBullet1"/>
    <w:qFormat/>
    <w:rsid w:val="00FD4CE6"/>
    <w:pPr>
      <w:numPr>
        <w:numId w:val="9"/>
      </w:numPr>
      <w:tabs>
        <w:tab w:val="left" w:pos="1134"/>
      </w:tabs>
      <w:spacing w:after="60"/>
      <w:ind w:left="1134" w:hanging="567"/>
    </w:pPr>
  </w:style>
  <w:style w:type="paragraph" w:customStyle="1" w:styleId="IPPQuote">
    <w:name w:val="IPP Quote"/>
    <w:basedOn w:val="IPPNormal"/>
    <w:qFormat/>
    <w:rsid w:val="00FD4CE6"/>
    <w:pPr>
      <w:ind w:left="851" w:right="851"/>
    </w:pPr>
    <w:rPr>
      <w:sz w:val="18"/>
    </w:rPr>
  </w:style>
  <w:style w:type="paragraph" w:customStyle="1" w:styleId="IPPNormal">
    <w:name w:val="IPP Normal"/>
    <w:basedOn w:val="Normal"/>
    <w:link w:val="IPPNormalChar"/>
    <w:qFormat/>
    <w:rsid w:val="00FD4CE6"/>
    <w:pPr>
      <w:spacing w:after="180"/>
    </w:pPr>
    <w:rPr>
      <w:rFonts w:eastAsia="Times"/>
    </w:rPr>
  </w:style>
  <w:style w:type="paragraph" w:customStyle="1" w:styleId="IPPIndentClose">
    <w:name w:val="IPP Indent Close"/>
    <w:basedOn w:val="IPPNormal"/>
    <w:qFormat/>
    <w:rsid w:val="00FD4CE6"/>
    <w:pPr>
      <w:tabs>
        <w:tab w:val="left" w:pos="2835"/>
      </w:tabs>
      <w:spacing w:after="60"/>
      <w:ind w:left="567"/>
    </w:pPr>
  </w:style>
  <w:style w:type="paragraph" w:customStyle="1" w:styleId="IPPIndent">
    <w:name w:val="IPP Indent"/>
    <w:basedOn w:val="IPPIndentClose"/>
    <w:qFormat/>
    <w:rsid w:val="00FD4CE6"/>
    <w:pPr>
      <w:spacing w:after="180"/>
    </w:pPr>
  </w:style>
  <w:style w:type="paragraph" w:customStyle="1" w:styleId="IPPFootnote">
    <w:name w:val="IPP Footnote"/>
    <w:basedOn w:val="IPPArialFootnote"/>
    <w:qFormat/>
    <w:rsid w:val="00FD4CE6"/>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FD4CE6"/>
    <w:pPr>
      <w:keepNext/>
      <w:tabs>
        <w:tab w:val="left" w:pos="567"/>
      </w:tabs>
      <w:spacing w:before="120" w:after="120"/>
      <w:ind w:left="567" w:hanging="567"/>
    </w:pPr>
    <w:rPr>
      <w:b/>
      <w:i/>
    </w:rPr>
  </w:style>
  <w:style w:type="character" w:customStyle="1" w:styleId="IPPnormalitalics">
    <w:name w:val="IPP normal italics"/>
    <w:basedOn w:val="DefaultParagraphFont"/>
    <w:rsid w:val="00FD4CE6"/>
    <w:rPr>
      <w:rFonts w:ascii="Times New Roman" w:hAnsi="Times New Roman"/>
      <w:i/>
      <w:sz w:val="22"/>
      <w:lang w:val="en-US"/>
    </w:rPr>
  </w:style>
  <w:style w:type="character" w:customStyle="1" w:styleId="IPPNormalbold">
    <w:name w:val="IPP Normal bold"/>
    <w:basedOn w:val="PlainTextChar"/>
    <w:rsid w:val="00FD4CE6"/>
    <w:rPr>
      <w:rFonts w:ascii="Times New Roman" w:eastAsia="Times" w:hAnsi="Times New Roman" w:cs="Times New Roman"/>
      <w:b/>
      <w:sz w:val="22"/>
      <w:szCs w:val="21"/>
      <w:lang w:val="en-AU"/>
    </w:rPr>
  </w:style>
  <w:style w:type="paragraph" w:customStyle="1" w:styleId="IPPHeadSection">
    <w:name w:val="IPP HeadSection"/>
    <w:basedOn w:val="Normal"/>
    <w:next w:val="Normal"/>
    <w:qFormat/>
    <w:rsid w:val="00FD4CE6"/>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FD4CE6"/>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FD4CE6"/>
    <w:pPr>
      <w:keepNext/>
      <w:ind w:left="567" w:hanging="567"/>
      <w:jc w:val="left"/>
    </w:pPr>
    <w:rPr>
      <w:b/>
      <w:bCs/>
      <w:iCs/>
      <w:szCs w:val="22"/>
    </w:rPr>
  </w:style>
  <w:style w:type="character" w:customStyle="1" w:styleId="IPPNormalunderlined">
    <w:name w:val="IPP Normal underlined"/>
    <w:basedOn w:val="DefaultParagraphFont"/>
    <w:rsid w:val="00FD4CE6"/>
    <w:rPr>
      <w:rFonts w:ascii="Times New Roman" w:hAnsi="Times New Roman"/>
      <w:sz w:val="22"/>
      <w:u w:val="single"/>
      <w:lang w:val="en-US"/>
    </w:rPr>
  </w:style>
  <w:style w:type="paragraph" w:customStyle="1" w:styleId="IPPBullet1">
    <w:name w:val="IPP Bullet1"/>
    <w:basedOn w:val="IPPBullet1Last"/>
    <w:qFormat/>
    <w:rsid w:val="00FD4CE6"/>
    <w:pPr>
      <w:numPr>
        <w:numId w:val="22"/>
      </w:numPr>
      <w:spacing w:after="60"/>
      <w:ind w:left="567" w:hanging="567"/>
    </w:pPr>
    <w:rPr>
      <w:lang w:val="en-US"/>
    </w:rPr>
  </w:style>
  <w:style w:type="paragraph" w:customStyle="1" w:styleId="IPPBullet1Last">
    <w:name w:val="IPP Bullet1Last"/>
    <w:basedOn w:val="IPPNormal"/>
    <w:next w:val="IPPNormal"/>
    <w:autoRedefine/>
    <w:qFormat/>
    <w:rsid w:val="00FD4CE6"/>
    <w:pPr>
      <w:numPr>
        <w:numId w:val="10"/>
      </w:numPr>
    </w:pPr>
  </w:style>
  <w:style w:type="character" w:customStyle="1" w:styleId="IPPNormalstrikethrough">
    <w:name w:val="IPP Normal strikethrough"/>
    <w:rsid w:val="00FD4CE6"/>
    <w:rPr>
      <w:rFonts w:ascii="Times New Roman" w:hAnsi="Times New Roman"/>
      <w:strike/>
      <w:dstrike w:val="0"/>
      <w:sz w:val="22"/>
    </w:rPr>
  </w:style>
  <w:style w:type="paragraph" w:customStyle="1" w:styleId="IPPTitle16pt">
    <w:name w:val="IPP Title16pt"/>
    <w:basedOn w:val="Normal"/>
    <w:qFormat/>
    <w:rsid w:val="00FD4CE6"/>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FD4CE6"/>
    <w:pPr>
      <w:spacing w:after="360"/>
      <w:jc w:val="center"/>
    </w:pPr>
    <w:rPr>
      <w:rFonts w:ascii="Arial" w:hAnsi="Arial" w:cs="Arial"/>
      <w:b/>
      <w:bCs/>
      <w:sz w:val="36"/>
      <w:szCs w:val="36"/>
    </w:rPr>
  </w:style>
  <w:style w:type="paragraph" w:customStyle="1" w:styleId="IPPHeader">
    <w:name w:val="IPP Header"/>
    <w:basedOn w:val="Normal"/>
    <w:qFormat/>
    <w:rsid w:val="00FD4CE6"/>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FD4CE6"/>
    <w:pPr>
      <w:keepNext/>
      <w:tabs>
        <w:tab w:val="left" w:pos="567"/>
      </w:tabs>
      <w:spacing w:before="120"/>
      <w:jc w:val="left"/>
      <w:outlineLvl w:val="1"/>
    </w:pPr>
    <w:rPr>
      <w:b/>
      <w:sz w:val="24"/>
    </w:rPr>
  </w:style>
  <w:style w:type="numbering" w:customStyle="1" w:styleId="IPPParagraphnumberedlist">
    <w:name w:val="IPP Paragraph numbered list"/>
    <w:rsid w:val="00FD4CE6"/>
    <w:pPr>
      <w:numPr>
        <w:numId w:val="8"/>
      </w:numPr>
    </w:pPr>
  </w:style>
  <w:style w:type="paragraph" w:customStyle="1" w:styleId="IPPNormalCloseSpace">
    <w:name w:val="IPP NormalCloseSpace"/>
    <w:basedOn w:val="Normal"/>
    <w:qFormat/>
    <w:rsid w:val="00FD4CE6"/>
    <w:pPr>
      <w:keepNext/>
      <w:spacing w:after="60"/>
    </w:pPr>
  </w:style>
  <w:style w:type="paragraph" w:customStyle="1" w:styleId="IPPHeading2">
    <w:name w:val="IPP Heading2"/>
    <w:basedOn w:val="IPPNormal"/>
    <w:next w:val="IPPNormal"/>
    <w:qFormat/>
    <w:rsid w:val="00FD4CE6"/>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FD4CE6"/>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FD4CE6"/>
    <w:pPr>
      <w:tabs>
        <w:tab w:val="right" w:leader="dot" w:pos="9072"/>
      </w:tabs>
      <w:spacing w:before="240"/>
      <w:ind w:left="567" w:hanging="567"/>
    </w:pPr>
  </w:style>
  <w:style w:type="paragraph" w:styleId="TOC2">
    <w:name w:val="toc 2"/>
    <w:basedOn w:val="TOC1"/>
    <w:next w:val="Normal"/>
    <w:autoRedefine/>
    <w:uiPriority w:val="39"/>
    <w:rsid w:val="00FD4CE6"/>
    <w:pPr>
      <w:keepNext w:val="0"/>
      <w:tabs>
        <w:tab w:val="left" w:pos="425"/>
      </w:tabs>
      <w:spacing w:before="120" w:after="0"/>
      <w:ind w:left="425" w:right="284" w:hanging="425"/>
    </w:pPr>
  </w:style>
  <w:style w:type="paragraph" w:styleId="TOC3">
    <w:name w:val="toc 3"/>
    <w:basedOn w:val="TOC2"/>
    <w:next w:val="Normal"/>
    <w:autoRedefine/>
    <w:uiPriority w:val="39"/>
    <w:rsid w:val="00FD4CE6"/>
    <w:pPr>
      <w:tabs>
        <w:tab w:val="left" w:pos="1276"/>
      </w:tabs>
      <w:spacing w:before="60"/>
      <w:ind w:left="1276" w:hanging="851"/>
    </w:pPr>
    <w:rPr>
      <w:rFonts w:eastAsia="Times"/>
    </w:rPr>
  </w:style>
  <w:style w:type="paragraph" w:styleId="TOC4">
    <w:name w:val="toc 4"/>
    <w:basedOn w:val="Normal"/>
    <w:next w:val="Normal"/>
    <w:autoRedefine/>
    <w:uiPriority w:val="39"/>
    <w:rsid w:val="00FD4CE6"/>
    <w:pPr>
      <w:spacing w:after="120"/>
      <w:ind w:left="660"/>
    </w:pPr>
    <w:rPr>
      <w:rFonts w:eastAsia="Times"/>
      <w:lang w:val="en-AU"/>
    </w:rPr>
  </w:style>
  <w:style w:type="paragraph" w:styleId="TOC5">
    <w:name w:val="toc 5"/>
    <w:basedOn w:val="Normal"/>
    <w:next w:val="Normal"/>
    <w:autoRedefine/>
    <w:uiPriority w:val="39"/>
    <w:rsid w:val="00FD4CE6"/>
    <w:pPr>
      <w:spacing w:after="120"/>
      <w:ind w:left="880"/>
    </w:pPr>
    <w:rPr>
      <w:rFonts w:eastAsia="Times"/>
      <w:lang w:val="en-AU"/>
    </w:rPr>
  </w:style>
  <w:style w:type="paragraph" w:styleId="TOC6">
    <w:name w:val="toc 6"/>
    <w:basedOn w:val="Normal"/>
    <w:next w:val="Normal"/>
    <w:autoRedefine/>
    <w:uiPriority w:val="39"/>
    <w:rsid w:val="00FD4CE6"/>
    <w:pPr>
      <w:spacing w:after="120"/>
      <w:ind w:left="1100"/>
    </w:pPr>
    <w:rPr>
      <w:rFonts w:eastAsia="Times"/>
      <w:lang w:val="en-AU"/>
    </w:rPr>
  </w:style>
  <w:style w:type="paragraph" w:styleId="TOC7">
    <w:name w:val="toc 7"/>
    <w:basedOn w:val="Normal"/>
    <w:next w:val="Normal"/>
    <w:autoRedefine/>
    <w:uiPriority w:val="39"/>
    <w:rsid w:val="00FD4CE6"/>
    <w:pPr>
      <w:spacing w:after="120"/>
      <w:ind w:left="1320"/>
    </w:pPr>
    <w:rPr>
      <w:rFonts w:eastAsia="Times"/>
      <w:lang w:val="en-AU"/>
    </w:rPr>
  </w:style>
  <w:style w:type="paragraph" w:styleId="TOC8">
    <w:name w:val="toc 8"/>
    <w:basedOn w:val="Normal"/>
    <w:next w:val="Normal"/>
    <w:autoRedefine/>
    <w:uiPriority w:val="39"/>
    <w:rsid w:val="00FD4CE6"/>
    <w:pPr>
      <w:spacing w:after="120"/>
      <w:ind w:left="1540"/>
    </w:pPr>
    <w:rPr>
      <w:rFonts w:eastAsia="Times"/>
      <w:lang w:val="en-AU"/>
    </w:rPr>
  </w:style>
  <w:style w:type="paragraph" w:styleId="TOC9">
    <w:name w:val="toc 9"/>
    <w:basedOn w:val="Normal"/>
    <w:next w:val="Normal"/>
    <w:autoRedefine/>
    <w:uiPriority w:val="39"/>
    <w:rsid w:val="00FD4CE6"/>
    <w:pPr>
      <w:spacing w:after="120"/>
      <w:ind w:left="1760"/>
    </w:pPr>
    <w:rPr>
      <w:rFonts w:eastAsia="Times"/>
      <w:lang w:val="en-AU"/>
    </w:rPr>
  </w:style>
  <w:style w:type="paragraph" w:customStyle="1" w:styleId="IPPReferences">
    <w:name w:val="IPP References"/>
    <w:basedOn w:val="IPPNormal"/>
    <w:qFormat/>
    <w:rsid w:val="00FD4CE6"/>
    <w:pPr>
      <w:spacing w:after="60"/>
      <w:ind w:left="567" w:hanging="567"/>
    </w:pPr>
  </w:style>
  <w:style w:type="paragraph" w:customStyle="1" w:styleId="IPPArial">
    <w:name w:val="IPP Arial"/>
    <w:basedOn w:val="IPPNormal"/>
    <w:qFormat/>
    <w:rsid w:val="00FD4CE6"/>
    <w:pPr>
      <w:spacing w:after="0"/>
    </w:pPr>
    <w:rPr>
      <w:rFonts w:ascii="Arial" w:hAnsi="Arial"/>
      <w:sz w:val="18"/>
    </w:rPr>
  </w:style>
  <w:style w:type="paragraph" w:customStyle="1" w:styleId="IPPArialTable">
    <w:name w:val="IPP Arial Table"/>
    <w:basedOn w:val="IPPArial"/>
    <w:qFormat/>
    <w:rsid w:val="00FD4CE6"/>
    <w:pPr>
      <w:spacing w:before="60" w:after="60"/>
      <w:jc w:val="left"/>
    </w:pPr>
  </w:style>
  <w:style w:type="paragraph" w:customStyle="1" w:styleId="IPPHeaderlandscape">
    <w:name w:val="IPP Header landscape"/>
    <w:basedOn w:val="IPPHeader"/>
    <w:qFormat/>
    <w:rsid w:val="00FD4CE6"/>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FD4CE6"/>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FD4CE6"/>
    <w:rPr>
      <w:rFonts w:ascii="Courier" w:eastAsia="Times" w:hAnsi="Courier" w:cs="Times New Roman"/>
      <w:sz w:val="21"/>
      <w:szCs w:val="21"/>
      <w:lang w:val="en-AU"/>
    </w:rPr>
  </w:style>
  <w:style w:type="paragraph" w:customStyle="1" w:styleId="IPPLetterList">
    <w:name w:val="IPP LetterList"/>
    <w:basedOn w:val="IPPBullet2"/>
    <w:qFormat/>
    <w:rsid w:val="00FD4CE6"/>
    <w:pPr>
      <w:tabs>
        <w:tab w:val="num" w:pos="1134"/>
      </w:tabs>
      <w:jc w:val="left"/>
    </w:pPr>
  </w:style>
  <w:style w:type="paragraph" w:customStyle="1" w:styleId="IPPLetterListIndent">
    <w:name w:val="IPP LetterList Indent"/>
    <w:basedOn w:val="IPPLetterList"/>
    <w:qFormat/>
    <w:rsid w:val="00FD4CE6"/>
    <w:pPr>
      <w:numPr>
        <w:numId w:val="6"/>
      </w:numPr>
    </w:pPr>
  </w:style>
  <w:style w:type="paragraph" w:customStyle="1" w:styleId="IPPFooterLandscape">
    <w:name w:val="IPP Footer Landscape"/>
    <w:basedOn w:val="IPPHeaderlandscape"/>
    <w:qFormat/>
    <w:rsid w:val="00FD4CE6"/>
    <w:pPr>
      <w:pBdr>
        <w:top w:val="single" w:sz="4" w:space="1" w:color="auto"/>
        <w:bottom w:val="none" w:sz="0" w:space="0" w:color="auto"/>
      </w:pBdr>
      <w:jc w:val="right"/>
    </w:pPr>
    <w:rPr>
      <w:b/>
    </w:rPr>
  </w:style>
  <w:style w:type="paragraph" w:customStyle="1" w:styleId="IPPSubheadSpace">
    <w:name w:val="IPP Subhead Space"/>
    <w:basedOn w:val="IPPSubhead"/>
    <w:qFormat/>
    <w:rsid w:val="00FD4CE6"/>
    <w:pPr>
      <w:tabs>
        <w:tab w:val="left" w:pos="567"/>
      </w:tabs>
      <w:spacing w:before="60" w:after="60"/>
    </w:pPr>
  </w:style>
  <w:style w:type="paragraph" w:customStyle="1" w:styleId="IPPSubheadSpaceAfter">
    <w:name w:val="IPP Subhead SpaceAfter"/>
    <w:basedOn w:val="IPPSubhead"/>
    <w:qFormat/>
    <w:rsid w:val="00FD4CE6"/>
    <w:pPr>
      <w:spacing w:after="60"/>
    </w:pPr>
  </w:style>
  <w:style w:type="paragraph" w:customStyle="1" w:styleId="IPPHdg1Num">
    <w:name w:val="IPP Hdg1Num"/>
    <w:basedOn w:val="IPPHeading1"/>
    <w:next w:val="IPPNormal"/>
    <w:qFormat/>
    <w:rsid w:val="00FD4CE6"/>
    <w:pPr>
      <w:numPr>
        <w:numId w:val="11"/>
      </w:numPr>
    </w:pPr>
  </w:style>
  <w:style w:type="paragraph" w:customStyle="1" w:styleId="IPPHdg2Num">
    <w:name w:val="IPP Hdg2Num"/>
    <w:basedOn w:val="IPPHeading2"/>
    <w:next w:val="IPPNormal"/>
    <w:qFormat/>
    <w:rsid w:val="00FD4CE6"/>
    <w:pPr>
      <w:numPr>
        <w:ilvl w:val="1"/>
        <w:numId w:val="12"/>
      </w:numPr>
    </w:pPr>
  </w:style>
  <w:style w:type="paragraph" w:customStyle="1" w:styleId="IPPNumberedList">
    <w:name w:val="IPP NumberedList"/>
    <w:basedOn w:val="IPPBullet1"/>
    <w:qFormat/>
    <w:rsid w:val="00FD4CE6"/>
    <w:pPr>
      <w:numPr>
        <w:numId w:val="20"/>
      </w:numPr>
    </w:pPr>
  </w:style>
  <w:style w:type="paragraph" w:styleId="Header">
    <w:name w:val="header"/>
    <w:basedOn w:val="Normal"/>
    <w:link w:val="HeaderChar"/>
    <w:rsid w:val="00FD4CE6"/>
    <w:pPr>
      <w:tabs>
        <w:tab w:val="center" w:pos="4680"/>
        <w:tab w:val="right" w:pos="9360"/>
      </w:tabs>
    </w:pPr>
  </w:style>
  <w:style w:type="character" w:customStyle="1" w:styleId="HeaderChar">
    <w:name w:val="Header Char"/>
    <w:basedOn w:val="DefaultParagraphFont"/>
    <w:link w:val="Header"/>
    <w:rsid w:val="00FD4CE6"/>
    <w:rPr>
      <w:rFonts w:ascii="Times New Roman" w:eastAsia="MS Mincho" w:hAnsi="Times New Roman" w:cs="Times New Roman"/>
      <w:szCs w:val="24"/>
    </w:rPr>
  </w:style>
  <w:style w:type="character" w:styleId="Strong">
    <w:name w:val="Strong"/>
    <w:basedOn w:val="DefaultParagraphFont"/>
    <w:qFormat/>
    <w:rsid w:val="00FD4CE6"/>
    <w:rPr>
      <w:b/>
      <w:bCs/>
    </w:rPr>
  </w:style>
  <w:style w:type="paragraph" w:styleId="ListParagraph">
    <w:name w:val="List Paragraph"/>
    <w:basedOn w:val="Normal"/>
    <w:uiPriority w:val="34"/>
    <w:qFormat/>
    <w:rsid w:val="00FD4CE6"/>
    <w:pPr>
      <w:spacing w:line="240" w:lineRule="atLeast"/>
      <w:ind w:leftChars="400" w:left="800"/>
    </w:pPr>
    <w:rPr>
      <w:rFonts w:ascii="Verdana" w:eastAsia="Times New Roman" w:hAnsi="Verdana"/>
      <w:sz w:val="20"/>
      <w:lang w:val="nl-NL" w:eastAsia="nl-NL"/>
    </w:rPr>
  </w:style>
  <w:style w:type="paragraph" w:customStyle="1" w:styleId="IPPParagraphnumbering">
    <w:name w:val="IPP Paragraph numbering"/>
    <w:basedOn w:val="IPPNormal"/>
    <w:qFormat/>
    <w:rsid w:val="00FD4CE6"/>
    <w:pPr>
      <w:numPr>
        <w:numId w:val="14"/>
      </w:numPr>
    </w:pPr>
    <w:rPr>
      <w:lang w:val="en-US"/>
    </w:rPr>
  </w:style>
  <w:style w:type="paragraph" w:customStyle="1" w:styleId="IPPParagraphnumberingclose">
    <w:name w:val="IPP Paragraph numbering close"/>
    <w:basedOn w:val="IPPParagraphnumbering"/>
    <w:qFormat/>
    <w:rsid w:val="00FD4CE6"/>
    <w:pPr>
      <w:keepNext/>
      <w:spacing w:after="60"/>
    </w:pPr>
  </w:style>
  <w:style w:type="paragraph" w:customStyle="1" w:styleId="IPPNumberedListLast">
    <w:name w:val="IPP NumberedListLast"/>
    <w:basedOn w:val="IPPNumberedList"/>
    <w:qFormat/>
    <w:rsid w:val="00FD4CE6"/>
    <w:pPr>
      <w:spacing w:after="180"/>
    </w:pPr>
  </w:style>
  <w:style w:type="character" w:customStyle="1" w:styleId="IPPNormalChar">
    <w:name w:val="IPP Normal Char"/>
    <w:link w:val="IPPNormal"/>
    <w:rsid w:val="006D0900"/>
    <w:rPr>
      <w:rFonts w:ascii="Times New Roman" w:eastAsia="Times" w:hAnsi="Times New Roman" w:cs="Times New Roman"/>
      <w:szCs w:val="24"/>
    </w:rPr>
  </w:style>
  <w:style w:type="paragraph" w:styleId="NoSpacing">
    <w:name w:val="No Spacing"/>
    <w:uiPriority w:val="1"/>
    <w:qFormat/>
    <w:rsid w:val="006D0900"/>
    <w:pPr>
      <w:spacing w:after="0" w:line="240" w:lineRule="auto"/>
    </w:pPr>
    <w:rPr>
      <w:lang w:val="ru-RU"/>
    </w:rPr>
  </w:style>
  <w:style w:type="paragraph" w:styleId="Revision">
    <w:name w:val="Revision"/>
    <w:hidden/>
    <w:uiPriority w:val="99"/>
    <w:semiHidden/>
    <w:rsid w:val="00751D88"/>
    <w:pPr>
      <w:spacing w:after="0" w:line="240" w:lineRule="auto"/>
    </w:pPr>
    <w:rPr>
      <w:rFonts w:ascii="Times New Roman" w:eastAsia="MS Mincho" w:hAnsi="Times New Roman" w:cs="Times New Roman"/>
      <w:szCs w:val="24"/>
    </w:rPr>
  </w:style>
  <w:style w:type="character" w:styleId="Hyperlink">
    <w:name w:val="Hyperlink"/>
    <w:basedOn w:val="DefaultParagraphFont"/>
    <w:uiPriority w:val="99"/>
    <w:unhideWhenUsed/>
    <w:rsid w:val="0070449B"/>
    <w:rPr>
      <w:color w:val="0563C1" w:themeColor="hyperlink"/>
      <w:u w:val="single"/>
    </w:rPr>
  </w:style>
  <w:style w:type="character" w:styleId="UnresolvedMention">
    <w:name w:val="Unresolved Mention"/>
    <w:basedOn w:val="DefaultParagraphFont"/>
    <w:uiPriority w:val="99"/>
    <w:semiHidden/>
    <w:unhideWhenUsed/>
    <w:rsid w:val="00704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pc.int/en/publications/9118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Desktop\IPPC_2015-06-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a6feb38-a85a-45e8-92e9-814486bbe375" xsi:nil="true"/>
    <TaxCatchAll xmlns="a05d7f75-f42e-4288-8809-604fd4d9691f" xsi:nil="true"/>
    <lcf76f155ced4ddcb4097134ff3c332f xmlns="ea6feb38-a85a-45e8-92e9-814486bbe3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a974486d38db9168f0ef3d5f5c670704">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4ee2d1f40b07c99bcda9b216f3b3c2c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247EB-A22E-41E2-9717-0F960BF1F61F}">
  <ds:schemaRefs>
    <ds:schemaRef ds:uri="http://schemas.openxmlformats.org/officeDocument/2006/bibliography"/>
  </ds:schemaRefs>
</ds:datastoreItem>
</file>

<file path=customXml/itemProps2.xml><?xml version="1.0" encoding="utf-8"?>
<ds:datastoreItem xmlns:ds="http://schemas.openxmlformats.org/officeDocument/2006/customXml" ds:itemID="{104338CB-7120-4116-B111-55BCBE781594}">
  <ds:schemaRef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ea6feb38-a85a-45e8-92e9-814486bbe375"/>
    <ds:schemaRef ds:uri="a05d7f75-f42e-4288-8809-604fd4d9691f"/>
    <ds:schemaRef ds:uri="http://purl.org/dc/dcmitype/"/>
  </ds:schemaRefs>
</ds:datastoreItem>
</file>

<file path=customXml/itemProps3.xml><?xml version="1.0" encoding="utf-8"?>
<ds:datastoreItem xmlns:ds="http://schemas.openxmlformats.org/officeDocument/2006/customXml" ds:itemID="{45E1C735-C946-4D80-8934-35A686648724}">
  <ds:schemaRefs>
    <ds:schemaRef ds:uri="http://schemas.microsoft.com/sharepoint/v3/contenttype/forms"/>
  </ds:schemaRefs>
</ds:datastoreItem>
</file>

<file path=customXml/itemProps4.xml><?xml version="1.0" encoding="utf-8"?>
<ds:datastoreItem xmlns:ds="http://schemas.openxmlformats.org/officeDocument/2006/customXml" ds:itemID="{C4AF1517-30A7-42D7-A123-B3010052D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IPPC_2015-06-04</Template>
  <TotalTime>122</TotalTime>
  <Pages>2</Pages>
  <Words>614</Words>
  <Characters>3502</Characters>
  <Application>Microsoft Office Word</Application>
  <DocSecurity>0</DocSecurity>
  <Lines>29</Lines>
  <Paragraphs>8</Paragraphs>
  <ScaleCrop>false</ScaleCrop>
  <Company>FAO of the UN</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Brent (AGDI)</dc:creator>
  <cp:keywords/>
  <dc:description/>
  <cp:lastModifiedBy>Martino, Marina (NSPD)</cp:lastModifiedBy>
  <cp:revision>146</cp:revision>
  <cp:lastPrinted>2017-11-03T16:01:00Z</cp:lastPrinted>
  <dcterms:created xsi:type="dcterms:W3CDTF">2025-06-09T21:41:00Z</dcterms:created>
  <dcterms:modified xsi:type="dcterms:W3CDTF">2025-11-12T15:09:00Z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