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E561" w14:textId="38217386" w:rsidR="00B327E1" w:rsidRPr="00145A5D" w:rsidRDefault="00750088" w:rsidP="00E7108E">
      <w:pPr>
        <w:pStyle w:val="IPPHeadSection"/>
        <w:tabs>
          <w:tab w:val="clear" w:pos="851"/>
          <w:tab w:val="left" w:pos="567"/>
        </w:tabs>
        <w:ind w:left="142" w:hanging="142"/>
        <w:jc w:val="center"/>
      </w:pPr>
      <w:r>
        <w:t>Updates from standards committee november 2025 meeting</w:t>
      </w:r>
    </w:p>
    <w:p w14:paraId="1369FE6B" w14:textId="06DF0557" w:rsidR="00B327E1" w:rsidRDefault="00B327E1" w:rsidP="00921B34">
      <w:pPr>
        <w:jc w:val="center"/>
        <w:rPr>
          <w:rStyle w:val="IPPnormalitalics"/>
        </w:rPr>
      </w:pPr>
      <w:r w:rsidRPr="00E812F9">
        <w:rPr>
          <w:rStyle w:val="IPPnormalitalics"/>
        </w:rPr>
        <w:t xml:space="preserve">(Prepared by </w:t>
      </w:r>
      <w:r w:rsidR="00750088">
        <w:rPr>
          <w:rStyle w:val="IPPnormalitalics"/>
        </w:rPr>
        <w:t>TPCS Steward</w:t>
      </w:r>
      <w:r w:rsidR="00921B34">
        <w:rPr>
          <w:rStyle w:val="IPPnormalitalics"/>
        </w:rPr>
        <w:t>)</w:t>
      </w:r>
    </w:p>
    <w:p w14:paraId="2133110D" w14:textId="77777777" w:rsidR="00921B34" w:rsidRPr="00921B34" w:rsidRDefault="00921B34" w:rsidP="00921B34">
      <w:pPr>
        <w:jc w:val="center"/>
        <w:rPr>
          <w:i/>
          <w:lang w:val="en-US"/>
        </w:rPr>
      </w:pPr>
    </w:p>
    <w:p w14:paraId="60B7C73E" w14:textId="09F4CA4A" w:rsidR="00A73EE2" w:rsidRDefault="00750088" w:rsidP="009F3D8F">
      <w:pPr>
        <w:pStyle w:val="IPPHeading1"/>
        <w:numPr>
          <w:ilvl w:val="0"/>
          <w:numId w:val="11"/>
        </w:numPr>
        <w:tabs>
          <w:tab w:val="clear" w:pos="567"/>
        </w:tabs>
        <w:ind w:left="567" w:hanging="567"/>
      </w:pPr>
      <w:r>
        <w:t xml:space="preserve">Background </w:t>
      </w:r>
    </w:p>
    <w:p w14:paraId="490611D7" w14:textId="10321A0D" w:rsidR="00F717EC" w:rsidRDefault="007C6BA1" w:rsidP="009F3D8F">
      <w:pPr>
        <w:pStyle w:val="IPPNormal"/>
        <w:numPr>
          <w:ilvl w:val="0"/>
          <w:numId w:val="12"/>
        </w:numPr>
      </w:pPr>
      <w:r w:rsidRPr="007C6BA1">
        <w:rPr>
          <w:bCs/>
          <w:color w:val="000000" w:themeColor="text1"/>
        </w:rPr>
        <w:t>The Standards Committee (SC) held its annual November session from 17 to 21 November.</w:t>
      </w:r>
      <w:r>
        <w:rPr>
          <w:bCs/>
          <w:color w:val="000000" w:themeColor="text1"/>
        </w:rPr>
        <w:t xml:space="preserve"> 2025</w:t>
      </w:r>
      <w:r w:rsidR="00C94472">
        <w:rPr>
          <w:bCs/>
          <w:color w:val="000000" w:themeColor="text1"/>
        </w:rPr>
        <w:t xml:space="preserve">. </w:t>
      </w:r>
      <w:r w:rsidR="00D8583C" w:rsidRPr="00D8583C">
        <w:rPr>
          <w:bCs/>
          <w:color w:val="000000" w:themeColor="text1"/>
        </w:rPr>
        <w:t>The agenda included, among other items, several topics and issues raised by the TPCS during its June face-to-face meeting in</w:t>
      </w:r>
      <w:r w:rsidR="00716914">
        <w:rPr>
          <w:bCs/>
          <w:color w:val="000000" w:themeColor="text1"/>
        </w:rPr>
        <w:t xml:space="preserve"> Auckland</w:t>
      </w:r>
      <w:r w:rsidR="00716914">
        <w:rPr>
          <w:rStyle w:val="FootnoteReference"/>
          <w:bCs/>
          <w:color w:val="000000" w:themeColor="text1"/>
        </w:rPr>
        <w:footnoteReference w:id="2"/>
      </w:r>
      <w:r w:rsidR="00716914">
        <w:rPr>
          <w:bCs/>
          <w:color w:val="000000" w:themeColor="text1"/>
        </w:rPr>
        <w:t xml:space="preserve">. </w:t>
      </w:r>
    </w:p>
    <w:p w14:paraId="46386CE4" w14:textId="1BA70392" w:rsidR="005A1874" w:rsidRDefault="00D8583C" w:rsidP="009F3D8F">
      <w:pPr>
        <w:pStyle w:val="ListParagraph"/>
        <w:numPr>
          <w:ilvl w:val="0"/>
          <w:numId w:val="12"/>
        </w:numPr>
        <w:ind w:leftChars="0"/>
        <w:rPr>
          <w:rFonts w:ascii="Times New Roman" w:eastAsia="Times" w:hAnsi="Times New Roman"/>
          <w:sz w:val="22"/>
          <w:lang w:val="en-GB" w:eastAsia="zh-CN"/>
        </w:rPr>
      </w:pPr>
      <w:r>
        <w:rPr>
          <w:rFonts w:ascii="Times New Roman" w:eastAsia="Times" w:hAnsi="Times New Roman"/>
          <w:sz w:val="22"/>
          <w:lang w:val="en-GB" w:eastAsia="zh-CN"/>
        </w:rPr>
        <w:t>T</w:t>
      </w:r>
      <w:r w:rsidR="009341AE" w:rsidRPr="009341AE">
        <w:rPr>
          <w:rFonts w:ascii="Times New Roman" w:eastAsia="Times" w:hAnsi="Times New Roman"/>
          <w:sz w:val="22"/>
          <w:lang w:val="en-GB" w:eastAsia="zh-CN"/>
        </w:rPr>
        <w:t>he main points of discussion by the SC November meeting</w:t>
      </w:r>
      <w:r w:rsidR="00677B82">
        <w:rPr>
          <w:rFonts w:ascii="Times New Roman" w:eastAsia="Times" w:hAnsi="Times New Roman"/>
          <w:sz w:val="22"/>
          <w:lang w:val="en-GB" w:eastAsia="zh-CN"/>
        </w:rPr>
        <w:t xml:space="preserve"> </w:t>
      </w:r>
      <w:r>
        <w:rPr>
          <w:rFonts w:ascii="Times New Roman" w:eastAsia="Times" w:hAnsi="Times New Roman"/>
          <w:sz w:val="22"/>
          <w:lang w:val="en-GB" w:eastAsia="zh-CN"/>
        </w:rPr>
        <w:t>were</w:t>
      </w:r>
      <w:r w:rsidR="00677B82">
        <w:rPr>
          <w:rFonts w:ascii="Times New Roman" w:eastAsia="Times" w:hAnsi="Times New Roman"/>
          <w:sz w:val="22"/>
          <w:lang w:val="en-GB" w:eastAsia="zh-CN"/>
        </w:rPr>
        <w:t>:</w:t>
      </w:r>
    </w:p>
    <w:p w14:paraId="35E46D61" w14:textId="71BB5332" w:rsidR="00677B82" w:rsidRPr="00677B82" w:rsidRDefault="00677B82" w:rsidP="00677B82">
      <w:pPr>
        <w:pStyle w:val="IPPNumberedList"/>
        <w:spacing w:before="240"/>
      </w:pPr>
      <w:r w:rsidRPr="00677B82">
        <w:t>Clarification of terms “pest absence”, “pest free country” and “pest free area”</w:t>
      </w:r>
      <w:r w:rsidR="00602399">
        <w:t xml:space="preserve"> in commodity standards</w:t>
      </w:r>
      <w:r>
        <w:t>; and</w:t>
      </w:r>
    </w:p>
    <w:p w14:paraId="3B640449" w14:textId="14E3B011" w:rsidR="00677B82" w:rsidRPr="00CD3D73" w:rsidRDefault="00974A4A" w:rsidP="00974A4A">
      <w:pPr>
        <w:pStyle w:val="IPPNumberedList"/>
      </w:pPr>
      <w:r w:rsidRPr="00754565">
        <w:t xml:space="preserve">TPCS </w:t>
      </w:r>
      <w:r>
        <w:t>concerns regarding the inclusion of certain pests in commodity standard annexes to ISPM 46</w:t>
      </w:r>
    </w:p>
    <w:p w14:paraId="791BB112" w14:textId="4980704D" w:rsidR="00770E4A" w:rsidRPr="006E6CDF" w:rsidRDefault="00693256" w:rsidP="009F3D8F">
      <w:pPr>
        <w:pStyle w:val="IPPHeading1"/>
        <w:numPr>
          <w:ilvl w:val="0"/>
          <w:numId w:val="11"/>
        </w:numPr>
        <w:tabs>
          <w:tab w:val="clear" w:pos="567"/>
        </w:tabs>
        <w:ind w:left="567" w:hanging="567"/>
      </w:pPr>
      <w:r w:rsidRPr="006E6CDF">
        <w:t>Clarification of terms by SC “pest absence”, “pest free country” and “pest free area”</w:t>
      </w:r>
    </w:p>
    <w:p w14:paraId="48FE55E5" w14:textId="77777777" w:rsidR="0029716A" w:rsidRPr="00D07E36" w:rsidRDefault="0029716A" w:rsidP="009F3D8F">
      <w:pPr>
        <w:pStyle w:val="IPPNormal"/>
        <w:numPr>
          <w:ilvl w:val="0"/>
          <w:numId w:val="12"/>
        </w:numPr>
        <w:rPr>
          <w:rFonts w:cs="Times New Roman"/>
          <w:b/>
          <w:bCs/>
        </w:rPr>
      </w:pPr>
      <w:r w:rsidRPr="00897A22">
        <w:rPr>
          <w:rFonts w:cs="Times New Roman"/>
          <w:szCs w:val="22"/>
        </w:rPr>
        <w:t xml:space="preserve">At the Technical Panel on Commodity Standards (TPCS) in-person meeting in June 2025 in Auckland, New Zealand, the panel discussed the use of the terms </w:t>
      </w:r>
      <w:r w:rsidRPr="00897A22">
        <w:rPr>
          <w:rFonts w:cs="Times New Roman"/>
          <w:i/>
          <w:iCs/>
          <w:szCs w:val="22"/>
        </w:rPr>
        <w:t>“pest absence”</w:t>
      </w:r>
      <w:r>
        <w:rPr>
          <w:rFonts w:cs="Times New Roman"/>
          <w:i/>
          <w:iCs/>
          <w:szCs w:val="22"/>
        </w:rPr>
        <w:t>,</w:t>
      </w:r>
      <w:r w:rsidRPr="00897A22">
        <w:rPr>
          <w:rFonts w:cs="Times New Roman"/>
          <w:i/>
          <w:iCs/>
          <w:szCs w:val="22"/>
        </w:rPr>
        <w:t xml:space="preserve"> “pest free country” </w:t>
      </w:r>
      <w:r>
        <w:rPr>
          <w:rFonts w:cs="Times New Roman"/>
          <w:szCs w:val="22"/>
        </w:rPr>
        <w:t xml:space="preserve">and </w:t>
      </w:r>
      <w:r w:rsidRPr="00897A22">
        <w:rPr>
          <w:rFonts w:cs="Times New Roman"/>
          <w:i/>
          <w:iCs/>
          <w:szCs w:val="22"/>
        </w:rPr>
        <w:t>“pest free area”</w:t>
      </w:r>
      <w:r>
        <w:rPr>
          <w:rFonts w:cs="Times New Roman"/>
          <w:szCs w:val="22"/>
        </w:rPr>
        <w:t>.</w:t>
      </w:r>
      <w:r w:rsidRPr="00897A22">
        <w:rPr>
          <w:rFonts w:cs="Times New Roman"/>
          <w:szCs w:val="22"/>
        </w:rPr>
        <w:t xml:space="preserve"> </w:t>
      </w:r>
    </w:p>
    <w:p w14:paraId="603218EB" w14:textId="77777777" w:rsidR="0029716A" w:rsidRPr="000B3332" w:rsidRDefault="0029716A" w:rsidP="009F3D8F">
      <w:pPr>
        <w:pStyle w:val="IPPNormal"/>
        <w:numPr>
          <w:ilvl w:val="0"/>
          <w:numId w:val="12"/>
        </w:numPr>
        <w:rPr>
          <w:rFonts w:cs="Times New Roman"/>
          <w:b/>
          <w:bCs/>
        </w:rPr>
      </w:pPr>
      <w:r w:rsidRPr="00AE132A">
        <w:t>The TPCS noted that “</w:t>
      </w:r>
      <w:r w:rsidRPr="000220AA">
        <w:rPr>
          <w:i/>
          <w:iCs/>
        </w:rPr>
        <w:t>pest absence</w:t>
      </w:r>
      <w:r w:rsidRPr="00AE132A">
        <w:t xml:space="preserve">” could be interpreted as referring either to </w:t>
      </w:r>
      <w:r>
        <w:t xml:space="preserve">a </w:t>
      </w:r>
      <w:r w:rsidRPr="00AE132A">
        <w:t>pest status according to ISPM 8 (</w:t>
      </w:r>
      <w:r w:rsidRPr="000220AA">
        <w:rPr>
          <w:i/>
          <w:iCs/>
        </w:rPr>
        <w:t>Determination of pest status in an area</w:t>
      </w:r>
      <w:r w:rsidRPr="00AE132A">
        <w:t xml:space="preserve">) or the outcome of an inspection. </w:t>
      </w:r>
    </w:p>
    <w:p w14:paraId="7CF2CA55" w14:textId="77777777" w:rsidR="0029716A" w:rsidRPr="001D56C9" w:rsidRDefault="0029716A" w:rsidP="009F3D8F">
      <w:pPr>
        <w:pStyle w:val="IPPNormal"/>
        <w:numPr>
          <w:ilvl w:val="0"/>
          <w:numId w:val="12"/>
        </w:numPr>
        <w:rPr>
          <w:rFonts w:cs="Times New Roman"/>
          <w:b/>
          <w:bCs/>
        </w:rPr>
      </w:pPr>
      <w:r>
        <w:t xml:space="preserve">The TPCS determined that </w:t>
      </w:r>
      <w:r w:rsidRPr="00AE132A">
        <w:t>“</w:t>
      </w:r>
      <w:r w:rsidRPr="000220AA">
        <w:rPr>
          <w:i/>
          <w:iCs/>
        </w:rPr>
        <w:t>pest free country</w:t>
      </w:r>
      <w:r w:rsidRPr="00AE132A">
        <w:t>”</w:t>
      </w:r>
      <w:r>
        <w:t xml:space="preserve"> is</w:t>
      </w:r>
      <w:r w:rsidRPr="00AE132A">
        <w:t xml:space="preserve"> not an established term in ISPMs</w:t>
      </w:r>
      <w:r>
        <w:t xml:space="preserve"> and that a “</w:t>
      </w:r>
      <w:r w:rsidRPr="00510D77">
        <w:rPr>
          <w:i/>
          <w:iCs/>
        </w:rPr>
        <w:t>pest free area</w:t>
      </w:r>
      <w:r>
        <w:t xml:space="preserve">” </w:t>
      </w:r>
      <w:r>
        <w:rPr>
          <w:lang w:val="en-NZ"/>
        </w:rPr>
        <w:t xml:space="preserve">(as per ISPM 4) </w:t>
      </w:r>
      <w:r w:rsidRPr="00060779">
        <w:rPr>
          <w:lang w:val="en-NZ"/>
        </w:rPr>
        <w:t>may be a part or parts of a country, the entire country, or all or part of several countries.</w:t>
      </w:r>
      <w:r>
        <w:t xml:space="preserve"> Some countries submitted</w:t>
      </w:r>
      <w:r w:rsidRPr="00AE132A">
        <w:t xml:space="preserve"> “</w:t>
      </w:r>
      <w:r w:rsidRPr="000220AA">
        <w:rPr>
          <w:i/>
          <w:iCs/>
        </w:rPr>
        <w:t>pest free country</w:t>
      </w:r>
      <w:r w:rsidRPr="00AE132A">
        <w:t xml:space="preserve">” </w:t>
      </w:r>
      <w:r>
        <w:t xml:space="preserve">as a measure for pests in a commodity standard but </w:t>
      </w:r>
      <w:r w:rsidRPr="00AE132A">
        <w:t xml:space="preserve">it </w:t>
      </w:r>
      <w:r>
        <w:t>was</w:t>
      </w:r>
      <w:r w:rsidRPr="00AE132A">
        <w:t xml:space="preserve"> not clear whether “</w:t>
      </w:r>
      <w:r w:rsidRPr="000220AA">
        <w:rPr>
          <w:i/>
          <w:iCs/>
        </w:rPr>
        <w:t>pest free country</w:t>
      </w:r>
      <w:r w:rsidRPr="00AE132A">
        <w:t xml:space="preserve">” referred to a </w:t>
      </w:r>
      <w:r>
        <w:t>“</w:t>
      </w:r>
      <w:r w:rsidRPr="000220AA">
        <w:rPr>
          <w:i/>
          <w:iCs/>
        </w:rPr>
        <w:t>pest free area</w:t>
      </w:r>
      <w:r>
        <w:t>” (</w:t>
      </w:r>
      <w:r w:rsidRPr="00AE132A">
        <w:t>PFA</w:t>
      </w:r>
      <w:r>
        <w:t>)</w:t>
      </w:r>
      <w:r w:rsidRPr="00AE132A">
        <w:t xml:space="preserve"> established in accordance with ISPM 4 (</w:t>
      </w:r>
      <w:r w:rsidRPr="000220AA">
        <w:rPr>
          <w:i/>
          <w:iCs/>
        </w:rPr>
        <w:t>Requirements for the establishment of pest free areas</w:t>
      </w:r>
      <w:r w:rsidRPr="00AE132A">
        <w:t>) or a pest status of “</w:t>
      </w:r>
      <w:r w:rsidRPr="000220AA">
        <w:rPr>
          <w:i/>
          <w:iCs/>
        </w:rPr>
        <w:t>absent</w:t>
      </w:r>
      <w:r w:rsidRPr="00AE132A">
        <w:t xml:space="preserve">” according to ISPM 8. </w:t>
      </w:r>
      <w:r>
        <w:t xml:space="preserve">The </w:t>
      </w:r>
      <w:r w:rsidRPr="00AE132A">
        <w:t>TPCS agreed to use “</w:t>
      </w:r>
      <w:r w:rsidRPr="000220AA">
        <w:rPr>
          <w:i/>
          <w:iCs/>
        </w:rPr>
        <w:t>pest free area</w:t>
      </w:r>
      <w:r w:rsidRPr="00AE132A">
        <w:t xml:space="preserve">” </w:t>
      </w:r>
      <w:r>
        <w:t xml:space="preserve">instead of </w:t>
      </w:r>
      <w:r w:rsidRPr="00AE132A">
        <w:t>“</w:t>
      </w:r>
      <w:r w:rsidRPr="000220AA">
        <w:rPr>
          <w:i/>
          <w:iCs/>
        </w:rPr>
        <w:t>pest free country</w:t>
      </w:r>
      <w:r w:rsidRPr="00AE132A">
        <w:t>”</w:t>
      </w:r>
      <w:r>
        <w:t xml:space="preserve"> in commodity standards </w:t>
      </w:r>
      <w:r w:rsidRPr="00AE132A">
        <w:t>with a footnote to explain that “</w:t>
      </w:r>
      <w:r w:rsidRPr="000220AA">
        <w:rPr>
          <w:i/>
          <w:iCs/>
        </w:rPr>
        <w:t>pest free country</w:t>
      </w:r>
      <w:r w:rsidRPr="00AE132A">
        <w:t>”</w:t>
      </w:r>
      <w:r>
        <w:t xml:space="preserve"> </w:t>
      </w:r>
      <w:r w:rsidRPr="00AE132A">
        <w:t xml:space="preserve">included the concept of a </w:t>
      </w:r>
      <w:r>
        <w:t>“</w:t>
      </w:r>
      <w:r w:rsidRPr="000220AA">
        <w:rPr>
          <w:i/>
          <w:iCs/>
        </w:rPr>
        <w:t>pest free country</w:t>
      </w:r>
      <w:r>
        <w:t xml:space="preserve">”. </w:t>
      </w:r>
    </w:p>
    <w:p w14:paraId="09490C5A" w14:textId="77777777" w:rsidR="0029716A" w:rsidRPr="000220AA" w:rsidRDefault="0029716A" w:rsidP="009F3D8F">
      <w:pPr>
        <w:pStyle w:val="IPPNormal"/>
        <w:numPr>
          <w:ilvl w:val="0"/>
          <w:numId w:val="12"/>
        </w:numPr>
        <w:rPr>
          <w:rFonts w:cs="Times New Roman"/>
          <w:b/>
          <w:bCs/>
        </w:rPr>
      </w:pPr>
      <w:r>
        <w:t>The</w:t>
      </w:r>
      <w:r w:rsidRPr="00061FFF">
        <w:t xml:space="preserve"> TPCS failed to reach consensus on whether a “</w:t>
      </w:r>
      <w:r w:rsidRPr="000220AA">
        <w:rPr>
          <w:i/>
          <w:iCs/>
        </w:rPr>
        <w:t>pest free area</w:t>
      </w:r>
      <w:r w:rsidRPr="00061FFF">
        <w:t>” referred only to areas officially maintained in accordance with ISPM 4 or</w:t>
      </w:r>
      <w:r>
        <w:t xml:space="preserve"> included </w:t>
      </w:r>
      <w:r w:rsidRPr="00061FFF">
        <w:t xml:space="preserve">areas where the pest status had been declared as </w:t>
      </w:r>
      <w:r>
        <w:t>“</w:t>
      </w:r>
      <w:r w:rsidRPr="000220AA">
        <w:rPr>
          <w:i/>
          <w:iCs/>
        </w:rPr>
        <w:t>absent</w:t>
      </w:r>
      <w:r>
        <w:t>”</w:t>
      </w:r>
      <w:r w:rsidRPr="00061FFF">
        <w:t xml:space="preserve"> according to ISPM 8</w:t>
      </w:r>
      <w:r>
        <w:t xml:space="preserve">. </w:t>
      </w:r>
    </w:p>
    <w:p w14:paraId="526B9AB5" w14:textId="77777777" w:rsidR="0029716A" w:rsidRPr="00D63C30" w:rsidRDefault="0029716A" w:rsidP="009F3D8F">
      <w:pPr>
        <w:pStyle w:val="IPPNormal"/>
        <w:numPr>
          <w:ilvl w:val="0"/>
          <w:numId w:val="12"/>
        </w:numPr>
        <w:rPr>
          <w:b/>
          <w:bCs/>
        </w:rPr>
      </w:pPr>
      <w:r>
        <w:t>The TPCS</w:t>
      </w:r>
      <w:r w:rsidRPr="00061FFF">
        <w:t xml:space="preserve"> concluded that further guidance from the </w:t>
      </w:r>
      <w:r>
        <w:t>Standards Committee (</w:t>
      </w:r>
      <w:r w:rsidRPr="00061FFF">
        <w:t>SC</w:t>
      </w:r>
      <w:r>
        <w:t>)</w:t>
      </w:r>
      <w:r w:rsidRPr="00061FFF">
        <w:t xml:space="preserve"> was needed</w:t>
      </w:r>
      <w:r>
        <w:t xml:space="preserve"> on the terms “</w:t>
      </w:r>
      <w:r w:rsidRPr="007C2882">
        <w:rPr>
          <w:i/>
          <w:iCs/>
        </w:rPr>
        <w:t>pest absence</w:t>
      </w:r>
      <w:r>
        <w:t>” and “</w:t>
      </w:r>
      <w:r w:rsidRPr="007C2882">
        <w:rPr>
          <w:i/>
          <w:iCs/>
        </w:rPr>
        <w:t>pest free area</w:t>
      </w:r>
      <w:r>
        <w:t>”</w:t>
      </w:r>
      <w:r w:rsidRPr="00061FFF">
        <w:t>.</w:t>
      </w:r>
      <w:r w:rsidRPr="00AE132A">
        <w:t xml:space="preserve"> </w:t>
      </w:r>
    </w:p>
    <w:p w14:paraId="051AEC92" w14:textId="77777777" w:rsidR="0029716A" w:rsidRPr="00054251" w:rsidRDefault="0029716A" w:rsidP="0029716A">
      <w:pPr>
        <w:pStyle w:val="IPPParagraphnumbering"/>
        <w:rPr>
          <w:b/>
          <w:bCs/>
          <w:i/>
          <w:iCs/>
        </w:rPr>
      </w:pPr>
      <w:r w:rsidRPr="00054251">
        <w:rPr>
          <w:b/>
          <w:bCs/>
          <w:i/>
          <w:iCs/>
        </w:rPr>
        <w:t>SC clarification of terms</w:t>
      </w:r>
    </w:p>
    <w:p w14:paraId="74F25635" w14:textId="77777777" w:rsidR="0029716A" w:rsidRDefault="0029716A" w:rsidP="009F3D8F">
      <w:pPr>
        <w:pStyle w:val="IPPNormal"/>
        <w:numPr>
          <w:ilvl w:val="0"/>
          <w:numId w:val="12"/>
        </w:numPr>
      </w:pPr>
      <w:r>
        <w:t>T</w:t>
      </w:r>
      <w:r w:rsidRPr="00AC08D5">
        <w:t>he</w:t>
      </w:r>
      <w:r>
        <w:t xml:space="preserve"> SC, at their November 2025 meeting, discussed terminology issues raised by the TPCS and determined that:</w:t>
      </w:r>
    </w:p>
    <w:p w14:paraId="0FE21FCD" w14:textId="77777777" w:rsidR="0029716A" w:rsidRPr="00656555" w:rsidRDefault="0029716A" w:rsidP="009F3D8F">
      <w:pPr>
        <w:pStyle w:val="IPPNormal"/>
        <w:numPr>
          <w:ilvl w:val="0"/>
          <w:numId w:val="12"/>
        </w:numPr>
        <w:rPr>
          <w:i/>
          <w:iCs/>
        </w:rPr>
      </w:pPr>
      <w:r w:rsidRPr="00656555">
        <w:rPr>
          <w:i/>
          <w:iCs/>
        </w:rPr>
        <w:t>Pest Absence</w:t>
      </w:r>
      <w:r w:rsidRPr="00656555">
        <w:rPr>
          <w:b/>
          <w:bCs/>
          <w:i/>
          <w:iCs/>
        </w:rPr>
        <w:t xml:space="preserve"> </w:t>
      </w:r>
      <w:r w:rsidRPr="00656555">
        <w:rPr>
          <w:i/>
          <w:iCs/>
        </w:rPr>
        <w:t>as per ISPM 8</w:t>
      </w:r>
    </w:p>
    <w:p w14:paraId="70EAA85A" w14:textId="77777777" w:rsidR="0029716A" w:rsidRPr="00FE2227" w:rsidRDefault="0029716A" w:rsidP="00DE7EDA">
      <w:pPr>
        <w:pStyle w:val="IPPBullet1"/>
      </w:pPr>
      <w:r w:rsidRPr="00FE2227">
        <w:t xml:space="preserve">Pest absence </w:t>
      </w:r>
      <w:r w:rsidRPr="00B552E4">
        <w:rPr>
          <w:u w:val="single"/>
        </w:rPr>
        <w:t>is n</w:t>
      </w:r>
      <w:r w:rsidRPr="00FE2227">
        <w:rPr>
          <w:u w:val="single"/>
        </w:rPr>
        <w:t>ot</w:t>
      </w:r>
      <w:r w:rsidRPr="00FE2227">
        <w:t xml:space="preserve"> a phytosanitary measure.</w:t>
      </w:r>
    </w:p>
    <w:p w14:paraId="75497D54" w14:textId="77777777" w:rsidR="0029716A" w:rsidRPr="00FE2227" w:rsidRDefault="0029716A" w:rsidP="00DE7EDA">
      <w:pPr>
        <w:pStyle w:val="IPPBullet1"/>
      </w:pPr>
      <w:r w:rsidRPr="00FE2227">
        <w:t xml:space="preserve">Pest </w:t>
      </w:r>
      <w:r>
        <w:t xml:space="preserve">absence </w:t>
      </w:r>
      <w:r w:rsidRPr="00FE2227">
        <w:t xml:space="preserve">is a technical categorization which indicates </w:t>
      </w:r>
      <w:r>
        <w:t>that a pest is</w:t>
      </w:r>
      <w:r w:rsidRPr="00FE2227">
        <w:t xml:space="preserve"> “</w:t>
      </w:r>
      <w:r w:rsidRPr="00FE2227">
        <w:rPr>
          <w:i/>
          <w:iCs/>
        </w:rPr>
        <w:t>absent</w:t>
      </w:r>
      <w:r w:rsidRPr="00FE2227">
        <w:t>” in an area.</w:t>
      </w:r>
    </w:p>
    <w:p w14:paraId="1F59EA71" w14:textId="77777777" w:rsidR="0029716A" w:rsidRPr="00FE2227" w:rsidRDefault="0029716A" w:rsidP="00DE7EDA">
      <w:pPr>
        <w:pStyle w:val="IPPBullet1"/>
      </w:pPr>
      <w:r w:rsidRPr="00FE2227">
        <w:t>Pest absence is based on evidence such as surveillance data and pest records.</w:t>
      </w:r>
    </w:p>
    <w:p w14:paraId="5783AC51" w14:textId="77777777" w:rsidR="0029716A" w:rsidRDefault="0029716A" w:rsidP="00DE7EDA">
      <w:pPr>
        <w:pStyle w:val="IPPBullet1"/>
      </w:pPr>
      <w:r>
        <w:t xml:space="preserve">Simply </w:t>
      </w:r>
      <w:r w:rsidRPr="00D80C83">
        <w:t xml:space="preserve">identifying that a pest is </w:t>
      </w:r>
      <w:r>
        <w:t>“</w:t>
      </w:r>
      <w:r w:rsidRPr="0007435F">
        <w:rPr>
          <w:i/>
          <w:iCs/>
        </w:rPr>
        <w:t>absent</w:t>
      </w:r>
      <w:r>
        <w:t>”</w:t>
      </w:r>
      <w:r w:rsidRPr="00D80C83">
        <w:t xml:space="preserve"> from an area does not meet the requirements for </w:t>
      </w:r>
      <w:r>
        <w:t xml:space="preserve">a </w:t>
      </w:r>
      <w:r w:rsidRPr="00D80C83">
        <w:t xml:space="preserve">PFA </w:t>
      </w:r>
      <w:r>
        <w:t xml:space="preserve">as per ISPM 4 </w:t>
      </w:r>
      <w:r>
        <w:rPr>
          <w:i/>
          <w:iCs/>
          <w:lang w:val="en-NZ"/>
        </w:rPr>
        <w:t>Requirements for the establishment of pest free areas</w:t>
      </w:r>
      <w:r>
        <w:t>.</w:t>
      </w:r>
      <w:r w:rsidRPr="00FE2227">
        <w:t xml:space="preserve"> </w:t>
      </w:r>
    </w:p>
    <w:p w14:paraId="71769343" w14:textId="77777777" w:rsidR="0029716A" w:rsidRDefault="0029716A" w:rsidP="00DE7EDA">
      <w:pPr>
        <w:pStyle w:val="IPPBullet1"/>
      </w:pPr>
      <w:r w:rsidRPr="00FE2227">
        <w:t>Pest absence is required in a PFA.</w:t>
      </w:r>
    </w:p>
    <w:p w14:paraId="6CFC6A7F" w14:textId="77777777" w:rsidR="0029716A" w:rsidRPr="002D7768" w:rsidRDefault="0029716A" w:rsidP="00DE7EDA">
      <w:pPr>
        <w:pStyle w:val="IPPBullet1Last"/>
      </w:pPr>
      <w:r w:rsidRPr="00DE1251">
        <w:t>Declarations of pest absence in an area should be accepted by importing countries unless there is technical justification for requiring an official PFA.</w:t>
      </w:r>
    </w:p>
    <w:p w14:paraId="2A8E7F67" w14:textId="77777777" w:rsidR="0029716A" w:rsidRPr="00656555" w:rsidRDefault="0029716A" w:rsidP="009F3D8F">
      <w:pPr>
        <w:pStyle w:val="IPPNormal"/>
        <w:numPr>
          <w:ilvl w:val="0"/>
          <w:numId w:val="12"/>
        </w:numPr>
        <w:rPr>
          <w:i/>
          <w:iCs/>
        </w:rPr>
      </w:pPr>
      <w:r w:rsidRPr="00656555">
        <w:rPr>
          <w:i/>
          <w:iCs/>
        </w:rPr>
        <w:t>Pest Free Area</w:t>
      </w:r>
      <w:r w:rsidRPr="00656555">
        <w:rPr>
          <w:b/>
          <w:bCs/>
          <w:i/>
          <w:iCs/>
        </w:rPr>
        <w:t xml:space="preserve"> </w:t>
      </w:r>
      <w:r w:rsidRPr="00656555">
        <w:rPr>
          <w:i/>
          <w:iCs/>
        </w:rPr>
        <w:t>as per ISPM 4</w:t>
      </w:r>
    </w:p>
    <w:p w14:paraId="37BA503C" w14:textId="77777777" w:rsidR="0029716A" w:rsidRPr="00FE2227" w:rsidRDefault="0029716A" w:rsidP="00DE7EDA">
      <w:pPr>
        <w:pStyle w:val="IPPBullet1"/>
      </w:pPr>
      <w:r w:rsidRPr="00FE2227">
        <w:t xml:space="preserve">A PFA </w:t>
      </w:r>
      <w:r w:rsidRPr="00B552E4">
        <w:rPr>
          <w:u w:val="single"/>
        </w:rPr>
        <w:t>is</w:t>
      </w:r>
      <w:r w:rsidRPr="00FE2227">
        <w:t xml:space="preserve"> a phytosanitary measure. </w:t>
      </w:r>
    </w:p>
    <w:p w14:paraId="01A4E205" w14:textId="77777777" w:rsidR="0029716A" w:rsidRPr="00DE1251" w:rsidRDefault="0029716A" w:rsidP="00DE7EDA">
      <w:pPr>
        <w:pStyle w:val="IPPBullet1"/>
      </w:pPr>
      <w:r w:rsidRPr="00DE1251">
        <w:t xml:space="preserve">A PFA is established </w:t>
      </w:r>
      <w:r w:rsidRPr="00F327CC">
        <w:rPr>
          <w:u w:val="single"/>
        </w:rPr>
        <w:t>and maintained</w:t>
      </w:r>
      <w:r w:rsidRPr="00DE1251">
        <w:t xml:space="preserve"> according to ISPM 4 or </w:t>
      </w:r>
      <w:r>
        <w:t xml:space="preserve">ISPM </w:t>
      </w:r>
      <w:r w:rsidRPr="00DE1251">
        <w:t>26</w:t>
      </w:r>
      <w:r>
        <w:t xml:space="preserve"> (</w:t>
      </w:r>
      <w:r>
        <w:rPr>
          <w:i/>
          <w:iCs/>
        </w:rPr>
        <w:t>Establishment of pest free areas for fruit flies (</w:t>
      </w:r>
      <w:proofErr w:type="spellStart"/>
      <w:r>
        <w:rPr>
          <w:i/>
          <w:iCs/>
        </w:rPr>
        <w:t>Tephritidae</w:t>
      </w:r>
      <w:proofErr w:type="spellEnd"/>
      <w:r>
        <w:rPr>
          <w:i/>
          <w:iCs/>
        </w:rPr>
        <w:t>)</w:t>
      </w:r>
      <w:r>
        <w:t>),</w:t>
      </w:r>
      <w:r w:rsidRPr="00DE1251">
        <w:t xml:space="preserve"> which require surveillance, regulatory controls and other phytosanitary procedures to be implemented.</w:t>
      </w:r>
    </w:p>
    <w:p w14:paraId="2D7F9396" w14:textId="77777777" w:rsidR="0029716A" w:rsidRPr="00F31251" w:rsidRDefault="0029716A" w:rsidP="00DE7EDA">
      <w:pPr>
        <w:pStyle w:val="IPPBullet1"/>
        <w:rPr>
          <w:lang w:val="en-GB"/>
        </w:rPr>
      </w:pPr>
      <w:r w:rsidRPr="00DE1251">
        <w:t>The requirement for a PFA as a phytosanitary measure by an importing country should be technically justified.</w:t>
      </w:r>
    </w:p>
    <w:p w14:paraId="124DBD0F" w14:textId="77777777" w:rsidR="0029716A" w:rsidRPr="009906D8" w:rsidRDefault="0029716A" w:rsidP="0029716A">
      <w:pPr>
        <w:pStyle w:val="IPPParagraphnumbering"/>
        <w:spacing w:before="240"/>
        <w:rPr>
          <w:rFonts w:cs="Times New Roman"/>
          <w:b/>
          <w:bCs/>
          <w:i/>
          <w:iCs/>
        </w:rPr>
      </w:pPr>
      <w:r w:rsidRPr="009906D8">
        <w:rPr>
          <w:rFonts w:cs="Times New Roman"/>
          <w:b/>
          <w:bCs/>
          <w:i/>
          <w:iCs/>
        </w:rPr>
        <w:t xml:space="preserve">SC proposals to clarify terms in adopted ISPMs </w:t>
      </w:r>
    </w:p>
    <w:p w14:paraId="4B5AA614" w14:textId="77777777" w:rsidR="0029716A" w:rsidRDefault="0029716A" w:rsidP="009F3D8F">
      <w:pPr>
        <w:pStyle w:val="IPPNormal"/>
        <w:numPr>
          <w:ilvl w:val="0"/>
          <w:numId w:val="12"/>
        </w:numPr>
        <w:rPr>
          <w:rFonts w:cs="Times New Roman"/>
        </w:rPr>
      </w:pPr>
      <w:r w:rsidRPr="00AF1E77">
        <w:rPr>
          <w:rFonts w:cs="Times New Roman"/>
        </w:rPr>
        <w:t>The SC</w:t>
      </w:r>
      <w:r>
        <w:rPr>
          <w:rFonts w:cs="Times New Roman"/>
        </w:rPr>
        <w:t xml:space="preserve"> proposed the following revisions to remove ambiguity in terminology from adopted ISPMs:</w:t>
      </w:r>
    </w:p>
    <w:p w14:paraId="6FA2233E" w14:textId="77777777" w:rsidR="0029716A" w:rsidRDefault="0029716A" w:rsidP="00134737">
      <w:pPr>
        <w:pStyle w:val="IPPNumberedList"/>
        <w:numPr>
          <w:ilvl w:val="0"/>
          <w:numId w:val="22"/>
        </w:numPr>
      </w:pPr>
      <w:r w:rsidRPr="00134737">
        <w:rPr>
          <w:i/>
          <w:iCs/>
        </w:rPr>
        <w:t>Adding</w:t>
      </w:r>
      <w:r>
        <w:t xml:space="preserve"> the revision of the ISPM 5 definition of a “</w:t>
      </w:r>
      <w:r w:rsidRPr="00134737">
        <w:rPr>
          <w:i/>
          <w:iCs/>
        </w:rPr>
        <w:t>pest free area”</w:t>
      </w:r>
      <w:r>
        <w:t xml:space="preserve"> as a subject to the work </w:t>
      </w:r>
      <w:proofErr w:type="spellStart"/>
      <w:r>
        <w:t>programme</w:t>
      </w:r>
      <w:proofErr w:type="spellEnd"/>
      <w:r>
        <w:t xml:space="preserve"> of the </w:t>
      </w:r>
      <w:r w:rsidRPr="00134737">
        <w:rPr>
          <w:i/>
          <w:iCs/>
        </w:rPr>
        <w:t xml:space="preserve">List of topics for the IPPC standards </w:t>
      </w:r>
      <w:r>
        <w:t>to make it clear that a PFA should be officially maintained and that maintenance is not optional.</w:t>
      </w:r>
    </w:p>
    <w:p w14:paraId="3A2EFF1B" w14:textId="77777777" w:rsidR="0029716A" w:rsidRPr="00026EAE" w:rsidRDefault="0029716A" w:rsidP="00DE7EDA">
      <w:pPr>
        <w:pStyle w:val="IPPNumberedList"/>
        <w:rPr>
          <w:rFonts w:cs="Times New Roman"/>
        </w:rPr>
      </w:pPr>
      <w:r>
        <w:rPr>
          <w:i/>
          <w:iCs/>
        </w:rPr>
        <w:t>R</w:t>
      </w:r>
      <w:r w:rsidRPr="00FF1622">
        <w:rPr>
          <w:i/>
          <w:iCs/>
        </w:rPr>
        <w:t>ecommend</w:t>
      </w:r>
      <w:r>
        <w:rPr>
          <w:i/>
          <w:iCs/>
        </w:rPr>
        <w:t>ing</w:t>
      </w:r>
      <w:r w:rsidRPr="00FF1622">
        <w:rPr>
          <w:i/>
          <w:iCs/>
        </w:rPr>
        <w:t xml:space="preserve"> </w:t>
      </w:r>
      <w:r w:rsidRPr="00FF1622">
        <w:t>to CPM-20 (2026) that the focused revision of ISPM 8 regarding the “</w:t>
      </w:r>
      <w:r w:rsidRPr="009077D0">
        <w:rPr>
          <w:i/>
          <w:iCs/>
        </w:rPr>
        <w:t>pest absent</w:t>
      </w:r>
      <w:r w:rsidRPr="00FF1622">
        <w:t xml:space="preserve">” descriptions be added to the </w:t>
      </w:r>
      <w:r w:rsidRPr="00FF1622">
        <w:rPr>
          <w:i/>
          <w:iCs/>
        </w:rPr>
        <w:t>List of topics for IPPC standards</w:t>
      </w:r>
      <w:r w:rsidRPr="00FF1622">
        <w:t>, with priority 1,</w:t>
      </w:r>
      <w:r w:rsidRPr="00FF1622">
        <w:rPr>
          <w:i/>
          <w:iCs/>
        </w:rPr>
        <w:t xml:space="preserve"> </w:t>
      </w:r>
      <w:r w:rsidRPr="00FF1622">
        <w:t>to resolve ambiguity with ISPM 5</w:t>
      </w:r>
      <w:r>
        <w:t xml:space="preserve">. The revisions discussed were to:  </w:t>
      </w:r>
    </w:p>
    <w:p w14:paraId="37FD72C5" w14:textId="77777777" w:rsidR="0029716A" w:rsidRDefault="0029716A" w:rsidP="00DE7EDA">
      <w:pPr>
        <w:pStyle w:val="IPPBullet1"/>
      </w:pPr>
      <w:r>
        <w:t>remove “</w:t>
      </w:r>
      <w:r w:rsidRPr="008939B0">
        <w:rPr>
          <w:i/>
          <w:iCs/>
        </w:rPr>
        <w:t>Absent: the entire country is pest free</w:t>
      </w:r>
      <w:r w:rsidRPr="00026EAE">
        <w:t>”</w:t>
      </w:r>
      <w:r>
        <w:t xml:space="preserve"> as a category from ISPM 8 as it is described as the outcome of ISPM 4. The category is also covered by “</w:t>
      </w:r>
      <w:r w:rsidRPr="008939B0">
        <w:rPr>
          <w:i/>
          <w:iCs/>
        </w:rPr>
        <w:t>Absent: pest not recorded</w:t>
      </w:r>
      <w:r>
        <w:t>” or “</w:t>
      </w:r>
      <w:r w:rsidRPr="008939B0">
        <w:rPr>
          <w:i/>
          <w:iCs/>
        </w:rPr>
        <w:t>Absent: pest no longer present</w:t>
      </w:r>
      <w:r>
        <w:t xml:space="preserve">”.  </w:t>
      </w:r>
    </w:p>
    <w:p w14:paraId="1128BFBE" w14:textId="77777777" w:rsidR="0029716A" w:rsidRDefault="0029716A" w:rsidP="00DE7EDA">
      <w:pPr>
        <w:pStyle w:val="IPPBullet1Last"/>
      </w:pPr>
      <w:r>
        <w:t>remove “</w:t>
      </w:r>
      <w:r>
        <w:rPr>
          <w:i/>
          <w:iCs/>
        </w:rPr>
        <w:t>Absent: pest eradicated</w:t>
      </w:r>
      <w:r>
        <w:t>” as a category from ISPM 8 as it is the outcome of an eradication programme and is covered by “</w:t>
      </w:r>
      <w:r w:rsidRPr="00BA636E">
        <w:rPr>
          <w:i/>
          <w:iCs/>
        </w:rPr>
        <w:t>Absent: pest no longer present</w:t>
      </w:r>
      <w:r>
        <w:t xml:space="preserve">”. </w:t>
      </w:r>
    </w:p>
    <w:p w14:paraId="63509D22" w14:textId="77777777" w:rsidR="0029716A" w:rsidRPr="006F3090" w:rsidRDefault="0029716A" w:rsidP="006F3090">
      <w:pPr>
        <w:pStyle w:val="IPPParagraphnumbering"/>
        <w:spacing w:before="240"/>
        <w:rPr>
          <w:rFonts w:cs="Times New Roman"/>
          <w:b/>
          <w:bCs/>
          <w:i/>
          <w:iCs/>
        </w:rPr>
      </w:pPr>
      <w:r w:rsidRPr="006F3090">
        <w:rPr>
          <w:rFonts w:cs="Times New Roman"/>
          <w:b/>
          <w:bCs/>
          <w:i/>
          <w:iCs/>
        </w:rPr>
        <w:t>Clarifying terms in draft commodity standards</w:t>
      </w:r>
    </w:p>
    <w:p w14:paraId="26A91BA3" w14:textId="77777777" w:rsidR="0029716A" w:rsidRDefault="0029716A" w:rsidP="009F3D8F">
      <w:pPr>
        <w:pStyle w:val="IPPNormal"/>
        <w:numPr>
          <w:ilvl w:val="0"/>
          <w:numId w:val="12"/>
        </w:numPr>
      </w:pPr>
      <w:r w:rsidRPr="00E4453C">
        <w:t xml:space="preserve">The SC discussed </w:t>
      </w:r>
      <w:r>
        <w:t xml:space="preserve">how </w:t>
      </w:r>
      <w:r w:rsidRPr="00E4453C">
        <w:t xml:space="preserve">requirements </w:t>
      </w:r>
      <w:r>
        <w:t>for</w:t>
      </w:r>
      <w:r w:rsidRPr="00E4453C">
        <w:t xml:space="preserve"> </w:t>
      </w:r>
      <w:r>
        <w:t>“</w:t>
      </w:r>
      <w:r w:rsidRPr="009320FD">
        <w:rPr>
          <w:i/>
          <w:iCs/>
        </w:rPr>
        <w:t>pest absence</w:t>
      </w:r>
      <w:r>
        <w:t>”</w:t>
      </w:r>
      <w:r w:rsidRPr="00E4453C">
        <w:t xml:space="preserve"> </w:t>
      </w:r>
      <w:r>
        <w:t>or “</w:t>
      </w:r>
      <w:r w:rsidRPr="009320FD">
        <w:rPr>
          <w:i/>
          <w:iCs/>
        </w:rPr>
        <w:t>pest free country</w:t>
      </w:r>
      <w:r>
        <w:t>”</w:t>
      </w:r>
      <w:r w:rsidRPr="009320FD">
        <w:rPr>
          <w:i/>
          <w:iCs/>
        </w:rPr>
        <w:t xml:space="preserve"> </w:t>
      </w:r>
      <w:r>
        <w:t xml:space="preserve">submitted by contracting parties </w:t>
      </w:r>
      <w:r w:rsidRPr="00E4453C">
        <w:t>c</w:t>
      </w:r>
      <w:r>
        <w:t>ould</w:t>
      </w:r>
      <w:r w:rsidRPr="00E4453C">
        <w:t xml:space="preserve"> be addressed in </w:t>
      </w:r>
      <w:r>
        <w:t xml:space="preserve">draft </w:t>
      </w:r>
      <w:r w:rsidRPr="00E4453C">
        <w:t>commodity standard</w:t>
      </w:r>
      <w:r>
        <w:t xml:space="preserve"> annexe</w:t>
      </w:r>
      <w:r w:rsidRPr="00E4453C">
        <w:t>s</w:t>
      </w:r>
      <w:r>
        <w:t>. The following options were discussed:</w:t>
      </w:r>
    </w:p>
    <w:p w14:paraId="4096007A" w14:textId="77777777" w:rsidR="0029716A" w:rsidRDefault="0029716A" w:rsidP="00134737">
      <w:pPr>
        <w:pStyle w:val="IPPBullet1"/>
      </w:pPr>
      <w:r>
        <w:t xml:space="preserve">Including a sentence </w:t>
      </w:r>
      <w:r w:rsidRPr="00DE7EDA">
        <w:rPr>
          <w:u w:val="single"/>
        </w:rPr>
        <w:t>in each annex</w:t>
      </w:r>
      <w:r>
        <w:t xml:space="preserve"> stating that “</w:t>
      </w:r>
      <w:r w:rsidRPr="003706A7">
        <w:t>If an exporting country has declared a pest to be absent in an area in accordance with ISPM 8, then establishing a PFA in that area should not be required, unless there is technical justification by importing countries</w:t>
      </w:r>
      <w:r>
        <w:t>” and excluding/removing any pest submitted with a “</w:t>
      </w:r>
      <w:r w:rsidRPr="00480053">
        <w:t>pest absence</w:t>
      </w:r>
      <w:r>
        <w:t>” requirement from the commodity standard annex.</w:t>
      </w:r>
    </w:p>
    <w:p w14:paraId="559D0E01" w14:textId="77777777" w:rsidR="0029716A" w:rsidRDefault="0029716A" w:rsidP="00134737">
      <w:pPr>
        <w:pStyle w:val="IPPBullet1"/>
      </w:pPr>
      <w:r>
        <w:t xml:space="preserve">Including a sentence </w:t>
      </w:r>
      <w:r w:rsidRPr="00DE7EDA">
        <w:rPr>
          <w:u w:val="single"/>
        </w:rPr>
        <w:t>in ISPM 46</w:t>
      </w:r>
      <w:r>
        <w:t xml:space="preserve"> stating that “</w:t>
      </w:r>
      <w:r w:rsidRPr="003706A7">
        <w:t>If an exporting country has declared a pest to be absent in an area in accordance with ISPM 8, then establishing a PFA in that area should not be required, unless there is technical justification by importing countries</w:t>
      </w:r>
      <w:r>
        <w:t>”.</w:t>
      </w:r>
    </w:p>
    <w:p w14:paraId="052F135C" w14:textId="77777777" w:rsidR="0029716A" w:rsidRDefault="0029716A" w:rsidP="00134737">
      <w:pPr>
        <w:pStyle w:val="IPPBullet1"/>
      </w:pPr>
      <w:r>
        <w:t>“</w:t>
      </w:r>
      <w:r w:rsidRPr="00DE7EDA">
        <w:rPr>
          <w:i/>
          <w:iCs/>
        </w:rPr>
        <w:t>Pest absence</w:t>
      </w:r>
      <w:r>
        <w:t>” or “</w:t>
      </w:r>
      <w:r w:rsidRPr="00DE7EDA">
        <w:rPr>
          <w:i/>
          <w:iCs/>
        </w:rPr>
        <w:t>pest free country</w:t>
      </w:r>
      <w:r>
        <w:t xml:space="preserve">” are not referred to in commodity standard annexes, including notes to tables, and pests submitted with these requirements are excluded from the annex unless an alternative measure is provided. </w:t>
      </w:r>
    </w:p>
    <w:p w14:paraId="6C257900" w14:textId="5A484A94" w:rsidR="0045540E" w:rsidRDefault="0029716A" w:rsidP="00134737">
      <w:pPr>
        <w:pStyle w:val="IPPBullet1"/>
      </w:pPr>
      <w:r>
        <w:t>Retaining pests submitted with “</w:t>
      </w:r>
      <w:r w:rsidRPr="00DE7EDA">
        <w:rPr>
          <w:i/>
          <w:iCs/>
        </w:rPr>
        <w:t>Pest absence</w:t>
      </w:r>
      <w:r>
        <w:t>” or “</w:t>
      </w:r>
      <w:r w:rsidRPr="00DE7EDA">
        <w:rPr>
          <w:i/>
          <w:iCs/>
        </w:rPr>
        <w:t>pest free country</w:t>
      </w:r>
      <w:r>
        <w:t>” in Table 1 of commodity standard annexes (i.e. pests considered to be associated with the commodity), with a note indicating the import requirement. Retaining the pest was considered by the SC to be important for risk analysis.</w:t>
      </w:r>
    </w:p>
    <w:p w14:paraId="259EB651" w14:textId="69D359B6" w:rsidR="00CD10DE" w:rsidRDefault="00CD10DE" w:rsidP="009F3D8F">
      <w:pPr>
        <w:pStyle w:val="IPPHeading1"/>
        <w:numPr>
          <w:ilvl w:val="0"/>
          <w:numId w:val="11"/>
        </w:numPr>
        <w:tabs>
          <w:tab w:val="clear" w:pos="567"/>
        </w:tabs>
        <w:ind w:left="567" w:hanging="567"/>
      </w:pPr>
      <w:r w:rsidRPr="00754565">
        <w:t xml:space="preserve">TPCS </w:t>
      </w:r>
      <w:r>
        <w:t>concerns regarding the inclusion of certain pests in commodity standard annexes to ISPM 46</w:t>
      </w:r>
    </w:p>
    <w:p w14:paraId="2C745305" w14:textId="5849025F" w:rsidR="00FC59E1" w:rsidRDefault="00FC59E1" w:rsidP="009F3D8F">
      <w:pPr>
        <w:pStyle w:val="IPPNormal"/>
        <w:numPr>
          <w:ilvl w:val="0"/>
          <w:numId w:val="12"/>
        </w:numPr>
      </w:pPr>
      <w:r>
        <w:t>The TPCS Steward, Ms Joanne WILSON, presented an SC paper addressing the issue identified by the TPCS concerning the inclusion or exclusion of pests in commodity standards (see Annex 1).</w:t>
      </w:r>
    </w:p>
    <w:p w14:paraId="5A9AE254" w14:textId="1E61EAB9" w:rsidR="002858E2" w:rsidRDefault="00FC59E1" w:rsidP="009F3D8F">
      <w:pPr>
        <w:pStyle w:val="IPPNormal"/>
        <w:numPr>
          <w:ilvl w:val="0"/>
          <w:numId w:val="12"/>
        </w:numPr>
      </w:pPr>
      <w:r>
        <w:t xml:space="preserve">Following extensive discussion, the SC agreed on several decision points related to this issue </w:t>
      </w:r>
      <w:r w:rsidR="000D0A34">
        <w:t xml:space="preserve">(from draft SC November </w:t>
      </w:r>
      <w:r w:rsidR="009F3D8F">
        <w:t xml:space="preserve">2025 </w:t>
      </w:r>
      <w:r w:rsidR="000D0A34">
        <w:t>report)</w:t>
      </w:r>
      <w:r w:rsidR="002607CD">
        <w:t xml:space="preserve">. </w:t>
      </w:r>
    </w:p>
    <w:p w14:paraId="4DDF7739" w14:textId="60027DA4" w:rsidR="005F1D2B" w:rsidRPr="00C50C9B" w:rsidRDefault="002607CD" w:rsidP="009F3D8F">
      <w:pPr>
        <w:pStyle w:val="IPPNormal"/>
        <w:numPr>
          <w:ilvl w:val="0"/>
          <w:numId w:val="12"/>
        </w:numPr>
      </w:pPr>
      <w:r>
        <w:t>The SC:</w:t>
      </w:r>
    </w:p>
    <w:p w14:paraId="1F02F58E" w14:textId="77777777" w:rsidR="005F1D2B" w:rsidRPr="005F1D2B" w:rsidRDefault="005F1D2B" w:rsidP="009F3D8F">
      <w:pPr>
        <w:pStyle w:val="IPPNumberedList"/>
        <w:numPr>
          <w:ilvl w:val="0"/>
          <w:numId w:val="18"/>
        </w:numPr>
      </w:pPr>
      <w:r w:rsidRPr="000D0A34">
        <w:rPr>
          <w:i/>
          <w:iCs/>
        </w:rPr>
        <w:t>acknowledged</w:t>
      </w:r>
      <w:r w:rsidRPr="005F1D2B">
        <w:t xml:space="preserve"> the TPCS’s approach to fully exercising its existing authority, as outlined in ISPM 46, Specification TP 6 (</w:t>
      </w:r>
      <w:r w:rsidRPr="000D0A34">
        <w:rPr>
          <w:i/>
          <w:iCs/>
        </w:rPr>
        <w:t>Technical Panel on Commodity Standards</w:t>
      </w:r>
      <w:r w:rsidRPr="005F1D2B">
        <w:t xml:space="preserve">) and its working </w:t>
      </w:r>
      <w:proofErr w:type="gramStart"/>
      <w:r w:rsidRPr="005F1D2B">
        <w:t>procedures;</w:t>
      </w:r>
      <w:proofErr w:type="gramEnd"/>
      <w:r w:rsidRPr="005F1D2B">
        <w:t xml:space="preserve"> </w:t>
      </w:r>
    </w:p>
    <w:p w14:paraId="4F930B0C" w14:textId="77777777" w:rsidR="005F1D2B" w:rsidRPr="005F1D2B" w:rsidRDefault="005F1D2B" w:rsidP="000D0A34">
      <w:pPr>
        <w:pStyle w:val="IPPNumberedList"/>
        <w:rPr>
          <w:lang w:val="en-GB"/>
        </w:rPr>
      </w:pPr>
      <w:r w:rsidRPr="005F1D2B">
        <w:rPr>
          <w:i/>
          <w:iCs/>
          <w:lang w:val="en-GB"/>
        </w:rPr>
        <w:t>acknowledged</w:t>
      </w:r>
      <w:r w:rsidRPr="005F1D2B">
        <w:rPr>
          <w:lang w:val="en-GB"/>
        </w:rPr>
        <w:t xml:space="preserve"> that the TPCS can exclude a pest from a draft annex to ISPM 46 if the evidence provided by the submitting contracting party does not demonstrate that the commodity as described in the draft annex is a pathway for the pest, noting that a contracting party may ask for a pest’s inclusion or exclusion during consultation with additional </w:t>
      </w:r>
      <w:proofErr w:type="gramStart"/>
      <w:r w:rsidRPr="005F1D2B">
        <w:rPr>
          <w:lang w:val="en-GB"/>
        </w:rPr>
        <w:t>evidence;</w:t>
      </w:r>
      <w:proofErr w:type="gramEnd"/>
      <w:r w:rsidRPr="005F1D2B">
        <w:rPr>
          <w:lang w:val="en-GB"/>
        </w:rPr>
        <w:t xml:space="preserve"> </w:t>
      </w:r>
    </w:p>
    <w:p w14:paraId="571BA99E" w14:textId="77777777" w:rsidR="005F1D2B" w:rsidRPr="005F1D2B" w:rsidRDefault="005F1D2B" w:rsidP="000D0A34">
      <w:pPr>
        <w:pStyle w:val="IPPNumberedList"/>
        <w:rPr>
          <w:lang w:val="en-GB"/>
        </w:rPr>
      </w:pPr>
      <w:r w:rsidRPr="005F1D2B">
        <w:rPr>
          <w:i/>
          <w:iCs/>
          <w:lang w:val="en-GB"/>
        </w:rPr>
        <w:t>noted</w:t>
      </w:r>
      <w:r w:rsidRPr="005F1D2B">
        <w:rPr>
          <w:lang w:val="en-GB"/>
        </w:rPr>
        <w:t xml:space="preserve"> that the process for managing changes to the pests or measures listed in draft annexes to ISPM 46 that occur in response to second consultation comments needs to be considered and addressed through future changes to the Standard Setting </w:t>
      </w:r>
      <w:proofErr w:type="gramStart"/>
      <w:r w:rsidRPr="005F1D2B">
        <w:rPr>
          <w:lang w:val="en-GB"/>
        </w:rPr>
        <w:t>Procedure;</w:t>
      </w:r>
      <w:proofErr w:type="gramEnd"/>
      <w:r w:rsidRPr="005F1D2B">
        <w:rPr>
          <w:lang w:val="en-GB"/>
        </w:rPr>
        <w:t xml:space="preserve"> </w:t>
      </w:r>
    </w:p>
    <w:p w14:paraId="5B46FF91" w14:textId="77777777" w:rsidR="005F1D2B" w:rsidRPr="005F1D2B" w:rsidRDefault="005F1D2B" w:rsidP="000D0A34">
      <w:pPr>
        <w:pStyle w:val="IPPNumberedList"/>
        <w:rPr>
          <w:lang w:val="en-GB"/>
        </w:rPr>
      </w:pPr>
      <w:r w:rsidRPr="005F1D2B">
        <w:rPr>
          <w:i/>
          <w:iCs/>
          <w:lang w:val="en-GB"/>
        </w:rPr>
        <w:t xml:space="preserve">invited </w:t>
      </w:r>
      <w:r w:rsidRPr="005F1D2B">
        <w:rPr>
          <w:lang w:val="en-GB"/>
        </w:rPr>
        <w:t xml:space="preserve">the CPM to encourage contracting parties to submit pests and measures for inclusion in draft annexes to ISPM 46 during the call for information, with any additional pests and measures being proposed during the first </w:t>
      </w:r>
      <w:proofErr w:type="gramStart"/>
      <w:r w:rsidRPr="005F1D2B">
        <w:rPr>
          <w:lang w:val="en-GB"/>
        </w:rPr>
        <w:t>consultation;</w:t>
      </w:r>
      <w:proofErr w:type="gramEnd"/>
    </w:p>
    <w:p w14:paraId="4DC75077" w14:textId="77777777" w:rsidR="005F1D2B" w:rsidRPr="005F1D2B" w:rsidRDefault="005F1D2B" w:rsidP="000D0A34">
      <w:pPr>
        <w:pStyle w:val="IPPNumberedList"/>
        <w:rPr>
          <w:lang w:val="en-GB"/>
        </w:rPr>
      </w:pPr>
      <w:r w:rsidRPr="005F1D2B">
        <w:rPr>
          <w:i/>
          <w:iCs/>
          <w:lang w:val="en-GB"/>
        </w:rPr>
        <w:t xml:space="preserve">noted </w:t>
      </w:r>
      <w:r w:rsidRPr="005F1D2B">
        <w:rPr>
          <w:lang w:val="en-GB"/>
        </w:rPr>
        <w:t xml:space="preserve">the issue of contaminating pests and diversion from intended use raised in the paper from the APPPC and that this would need further consideration from the TPCS and </w:t>
      </w:r>
      <w:proofErr w:type="gramStart"/>
      <w:r w:rsidRPr="005F1D2B">
        <w:rPr>
          <w:lang w:val="en-GB"/>
        </w:rPr>
        <w:t>SC;</w:t>
      </w:r>
      <w:proofErr w:type="gramEnd"/>
      <w:r w:rsidRPr="005F1D2B">
        <w:rPr>
          <w:lang w:val="en-GB"/>
        </w:rPr>
        <w:t xml:space="preserve"> </w:t>
      </w:r>
    </w:p>
    <w:p w14:paraId="7266C98F" w14:textId="77777777" w:rsidR="005F1D2B" w:rsidRPr="005F1D2B" w:rsidRDefault="005F1D2B" w:rsidP="000D0A34">
      <w:pPr>
        <w:pStyle w:val="IPPNumberedList"/>
        <w:rPr>
          <w:lang w:val="en-GB"/>
        </w:rPr>
      </w:pPr>
      <w:r w:rsidRPr="005F1D2B">
        <w:rPr>
          <w:i/>
          <w:iCs/>
          <w:lang w:val="en-GB"/>
        </w:rPr>
        <w:t xml:space="preserve">invited </w:t>
      </w:r>
      <w:r w:rsidRPr="005F1D2B">
        <w:rPr>
          <w:lang w:val="en-GB"/>
        </w:rPr>
        <w:t>the TPCS to provide a draft list of criteria for exclusion of pests and measures in commodity standards, for consideration by the SC in May 2026; and</w:t>
      </w:r>
    </w:p>
    <w:p w14:paraId="0B91E5BA" w14:textId="0DA01AAA" w:rsidR="00574481" w:rsidRDefault="005F1D2B" w:rsidP="006D18B7">
      <w:pPr>
        <w:pStyle w:val="IPPNumberedList"/>
      </w:pPr>
      <w:r w:rsidRPr="005F1D2B">
        <w:rPr>
          <w:i/>
          <w:iCs/>
        </w:rPr>
        <w:t xml:space="preserve">thanked </w:t>
      </w:r>
      <w:r w:rsidRPr="005F1D2B">
        <w:t xml:space="preserve">the APPPC, COSAVE, and ICA for their papers, </w:t>
      </w:r>
      <w:r w:rsidRPr="005F1D2B">
        <w:rPr>
          <w:i/>
          <w:iCs/>
        </w:rPr>
        <w:t xml:space="preserve">noted </w:t>
      </w:r>
      <w:r w:rsidRPr="005F1D2B">
        <w:t xml:space="preserve">that some of the issues had been addressed in this meeting, and </w:t>
      </w:r>
      <w:r w:rsidRPr="005F1D2B">
        <w:rPr>
          <w:i/>
          <w:iCs/>
        </w:rPr>
        <w:t xml:space="preserve">agreed </w:t>
      </w:r>
      <w:r w:rsidRPr="005F1D2B">
        <w:t xml:space="preserve">to consider any remaining issues </w:t>
      </w:r>
      <w:proofErr w:type="gramStart"/>
      <w:r w:rsidRPr="005F1D2B">
        <w:t>at a later date</w:t>
      </w:r>
      <w:proofErr w:type="gramEnd"/>
      <w:r w:rsidRPr="005F1D2B">
        <w:t>, once the TPCS and SC have reviewed the list of criteria for excluding pests and measures.</w:t>
      </w:r>
    </w:p>
    <w:p w14:paraId="6F156C21" w14:textId="77777777" w:rsidR="006D18B7" w:rsidRPr="006D18B7" w:rsidRDefault="006D18B7" w:rsidP="006D18B7">
      <w:pPr>
        <w:pStyle w:val="IPPNumberedList"/>
        <w:numPr>
          <w:ilvl w:val="0"/>
          <w:numId w:val="0"/>
        </w:numPr>
        <w:ind w:left="567"/>
        <w:rPr>
          <w:lang w:val="en-GB"/>
        </w:rPr>
      </w:pPr>
    </w:p>
    <w:p w14:paraId="6189A7DB" w14:textId="1EF196C0" w:rsidR="0029716A" w:rsidRPr="00D066EF" w:rsidRDefault="0029716A" w:rsidP="0029716A">
      <w:pPr>
        <w:pStyle w:val="IPPParagraphnumbering"/>
        <w:rPr>
          <w:b/>
          <w:bCs/>
        </w:rPr>
      </w:pPr>
      <w:r w:rsidRPr="00D066EF">
        <w:rPr>
          <w:b/>
          <w:bCs/>
        </w:rPr>
        <w:t>Recommendation to the TPCS</w:t>
      </w:r>
    </w:p>
    <w:p w14:paraId="78F962FB" w14:textId="77777777" w:rsidR="0029716A" w:rsidRDefault="0029716A" w:rsidP="009F3D8F">
      <w:pPr>
        <w:pStyle w:val="IPPBullet1Last"/>
        <w:numPr>
          <w:ilvl w:val="0"/>
          <w:numId w:val="13"/>
        </w:numPr>
        <w:rPr>
          <w:lang w:val="en-US"/>
        </w:rPr>
      </w:pPr>
      <w:r>
        <w:rPr>
          <w:lang w:val="en-US"/>
        </w:rPr>
        <w:t>The SC invites the TPCS to:</w:t>
      </w:r>
    </w:p>
    <w:p w14:paraId="12574301" w14:textId="395285EA" w:rsidR="0029716A" w:rsidRDefault="0077531E" w:rsidP="009F3D8F">
      <w:pPr>
        <w:pStyle w:val="IPPBullet1Last"/>
        <w:numPr>
          <w:ilvl w:val="0"/>
          <w:numId w:val="14"/>
        </w:numPr>
        <w:rPr>
          <w:lang w:val="en-US"/>
        </w:rPr>
      </w:pPr>
      <w:r>
        <w:rPr>
          <w:i/>
          <w:iCs/>
          <w:lang w:val="en-US"/>
        </w:rPr>
        <w:t>p</w:t>
      </w:r>
      <w:r w:rsidR="0029716A" w:rsidRPr="001D29FA">
        <w:rPr>
          <w:i/>
          <w:iCs/>
          <w:lang w:val="en-US"/>
        </w:rPr>
        <w:t xml:space="preserve">ropose </w:t>
      </w:r>
      <w:r w:rsidR="0029716A" w:rsidRPr="00E4453C">
        <w:rPr>
          <w:lang w:val="en-US"/>
        </w:rPr>
        <w:t xml:space="preserve">one or two solutions </w:t>
      </w:r>
      <w:r w:rsidR="0029716A">
        <w:rPr>
          <w:lang w:val="en-US"/>
        </w:rPr>
        <w:t>on how to address terminology when describing import requirements for “</w:t>
      </w:r>
      <w:r w:rsidR="0029716A" w:rsidRPr="00F31DF4">
        <w:rPr>
          <w:i/>
          <w:iCs/>
          <w:lang w:val="en-US"/>
        </w:rPr>
        <w:t>pest absence</w:t>
      </w:r>
      <w:r w:rsidR="0029716A">
        <w:rPr>
          <w:lang w:val="en-US"/>
        </w:rPr>
        <w:t>” and “</w:t>
      </w:r>
      <w:r w:rsidR="0029716A" w:rsidRPr="00F31DF4">
        <w:rPr>
          <w:i/>
          <w:iCs/>
          <w:lang w:val="en-US"/>
        </w:rPr>
        <w:t>pest free country</w:t>
      </w:r>
      <w:r w:rsidR="0029716A">
        <w:rPr>
          <w:lang w:val="en-US"/>
        </w:rPr>
        <w:t xml:space="preserve">” to use in commodity standards, </w:t>
      </w:r>
      <w:r w:rsidR="0029716A" w:rsidRPr="00E4453C">
        <w:rPr>
          <w:lang w:val="en-US"/>
        </w:rPr>
        <w:t>for consideration by the SC at its meeting in May 2026.</w:t>
      </w:r>
    </w:p>
    <w:p w14:paraId="0F34EF89" w14:textId="64F63816" w:rsidR="006D18B7" w:rsidRDefault="0077531E" w:rsidP="009F3D8F">
      <w:pPr>
        <w:pStyle w:val="IPPBullet1Last"/>
        <w:numPr>
          <w:ilvl w:val="0"/>
          <w:numId w:val="14"/>
        </w:numPr>
      </w:pPr>
      <w:r w:rsidRPr="005F1D2B">
        <w:rPr>
          <w:i/>
          <w:iCs/>
        </w:rPr>
        <w:t>provide</w:t>
      </w:r>
      <w:r w:rsidRPr="005F1D2B">
        <w:t xml:space="preserve"> a draft list of criteria for exclusion of pests and measures in commodity standards, for consideration by the SC in May 2026</w:t>
      </w:r>
      <w:r w:rsidR="00100950">
        <w:t>.</w:t>
      </w:r>
    </w:p>
    <w:p w14:paraId="54D29A01" w14:textId="77777777" w:rsidR="006D18B7" w:rsidRDefault="006D18B7">
      <w:pPr>
        <w:spacing w:after="200" w:line="276" w:lineRule="auto"/>
        <w:jc w:val="left"/>
        <w:rPr>
          <w:rFonts w:eastAsia="Times"/>
        </w:rPr>
      </w:pPr>
      <w:r>
        <w:br w:type="page"/>
      </w:r>
    </w:p>
    <w:p w14:paraId="705E191C" w14:textId="05F8C66C" w:rsidR="0077531E" w:rsidRPr="0077531E" w:rsidRDefault="006D18B7" w:rsidP="000C30FD">
      <w:pPr>
        <w:pStyle w:val="IPPAnnexHead"/>
        <w:jc w:val="both"/>
        <w:rPr>
          <w:lang w:val="en-US"/>
        </w:rPr>
      </w:pPr>
      <w:r>
        <w:rPr>
          <w:lang w:val="en-US"/>
        </w:rPr>
        <w:t xml:space="preserve">Annex 1: SC paper </w:t>
      </w:r>
      <w:r w:rsidR="002771BE">
        <w:rPr>
          <w:lang w:val="en-US"/>
        </w:rPr>
        <w:t xml:space="preserve">on </w:t>
      </w:r>
      <w:r w:rsidR="000C30FD">
        <w:rPr>
          <w:lang w:val="en-US"/>
        </w:rPr>
        <w:t>“</w:t>
      </w:r>
      <w:r w:rsidR="000C30FD" w:rsidRPr="000C30FD">
        <w:rPr>
          <w:lang w:val="en-US"/>
        </w:rPr>
        <w:t>TPCS concerns of inclusion of pests in commodity standard annexes to ISPM 46</w:t>
      </w:r>
      <w:r w:rsidR="000C30FD">
        <w:rPr>
          <w:lang w:val="en-US"/>
        </w:rPr>
        <w:t>”</w:t>
      </w:r>
      <w:r w:rsidR="002771BE">
        <w:rPr>
          <w:lang w:val="en-US"/>
        </w:rPr>
        <w:t xml:space="preserve"> presented at SC November </w:t>
      </w:r>
      <w:r w:rsidR="00024085">
        <w:rPr>
          <w:lang w:val="en-US"/>
        </w:rPr>
        <w:t xml:space="preserve">2025 </w:t>
      </w:r>
      <w:r w:rsidR="002771BE">
        <w:rPr>
          <w:lang w:val="en-US"/>
        </w:rPr>
        <w:t>meeting</w:t>
      </w:r>
    </w:p>
    <w:p w14:paraId="42BB6368" w14:textId="77777777" w:rsidR="002771BE" w:rsidRPr="008700B8" w:rsidRDefault="002771BE" w:rsidP="002771BE">
      <w:pPr>
        <w:pStyle w:val="IPPHdg1Num"/>
        <w:ind w:left="270" w:hanging="270"/>
      </w:pPr>
      <w:r w:rsidRPr="008700B8">
        <w:t>Introduction</w:t>
      </w:r>
    </w:p>
    <w:p w14:paraId="29E164D3" w14:textId="77777777" w:rsidR="002771BE" w:rsidRPr="00C96CED" w:rsidRDefault="002771BE" w:rsidP="009F3D8F">
      <w:pPr>
        <w:pStyle w:val="IPPParagraphnumbering"/>
        <w:numPr>
          <w:ilvl w:val="0"/>
          <w:numId w:val="16"/>
        </w:numPr>
        <w:rPr>
          <w:szCs w:val="28"/>
        </w:rPr>
      </w:pPr>
      <w:r w:rsidRPr="00C96CED">
        <w:rPr>
          <w:szCs w:val="22"/>
        </w:rPr>
        <w:t xml:space="preserve">The IPPC </w:t>
      </w:r>
      <w:hyperlink r:id="rId11" w:history="1">
        <w:r w:rsidRPr="00C96CED">
          <w:rPr>
            <w:rStyle w:val="Hyperlink"/>
            <w:i/>
            <w:iCs/>
            <w:sz w:val="20"/>
            <w:szCs w:val="22"/>
          </w:rPr>
          <w:t>Technical Panel on Commodity Standards (TPCS)</w:t>
        </w:r>
      </w:hyperlink>
      <w:r w:rsidRPr="00C96CED">
        <w:rPr>
          <w:szCs w:val="22"/>
        </w:rPr>
        <w:t xml:space="preserve"> was established under </w:t>
      </w:r>
      <w:hyperlink r:id="rId12" w:history="1">
        <w:r w:rsidRPr="00C96CED">
          <w:rPr>
            <w:rStyle w:val="Hyperlink"/>
            <w:i/>
            <w:iCs/>
            <w:sz w:val="20"/>
            <w:szCs w:val="22"/>
          </w:rPr>
          <w:t>Specification TP6</w:t>
        </w:r>
      </w:hyperlink>
      <w:r w:rsidRPr="00C96CED">
        <w:rPr>
          <w:szCs w:val="22"/>
        </w:rPr>
        <w:t xml:space="preserve"> and operating in accordance with </w:t>
      </w:r>
      <w:hyperlink r:id="rId13" w:history="1">
        <w:r w:rsidRPr="00C96CED">
          <w:rPr>
            <w:rStyle w:val="Hyperlink"/>
            <w:i/>
            <w:iCs/>
            <w:sz w:val="20"/>
            <w:szCs w:val="22"/>
          </w:rPr>
          <w:t>ISPM 46 (Commodity-specific standards for phytosanitary measures)</w:t>
        </w:r>
      </w:hyperlink>
      <w:r w:rsidRPr="00C96CED">
        <w:rPr>
          <w:szCs w:val="22"/>
        </w:rPr>
        <w:t xml:space="preserve">. Its role is to develop annexes to ISPM 46 that focus on specific commodities. These annexes aim to support and facilitate the safe international trade of plants and plant products by providing harmonized, technically justified phytosanitary measures that manage pest risks. </w:t>
      </w:r>
    </w:p>
    <w:p w14:paraId="46E5B68A" w14:textId="77777777" w:rsidR="002771BE" w:rsidRDefault="002771BE" w:rsidP="009F3D8F">
      <w:pPr>
        <w:pStyle w:val="IPPParagraphnumbering"/>
        <w:numPr>
          <w:ilvl w:val="0"/>
          <w:numId w:val="16"/>
        </w:numPr>
      </w:pPr>
      <w:r w:rsidRPr="4A2EAD7E">
        <w:t>After their third face-to-face meeting in June 2025 and the drafting of five annexes, the TPCS has identified a</w:t>
      </w:r>
      <w:r>
        <w:t xml:space="preserve"> recurring conc ern: </w:t>
      </w:r>
      <w:r w:rsidRPr="00361CE4">
        <w:rPr>
          <w:lang w:val="en-NZ"/>
        </w:rPr>
        <w:t>Some pests</w:t>
      </w:r>
      <w:r w:rsidRPr="00C44B87">
        <w:rPr>
          <w:lang w:val="en-NZ"/>
        </w:rPr>
        <w:t>, proposed by contracting parties (CPs) or regional plant protection organizations (RPPOs) for inclusion in annexes, are not supported by references. For example, there may be missing evidence of the pest’s association with the commodity, or justification for regulation</w:t>
      </w:r>
      <w:r>
        <w:rPr>
          <w:lang w:val="en-NZ"/>
        </w:rPr>
        <w:t xml:space="preserve"> of the pest</w:t>
      </w:r>
      <w:r w:rsidRPr="00C44B87">
        <w:rPr>
          <w:lang w:val="en-NZ"/>
        </w:rPr>
        <w:t>.</w:t>
      </w:r>
      <w:r>
        <w:t xml:space="preserve"> Often CPs submit </w:t>
      </w:r>
      <w:r w:rsidRPr="00C44B87">
        <w:rPr>
          <w:lang w:val="en-NZ"/>
        </w:rPr>
        <w:t xml:space="preserve">pests for </w:t>
      </w:r>
      <w:r>
        <w:rPr>
          <w:lang w:val="en-NZ"/>
        </w:rPr>
        <w:t>a</w:t>
      </w:r>
      <w:r w:rsidRPr="00C44B87">
        <w:rPr>
          <w:lang w:val="en-NZ"/>
        </w:rPr>
        <w:t xml:space="preserve"> plant species rather than the plant part traded and do not provide documentation to justify the relevance of the pest to the traded commodity.</w:t>
      </w:r>
      <w:r>
        <w:rPr>
          <w:lang w:val="en-NZ"/>
        </w:rPr>
        <w:t xml:space="preserve"> </w:t>
      </w:r>
      <w:r>
        <w:t xml:space="preserve">Such submissions may be a result of CPs misunderstanding what is needed by the TPCS. </w:t>
      </w:r>
    </w:p>
    <w:p w14:paraId="75989556" w14:textId="77777777" w:rsidR="002771BE" w:rsidRPr="00BE420E" w:rsidRDefault="002771BE" w:rsidP="002771BE">
      <w:pPr>
        <w:pStyle w:val="IPPHdg1Num"/>
        <w:ind w:left="270" w:hanging="270"/>
      </w:pPr>
      <w:r>
        <w:t>TPCS concerns</w:t>
      </w:r>
    </w:p>
    <w:p w14:paraId="79A5EFD6" w14:textId="77777777" w:rsidR="002771BE" w:rsidRPr="00314715" w:rsidRDefault="002771BE" w:rsidP="009F3D8F">
      <w:pPr>
        <w:pStyle w:val="IPPParagraphnumbering"/>
        <w:numPr>
          <w:ilvl w:val="0"/>
          <w:numId w:val="16"/>
        </w:numPr>
      </w:pPr>
      <w:r w:rsidRPr="00314715">
        <w:t xml:space="preserve">Under </w:t>
      </w:r>
      <w:r w:rsidRPr="00C44B87">
        <w:rPr>
          <w:lang w:val="en-NZ"/>
        </w:rPr>
        <w:t>ISPM 2 (</w:t>
      </w:r>
      <w:r w:rsidRPr="00C44B87">
        <w:rPr>
          <w:i/>
          <w:iCs/>
          <w:lang w:val="en-NZ"/>
        </w:rPr>
        <w:t>Framework for pest risk analysis</w:t>
      </w:r>
      <w:r w:rsidRPr="00C44B87">
        <w:rPr>
          <w:lang w:val="en-NZ"/>
        </w:rPr>
        <w:t>) and ISPM 11 (</w:t>
      </w:r>
      <w:r w:rsidRPr="00C44B87">
        <w:rPr>
          <w:i/>
          <w:iCs/>
          <w:lang w:val="en-NZ"/>
        </w:rPr>
        <w:t>Pest risk analysis for quarantine pests</w:t>
      </w:r>
      <w:r w:rsidRPr="00C44B87">
        <w:rPr>
          <w:lang w:val="en-NZ"/>
        </w:rPr>
        <w:t>)</w:t>
      </w:r>
      <w:r w:rsidRPr="00314715">
        <w:t xml:space="preserve">, the regulation of pests by CPs </w:t>
      </w:r>
      <w:r>
        <w:t>should</w:t>
      </w:r>
      <w:r w:rsidRPr="00314715">
        <w:t xml:space="preserve"> be supported by technical justification, in the form of a pest risk analysis (PRA) or </w:t>
      </w:r>
      <w:r>
        <w:t>comparable</w:t>
      </w:r>
      <w:r w:rsidRPr="00314715">
        <w:t xml:space="preserve"> </w:t>
      </w:r>
      <w:r>
        <w:t>evaluation</w:t>
      </w:r>
      <w:r w:rsidRPr="00314715">
        <w:t>. These requirements are fundamental to ensuring that phytosanitary measures are scientifically sound and do not create unnecessary barriers to trade.</w:t>
      </w:r>
    </w:p>
    <w:p w14:paraId="6DEEDEA6" w14:textId="77777777" w:rsidR="002771BE" w:rsidRPr="00C66F5E" w:rsidRDefault="002771BE" w:rsidP="009F3D8F">
      <w:pPr>
        <w:pStyle w:val="IPPParagraphnumbering"/>
        <w:numPr>
          <w:ilvl w:val="0"/>
          <w:numId w:val="16"/>
        </w:numPr>
      </w:pPr>
      <w:r>
        <w:t>In multiple instances, CPs or RPPOs have submitted pests for inclusion in annexes of ISPM 46 without including technical justification, such as a pest risk analysis (PRAs), to support regulation, or, at a minimum, evidence demonstrating the pest’s association with the traded plant part</w:t>
      </w:r>
      <w:r w:rsidRPr="001D0B3D">
        <w:t>.</w:t>
      </w:r>
      <w:r>
        <w:t xml:space="preserve"> Consequently, the TPCS has, for some </w:t>
      </w:r>
      <w:proofErr w:type="gramStart"/>
      <w:r>
        <w:t>pests</w:t>
      </w:r>
      <w:proofErr w:type="gramEnd"/>
      <w:r>
        <w:t xml:space="preserve">, encountered significant challenges in verifying association, and concerns have been raised regarding the reputation of IPPC international standards and their scientific rigor. </w:t>
      </w:r>
    </w:p>
    <w:p w14:paraId="7FE07485" w14:textId="77777777" w:rsidR="002771BE" w:rsidRDefault="002771BE" w:rsidP="009F3D8F">
      <w:pPr>
        <w:pStyle w:val="IPPParagraphnumbering"/>
        <w:numPr>
          <w:ilvl w:val="0"/>
          <w:numId w:val="16"/>
        </w:numPr>
      </w:pPr>
      <w:r w:rsidRPr="00CF5E23">
        <w:rPr>
          <w:lang w:val="en-NZ"/>
        </w:rPr>
        <w:t xml:space="preserve">The TPCS has, on several occasions, disagreed that certain pests </w:t>
      </w:r>
      <w:r>
        <w:rPr>
          <w:lang w:val="en-NZ"/>
        </w:rPr>
        <w:t xml:space="preserve">submitted by CPs </w:t>
      </w:r>
      <w:r w:rsidRPr="00CF5E23">
        <w:rPr>
          <w:lang w:val="en-NZ"/>
        </w:rPr>
        <w:t>are associated with the traded plant part and that the commodity acts as a pathway for pest entry and spread. Despite this, the</w:t>
      </w:r>
      <w:r>
        <w:rPr>
          <w:lang w:val="en-NZ"/>
        </w:rPr>
        <w:t xml:space="preserve"> TPCS</w:t>
      </w:r>
      <w:r w:rsidRPr="00CF5E23">
        <w:rPr>
          <w:lang w:val="en-NZ"/>
        </w:rPr>
        <w:t xml:space="preserve"> have felt compelled to include the pest in a draft annex. While the TPCS respects the sovereign right of a contracting party to regulate pests, they have internally questioned the scientific evidence linking specific pests to specific plant parts and whether the commodity serves as a pathway.</w:t>
      </w:r>
    </w:p>
    <w:p w14:paraId="60E31A03" w14:textId="77777777" w:rsidR="002771BE" w:rsidRDefault="002771BE" w:rsidP="009F3D8F">
      <w:pPr>
        <w:pStyle w:val="IPPParagraphnumbering"/>
        <w:numPr>
          <w:ilvl w:val="0"/>
          <w:numId w:val="16"/>
        </w:numPr>
      </w:pPr>
      <w:r>
        <w:t>According to ISPM 46 requirements under the “inclusion of a pest” and guidance in Table 1:</w:t>
      </w:r>
    </w:p>
    <w:p w14:paraId="0369BD22" w14:textId="77777777" w:rsidR="002771BE" w:rsidRDefault="002771BE" w:rsidP="002771BE">
      <w:pPr>
        <w:pStyle w:val="IPPParagraphnumbering"/>
        <w:tabs>
          <w:tab w:val="left" w:pos="426"/>
        </w:tabs>
        <w:ind w:left="284" w:right="379"/>
        <w:rPr>
          <w:i/>
          <w:iCs/>
          <w:sz w:val="20"/>
          <w:szCs w:val="22"/>
          <w:lang w:val="en-NZ"/>
        </w:rPr>
      </w:pPr>
      <w:r w:rsidRPr="00BB53ED">
        <w:rPr>
          <w:i/>
          <w:iCs/>
          <w:sz w:val="20"/>
          <w:szCs w:val="22"/>
          <w:lang w:val="en-NZ"/>
        </w:rPr>
        <w:t xml:space="preserve">“This section includes a list of pests or groups of pests that are known to be associated with the commodity described. A criterion for inclusion of a pest is that it is regulated by at least one contracting party based on technical justification.” </w:t>
      </w:r>
    </w:p>
    <w:p w14:paraId="0A89853D" w14:textId="77777777" w:rsidR="002771BE" w:rsidRDefault="002771BE" w:rsidP="009F3D8F">
      <w:pPr>
        <w:pStyle w:val="IPPParagraphnumbering"/>
        <w:numPr>
          <w:ilvl w:val="0"/>
          <w:numId w:val="16"/>
        </w:numPr>
      </w:pPr>
      <w:r>
        <w:rPr>
          <w:lang w:val="en-NZ"/>
        </w:rPr>
        <w:t>This section of ISPM 46 gives the TPCS scope to exclude some pests. However, i</w:t>
      </w:r>
      <w:r w:rsidRPr="4A2EAD7E">
        <w:rPr>
          <w:lang w:val="en-NZ"/>
        </w:rPr>
        <w:t xml:space="preserve">n discussions during past Standards Committee (SC) meeting, and while drafting the first commodity standard (CS01: </w:t>
      </w:r>
      <w:r w:rsidRPr="4A2EAD7E">
        <w:rPr>
          <w:i/>
          <w:iCs/>
          <w:lang w:val="en-NZ"/>
        </w:rPr>
        <w:t>Mangifera indica</w:t>
      </w:r>
      <w:r w:rsidRPr="4A2EAD7E">
        <w:rPr>
          <w:lang w:val="en-NZ"/>
        </w:rPr>
        <w:t xml:space="preserve"> fruit) </w:t>
      </w:r>
      <w:r>
        <w:t xml:space="preserve">it was indicated that the TPCS do not have the authority to exclude any pests from draft standards that if they are submitted and regulated by CPs. </w:t>
      </w:r>
    </w:p>
    <w:p w14:paraId="58C93E5D" w14:textId="77777777" w:rsidR="002771BE" w:rsidRDefault="002771BE" w:rsidP="009F3D8F">
      <w:pPr>
        <w:pStyle w:val="IPPParagraphnumbering"/>
        <w:numPr>
          <w:ilvl w:val="0"/>
          <w:numId w:val="16"/>
        </w:numPr>
      </w:pPr>
      <w:r>
        <w:t>ISPM 46 also states:</w:t>
      </w:r>
    </w:p>
    <w:p w14:paraId="3B6A6162" w14:textId="77777777" w:rsidR="002771BE" w:rsidRPr="00BB53ED" w:rsidRDefault="002771BE" w:rsidP="002771BE">
      <w:pPr>
        <w:pStyle w:val="IPPParagraphnumbering"/>
        <w:tabs>
          <w:tab w:val="left" w:pos="284"/>
        </w:tabs>
        <w:ind w:left="284" w:right="379"/>
        <w:rPr>
          <w:i/>
          <w:iCs/>
          <w:sz w:val="20"/>
          <w:szCs w:val="22"/>
        </w:rPr>
      </w:pPr>
      <w:r w:rsidRPr="00BB53ED">
        <w:rPr>
          <w:i/>
          <w:iCs/>
          <w:sz w:val="20"/>
          <w:szCs w:val="22"/>
          <w:lang w:val="en-NZ"/>
        </w:rPr>
        <w:t>“Inclusion of a pest in a commodity standard does not constitute technical justification for its regulation. When determining whether to regulate a pest listed in a commodity standard, an importing country should base its decision on technical justification using either a PRA or, where applicable, another comparable examination and evaluation of available scientific information. The list of pests is not intended to be exhaustive.”</w:t>
      </w:r>
    </w:p>
    <w:p w14:paraId="7B26C025" w14:textId="77777777" w:rsidR="002771BE" w:rsidRPr="00464B04" w:rsidRDefault="002771BE" w:rsidP="009F3D8F">
      <w:pPr>
        <w:pStyle w:val="IPPParagraphnumbering"/>
        <w:numPr>
          <w:ilvl w:val="0"/>
          <w:numId w:val="16"/>
        </w:numPr>
        <w:rPr>
          <w:szCs w:val="22"/>
        </w:rPr>
      </w:pPr>
      <w:r w:rsidRPr="00464B04">
        <w:rPr>
          <w:rStyle w:val="cf01"/>
          <w:rFonts w:eastAsiaTheme="majorEastAsia" w:cs="Times New Roman"/>
          <w:szCs w:val="22"/>
        </w:rPr>
        <w:t>Despite this text, there is concern that the list of pests may be mis</w:t>
      </w:r>
      <w:r>
        <w:rPr>
          <w:rStyle w:val="cf01"/>
          <w:rFonts w:eastAsiaTheme="majorEastAsia" w:cs="Times New Roman"/>
          <w:szCs w:val="22"/>
        </w:rPr>
        <w:t>us</w:t>
      </w:r>
      <w:r w:rsidRPr="00464B04">
        <w:rPr>
          <w:rStyle w:val="cf01"/>
          <w:rFonts w:eastAsiaTheme="majorEastAsia" w:cs="Times New Roman"/>
          <w:szCs w:val="22"/>
        </w:rPr>
        <w:t xml:space="preserve">ed by some CPs and </w:t>
      </w:r>
      <w:r>
        <w:rPr>
          <w:rStyle w:val="cf01"/>
          <w:rFonts w:eastAsiaTheme="majorEastAsia" w:cs="Times New Roman"/>
          <w:szCs w:val="22"/>
        </w:rPr>
        <w:t xml:space="preserve">annexes </w:t>
      </w:r>
      <w:r w:rsidRPr="00464B04">
        <w:rPr>
          <w:rStyle w:val="cf01"/>
          <w:rFonts w:eastAsiaTheme="majorEastAsia" w:cs="Times New Roman"/>
          <w:szCs w:val="22"/>
        </w:rPr>
        <w:t xml:space="preserve">implemented without carrying out </w:t>
      </w:r>
      <w:r>
        <w:rPr>
          <w:rStyle w:val="cf01"/>
          <w:rFonts w:eastAsiaTheme="majorEastAsia" w:cs="Times New Roman"/>
          <w:szCs w:val="22"/>
        </w:rPr>
        <w:t>the</w:t>
      </w:r>
      <w:r w:rsidRPr="00464B04">
        <w:rPr>
          <w:rStyle w:val="cf01"/>
          <w:rFonts w:eastAsiaTheme="majorEastAsia" w:cs="Times New Roman"/>
          <w:szCs w:val="22"/>
        </w:rPr>
        <w:t xml:space="preserve"> relevant evaluation.</w:t>
      </w:r>
    </w:p>
    <w:p w14:paraId="18A63997" w14:textId="77777777" w:rsidR="002771BE" w:rsidRPr="00254CF2" w:rsidRDefault="002771BE" w:rsidP="009F3D8F">
      <w:pPr>
        <w:pStyle w:val="IPPParagraphnumbering"/>
        <w:numPr>
          <w:ilvl w:val="0"/>
          <w:numId w:val="16"/>
        </w:numPr>
        <w:rPr>
          <w:i/>
          <w:iCs/>
        </w:rPr>
      </w:pPr>
      <w:r>
        <w:rPr>
          <w:lang w:val="en-NZ"/>
        </w:rPr>
        <w:t>In addition, t</w:t>
      </w:r>
      <w:r w:rsidRPr="00B42AFE">
        <w:rPr>
          <w:lang w:val="en-NZ"/>
        </w:rPr>
        <w:t xml:space="preserve">he TPCS believes </w:t>
      </w:r>
      <w:r>
        <w:rPr>
          <w:lang w:val="en-NZ"/>
        </w:rPr>
        <w:t xml:space="preserve">that </w:t>
      </w:r>
      <w:r w:rsidRPr="00B42AFE">
        <w:rPr>
          <w:lang w:val="en-NZ"/>
        </w:rPr>
        <w:t xml:space="preserve">the statement in ISPM 46, which says </w:t>
      </w:r>
      <w:r w:rsidRPr="00876968">
        <w:rPr>
          <w:i/>
          <w:iCs/>
          <w:lang w:val="en-NZ"/>
        </w:rPr>
        <w:t>the pest list is not exhaustive</w:t>
      </w:r>
      <w:r w:rsidRPr="00B42AFE">
        <w:rPr>
          <w:lang w:val="en-NZ"/>
        </w:rPr>
        <w:t xml:space="preserve">, implies that not all pests </w:t>
      </w:r>
      <w:r w:rsidRPr="00254CF2">
        <w:rPr>
          <w:lang w:val="en-NZ"/>
        </w:rPr>
        <w:t>need to be</w:t>
      </w:r>
      <w:r>
        <w:rPr>
          <w:lang w:val="en-NZ"/>
        </w:rPr>
        <w:t xml:space="preserve"> or</w:t>
      </w:r>
      <w:r w:rsidRPr="00254CF2">
        <w:rPr>
          <w:lang w:val="en-NZ"/>
        </w:rPr>
        <w:t xml:space="preserve"> should be</w:t>
      </w:r>
      <w:r w:rsidRPr="00C9776C">
        <w:rPr>
          <w:lang w:val="en-NZ"/>
        </w:rPr>
        <w:t xml:space="preserve"> included</w:t>
      </w:r>
      <w:r w:rsidRPr="00B42AFE">
        <w:rPr>
          <w:lang w:val="en-NZ"/>
        </w:rPr>
        <w:t xml:space="preserve"> in the draft annexes</w:t>
      </w:r>
      <w:r>
        <w:rPr>
          <w:lang w:val="en-NZ"/>
        </w:rPr>
        <w:t xml:space="preserve">. </w:t>
      </w:r>
    </w:p>
    <w:p w14:paraId="3BFC09EE" w14:textId="77777777" w:rsidR="002771BE" w:rsidRPr="00E93D90" w:rsidRDefault="002771BE" w:rsidP="002771BE">
      <w:pPr>
        <w:pStyle w:val="IPPHdg1Num"/>
        <w:ind w:left="270" w:hanging="270"/>
      </w:pPr>
      <w:r w:rsidRPr="00E93D90">
        <w:t>Examples of disputed inclusions</w:t>
      </w:r>
    </w:p>
    <w:p w14:paraId="4F15D284" w14:textId="77777777" w:rsidR="002771BE" w:rsidRDefault="002771BE" w:rsidP="009F3D8F">
      <w:pPr>
        <w:pStyle w:val="IPPParagraphnumbering"/>
        <w:numPr>
          <w:ilvl w:val="0"/>
          <w:numId w:val="16"/>
        </w:numPr>
      </w:pPr>
      <w:r>
        <w:t>Specific examples where the TPCS has disagreed with including pests in annexes include:</w:t>
      </w:r>
    </w:p>
    <w:p w14:paraId="1339F0BE" w14:textId="77777777" w:rsidR="002771BE" w:rsidRPr="00C50C9B" w:rsidRDefault="002771BE" w:rsidP="002771BE">
      <w:pPr>
        <w:pStyle w:val="IPPBullet1"/>
      </w:pPr>
      <w:proofErr w:type="gramStart"/>
      <w:r w:rsidRPr="00C50C9B">
        <w:t>no</w:t>
      </w:r>
      <w:proofErr w:type="gramEnd"/>
      <w:r w:rsidRPr="00C50C9B">
        <w:t xml:space="preserve"> evidence was provided or found that the pest is associated with the specific </w:t>
      </w:r>
      <w:proofErr w:type="gramStart"/>
      <w:r w:rsidRPr="00C50C9B">
        <w:t>host;</w:t>
      </w:r>
      <w:proofErr w:type="gramEnd"/>
    </w:p>
    <w:p w14:paraId="30D553E2" w14:textId="77777777" w:rsidR="002771BE" w:rsidRPr="00C50C9B" w:rsidRDefault="002771BE" w:rsidP="002771BE">
      <w:pPr>
        <w:pStyle w:val="IPPBullet1"/>
      </w:pPr>
      <w:proofErr w:type="gramStart"/>
      <w:r w:rsidRPr="00C50C9B">
        <w:t>no</w:t>
      </w:r>
      <w:proofErr w:type="gramEnd"/>
      <w:r w:rsidRPr="00C50C9B">
        <w:t xml:space="preserve"> evidence was provided or found that the pest is associated with the plant part for trade e.g. a root nematode that is not associated with the fruit that is </w:t>
      </w:r>
      <w:proofErr w:type="gramStart"/>
      <w:r w:rsidRPr="00C50C9B">
        <w:t>traded;</w:t>
      </w:r>
      <w:proofErr w:type="gramEnd"/>
    </w:p>
    <w:p w14:paraId="02FFDB0C" w14:textId="77777777" w:rsidR="002771BE" w:rsidRPr="00C50C9B" w:rsidRDefault="002771BE" w:rsidP="002771BE">
      <w:pPr>
        <w:pStyle w:val="IPPBullet1"/>
      </w:pPr>
      <w:proofErr w:type="gramStart"/>
      <w:r w:rsidRPr="00C50C9B">
        <w:t>the</w:t>
      </w:r>
      <w:proofErr w:type="gramEnd"/>
      <w:r w:rsidRPr="00C50C9B">
        <w:t xml:space="preserve"> pest can only be introduced if the imported commodity is diverted from its intended use. The scope of commodity standard annexes does not include diversion from intended use.</w:t>
      </w:r>
    </w:p>
    <w:p w14:paraId="2C831BF3" w14:textId="77777777" w:rsidR="002771BE" w:rsidRPr="00E93D90" w:rsidRDefault="002771BE" w:rsidP="002771BE">
      <w:pPr>
        <w:pStyle w:val="IPPHdg1Num"/>
        <w:ind w:left="270" w:hanging="270"/>
      </w:pPr>
      <w:r w:rsidRPr="00E93D90">
        <w:t xml:space="preserve">Implications </w:t>
      </w:r>
    </w:p>
    <w:p w14:paraId="3CD402C9" w14:textId="77777777" w:rsidR="002771BE" w:rsidRDefault="002771BE" w:rsidP="009F3D8F">
      <w:pPr>
        <w:pStyle w:val="IPPParagraphnumbering"/>
        <w:numPr>
          <w:ilvl w:val="0"/>
          <w:numId w:val="16"/>
        </w:numPr>
      </w:pPr>
      <w:r>
        <w:t xml:space="preserve">The TPCS believes that the inclusion of pests in annexes without an apparent or accurate PRA or other supporting evidence, undermines the principles of the IPPC. </w:t>
      </w:r>
      <w:proofErr w:type="gramStart"/>
      <w:r>
        <w:t>The TPCS</w:t>
      </w:r>
      <w:proofErr w:type="gramEnd"/>
      <w:r>
        <w:t xml:space="preserve"> acknowledges that it is not their role to conduct risk analysis or challenge the conclusions of CP assessments. However, the TPCS is concerned that commodity standards could inadvertently legitimize unjustified measures for </w:t>
      </w:r>
      <w:proofErr w:type="gramStart"/>
      <w:r>
        <w:t>pests</w:t>
      </w:r>
      <w:proofErr w:type="gramEnd"/>
      <w:r>
        <w:t xml:space="preserve"> that should not be regulated on the specific commodity</w:t>
      </w:r>
      <w:r w:rsidRPr="4A2EAD7E">
        <w:rPr>
          <w:lang w:val="en-NZ"/>
        </w:rPr>
        <w:t>, thereby negatively affecting the IPPC’s reputation</w:t>
      </w:r>
      <w:r>
        <w:t>, and then may:</w:t>
      </w:r>
    </w:p>
    <w:p w14:paraId="2C7BAAC5" w14:textId="77777777" w:rsidR="002771BE" w:rsidRPr="00E93D90" w:rsidRDefault="002771BE" w:rsidP="009F3D8F">
      <w:pPr>
        <w:pStyle w:val="ListParagraph"/>
        <w:numPr>
          <w:ilvl w:val="0"/>
          <w:numId w:val="19"/>
        </w:numPr>
        <w:spacing w:after="120"/>
        <w:ind w:left="1240"/>
        <w:rPr>
          <w:rFonts w:ascii="Times New Roman" w:hAnsi="Times New Roman" w:cs="Times New Roman"/>
          <w:sz w:val="22"/>
          <w:szCs w:val="22"/>
        </w:rPr>
      </w:pPr>
      <w:r w:rsidRPr="00E93D90">
        <w:rPr>
          <w:rFonts w:ascii="Times New Roman" w:hAnsi="Times New Roman" w:cs="Times New Roman"/>
          <w:sz w:val="22"/>
          <w:szCs w:val="22"/>
        </w:rPr>
        <w:t>restrict trade unnecessarily</w:t>
      </w:r>
      <w:r>
        <w:rPr>
          <w:rFonts w:ascii="Times New Roman" w:hAnsi="Times New Roman" w:cs="Times New Roman"/>
          <w:sz w:val="22"/>
          <w:szCs w:val="22"/>
        </w:rPr>
        <w:t xml:space="preserve"> (instead of facilitate)</w:t>
      </w:r>
      <w:r w:rsidRPr="00E93D90">
        <w:rPr>
          <w:rFonts w:ascii="Times New Roman" w:hAnsi="Times New Roman" w:cs="Times New Roman"/>
          <w:sz w:val="22"/>
          <w:szCs w:val="22"/>
        </w:rPr>
        <w:t>;</w:t>
      </w:r>
    </w:p>
    <w:p w14:paraId="1F530190" w14:textId="77777777" w:rsidR="002771BE" w:rsidRPr="00E93D90" w:rsidRDefault="002771BE" w:rsidP="009F3D8F">
      <w:pPr>
        <w:pStyle w:val="ListParagraph"/>
        <w:numPr>
          <w:ilvl w:val="0"/>
          <w:numId w:val="19"/>
        </w:numPr>
        <w:spacing w:after="120"/>
        <w:ind w:left="1240"/>
        <w:rPr>
          <w:rFonts w:ascii="Times New Roman" w:hAnsi="Times New Roman" w:cs="Times New Roman"/>
          <w:sz w:val="22"/>
          <w:szCs w:val="22"/>
        </w:rPr>
      </w:pPr>
      <w:r w:rsidRPr="00E93D90">
        <w:rPr>
          <w:rFonts w:ascii="Times New Roman" w:hAnsi="Times New Roman" w:cs="Times New Roman"/>
          <w:sz w:val="22"/>
          <w:szCs w:val="22"/>
        </w:rPr>
        <w:t>undermin</w:t>
      </w:r>
      <w:r>
        <w:rPr>
          <w:rFonts w:ascii="Times New Roman" w:hAnsi="Times New Roman" w:cs="Times New Roman"/>
          <w:sz w:val="22"/>
          <w:szCs w:val="22"/>
        </w:rPr>
        <w:t>e</w:t>
      </w:r>
      <w:r w:rsidRPr="00E93D90">
        <w:rPr>
          <w:rFonts w:ascii="Times New Roman" w:hAnsi="Times New Roman" w:cs="Times New Roman"/>
          <w:sz w:val="22"/>
          <w:szCs w:val="22"/>
        </w:rPr>
        <w:t xml:space="preserve"> the credibility of commodity standards</w:t>
      </w:r>
      <w:r>
        <w:rPr>
          <w:rFonts w:ascii="Times New Roman" w:hAnsi="Times New Roman" w:cs="Times New Roman"/>
          <w:sz w:val="22"/>
          <w:szCs w:val="22"/>
        </w:rPr>
        <w:t>;</w:t>
      </w:r>
    </w:p>
    <w:p w14:paraId="4E6FBB6B" w14:textId="77777777" w:rsidR="002771BE" w:rsidRPr="00E93D90" w:rsidRDefault="002771BE" w:rsidP="009F3D8F">
      <w:pPr>
        <w:pStyle w:val="ListParagraph"/>
        <w:numPr>
          <w:ilvl w:val="0"/>
          <w:numId w:val="19"/>
        </w:numPr>
        <w:spacing w:after="120"/>
        <w:ind w:left="1240"/>
        <w:rPr>
          <w:rFonts w:ascii="Times New Roman" w:hAnsi="Times New Roman" w:cs="Times New Roman"/>
          <w:sz w:val="22"/>
          <w:szCs w:val="22"/>
        </w:rPr>
      </w:pPr>
      <w:r w:rsidRPr="00E93D90">
        <w:rPr>
          <w:rFonts w:ascii="Times New Roman" w:hAnsi="Times New Roman" w:cs="Times New Roman"/>
          <w:sz w:val="22"/>
          <w:szCs w:val="22"/>
        </w:rPr>
        <w:t>diminish the integrity of the work of the TPCS.</w:t>
      </w:r>
    </w:p>
    <w:p w14:paraId="2F75C400" w14:textId="77777777" w:rsidR="002771BE" w:rsidRPr="008700B8" w:rsidRDefault="002771BE" w:rsidP="002771BE">
      <w:pPr>
        <w:pStyle w:val="IPPHdg1Num"/>
        <w:ind w:left="270" w:hanging="270"/>
      </w:pPr>
      <w:r>
        <w:t>Options to resolve TPCS concerns</w:t>
      </w:r>
    </w:p>
    <w:p w14:paraId="53ECFC74" w14:textId="77777777" w:rsidR="002771BE" w:rsidRDefault="002771BE" w:rsidP="009F3D8F">
      <w:pPr>
        <w:pStyle w:val="IPPParagraphnumbering"/>
        <w:numPr>
          <w:ilvl w:val="0"/>
          <w:numId w:val="16"/>
        </w:numPr>
      </w:pPr>
      <w:r w:rsidRPr="008700B8">
        <w:t xml:space="preserve">To address these challenges, the TPCS </w:t>
      </w:r>
      <w:r>
        <w:t xml:space="preserve">have: </w:t>
      </w:r>
    </w:p>
    <w:p w14:paraId="459DE0C8" w14:textId="77777777" w:rsidR="002771BE" w:rsidRPr="00ED431F" w:rsidRDefault="002771BE" w:rsidP="009F3D8F">
      <w:pPr>
        <w:pStyle w:val="IPPParagraphnumbering"/>
        <w:numPr>
          <w:ilvl w:val="3"/>
          <w:numId w:val="17"/>
        </w:numPr>
        <w:tabs>
          <w:tab w:val="left" w:pos="284"/>
        </w:tabs>
        <w:ind w:left="567" w:hanging="425"/>
      </w:pPr>
      <w:r>
        <w:rPr>
          <w:b/>
          <w:bCs/>
          <w:szCs w:val="22"/>
        </w:rPr>
        <w:t>a.</w:t>
      </w:r>
      <w:r>
        <w:rPr>
          <w:b/>
          <w:bCs/>
          <w:szCs w:val="22"/>
        </w:rPr>
        <w:tab/>
      </w:r>
      <w:r w:rsidRPr="009F0665">
        <w:rPr>
          <w:b/>
          <w:bCs/>
          <w:szCs w:val="22"/>
        </w:rPr>
        <w:t>Clarif</w:t>
      </w:r>
      <w:r>
        <w:rPr>
          <w:b/>
          <w:bCs/>
          <w:szCs w:val="22"/>
        </w:rPr>
        <w:t>ied</w:t>
      </w:r>
      <w:r w:rsidRPr="009F0665">
        <w:rPr>
          <w:b/>
          <w:bCs/>
          <w:szCs w:val="22"/>
        </w:rPr>
        <w:t xml:space="preserve"> minimum information for submissions</w:t>
      </w:r>
      <w:r w:rsidRPr="000B603F">
        <w:rPr>
          <w:b/>
          <w:bCs/>
          <w:szCs w:val="22"/>
        </w:rPr>
        <w:t>.</w:t>
      </w:r>
      <w:r w:rsidRPr="00CE59C6">
        <w:rPr>
          <w:b/>
          <w:bCs/>
          <w:szCs w:val="22"/>
        </w:rPr>
        <w:t xml:space="preserve"> </w:t>
      </w:r>
      <w:r w:rsidRPr="00080B36">
        <w:rPr>
          <w:b/>
          <w:bCs/>
          <w:szCs w:val="22"/>
        </w:rPr>
        <w:t xml:space="preserve"> </w:t>
      </w:r>
      <w:proofErr w:type="gramStart"/>
      <w:r w:rsidRPr="00CE59C6">
        <w:rPr>
          <w:szCs w:val="22"/>
        </w:rPr>
        <w:t>The TPCS</w:t>
      </w:r>
      <w:proofErr w:type="gramEnd"/>
      <w:r w:rsidRPr="00CE59C6">
        <w:rPr>
          <w:szCs w:val="22"/>
        </w:rPr>
        <w:t xml:space="preserve"> in June 2025</w:t>
      </w:r>
      <w:r>
        <w:rPr>
          <w:szCs w:val="22"/>
        </w:rPr>
        <w:t>,</w:t>
      </w:r>
      <w:r w:rsidRPr="00CE59C6">
        <w:rPr>
          <w:szCs w:val="22"/>
        </w:rPr>
        <w:t xml:space="preserve"> developed a new template form for submitting information for the development of annexes</w:t>
      </w:r>
      <w:r w:rsidRPr="00D23F4B">
        <w:rPr>
          <w:szCs w:val="22"/>
          <w:vertAlign w:val="superscript"/>
        </w:rPr>
        <w:footnoteReference w:id="3"/>
      </w:r>
      <w:r w:rsidRPr="00CE59C6">
        <w:rPr>
          <w:szCs w:val="22"/>
        </w:rPr>
        <w:t>. Th</w:t>
      </w:r>
      <w:r>
        <w:rPr>
          <w:szCs w:val="22"/>
        </w:rPr>
        <w:t>e</w:t>
      </w:r>
      <w:r w:rsidRPr="00CE59C6">
        <w:rPr>
          <w:szCs w:val="22"/>
        </w:rPr>
        <w:t xml:space="preserve"> updated form asks for links to regulations and PRA information. The intention </w:t>
      </w:r>
      <w:r>
        <w:rPr>
          <w:szCs w:val="22"/>
        </w:rPr>
        <w:t>i</w:t>
      </w:r>
      <w:r w:rsidRPr="00CE59C6">
        <w:rPr>
          <w:szCs w:val="22"/>
        </w:rPr>
        <w:t xml:space="preserve">s to give the TPCS access to </w:t>
      </w:r>
      <w:r>
        <w:rPr>
          <w:szCs w:val="22"/>
        </w:rPr>
        <w:t>relevant information. If</w:t>
      </w:r>
      <w:r>
        <w:t xml:space="preserve"> no access is provided, then disputed pests could be excluded</w:t>
      </w:r>
      <w:r w:rsidRPr="00CE59C6">
        <w:t xml:space="preserve">. However, it is uncertain whether CPs will or can provide the necessary information. There is also a concern that excluding submissions lacking </w:t>
      </w:r>
      <w:r>
        <w:t>links to regulations and PRA information</w:t>
      </w:r>
      <w:r w:rsidRPr="00CE59C6">
        <w:t xml:space="preserve"> </w:t>
      </w:r>
      <w:r>
        <w:t>may</w:t>
      </w:r>
      <w:r w:rsidRPr="00CE59C6">
        <w:t xml:space="preserve"> discourage CPs from contributing information.</w:t>
      </w:r>
      <w:r w:rsidRPr="004D518B">
        <w:rPr>
          <w:b/>
          <w:bCs/>
        </w:rPr>
        <w:t xml:space="preserve"> </w:t>
      </w:r>
    </w:p>
    <w:p w14:paraId="54C52F0C" w14:textId="77777777" w:rsidR="002771BE" w:rsidRDefault="002771BE" w:rsidP="009F3D8F">
      <w:pPr>
        <w:pStyle w:val="IPPParagraphnumbering"/>
        <w:numPr>
          <w:ilvl w:val="3"/>
          <w:numId w:val="17"/>
        </w:numPr>
        <w:tabs>
          <w:tab w:val="left" w:pos="284"/>
        </w:tabs>
        <w:ind w:left="567" w:hanging="425"/>
      </w:pPr>
      <w:r>
        <w:rPr>
          <w:b/>
          <w:bCs/>
          <w:szCs w:val="22"/>
        </w:rPr>
        <w:t>b.</w:t>
      </w:r>
      <w:r>
        <w:rPr>
          <w:b/>
          <w:bCs/>
        </w:rPr>
        <w:tab/>
        <w:t>Sought clarification</w:t>
      </w:r>
      <w:r w:rsidRPr="0058028D">
        <w:rPr>
          <w:b/>
          <w:bCs/>
        </w:rPr>
        <w:t xml:space="preserve"> from CPs on contentious pests</w:t>
      </w:r>
      <w:r w:rsidRPr="009F0665">
        <w:rPr>
          <w:b/>
          <w:bCs/>
        </w:rPr>
        <w:t xml:space="preserve"> </w:t>
      </w:r>
      <w:r w:rsidRPr="0058028D">
        <w:rPr>
          <w:b/>
          <w:bCs/>
        </w:rPr>
        <w:t>as needed</w:t>
      </w:r>
      <w:r>
        <w:rPr>
          <w:b/>
          <w:bCs/>
        </w:rPr>
        <w:t xml:space="preserve"> only</w:t>
      </w:r>
      <w:r w:rsidRPr="009F0665">
        <w:t xml:space="preserve">. </w:t>
      </w:r>
      <w:r w:rsidRPr="00CE59C6">
        <w:t>During drafting of the citrus and banana annexes, the TPCS requested that the IPPC Secretariat seek clarity on the regulation of some pests from submitting CPs.</w:t>
      </w:r>
      <w:r w:rsidRPr="0058028D">
        <w:rPr>
          <w:szCs w:val="22"/>
        </w:rPr>
        <w:t xml:space="preserve"> </w:t>
      </w:r>
      <w:r>
        <w:rPr>
          <w:szCs w:val="22"/>
        </w:rPr>
        <w:t>This approach was only partially successful.</w:t>
      </w:r>
    </w:p>
    <w:p w14:paraId="520AEE9E" w14:textId="090A9D54" w:rsidR="002771BE" w:rsidRDefault="002771BE" w:rsidP="009F3D8F">
      <w:pPr>
        <w:pStyle w:val="IPPParagraphnumbering"/>
        <w:numPr>
          <w:ilvl w:val="0"/>
          <w:numId w:val="16"/>
        </w:numPr>
      </w:pPr>
      <w:proofErr w:type="gramStart"/>
      <w:r>
        <w:t>The TPCS</w:t>
      </w:r>
      <w:proofErr w:type="gramEnd"/>
      <w:r>
        <w:t xml:space="preserve"> also proposes</w:t>
      </w:r>
      <w:r w:rsidRPr="008700B8">
        <w:t>:</w:t>
      </w:r>
    </w:p>
    <w:p w14:paraId="087106C2" w14:textId="77777777" w:rsidR="002771BE" w:rsidRPr="009F0665" w:rsidRDefault="002771BE" w:rsidP="009F3D8F">
      <w:pPr>
        <w:pStyle w:val="IPPParagraphnumbering"/>
        <w:numPr>
          <w:ilvl w:val="3"/>
          <w:numId w:val="17"/>
        </w:numPr>
        <w:tabs>
          <w:tab w:val="left" w:pos="284"/>
        </w:tabs>
        <w:spacing w:before="240"/>
        <w:ind w:left="567" w:hanging="425"/>
      </w:pPr>
      <w:r>
        <w:rPr>
          <w:b/>
          <w:bCs/>
        </w:rPr>
        <w:t>c</w:t>
      </w:r>
      <w:r w:rsidRPr="009F0665">
        <w:rPr>
          <w:b/>
          <w:bCs/>
        </w:rPr>
        <w:t>.</w:t>
      </w:r>
      <w:r>
        <w:tab/>
      </w:r>
      <w:r w:rsidRPr="00FC601F">
        <w:rPr>
          <w:b/>
          <w:bCs/>
        </w:rPr>
        <w:t>Clarify</w:t>
      </w:r>
      <w:r>
        <w:rPr>
          <w:b/>
          <w:bCs/>
        </w:rPr>
        <w:t>ing</w:t>
      </w:r>
      <w:r w:rsidRPr="00FC601F">
        <w:rPr>
          <w:b/>
          <w:bCs/>
        </w:rPr>
        <w:t xml:space="preserve"> commodity descriptions. </w:t>
      </w:r>
      <w:r>
        <w:t xml:space="preserve">Potential improvements could be made to </w:t>
      </w:r>
      <w:r w:rsidRPr="009F0665">
        <w:rPr>
          <w:szCs w:val="22"/>
        </w:rPr>
        <w:t>commodity description</w:t>
      </w:r>
      <w:r>
        <w:rPr>
          <w:szCs w:val="22"/>
        </w:rPr>
        <w:t>s</w:t>
      </w:r>
      <w:r w:rsidRPr="009F0665">
        <w:rPr>
          <w:szCs w:val="22"/>
        </w:rPr>
        <w:t xml:space="preserve"> in annex</w:t>
      </w:r>
      <w:r>
        <w:rPr>
          <w:szCs w:val="22"/>
        </w:rPr>
        <w:t>es</w:t>
      </w:r>
      <w:r w:rsidRPr="009F0665">
        <w:rPr>
          <w:szCs w:val="22"/>
        </w:rPr>
        <w:t xml:space="preserve"> </w:t>
      </w:r>
      <w:r>
        <w:rPr>
          <w:szCs w:val="22"/>
        </w:rPr>
        <w:t>to assist with</w:t>
      </w:r>
      <w:r w:rsidRPr="009F0665">
        <w:rPr>
          <w:szCs w:val="22"/>
        </w:rPr>
        <w:t xml:space="preserve"> exclud</w:t>
      </w:r>
      <w:r>
        <w:rPr>
          <w:szCs w:val="22"/>
        </w:rPr>
        <w:t>ing</w:t>
      </w:r>
      <w:r w:rsidRPr="009F0665">
        <w:rPr>
          <w:szCs w:val="22"/>
        </w:rPr>
        <w:t xml:space="preserve"> </w:t>
      </w:r>
      <w:r>
        <w:rPr>
          <w:szCs w:val="22"/>
        </w:rPr>
        <w:t xml:space="preserve">some </w:t>
      </w:r>
      <w:r w:rsidRPr="009F0665">
        <w:rPr>
          <w:szCs w:val="22"/>
        </w:rPr>
        <w:t xml:space="preserve">pests. </w:t>
      </w:r>
      <w:r>
        <w:rPr>
          <w:szCs w:val="22"/>
        </w:rPr>
        <w:t>This could</w:t>
      </w:r>
      <w:r w:rsidRPr="009F0665">
        <w:rPr>
          <w:szCs w:val="22"/>
        </w:rPr>
        <w:t xml:space="preserve"> includ</w:t>
      </w:r>
      <w:r>
        <w:rPr>
          <w:szCs w:val="22"/>
        </w:rPr>
        <w:t>e describing</w:t>
      </w:r>
      <w:r w:rsidRPr="009F0665">
        <w:rPr>
          <w:szCs w:val="22"/>
        </w:rPr>
        <w:t xml:space="preserve"> </w:t>
      </w:r>
      <w:r>
        <w:rPr>
          <w:szCs w:val="22"/>
        </w:rPr>
        <w:t xml:space="preserve">routine </w:t>
      </w:r>
      <w:r w:rsidRPr="009F0665">
        <w:rPr>
          <w:szCs w:val="22"/>
        </w:rPr>
        <w:t>post-harvest processes if applicable to the product</w:t>
      </w:r>
      <w:r>
        <w:rPr>
          <w:szCs w:val="22"/>
        </w:rPr>
        <w:t xml:space="preserve"> or explicitly describing the plant parts that are not applicable to the traded commodity. </w:t>
      </w:r>
      <w:r w:rsidRPr="009F0665">
        <w:rPr>
          <w:szCs w:val="22"/>
        </w:rPr>
        <w:t xml:space="preserve">For example, pests on leaves </w:t>
      </w:r>
      <w:r>
        <w:rPr>
          <w:szCs w:val="22"/>
        </w:rPr>
        <w:t xml:space="preserve">excluded </w:t>
      </w:r>
      <w:r w:rsidRPr="009F0665">
        <w:rPr>
          <w:szCs w:val="22"/>
        </w:rPr>
        <w:t>when the pathway is fruit</w:t>
      </w:r>
      <w:r>
        <w:rPr>
          <w:szCs w:val="22"/>
        </w:rPr>
        <w:t>, pests associated with soil excluded when the plant part traded is grown underground (e.g. taro)</w:t>
      </w:r>
      <w:r w:rsidRPr="009F0665">
        <w:rPr>
          <w:szCs w:val="22"/>
        </w:rPr>
        <w:t>.</w:t>
      </w:r>
      <w:r>
        <w:rPr>
          <w:szCs w:val="22"/>
        </w:rPr>
        <w:t xml:space="preserve"> The current style of the commodity description does not exclude plant parts (i.e. fruit without leaves). In addition, the TPCS could define commodity descriptions before calling for information materials to remove uncertainty for CPs.</w:t>
      </w:r>
    </w:p>
    <w:p w14:paraId="731CEE68" w14:textId="77777777" w:rsidR="002771BE" w:rsidRPr="0052542E" w:rsidRDefault="002771BE" w:rsidP="009F3D8F">
      <w:pPr>
        <w:pStyle w:val="IPPParagraphnumbering"/>
        <w:numPr>
          <w:ilvl w:val="3"/>
          <w:numId w:val="17"/>
        </w:numPr>
        <w:tabs>
          <w:tab w:val="left" w:pos="284"/>
        </w:tabs>
        <w:spacing w:after="120"/>
        <w:ind w:left="567" w:hanging="425"/>
      </w:pPr>
      <w:r>
        <w:rPr>
          <w:b/>
          <w:bCs/>
          <w:szCs w:val="22"/>
        </w:rPr>
        <w:t>d.</w:t>
      </w:r>
      <w:r>
        <w:rPr>
          <w:b/>
          <w:bCs/>
          <w:szCs w:val="22"/>
        </w:rPr>
        <w:tab/>
        <w:t>Refine</w:t>
      </w:r>
      <w:r w:rsidRPr="001A2A56">
        <w:rPr>
          <w:rFonts w:eastAsiaTheme="minorEastAsia"/>
          <w:b/>
          <w:bCs/>
        </w:rPr>
        <w:t xml:space="preserve"> TPCS procedures. </w:t>
      </w:r>
      <w:proofErr w:type="gramStart"/>
      <w:r>
        <w:t xml:space="preserve">The </w:t>
      </w:r>
      <w:r w:rsidRPr="001A2A56">
        <w:t>TPCS</w:t>
      </w:r>
      <w:proofErr w:type="gramEnd"/>
      <w:r w:rsidRPr="001A2A56">
        <w:t xml:space="preserve"> </w:t>
      </w:r>
      <w:r>
        <w:t xml:space="preserve">proposes </w:t>
      </w:r>
      <w:r w:rsidRPr="001A2A56">
        <w:t xml:space="preserve">to develop a </w:t>
      </w:r>
      <w:r>
        <w:t xml:space="preserve">transparent </w:t>
      </w:r>
      <w:r w:rsidRPr="001A2A56">
        <w:t xml:space="preserve">procedure </w:t>
      </w:r>
      <w:r>
        <w:t xml:space="preserve">that describes the reasons for </w:t>
      </w:r>
      <w:r w:rsidRPr="001A2A56">
        <w:t>exclud</w:t>
      </w:r>
      <w:r>
        <w:t xml:space="preserve">ing </w:t>
      </w:r>
      <w:r w:rsidRPr="001A2A56">
        <w:t xml:space="preserve">pests if the submitting contracting party </w:t>
      </w:r>
      <w:r>
        <w:t xml:space="preserve">does not </w:t>
      </w:r>
      <w:r w:rsidRPr="001A2A56">
        <w:t>provide:</w:t>
      </w:r>
    </w:p>
    <w:p w14:paraId="37F2F2E2" w14:textId="77777777" w:rsidR="002771BE" w:rsidRDefault="002771BE" w:rsidP="002771BE">
      <w:pPr>
        <w:pStyle w:val="IPPBullet1"/>
      </w:pPr>
      <w:r w:rsidRPr="00C50C9B">
        <w:t xml:space="preserve">technical justification for the pest’s regulation on the commodity as a pathway of pest entry and </w:t>
      </w:r>
      <w:proofErr w:type="gramStart"/>
      <w:r w:rsidRPr="00C50C9B">
        <w:t>spread;</w:t>
      </w:r>
      <w:proofErr w:type="gramEnd"/>
    </w:p>
    <w:p w14:paraId="7E5C9F8A" w14:textId="77777777" w:rsidR="002771BE" w:rsidRPr="00C50C9B" w:rsidRDefault="002771BE" w:rsidP="002771BE">
      <w:pPr>
        <w:pStyle w:val="IPPBullet1"/>
      </w:pPr>
      <w:r w:rsidRPr="00C50C9B">
        <w:rPr>
          <w:rFonts w:cs="Times New Roman"/>
          <w:szCs w:val="22"/>
        </w:rPr>
        <w:t xml:space="preserve">evidence/reference of the pest’s association with the commodity (plant part) for </w:t>
      </w:r>
      <w:proofErr w:type="gramStart"/>
      <w:r w:rsidRPr="00C50C9B">
        <w:rPr>
          <w:rFonts w:cs="Times New Roman"/>
          <w:szCs w:val="22"/>
        </w:rPr>
        <w:t>trade;</w:t>
      </w:r>
      <w:proofErr w:type="gramEnd"/>
      <w:r w:rsidRPr="00C50C9B">
        <w:rPr>
          <w:rFonts w:cs="Times New Roman"/>
          <w:szCs w:val="22"/>
        </w:rPr>
        <w:t xml:space="preserve"> </w:t>
      </w:r>
    </w:p>
    <w:p w14:paraId="4261705C" w14:textId="77777777" w:rsidR="002771BE" w:rsidRPr="0038305F" w:rsidRDefault="002771BE" w:rsidP="002771BE">
      <w:pPr>
        <w:pStyle w:val="ListParagraph"/>
        <w:ind w:left="880"/>
        <w:rPr>
          <w:rFonts w:ascii="Times New Roman" w:hAnsi="Times New Roman" w:cs="Times New Roman"/>
          <w:sz w:val="22"/>
          <w:szCs w:val="22"/>
          <w:u w:val="single"/>
        </w:rPr>
      </w:pPr>
      <w:r w:rsidRPr="00C50C9B">
        <w:rPr>
          <w:rFonts w:ascii="Times New Roman" w:hAnsi="Times New Roman" w:cs="Times New Roman"/>
          <w:sz w:val="22"/>
          <w:szCs w:val="22"/>
          <w:u w:val="single"/>
          <w:lang w:val="en-US"/>
        </w:rPr>
        <w:t>or</w:t>
      </w:r>
    </w:p>
    <w:p w14:paraId="2F2063BF" w14:textId="77777777" w:rsidR="002771BE" w:rsidRPr="00C50C9B" w:rsidRDefault="002771BE" w:rsidP="002771BE">
      <w:pPr>
        <w:pStyle w:val="IPPBullet1"/>
        <w:rPr>
          <w:rFonts w:cs="Times New Roman"/>
          <w:szCs w:val="22"/>
        </w:rPr>
      </w:pPr>
      <w:r w:rsidRPr="00C50C9B">
        <w:rPr>
          <w:rFonts w:cs="Times New Roman"/>
          <w:szCs w:val="22"/>
        </w:rPr>
        <w:t>if there is credible evidence that clearly supports the exclusion of a pest.</w:t>
      </w:r>
    </w:p>
    <w:p w14:paraId="089F6690" w14:textId="77777777" w:rsidR="002771BE" w:rsidRDefault="002771BE" w:rsidP="009F3D8F">
      <w:pPr>
        <w:pStyle w:val="IPPParagraphnumbering"/>
        <w:numPr>
          <w:ilvl w:val="0"/>
          <w:numId w:val="16"/>
        </w:numPr>
      </w:pPr>
      <w:r>
        <w:t xml:space="preserve">In addition, the TPCS proposes to include or exclude pests based on consensus. The TPCS already records decisions about pests that are excluded but are constrained by the baseline criterion of the pest being regulated by at least one CP. </w:t>
      </w:r>
    </w:p>
    <w:p w14:paraId="662E636C" w14:textId="77777777" w:rsidR="002771BE" w:rsidRPr="00254CF2" w:rsidRDefault="002771BE" w:rsidP="002771BE">
      <w:pPr>
        <w:pStyle w:val="IPPHdg1Num"/>
        <w:ind w:left="270" w:hanging="270"/>
      </w:pPr>
      <w:r w:rsidRPr="00254CF2">
        <w:t xml:space="preserve">Additional information: </w:t>
      </w:r>
    </w:p>
    <w:p w14:paraId="1CA92085" w14:textId="77777777" w:rsidR="002771BE" w:rsidRDefault="002771BE" w:rsidP="009F3D8F">
      <w:pPr>
        <w:pStyle w:val="IPPParagraphnumbering"/>
        <w:numPr>
          <w:ilvl w:val="0"/>
          <w:numId w:val="16"/>
        </w:numPr>
      </w:pPr>
      <w:r>
        <w:t>Please also refer to:</w:t>
      </w:r>
    </w:p>
    <w:p w14:paraId="1F515294" w14:textId="77777777" w:rsidR="002771BE" w:rsidRDefault="002771BE" w:rsidP="002771BE">
      <w:pPr>
        <w:pStyle w:val="IPPBullet1"/>
      </w:pPr>
      <w:r w:rsidRPr="00C50C9B">
        <w:t xml:space="preserve">ISPM 46 (Commodity-specific standards for phytosanitary measures): </w:t>
      </w:r>
      <w:hyperlink r:id="rId14" w:history="1">
        <w:r w:rsidRPr="00C50C9B">
          <w:rPr>
            <w:rStyle w:val="Hyperlink"/>
            <w:rFonts w:cs="Times New Roman"/>
            <w:szCs w:val="22"/>
          </w:rPr>
          <w:t>https://www.ippc.int/en/publications/91184/</w:t>
        </w:r>
      </w:hyperlink>
      <w:r w:rsidRPr="00C50C9B">
        <w:t xml:space="preserve"> </w:t>
      </w:r>
    </w:p>
    <w:p w14:paraId="0DD9BD74" w14:textId="77777777" w:rsidR="002771BE" w:rsidRPr="00C50C9B" w:rsidRDefault="002771BE" w:rsidP="002771BE">
      <w:pPr>
        <w:pStyle w:val="IPPBullet1"/>
      </w:pPr>
      <w:r w:rsidRPr="00C50C9B">
        <w:rPr>
          <w:rFonts w:cs="Times New Roman"/>
          <w:szCs w:val="22"/>
        </w:rPr>
        <w:t xml:space="preserve">Specification 6: TPCS Specification: </w:t>
      </w:r>
      <w:hyperlink r:id="rId15" w:history="1">
        <w:r w:rsidRPr="00C50C9B">
          <w:rPr>
            <w:rStyle w:val="Hyperlink"/>
            <w:rFonts w:cs="Times New Roman"/>
            <w:szCs w:val="22"/>
          </w:rPr>
          <w:t>https://www.ippc.int/en/publications/89276/</w:t>
        </w:r>
      </w:hyperlink>
      <w:r w:rsidRPr="00C50C9B">
        <w:rPr>
          <w:rFonts w:cs="Times New Roman"/>
          <w:szCs w:val="22"/>
        </w:rPr>
        <w:t xml:space="preserve"> </w:t>
      </w:r>
    </w:p>
    <w:p w14:paraId="7545BBC4" w14:textId="77777777" w:rsidR="002771BE" w:rsidRPr="00C50C9B" w:rsidRDefault="002771BE" w:rsidP="002771BE">
      <w:pPr>
        <w:pStyle w:val="IPPBullet1"/>
      </w:pPr>
      <w:r w:rsidRPr="00C50C9B">
        <w:rPr>
          <w:rFonts w:cs="Times New Roman"/>
          <w:szCs w:val="22"/>
        </w:rPr>
        <w:t xml:space="preserve">TPCS procedure as approved by the SC (in “IPPC Procedure Manual for Standard Setting (2023-2024), section 7.4”: </w:t>
      </w:r>
      <w:hyperlink r:id="rId16" w:history="1">
        <w:r w:rsidRPr="00C50C9B">
          <w:rPr>
            <w:rStyle w:val="Hyperlink"/>
            <w:rFonts w:cs="Times New Roman"/>
            <w:szCs w:val="22"/>
          </w:rPr>
          <w:t>https://www.ippc.int/en/publications/85024/</w:t>
        </w:r>
      </w:hyperlink>
    </w:p>
    <w:p w14:paraId="0F4149FD" w14:textId="77777777" w:rsidR="002771BE" w:rsidRPr="00A35698" w:rsidRDefault="002771BE" w:rsidP="002771BE">
      <w:pPr>
        <w:pStyle w:val="IPPHdg1Num"/>
        <w:ind w:left="270" w:hanging="270"/>
      </w:pPr>
      <w:r w:rsidRPr="00A35698">
        <w:t>Recommendation</w:t>
      </w:r>
    </w:p>
    <w:p w14:paraId="56C02515" w14:textId="77777777" w:rsidR="002771BE" w:rsidRPr="008700B8" w:rsidRDefault="002771BE" w:rsidP="009F3D8F">
      <w:pPr>
        <w:pStyle w:val="IPPParagraphnumbering"/>
        <w:numPr>
          <w:ilvl w:val="0"/>
          <w:numId w:val="16"/>
        </w:numPr>
      </w:pPr>
      <w:r>
        <w:t>The SC is invited to:</w:t>
      </w:r>
    </w:p>
    <w:p w14:paraId="245B7CFC" w14:textId="77777777" w:rsidR="002771BE" w:rsidRDefault="002771BE" w:rsidP="009F3D8F">
      <w:pPr>
        <w:pStyle w:val="IPPNumberedList"/>
        <w:numPr>
          <w:ilvl w:val="0"/>
          <w:numId w:val="20"/>
        </w:numPr>
      </w:pPr>
      <w:r w:rsidRPr="002771BE">
        <w:rPr>
          <w:i/>
        </w:rPr>
        <w:t xml:space="preserve">acknowledge </w:t>
      </w:r>
      <w:r w:rsidRPr="00A35698">
        <w:t>the TPCS's approach to fully exercise its existing authority, as outlined in ISPM 46, Specification TP6 and its working procedures</w:t>
      </w:r>
      <w:r>
        <w:t>; and</w:t>
      </w:r>
    </w:p>
    <w:p w14:paraId="64D687AB" w14:textId="77777777" w:rsidR="002771BE" w:rsidRPr="00C50C9B" w:rsidRDefault="002771BE" w:rsidP="002771BE">
      <w:pPr>
        <w:pStyle w:val="IPPNumberedList"/>
      </w:pPr>
      <w:r w:rsidRPr="00C50C9B">
        <w:rPr>
          <w:rFonts w:cs="Times New Roman"/>
          <w:i/>
          <w:szCs w:val="22"/>
        </w:rPr>
        <w:t>acknowledge</w:t>
      </w:r>
      <w:r w:rsidRPr="00C50C9B">
        <w:rPr>
          <w:rFonts w:cs="Times New Roman"/>
          <w:szCs w:val="22"/>
        </w:rPr>
        <w:t xml:space="preserve"> that a pest can be excluded if there is insufficient evidence that a pest risk analysis or comparable evaluation has been conducted or, if the evidence provided by the submitting contracting party does not demonstrate an association with the specific commodity as described in the draft annex.</w:t>
      </w:r>
    </w:p>
    <w:p w14:paraId="2EDCC5DD" w14:textId="77777777" w:rsidR="0077531E" w:rsidRPr="0077531E" w:rsidRDefault="0077531E" w:rsidP="0077531E">
      <w:pPr>
        <w:pStyle w:val="IPPNormal"/>
        <w:rPr>
          <w:lang w:val="en-US"/>
        </w:rPr>
      </w:pPr>
    </w:p>
    <w:p w14:paraId="787FB5D8" w14:textId="77777777" w:rsidR="00693256" w:rsidRPr="0029716A" w:rsidRDefault="00693256" w:rsidP="00693256">
      <w:pPr>
        <w:pStyle w:val="IPPNormal"/>
        <w:rPr>
          <w:lang w:val="en-US"/>
        </w:rPr>
      </w:pPr>
    </w:p>
    <w:sectPr w:rsidR="00693256" w:rsidRPr="0029716A" w:rsidSect="00483E56">
      <w:headerReference w:type="even" r:id="rId17"/>
      <w:headerReference w:type="default" r:id="rId18"/>
      <w:footerReference w:type="even" r:id="rId19"/>
      <w:footerReference w:type="default" r:id="rId20"/>
      <w:headerReference w:type="first" r:id="rId21"/>
      <w:footerReference w:type="first" r:id="rId22"/>
      <w:pgSz w:w="11907" w:h="16839" w:code="9"/>
      <w:pgMar w:top="1276" w:right="1417" w:bottom="1418" w:left="141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4627" w14:textId="77777777" w:rsidR="00C56D23" w:rsidRDefault="00C56D23" w:rsidP="005619B9">
      <w:r>
        <w:separator/>
      </w:r>
    </w:p>
  </w:endnote>
  <w:endnote w:type="continuationSeparator" w:id="0">
    <w:p w14:paraId="041D3273" w14:textId="77777777" w:rsidR="00C56D23" w:rsidRDefault="00C56D23" w:rsidP="005619B9">
      <w:r>
        <w:continuationSeparator/>
      </w:r>
    </w:p>
  </w:endnote>
  <w:endnote w:type="continuationNotice" w:id="1">
    <w:p w14:paraId="7B32DC35" w14:textId="77777777" w:rsidR="00C56D23" w:rsidRDefault="00C56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hbar M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BB87" w14:textId="73082FC2" w:rsidR="00EB0EB1" w:rsidRPr="00343002" w:rsidRDefault="00EB0EB1" w:rsidP="00343002">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400928">
      <w:rPr>
        <w:rFonts w:cs="Arial"/>
        <w:noProof/>
        <w:szCs w:val="18"/>
      </w:rPr>
      <w:t>2</w:t>
    </w:r>
    <w:r w:rsidRPr="00377B19">
      <w:rPr>
        <w:rFonts w:cs="Arial"/>
        <w:szCs w:val="18"/>
      </w:rPr>
      <w:fldChar w:fldCharType="end"/>
    </w:r>
    <w:r w:rsidRPr="00377B19">
      <w:rPr>
        <w:rFonts w:cs="Arial"/>
        <w:szCs w:val="18"/>
      </w:rPr>
      <w:t xml:space="preserve"> of </w:t>
    </w:r>
    <w:r>
      <w:rPr>
        <w:rFonts w:cs="Arial"/>
        <w:szCs w:val="18"/>
      </w:rPr>
      <w:fldChar w:fldCharType="begin"/>
    </w:r>
    <w:r>
      <w:rPr>
        <w:rFonts w:cs="Arial"/>
        <w:szCs w:val="18"/>
      </w:rPr>
      <w:instrText>NUMPAGES</w:instrText>
    </w:r>
    <w:r>
      <w:rPr>
        <w:rFonts w:cs="Arial"/>
        <w:szCs w:val="18"/>
      </w:rPr>
      <w:fldChar w:fldCharType="separate"/>
    </w:r>
    <w:r w:rsidR="00400928">
      <w:rPr>
        <w:rFonts w:cs="Arial"/>
        <w:noProof/>
        <w:szCs w:val="18"/>
      </w:rPr>
      <w:t>9</w:t>
    </w:r>
    <w:r>
      <w:rPr>
        <w:rFonts w:cs="Arial"/>
        <w:szCs w:val="18"/>
      </w:rPr>
      <w:fldChar w:fldCharType="end"/>
    </w:r>
    <w:r>
      <w:rPr>
        <w:rFonts w:cs="Arial"/>
        <w:szCs w:val="18"/>
      </w:rPr>
      <w:tab/>
    </w:r>
    <w:r>
      <w:t>International Plant Protection Convention</w:t>
    </w:r>
    <w:r>
      <w:rPr>
        <w:rFonts w:cs="Arial"/>
        <w:szCs w:val="18"/>
        <w:lang w:val="en-GB"/>
      </w:rPr>
      <w:t xml:space="preserve"> </w:t>
    </w:r>
    <w:r>
      <w:rPr>
        <w:rFonts w:cs="Arial"/>
        <w:szCs w:val="18"/>
        <w:lang w:val="en-GB"/>
      </w:rPr>
      <w:fldChar w:fldCharType="begin"/>
    </w:r>
    <w:r>
      <w:rPr>
        <w:rFonts w:cs="Arial"/>
        <w:szCs w:val="18"/>
        <w:lang w:val="en-GB"/>
      </w:rPr>
      <w:instrText>NUMPAGE</w:instrText>
    </w:r>
    <w:r>
      <w:rPr>
        <w:rFonts w:cs="Arial"/>
        <w:szCs w:val="18"/>
        <w:lang w:val="en-GB"/>
      </w:rPr>
      <w:fldChar w:fldCharType="end"/>
    </w:r>
    <w:r>
      <w:rPr>
        <w:rFonts w:cs="Arial"/>
        <w:szCs w:val="18"/>
      </w:rPr>
      <w:fldChar w:fldCharType="begin"/>
    </w:r>
    <w:r>
      <w:rPr>
        <w:rFonts w:cs="Arial"/>
        <w:szCs w:val="18"/>
      </w:rPr>
      <w:instrText xml:space="preserve"> NUMPAGE </w:instrTex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0505" w14:textId="18CB905E" w:rsidR="00EB0EB1" w:rsidRPr="00343002" w:rsidRDefault="00EB0EB1" w:rsidP="005567CC">
    <w:pPr>
      <w:pStyle w:val="IPPFooter"/>
    </w:pPr>
    <w:r>
      <w:t>International Plant Protection Convention</w:t>
    </w:r>
    <w:r w:rsidRPr="008B4D71">
      <w:t xml:space="preserve"> </w:t>
    </w:r>
    <w:r>
      <w:tab/>
    </w:r>
    <w:r w:rsidRPr="00343002">
      <w:t xml:space="preserve">Page </w:t>
    </w:r>
    <w:r w:rsidRPr="00343002">
      <w:fldChar w:fldCharType="begin"/>
    </w:r>
    <w:r w:rsidRPr="00343002">
      <w:instrText xml:space="preserve"> PAGE </w:instrText>
    </w:r>
    <w:r w:rsidRPr="00343002">
      <w:fldChar w:fldCharType="separate"/>
    </w:r>
    <w:r w:rsidR="00400928">
      <w:rPr>
        <w:noProof/>
      </w:rPr>
      <w:t>3</w:t>
    </w:r>
    <w:r w:rsidRPr="00343002">
      <w:fldChar w:fldCharType="end"/>
    </w:r>
    <w:r w:rsidRPr="00343002">
      <w:t xml:space="preserve"> of </w:t>
    </w:r>
    <w:r>
      <w:fldChar w:fldCharType="begin"/>
    </w:r>
    <w:r>
      <w:instrText>NUMPAGES</w:instrText>
    </w:r>
    <w:r>
      <w:fldChar w:fldCharType="separate"/>
    </w:r>
    <w:r w:rsidR="00400928">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A3F1" w14:textId="2CDCC50C" w:rsidR="00EB0EB1" w:rsidRPr="00D97803" w:rsidRDefault="00EB0EB1" w:rsidP="00D97803">
    <w:pPr>
      <w:pStyle w:val="IPPFooter"/>
      <w:rPr>
        <w:szCs w:val="18"/>
      </w:rPr>
    </w:pPr>
    <w:r>
      <w:t>International Plant Protection Convention</w:t>
    </w:r>
    <w:r>
      <w:tab/>
    </w:r>
    <w:r w:rsidRPr="00377B19">
      <w:rPr>
        <w:szCs w:val="18"/>
      </w:rPr>
      <w:t xml:space="preserve">Page </w:t>
    </w:r>
    <w:r w:rsidRPr="00377B19">
      <w:rPr>
        <w:szCs w:val="18"/>
      </w:rPr>
      <w:fldChar w:fldCharType="begin"/>
    </w:r>
    <w:r w:rsidRPr="00377B19">
      <w:rPr>
        <w:szCs w:val="18"/>
      </w:rPr>
      <w:instrText xml:space="preserve"> PAGE </w:instrText>
    </w:r>
    <w:r w:rsidRPr="00377B19">
      <w:rPr>
        <w:szCs w:val="18"/>
      </w:rPr>
      <w:fldChar w:fldCharType="separate"/>
    </w:r>
    <w:r w:rsidR="00400928">
      <w:rPr>
        <w:noProof/>
        <w:szCs w:val="18"/>
      </w:rPr>
      <w:t>1</w:t>
    </w:r>
    <w:r w:rsidRPr="00377B19">
      <w:rPr>
        <w:szCs w:val="18"/>
      </w:rPr>
      <w:fldChar w:fldCharType="end"/>
    </w:r>
    <w:r>
      <w:rPr>
        <w:szCs w:val="18"/>
      </w:rPr>
      <w:t xml:space="preserve"> of </w:t>
    </w:r>
    <w:r>
      <w:rPr>
        <w:szCs w:val="18"/>
      </w:rPr>
      <w:fldChar w:fldCharType="begin"/>
    </w:r>
    <w:r>
      <w:rPr>
        <w:szCs w:val="18"/>
      </w:rPr>
      <w:instrText>NUMPAGES</w:instrText>
    </w:r>
    <w:r>
      <w:rPr>
        <w:szCs w:val="18"/>
      </w:rPr>
      <w:fldChar w:fldCharType="separate"/>
    </w:r>
    <w:r w:rsidR="00400928">
      <w:rPr>
        <w:noProof/>
        <w:szCs w:val="18"/>
      </w:rPr>
      <w:t>9</w:t>
    </w:r>
    <w:r>
      <w:rPr>
        <w:szCs w:val="18"/>
      </w:rPr>
      <w:fldChar w:fldCharType="end"/>
    </w:r>
    <w:r>
      <w:rPr>
        <w:szCs w:val="18"/>
      </w:rPr>
      <w:fldChar w:fldCharType="begin"/>
    </w:r>
    <w:r>
      <w:rPr>
        <w:szCs w:val="18"/>
      </w:rPr>
      <w:instrText>NUMPAGE</w:instrText>
    </w:r>
    <w:r>
      <w:rPr>
        <w:szCs w:val="18"/>
      </w:rPr>
      <w:fldChar w:fldCharType="end"/>
    </w:r>
    <w:r>
      <w:rPr>
        <w:szCs w:val="18"/>
      </w:rPr>
      <w:fldChar w:fldCharType="begin"/>
    </w:r>
    <w:r>
      <w:rPr>
        <w:szCs w:val="18"/>
      </w:rPr>
      <w:instrText xml:space="preserve"> NUMPAGE </w:instrTex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05BD" w14:textId="77777777" w:rsidR="00C56D23" w:rsidRDefault="00C56D23" w:rsidP="005619B9">
      <w:r>
        <w:separator/>
      </w:r>
    </w:p>
  </w:footnote>
  <w:footnote w:type="continuationSeparator" w:id="0">
    <w:p w14:paraId="21352214" w14:textId="77777777" w:rsidR="00C56D23" w:rsidRDefault="00C56D23" w:rsidP="005619B9">
      <w:r>
        <w:continuationSeparator/>
      </w:r>
    </w:p>
  </w:footnote>
  <w:footnote w:type="continuationNotice" w:id="1">
    <w:p w14:paraId="7096159F" w14:textId="77777777" w:rsidR="00C56D23" w:rsidRDefault="00C56D23"/>
  </w:footnote>
  <w:footnote w:id="2">
    <w:p w14:paraId="6645C93E" w14:textId="3A39C9CF" w:rsidR="00716914" w:rsidRPr="00716914" w:rsidRDefault="00716914" w:rsidP="0077676E">
      <w:pPr>
        <w:pStyle w:val="FootnoteText"/>
        <w:jc w:val="left"/>
        <w:rPr>
          <w:lang w:val="en-US"/>
        </w:rPr>
      </w:pPr>
      <w:r>
        <w:rPr>
          <w:rStyle w:val="FootnoteReference"/>
        </w:rPr>
        <w:footnoteRef/>
      </w:r>
      <w:r>
        <w:t xml:space="preserve"> </w:t>
      </w:r>
      <w:r w:rsidR="005734AF">
        <w:t xml:space="preserve">TPCS </w:t>
      </w:r>
      <w:r w:rsidR="0077676E">
        <w:t xml:space="preserve">June 2025 Meeting Report: </w:t>
      </w:r>
      <w:hyperlink r:id="rId1" w:history="1">
        <w:r w:rsidR="0077676E" w:rsidRPr="00FB673B">
          <w:rPr>
            <w:rStyle w:val="Hyperlink"/>
          </w:rPr>
          <w:t>https://assets.ippc.int/static/media/files/publication/en/2025/11/Final_Report_TPCS_2025_Jun.pdf</w:t>
        </w:r>
      </w:hyperlink>
      <w:r w:rsidR="0077676E">
        <w:t xml:space="preserve"> </w:t>
      </w:r>
    </w:p>
  </w:footnote>
  <w:footnote w:id="3">
    <w:p w14:paraId="151F86D6" w14:textId="77777777" w:rsidR="002771BE" w:rsidRPr="002F23A5" w:rsidRDefault="002771BE" w:rsidP="002771BE">
      <w:pPr>
        <w:pStyle w:val="FootnoteText"/>
        <w:rPr>
          <w:rFonts w:cs="Times New Roman"/>
          <w:lang w:val="en-US"/>
        </w:rPr>
      </w:pPr>
      <w:r w:rsidRPr="002F23A5">
        <w:rPr>
          <w:rStyle w:val="FootnoteReference"/>
          <w:rFonts w:cs="Times New Roman"/>
          <w:sz w:val="18"/>
          <w:szCs w:val="18"/>
        </w:rPr>
        <w:footnoteRef/>
      </w:r>
      <w:r w:rsidRPr="002F23A5">
        <w:rPr>
          <w:rFonts w:cs="Times New Roman"/>
          <w:sz w:val="18"/>
          <w:szCs w:val="18"/>
        </w:rPr>
        <w:t xml:space="preserve"> </w:t>
      </w:r>
      <w:r w:rsidRPr="002F23A5">
        <w:rPr>
          <w:rFonts w:cs="Times New Roman"/>
          <w:sz w:val="18"/>
          <w:szCs w:val="18"/>
          <w:lang w:val="en-US"/>
        </w:rPr>
        <w:t>New form for commodity standards material as from 2025-0</w:t>
      </w:r>
      <w:r>
        <w:rPr>
          <w:rFonts w:cs="Times New Roman"/>
          <w:sz w:val="18"/>
          <w:szCs w:val="18"/>
          <w:lang w:val="en-US"/>
        </w:rPr>
        <w:t>6</w:t>
      </w:r>
      <w:r w:rsidRPr="002F23A5">
        <w:rPr>
          <w:rFonts w:cs="Times New Roman"/>
          <w:sz w:val="18"/>
          <w:szCs w:val="18"/>
          <w:lang w:val="en-US"/>
        </w:rPr>
        <w:t xml:space="preserve">: </w:t>
      </w:r>
      <w:hyperlink r:id="rId2" w:history="1">
        <w:r>
          <w:rPr>
            <w:rStyle w:val="Hyperlink"/>
            <w:rFonts w:cs="Times New Roman"/>
            <w:sz w:val="18"/>
          </w:rPr>
          <w:t>https://www.ippc.int/en/publications/93543/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536D" w14:textId="2F3BABA3" w:rsidR="00EB0EB1" w:rsidRDefault="00C32950" w:rsidP="005567CC">
    <w:pPr>
      <w:pStyle w:val="IPPHeader"/>
      <w:spacing w:after="0"/>
    </w:pPr>
    <w:r>
      <w:rPr>
        <w:rFonts w:cs="Arial"/>
        <w:szCs w:val="18"/>
      </w:rPr>
      <w:t>14</w:t>
    </w:r>
    <w:r w:rsidRPr="00B37FBB">
      <w:rPr>
        <w:rFonts w:cs="Arial"/>
        <w:szCs w:val="18"/>
      </w:rPr>
      <w:t>_TPCS_2025_Dec</w:t>
    </w:r>
    <w:r w:rsidR="00EB0EB1">
      <w:tab/>
    </w:r>
    <w:r w:rsidR="00355B44">
      <w:rPr>
        <w:lang w:val="it-IT"/>
      </w:rPr>
      <w:t>Issues raised from the first consultation</w:t>
    </w:r>
    <w:r w:rsidR="00355B44" w:rsidRPr="00AA7514">
      <w:rPr>
        <w:lang w:val="it-IT"/>
      </w:rPr>
      <w:t>:</w:t>
    </w:r>
    <w:r w:rsidR="00355B44" w:rsidRPr="00355B44">
      <w:t xml:space="preserve"> </w:t>
    </w:r>
    <w:r w:rsidR="00355B44">
      <w:t xml:space="preserve">fresh </w:t>
    </w:r>
    <w:r w:rsidR="00355B44">
      <w:rPr>
        <w:i/>
        <w:iCs/>
      </w:rPr>
      <w:t xml:space="preserve">Musa </w:t>
    </w:r>
    <w:r w:rsidR="00355B44">
      <w:rPr>
        <w:iCs/>
      </w:rPr>
      <w:t>spp.</w:t>
    </w:r>
    <w:r w:rsidR="00355B44" w:rsidRPr="00145A5D">
      <w:t xml:space="preserve"> fruit (202</w:t>
    </w:r>
    <w:r w:rsidR="00355B44">
      <w:t>3</w:t>
    </w:r>
    <w:r w:rsidR="00355B44" w:rsidRPr="00145A5D">
      <w:t>-</w:t>
    </w:r>
    <w:r w:rsidR="00355B44">
      <w:t>028</w:t>
    </w:r>
    <w:r w:rsidR="00355B44" w:rsidRPr="00145A5D">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4B50" w14:textId="1158A1B1" w:rsidR="00EB0EB1" w:rsidRPr="00C2027C" w:rsidRDefault="00355B44" w:rsidP="00C2027C">
    <w:pPr>
      <w:pStyle w:val="IPPHeader"/>
      <w:spacing w:after="0"/>
    </w:pPr>
    <w:r>
      <w:rPr>
        <w:lang w:val="it-IT"/>
      </w:rPr>
      <w:t>Issues raised from the first consultation</w:t>
    </w:r>
    <w:r w:rsidRPr="00AA7514">
      <w:rPr>
        <w:lang w:val="it-IT"/>
      </w:rPr>
      <w:t>:</w:t>
    </w:r>
    <w:r w:rsidRPr="00355B44">
      <w:t xml:space="preserve"> </w:t>
    </w:r>
    <w:r>
      <w:t xml:space="preserve">fresh </w:t>
    </w:r>
    <w:r>
      <w:rPr>
        <w:i/>
        <w:iCs/>
      </w:rPr>
      <w:t xml:space="preserve">Musa </w:t>
    </w:r>
    <w:r>
      <w:rPr>
        <w:iCs/>
      </w:rPr>
      <w:t>spp.</w:t>
    </w:r>
    <w:r w:rsidRPr="00145A5D">
      <w:t xml:space="preserve"> fruit (202</w:t>
    </w:r>
    <w:r>
      <w:t>3</w:t>
    </w:r>
    <w:r w:rsidRPr="00145A5D">
      <w:t>-</w:t>
    </w:r>
    <w:r>
      <w:t>028</w:t>
    </w:r>
    <w:r w:rsidRPr="00145A5D">
      <w:t>)</w:t>
    </w:r>
    <w:r w:rsidR="00EB0EB1">
      <w:tab/>
    </w:r>
    <w:r w:rsidR="00C32950">
      <w:rPr>
        <w:rFonts w:cs="Arial"/>
        <w:szCs w:val="18"/>
      </w:rPr>
      <w:t>14</w:t>
    </w:r>
    <w:r w:rsidR="00C32950" w:rsidRPr="00B37FBB">
      <w:rPr>
        <w:rFonts w:cs="Arial"/>
        <w:szCs w:val="18"/>
      </w:rPr>
      <w:t>_TPCS_2025_Dec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F076" w14:textId="0CCFED7F" w:rsidR="00EB0EB1" w:rsidRPr="00CB673A" w:rsidRDefault="00EB0EB1" w:rsidP="00ED107B">
    <w:pPr>
      <w:pStyle w:val="IPPHeader"/>
      <w:tabs>
        <w:tab w:val="clear" w:pos="1134"/>
      </w:tabs>
      <w:spacing w:before="240" w:after="0"/>
      <w:rPr>
        <w:lang w:val="it-IT"/>
      </w:rPr>
    </w:pPr>
    <w:r>
      <w:rPr>
        <w:noProof/>
        <w:lang w:val="pt-BR" w:eastAsia="pt-BR"/>
        <w14:ligatures w14:val="standardContextual"/>
      </w:rPr>
      <w:drawing>
        <wp:anchor distT="0" distB="0" distL="114300" distR="114300" simplePos="0" relativeHeight="251657216" behindDoc="0" locked="0" layoutInCell="1" allowOverlap="1" wp14:anchorId="50E3086B" wp14:editId="1C70C97A">
          <wp:simplePos x="0" y="0"/>
          <wp:positionH relativeFrom="page">
            <wp:posOffset>565529</wp:posOffset>
          </wp:positionH>
          <wp:positionV relativeFrom="page">
            <wp:posOffset>558165</wp:posOffset>
          </wp:positionV>
          <wp:extent cx="1728000" cy="698400"/>
          <wp:effectExtent l="0" t="0" r="5715" b="6985"/>
          <wp:wrapSquare wrapText="bothSides"/>
          <wp:docPr id="99599548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mc:AlternateContent>
        <mc:Choice Requires="wps">
          <w:drawing>
            <wp:anchor distT="0" distB="0" distL="114300" distR="114300" simplePos="0" relativeHeight="251983872" behindDoc="0" locked="0" layoutInCell="1" allowOverlap="1" wp14:anchorId="057EFA2E" wp14:editId="73506DDB">
              <wp:simplePos x="0" y="0"/>
              <wp:positionH relativeFrom="margin">
                <wp:posOffset>1573530</wp:posOffset>
              </wp:positionH>
              <wp:positionV relativeFrom="page">
                <wp:posOffset>720090</wp:posOffset>
              </wp:positionV>
              <wp:extent cx="0" cy="360000"/>
              <wp:effectExtent l="0" t="0" r="38100" b="21590"/>
              <wp:wrapNone/>
              <wp:docPr id="2037128071"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4E5CFC" id="Straight Connector 1" o:spid="_x0000_s1026" style="position:absolute;z-index:25198387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3.9pt,56.7pt" to="12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" strokecolor="black [3213]">
              <w10:wrap anchorx="margin" anchory="page"/>
            </v:line>
          </w:pict>
        </mc:Fallback>
      </mc:AlternateContent>
    </w:r>
    <w:r w:rsidRPr="000321A6">
      <w:rPr>
        <w:noProof/>
        <w:lang w:val="pt-BR" w:eastAsia="pt-BR"/>
      </w:rPr>
      <w:drawing>
        <wp:anchor distT="0" distB="0" distL="114300" distR="114300" simplePos="0" relativeHeight="251492352" behindDoc="0" locked="0" layoutInCell="1" allowOverlap="1" wp14:anchorId="6F935EC5" wp14:editId="20D04550">
          <wp:simplePos x="0" y="0"/>
          <wp:positionH relativeFrom="page">
            <wp:posOffset>0</wp:posOffset>
          </wp:positionH>
          <wp:positionV relativeFrom="page">
            <wp:posOffset>0</wp:posOffset>
          </wp:positionV>
          <wp:extent cx="7617600" cy="558000"/>
          <wp:effectExtent l="0" t="0" r="2540" b="0"/>
          <wp:wrapTopAndBottom/>
          <wp:docPr id="211489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i/>
        <w:iCs/>
        <w:noProof/>
        <w:lang w:val="pt-BR" w:eastAsia="pt-BR"/>
        <w14:ligatures w14:val="standardContextual"/>
      </w:rPr>
      <w:drawing>
        <wp:anchor distT="0" distB="0" distL="114300" distR="114300" simplePos="0" relativeHeight="251820032" behindDoc="0" locked="0" layoutInCell="1" allowOverlap="1" wp14:anchorId="568F0BF3" wp14:editId="48CA5613">
          <wp:simplePos x="0" y="0"/>
          <wp:positionH relativeFrom="page">
            <wp:posOffset>2520315</wp:posOffset>
          </wp:positionH>
          <wp:positionV relativeFrom="page">
            <wp:posOffset>558165</wp:posOffset>
          </wp:positionV>
          <wp:extent cx="1756800" cy="698400"/>
          <wp:effectExtent l="0" t="0" r="0" b="6985"/>
          <wp:wrapSquare wrapText="bothSides"/>
          <wp:docPr id="370297753"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Pr="00CB673A">
      <w:rPr>
        <w:lang w:val="it-IT"/>
      </w:rPr>
      <w:tab/>
    </w:r>
    <w:r w:rsidR="00C32950">
      <w:rPr>
        <w:rFonts w:cs="Arial"/>
        <w:szCs w:val="18"/>
      </w:rPr>
      <w:t>1</w:t>
    </w:r>
    <w:r w:rsidR="00AF3DEB">
      <w:rPr>
        <w:rFonts w:cs="Arial"/>
        <w:szCs w:val="18"/>
      </w:rPr>
      <w:t>5</w:t>
    </w:r>
    <w:r w:rsidR="00C32950" w:rsidRPr="00B37FBB">
      <w:rPr>
        <w:rFonts w:cs="Arial"/>
        <w:szCs w:val="18"/>
      </w:rPr>
      <w:t>_TPCS_2025_Dec</w:t>
    </w:r>
  </w:p>
  <w:p w14:paraId="47259950" w14:textId="278E795B" w:rsidR="00EB0EB1" w:rsidRPr="00543573" w:rsidRDefault="00EB0EB1" w:rsidP="00ED107B">
    <w:pPr>
      <w:pStyle w:val="IPPHeader"/>
      <w:tabs>
        <w:tab w:val="clear" w:pos="1134"/>
      </w:tabs>
      <w:spacing w:after="0"/>
      <w:rPr>
        <w:lang w:val="it-IT"/>
      </w:rPr>
    </w:pPr>
    <w:r w:rsidRPr="00CB673A">
      <w:rPr>
        <w:lang w:val="it-IT"/>
      </w:rPr>
      <w:tab/>
    </w:r>
    <w:r w:rsidRPr="00543573">
      <w:rPr>
        <w:lang w:val="it-IT"/>
      </w:rPr>
      <w:t xml:space="preserve">Agenda item: </w:t>
    </w:r>
    <w:r>
      <w:rPr>
        <w:lang w:val="it-IT"/>
      </w:rPr>
      <w:t>4.</w:t>
    </w:r>
    <w:r w:rsidR="00F857FC">
      <w:rPr>
        <w:lang w:val="it-IT"/>
      </w:rPr>
      <w:t>1</w:t>
    </w:r>
  </w:p>
  <w:p w14:paraId="08775F9E" w14:textId="77777777" w:rsidR="00EB0EB1" w:rsidRPr="00543573" w:rsidRDefault="00EB0EB1" w:rsidP="00ED107B">
    <w:pPr>
      <w:pStyle w:val="IPPHeader"/>
      <w:tabs>
        <w:tab w:val="clear" w:pos="1134"/>
      </w:tabs>
      <w:spacing w:after="260"/>
      <w:rPr>
        <w:iCs/>
        <w:lang w:val="it-IT"/>
      </w:rPr>
    </w:pPr>
  </w:p>
  <w:p w14:paraId="5E791548" w14:textId="35CA9202" w:rsidR="00EB0EB1" w:rsidRPr="00ED107B" w:rsidRDefault="001D4147" w:rsidP="00ED107B">
    <w:pPr>
      <w:pStyle w:val="IPPHeader"/>
      <w:tabs>
        <w:tab w:val="clear" w:pos="1134"/>
      </w:tabs>
      <w:spacing w:after="0"/>
      <w:rPr>
        <w:lang w:val="it-IT"/>
      </w:rPr>
    </w:pPr>
    <w:r>
      <w:rPr>
        <w:lang w:val="it-IT"/>
      </w:rPr>
      <w:t>Updates from Standard Committee November 2025 meeting</w:t>
    </w:r>
  </w:p>
  <w:p w14:paraId="7BD322B3" w14:textId="77777777" w:rsidR="00EB0EB1" w:rsidRDefault="00EB0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1C61206"/>
    <w:name w:val="WW8Num56"/>
    <w:lvl w:ilvl="0">
      <w:start w:val="1"/>
      <w:numFmt w:val="bullet"/>
      <w:lvlText w:val=""/>
      <w:lvlJc w:val="left"/>
      <w:pPr>
        <w:tabs>
          <w:tab w:val="num" w:pos="-436"/>
        </w:tabs>
        <w:ind w:left="644" w:hanging="360"/>
      </w:pPr>
      <w:rPr>
        <w:rFonts w:ascii="Wingdings" w:hAnsi="Wingdings" w:hint="default"/>
      </w:rPr>
    </w:lvl>
    <w:lvl w:ilvl="1">
      <w:start w:val="1"/>
      <w:numFmt w:val="bullet"/>
      <w:lvlText w:val="o"/>
      <w:lvlJc w:val="left"/>
      <w:pPr>
        <w:tabs>
          <w:tab w:val="num" w:pos="-346"/>
        </w:tabs>
        <w:ind w:left="1454" w:hanging="360"/>
      </w:pPr>
      <w:rPr>
        <w:rFonts w:ascii="Courier New" w:hAnsi="Courier New" w:cs="Courier New" w:hint="default"/>
      </w:rPr>
    </w:lvl>
    <w:lvl w:ilvl="2">
      <w:start w:val="1"/>
      <w:numFmt w:val="bullet"/>
      <w:lvlText w:val=""/>
      <w:lvlJc w:val="left"/>
      <w:pPr>
        <w:tabs>
          <w:tab w:val="num" w:pos="-346"/>
        </w:tabs>
        <w:ind w:left="2174" w:hanging="360"/>
      </w:pPr>
      <w:rPr>
        <w:rFonts w:ascii="Wingdings" w:hAnsi="Wingdings" w:hint="default"/>
      </w:rPr>
    </w:lvl>
    <w:lvl w:ilvl="3">
      <w:start w:val="1"/>
      <w:numFmt w:val="bullet"/>
      <w:lvlText w:val=""/>
      <w:lvlJc w:val="left"/>
      <w:pPr>
        <w:tabs>
          <w:tab w:val="num" w:pos="-346"/>
        </w:tabs>
        <w:ind w:left="2894" w:hanging="360"/>
      </w:pPr>
      <w:rPr>
        <w:rFonts w:ascii="Symbol" w:hAnsi="Symbol" w:hint="default"/>
      </w:rPr>
    </w:lvl>
    <w:lvl w:ilvl="4">
      <w:start w:val="1"/>
      <w:numFmt w:val="bullet"/>
      <w:lvlText w:val="o"/>
      <w:lvlJc w:val="left"/>
      <w:pPr>
        <w:tabs>
          <w:tab w:val="num" w:pos="-346"/>
        </w:tabs>
        <w:ind w:left="3614" w:hanging="360"/>
      </w:pPr>
      <w:rPr>
        <w:rFonts w:ascii="Courier New" w:hAnsi="Courier New" w:cs="Courier New" w:hint="default"/>
      </w:rPr>
    </w:lvl>
    <w:lvl w:ilvl="5">
      <w:start w:val="1"/>
      <w:numFmt w:val="bullet"/>
      <w:lvlText w:val=""/>
      <w:lvlJc w:val="left"/>
      <w:pPr>
        <w:tabs>
          <w:tab w:val="num" w:pos="-346"/>
        </w:tabs>
        <w:ind w:left="4334" w:hanging="360"/>
      </w:pPr>
      <w:rPr>
        <w:rFonts w:ascii="Wingdings" w:hAnsi="Wingdings" w:hint="default"/>
      </w:rPr>
    </w:lvl>
    <w:lvl w:ilvl="6">
      <w:start w:val="1"/>
      <w:numFmt w:val="bullet"/>
      <w:lvlText w:val=""/>
      <w:lvlJc w:val="left"/>
      <w:pPr>
        <w:tabs>
          <w:tab w:val="num" w:pos="-346"/>
        </w:tabs>
        <w:ind w:left="5054" w:hanging="360"/>
      </w:pPr>
      <w:rPr>
        <w:rFonts w:ascii="Symbol" w:hAnsi="Symbol" w:hint="default"/>
      </w:rPr>
    </w:lvl>
    <w:lvl w:ilvl="7">
      <w:start w:val="1"/>
      <w:numFmt w:val="bullet"/>
      <w:lvlText w:val="o"/>
      <w:lvlJc w:val="left"/>
      <w:pPr>
        <w:tabs>
          <w:tab w:val="num" w:pos="-346"/>
        </w:tabs>
        <w:ind w:left="5774" w:hanging="360"/>
      </w:pPr>
      <w:rPr>
        <w:rFonts w:ascii="Courier New" w:hAnsi="Courier New" w:cs="Courier New" w:hint="default"/>
      </w:rPr>
    </w:lvl>
    <w:lvl w:ilvl="8">
      <w:start w:val="1"/>
      <w:numFmt w:val="bullet"/>
      <w:lvlText w:val=""/>
      <w:lvlJc w:val="left"/>
      <w:pPr>
        <w:tabs>
          <w:tab w:val="num" w:pos="-346"/>
        </w:tabs>
        <w:ind w:left="6494" w:hanging="360"/>
      </w:pPr>
      <w:rPr>
        <w:rFonts w:ascii="Wingdings" w:hAnsi="Wingdings" w:hint="default"/>
      </w:rPr>
    </w:lvl>
  </w:abstractNum>
  <w:abstractNum w:abstractNumId="1" w15:restartNumberingAfterBreak="0">
    <w:nsid w:val="028D0067"/>
    <w:multiLevelType w:val="hybridMultilevel"/>
    <w:tmpl w:val="34E485F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2949"/>
    <w:multiLevelType w:val="hybridMultilevel"/>
    <w:tmpl w:val="0CB6194C"/>
    <w:lvl w:ilvl="0" w:tplc="DB5633CE">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0A6C"/>
    <w:multiLevelType w:val="multilevel"/>
    <w:tmpl w:val="09208DB6"/>
    <w:numStyleLink w:val="IPPParagraphnumberedlist"/>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35F31"/>
    <w:multiLevelType w:val="hybridMultilevel"/>
    <w:tmpl w:val="F07EC1E2"/>
    <w:lvl w:ilvl="0" w:tplc="4396249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6985447"/>
    <w:multiLevelType w:val="multilevel"/>
    <w:tmpl w:val="1B223EB6"/>
    <w:lvl w:ilvl="0">
      <w:start w:val="1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1FE0F8F"/>
    <w:multiLevelType w:val="multilevel"/>
    <w:tmpl w:val="09208DB6"/>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B7E2C"/>
    <w:multiLevelType w:val="multilevel"/>
    <w:tmpl w:val="7652976A"/>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lowerLetter"/>
      <w:lvlText w:val="%3)"/>
      <w:lvlJc w:val="left"/>
      <w:pPr>
        <w:ind w:left="-122" w:hanging="360"/>
      </w:pPr>
      <w:rPr>
        <w:rFonts w:hint="default"/>
      </w:rPr>
    </w:lvl>
    <w:lvl w:ilvl="3">
      <w:start w:val="1"/>
      <w:numFmt w:val="lowerLetter"/>
      <w:lvlText w:val="%4)"/>
      <w:lvlJc w:val="left"/>
      <w:pPr>
        <w:ind w:left="-122" w:hanging="360"/>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0" w15:restartNumberingAfterBreak="0">
    <w:nsid w:val="53A776E5"/>
    <w:multiLevelType w:val="hybridMultilevel"/>
    <w:tmpl w:val="62ACF98A"/>
    <w:lvl w:ilvl="0" w:tplc="C01EBF28">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56A8397D"/>
    <w:multiLevelType w:val="hybridMultilevel"/>
    <w:tmpl w:val="40E4D644"/>
    <w:lvl w:ilvl="0" w:tplc="A3B6235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882762">
    <w:abstractNumId w:val="12"/>
  </w:num>
  <w:num w:numId="2" w16cid:durableId="177700855">
    <w:abstractNumId w:val="4"/>
  </w:num>
  <w:num w:numId="3" w16cid:durableId="759789302">
    <w:abstractNumId w:val="7"/>
  </w:num>
  <w:num w:numId="4" w16cid:durableId="1372725501">
    <w:abstractNumId w:val="14"/>
  </w:num>
  <w:num w:numId="5" w16cid:durableId="264962596">
    <w:abstractNumId w:val="10"/>
  </w:num>
  <w:num w:numId="6" w16cid:durableId="1603146951">
    <w:abstractNumId w:val="8"/>
  </w:num>
  <w:num w:numId="7" w16cid:durableId="626203811">
    <w:abstractNumId w:val="16"/>
  </w:num>
  <w:num w:numId="8" w16cid:durableId="809127776">
    <w:abstractNumId w:val="2"/>
  </w:num>
  <w:num w:numId="9" w16cid:durableId="503126389">
    <w:abstractNumId w:val="13"/>
  </w:num>
  <w:num w:numId="10" w16cid:durableId="964966622">
    <w:abstractNumId w:val="15"/>
  </w:num>
  <w:num w:numId="11" w16cid:durableId="911888132">
    <w:abstractNumId w:val="1"/>
  </w:num>
  <w:num w:numId="12" w16cid:durableId="874854109">
    <w:abstractNumId w:val="9"/>
  </w:num>
  <w:num w:numId="13" w16cid:durableId="826360420">
    <w:abstractNumId w:val="6"/>
  </w:num>
  <w:num w:numId="14" w16cid:durableId="1697735220">
    <w:abstractNumId w:val="5"/>
  </w:num>
  <w:num w:numId="15" w16cid:durableId="1715497645">
    <w:abstractNumId w:val="2"/>
    <w:lvlOverride w:ilvl="0">
      <w:startOverride w:val="1"/>
    </w:lvlOverride>
  </w:num>
  <w:num w:numId="16" w16cid:durableId="558856517">
    <w:abstractNumId w:val="3"/>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932395465">
    <w:abstractNumId w:val="3"/>
    <w:lvlOverride w:ilvl="0">
      <w:lvl w:ilvl="0">
        <w:start w:val="1"/>
        <w:numFmt w:val="decimal"/>
        <w:lvlText w:val="[%1]"/>
        <w:lvlJc w:val="left"/>
        <w:pPr>
          <w:tabs>
            <w:tab w:val="left"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left" w:pos="0"/>
          </w:tabs>
          <w:ind w:left="0" w:hanging="482"/>
        </w:pPr>
        <w:rPr>
          <w:rFonts w:hint="default"/>
        </w:rPr>
      </w:lvl>
    </w:lvlOverride>
    <w:lvlOverride w:ilvl="2">
      <w:lvl w:ilvl="2">
        <w:start w:val="1"/>
        <w:numFmt w:val="none"/>
        <w:lvlRestart w:val="0"/>
        <w:lvlText w:val=""/>
        <w:lvlJc w:val="left"/>
        <w:pPr>
          <w:tabs>
            <w:tab w:val="left" w:pos="0"/>
          </w:tabs>
          <w:ind w:left="0" w:hanging="482"/>
        </w:pPr>
        <w:rPr>
          <w:rFonts w:hint="default"/>
        </w:rPr>
      </w:lvl>
    </w:lvlOverride>
    <w:lvlOverride w:ilvl="3">
      <w:lvl w:ilvl="3">
        <w:start w:val="1"/>
        <w:numFmt w:val="none"/>
        <w:lvlRestart w:val="0"/>
        <w:lvlText w:val=""/>
        <w:lvlJc w:val="left"/>
        <w:pPr>
          <w:tabs>
            <w:tab w:val="left" w:pos="0"/>
          </w:tabs>
          <w:ind w:left="0" w:hanging="482"/>
        </w:pPr>
        <w:rPr>
          <w:rFonts w:hint="default"/>
        </w:rPr>
      </w:lvl>
    </w:lvlOverride>
    <w:lvlOverride w:ilvl="4">
      <w:lvl w:ilvl="4">
        <w:start w:val="1"/>
        <w:numFmt w:val="none"/>
        <w:lvlRestart w:val="0"/>
        <w:lvlText w:val=""/>
        <w:lvlJc w:val="left"/>
        <w:pPr>
          <w:tabs>
            <w:tab w:val="left" w:pos="0"/>
          </w:tabs>
          <w:ind w:left="0" w:hanging="482"/>
        </w:pPr>
        <w:rPr>
          <w:rFonts w:hint="default"/>
        </w:rPr>
      </w:lvl>
    </w:lvlOverride>
    <w:lvlOverride w:ilvl="5">
      <w:lvl w:ilvl="5">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18" w16cid:durableId="1643389653">
    <w:abstractNumId w:val="2"/>
    <w:lvlOverride w:ilvl="0">
      <w:startOverride w:val="1"/>
    </w:lvlOverride>
  </w:num>
  <w:num w:numId="19" w16cid:durableId="1617247900">
    <w:abstractNumId w:val="11"/>
  </w:num>
  <w:num w:numId="20" w16cid:durableId="1993634579">
    <w:abstractNumId w:val="2"/>
    <w:lvlOverride w:ilvl="0">
      <w:startOverride w:val="1"/>
    </w:lvlOverride>
  </w:num>
  <w:num w:numId="21" w16cid:durableId="992760798">
    <w:abstractNumId w:val="3"/>
  </w:num>
  <w:num w:numId="22" w16cid:durableId="1762724376">
    <w:abstractNumId w:val="2"/>
    <w:lvlOverride w:ilvl="0">
      <w:startOverride w:val="1"/>
    </w:lvlOverride>
  </w:num>
  <w:num w:numId="23" w16cid:durableId="615986278">
    <w:abstractNumId w:val="13"/>
  </w:num>
  <w:num w:numId="24" w16cid:durableId="957566550">
    <w:abstractNumId w:val="13"/>
  </w:num>
  <w:num w:numId="25" w16cid:durableId="1344697574">
    <w:abstractNumId w:val="13"/>
  </w:num>
  <w:num w:numId="26" w16cid:durableId="22079105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PY" w:vendorID="64" w:dllVersion="6" w:nlCheck="1" w:checkStyle="1"/>
  <w:activeWritingStyle w:appName="MSWord" w:lang="en-GB" w:vendorID="64" w:dllVersion="0" w:nlCheck="1" w:checkStyle="0"/>
  <w:activeWritingStyle w:appName="MSWord" w:lang="en-US" w:vendorID="64" w:dllVersion="0" w:nlCheck="1" w:checkStyle="0"/>
  <w:activeWritingStyle w:appName="MSWord" w:lang="es-PY" w:vendorID="64" w:dllVersion="0" w:nlCheck="1" w:checkStyle="0"/>
  <w:activeWritingStyle w:appName="MSWord" w:lang="en-NZ" w:vendorID="64" w:dllVersion="0" w:nlCheck="1" w:checkStyle="0"/>
  <w:proofState w:spelling="clean" w:grammar="clean"/>
  <w:attachedTemplate r:id="rId1"/>
  <w:linkStyles/>
  <w:doNotTrackFormatting/>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019"/>
    <w:rsid w:val="0000021E"/>
    <w:rsid w:val="0000029B"/>
    <w:rsid w:val="000003DD"/>
    <w:rsid w:val="0000058D"/>
    <w:rsid w:val="000005AD"/>
    <w:rsid w:val="000008E3"/>
    <w:rsid w:val="00000920"/>
    <w:rsid w:val="00000D7E"/>
    <w:rsid w:val="00001168"/>
    <w:rsid w:val="000011CB"/>
    <w:rsid w:val="00001A50"/>
    <w:rsid w:val="00002182"/>
    <w:rsid w:val="00002192"/>
    <w:rsid w:val="00002384"/>
    <w:rsid w:val="00002874"/>
    <w:rsid w:val="00002E42"/>
    <w:rsid w:val="000034B2"/>
    <w:rsid w:val="00003B60"/>
    <w:rsid w:val="00003BAF"/>
    <w:rsid w:val="00004795"/>
    <w:rsid w:val="0000495D"/>
    <w:rsid w:val="00005AD3"/>
    <w:rsid w:val="000069C1"/>
    <w:rsid w:val="00006C60"/>
    <w:rsid w:val="00006CDC"/>
    <w:rsid w:val="00006FC1"/>
    <w:rsid w:val="0000782A"/>
    <w:rsid w:val="00011239"/>
    <w:rsid w:val="00011538"/>
    <w:rsid w:val="0001176D"/>
    <w:rsid w:val="00012470"/>
    <w:rsid w:val="00012591"/>
    <w:rsid w:val="00012B82"/>
    <w:rsid w:val="00012DBA"/>
    <w:rsid w:val="00012F32"/>
    <w:rsid w:val="000131FF"/>
    <w:rsid w:val="0001328A"/>
    <w:rsid w:val="00013BF9"/>
    <w:rsid w:val="00013DAF"/>
    <w:rsid w:val="00013EB2"/>
    <w:rsid w:val="00014E23"/>
    <w:rsid w:val="0001513A"/>
    <w:rsid w:val="0001668D"/>
    <w:rsid w:val="000168C9"/>
    <w:rsid w:val="00016923"/>
    <w:rsid w:val="00017122"/>
    <w:rsid w:val="000172A7"/>
    <w:rsid w:val="00017ADA"/>
    <w:rsid w:val="000200F7"/>
    <w:rsid w:val="00020367"/>
    <w:rsid w:val="00020A6C"/>
    <w:rsid w:val="00020AAC"/>
    <w:rsid w:val="00020D37"/>
    <w:rsid w:val="00021DCC"/>
    <w:rsid w:val="00022500"/>
    <w:rsid w:val="000226ED"/>
    <w:rsid w:val="00023C9A"/>
    <w:rsid w:val="00023F9B"/>
    <w:rsid w:val="00024085"/>
    <w:rsid w:val="0002560F"/>
    <w:rsid w:val="00025718"/>
    <w:rsid w:val="00025767"/>
    <w:rsid w:val="0002597E"/>
    <w:rsid w:val="00025AD1"/>
    <w:rsid w:val="00025ADC"/>
    <w:rsid w:val="00025B34"/>
    <w:rsid w:val="00026189"/>
    <w:rsid w:val="00026228"/>
    <w:rsid w:val="00027FAD"/>
    <w:rsid w:val="0003027C"/>
    <w:rsid w:val="00030871"/>
    <w:rsid w:val="00030928"/>
    <w:rsid w:val="00030F51"/>
    <w:rsid w:val="00030F65"/>
    <w:rsid w:val="000311DD"/>
    <w:rsid w:val="00031692"/>
    <w:rsid w:val="000318FD"/>
    <w:rsid w:val="00032399"/>
    <w:rsid w:val="00032E56"/>
    <w:rsid w:val="00033788"/>
    <w:rsid w:val="00033C0B"/>
    <w:rsid w:val="000341FC"/>
    <w:rsid w:val="00034639"/>
    <w:rsid w:val="000346F3"/>
    <w:rsid w:val="000346FF"/>
    <w:rsid w:val="00034D30"/>
    <w:rsid w:val="00034DA4"/>
    <w:rsid w:val="00035239"/>
    <w:rsid w:val="00035779"/>
    <w:rsid w:val="00035A48"/>
    <w:rsid w:val="00035E82"/>
    <w:rsid w:val="00036664"/>
    <w:rsid w:val="00037D66"/>
    <w:rsid w:val="00037DB2"/>
    <w:rsid w:val="00040784"/>
    <w:rsid w:val="0004084C"/>
    <w:rsid w:val="00040956"/>
    <w:rsid w:val="00043079"/>
    <w:rsid w:val="0004333E"/>
    <w:rsid w:val="0004440A"/>
    <w:rsid w:val="000445EA"/>
    <w:rsid w:val="00044C5B"/>
    <w:rsid w:val="000451F0"/>
    <w:rsid w:val="00046A5A"/>
    <w:rsid w:val="0004717C"/>
    <w:rsid w:val="00047ADC"/>
    <w:rsid w:val="00047E56"/>
    <w:rsid w:val="0005017A"/>
    <w:rsid w:val="000501F9"/>
    <w:rsid w:val="0005035A"/>
    <w:rsid w:val="0005058B"/>
    <w:rsid w:val="00050930"/>
    <w:rsid w:val="00050ACC"/>
    <w:rsid w:val="00051037"/>
    <w:rsid w:val="00051253"/>
    <w:rsid w:val="00051D36"/>
    <w:rsid w:val="00052215"/>
    <w:rsid w:val="0005299C"/>
    <w:rsid w:val="00052FD7"/>
    <w:rsid w:val="0005350C"/>
    <w:rsid w:val="00053C0C"/>
    <w:rsid w:val="000540C1"/>
    <w:rsid w:val="000541AF"/>
    <w:rsid w:val="00054251"/>
    <w:rsid w:val="00054637"/>
    <w:rsid w:val="000548EF"/>
    <w:rsid w:val="00055A23"/>
    <w:rsid w:val="00055EB6"/>
    <w:rsid w:val="00056065"/>
    <w:rsid w:val="000565BC"/>
    <w:rsid w:val="00057FC2"/>
    <w:rsid w:val="00060022"/>
    <w:rsid w:val="00060B86"/>
    <w:rsid w:val="000612A4"/>
    <w:rsid w:val="0006251B"/>
    <w:rsid w:val="000627C0"/>
    <w:rsid w:val="000639CD"/>
    <w:rsid w:val="00063A91"/>
    <w:rsid w:val="000643B1"/>
    <w:rsid w:val="000644EE"/>
    <w:rsid w:val="00064637"/>
    <w:rsid w:val="000655DC"/>
    <w:rsid w:val="00066C7A"/>
    <w:rsid w:val="000671BA"/>
    <w:rsid w:val="000674CF"/>
    <w:rsid w:val="00067B5B"/>
    <w:rsid w:val="00070452"/>
    <w:rsid w:val="000708A5"/>
    <w:rsid w:val="0007132F"/>
    <w:rsid w:val="000726D6"/>
    <w:rsid w:val="00072897"/>
    <w:rsid w:val="0007320D"/>
    <w:rsid w:val="000739E2"/>
    <w:rsid w:val="00073D0C"/>
    <w:rsid w:val="000749CA"/>
    <w:rsid w:val="00075453"/>
    <w:rsid w:val="00075C1C"/>
    <w:rsid w:val="000760B3"/>
    <w:rsid w:val="00076C36"/>
    <w:rsid w:val="00076CD7"/>
    <w:rsid w:val="00076F65"/>
    <w:rsid w:val="000773F4"/>
    <w:rsid w:val="00080DB6"/>
    <w:rsid w:val="000810A6"/>
    <w:rsid w:val="000811B4"/>
    <w:rsid w:val="00081399"/>
    <w:rsid w:val="00081E24"/>
    <w:rsid w:val="000826BC"/>
    <w:rsid w:val="00082DFB"/>
    <w:rsid w:val="0008364C"/>
    <w:rsid w:val="00083AE7"/>
    <w:rsid w:val="00083F64"/>
    <w:rsid w:val="0008491C"/>
    <w:rsid w:val="00084E89"/>
    <w:rsid w:val="00085DC1"/>
    <w:rsid w:val="000862FF"/>
    <w:rsid w:val="00086A53"/>
    <w:rsid w:val="00090149"/>
    <w:rsid w:val="000918B1"/>
    <w:rsid w:val="00092749"/>
    <w:rsid w:val="0009278A"/>
    <w:rsid w:val="00092ADF"/>
    <w:rsid w:val="00094963"/>
    <w:rsid w:val="00094BC9"/>
    <w:rsid w:val="0009549A"/>
    <w:rsid w:val="0009563A"/>
    <w:rsid w:val="000956B2"/>
    <w:rsid w:val="000957B2"/>
    <w:rsid w:val="0009600D"/>
    <w:rsid w:val="00096046"/>
    <w:rsid w:val="0009631D"/>
    <w:rsid w:val="00097269"/>
    <w:rsid w:val="00097A0A"/>
    <w:rsid w:val="000A00BB"/>
    <w:rsid w:val="000A08F4"/>
    <w:rsid w:val="000A0951"/>
    <w:rsid w:val="000A0EA8"/>
    <w:rsid w:val="000A0FF2"/>
    <w:rsid w:val="000A12AA"/>
    <w:rsid w:val="000A196C"/>
    <w:rsid w:val="000A1DE4"/>
    <w:rsid w:val="000A2040"/>
    <w:rsid w:val="000A2435"/>
    <w:rsid w:val="000A24B4"/>
    <w:rsid w:val="000A3080"/>
    <w:rsid w:val="000A3BA6"/>
    <w:rsid w:val="000A3FA2"/>
    <w:rsid w:val="000A4310"/>
    <w:rsid w:val="000A487B"/>
    <w:rsid w:val="000A55D5"/>
    <w:rsid w:val="000A5B10"/>
    <w:rsid w:val="000A5DB8"/>
    <w:rsid w:val="000A61FA"/>
    <w:rsid w:val="000A73D3"/>
    <w:rsid w:val="000A76C5"/>
    <w:rsid w:val="000A7983"/>
    <w:rsid w:val="000A7AC8"/>
    <w:rsid w:val="000B037F"/>
    <w:rsid w:val="000B0905"/>
    <w:rsid w:val="000B0A35"/>
    <w:rsid w:val="000B0ACA"/>
    <w:rsid w:val="000B19D0"/>
    <w:rsid w:val="000B1B9D"/>
    <w:rsid w:val="000B219C"/>
    <w:rsid w:val="000B2216"/>
    <w:rsid w:val="000B259D"/>
    <w:rsid w:val="000B2999"/>
    <w:rsid w:val="000B3016"/>
    <w:rsid w:val="000B30EA"/>
    <w:rsid w:val="000B3692"/>
    <w:rsid w:val="000B4099"/>
    <w:rsid w:val="000B424B"/>
    <w:rsid w:val="000B44D4"/>
    <w:rsid w:val="000B497B"/>
    <w:rsid w:val="000B70F2"/>
    <w:rsid w:val="000B7AFA"/>
    <w:rsid w:val="000C023B"/>
    <w:rsid w:val="000C02A3"/>
    <w:rsid w:val="000C09BB"/>
    <w:rsid w:val="000C1830"/>
    <w:rsid w:val="000C1C38"/>
    <w:rsid w:val="000C235D"/>
    <w:rsid w:val="000C236D"/>
    <w:rsid w:val="000C2901"/>
    <w:rsid w:val="000C2B6D"/>
    <w:rsid w:val="000C30FD"/>
    <w:rsid w:val="000C351D"/>
    <w:rsid w:val="000C3C27"/>
    <w:rsid w:val="000C3FE0"/>
    <w:rsid w:val="000C43AE"/>
    <w:rsid w:val="000C4829"/>
    <w:rsid w:val="000C4CFD"/>
    <w:rsid w:val="000C5702"/>
    <w:rsid w:val="000C5B41"/>
    <w:rsid w:val="000C61D4"/>
    <w:rsid w:val="000C6242"/>
    <w:rsid w:val="000C6334"/>
    <w:rsid w:val="000C684F"/>
    <w:rsid w:val="000C6EAA"/>
    <w:rsid w:val="000C70D5"/>
    <w:rsid w:val="000C7D38"/>
    <w:rsid w:val="000D06B0"/>
    <w:rsid w:val="000D07F5"/>
    <w:rsid w:val="000D0A34"/>
    <w:rsid w:val="000D10E7"/>
    <w:rsid w:val="000D11D3"/>
    <w:rsid w:val="000D1294"/>
    <w:rsid w:val="000D154C"/>
    <w:rsid w:val="000D1C0C"/>
    <w:rsid w:val="000D2A65"/>
    <w:rsid w:val="000D3282"/>
    <w:rsid w:val="000D344E"/>
    <w:rsid w:val="000D3722"/>
    <w:rsid w:val="000D3B0C"/>
    <w:rsid w:val="000D3B13"/>
    <w:rsid w:val="000D3F3A"/>
    <w:rsid w:val="000D3FAF"/>
    <w:rsid w:val="000D5238"/>
    <w:rsid w:val="000D5352"/>
    <w:rsid w:val="000D55F1"/>
    <w:rsid w:val="000D67B0"/>
    <w:rsid w:val="000D7B9C"/>
    <w:rsid w:val="000E1015"/>
    <w:rsid w:val="000E13B5"/>
    <w:rsid w:val="000E1AC5"/>
    <w:rsid w:val="000E1BC6"/>
    <w:rsid w:val="000E2E20"/>
    <w:rsid w:val="000E3832"/>
    <w:rsid w:val="000E3B5E"/>
    <w:rsid w:val="000E3B8F"/>
    <w:rsid w:val="000E418F"/>
    <w:rsid w:val="000E4638"/>
    <w:rsid w:val="000E53BA"/>
    <w:rsid w:val="000E604F"/>
    <w:rsid w:val="000E6637"/>
    <w:rsid w:val="000E6696"/>
    <w:rsid w:val="000E6A47"/>
    <w:rsid w:val="000E6AA3"/>
    <w:rsid w:val="000E7F3B"/>
    <w:rsid w:val="000F2140"/>
    <w:rsid w:val="000F287C"/>
    <w:rsid w:val="000F29D4"/>
    <w:rsid w:val="000F32B5"/>
    <w:rsid w:val="000F35DE"/>
    <w:rsid w:val="000F3890"/>
    <w:rsid w:val="000F3AA5"/>
    <w:rsid w:val="000F3AA7"/>
    <w:rsid w:val="000F47C9"/>
    <w:rsid w:val="000F4B59"/>
    <w:rsid w:val="000F4F64"/>
    <w:rsid w:val="000F53A9"/>
    <w:rsid w:val="000F582E"/>
    <w:rsid w:val="000F5F61"/>
    <w:rsid w:val="000F7396"/>
    <w:rsid w:val="000F76B7"/>
    <w:rsid w:val="000F7B75"/>
    <w:rsid w:val="0010050C"/>
    <w:rsid w:val="00100950"/>
    <w:rsid w:val="00100AC0"/>
    <w:rsid w:val="0010182E"/>
    <w:rsid w:val="00101F6D"/>
    <w:rsid w:val="00102900"/>
    <w:rsid w:val="00103EFC"/>
    <w:rsid w:val="00104940"/>
    <w:rsid w:val="001058A1"/>
    <w:rsid w:val="00106645"/>
    <w:rsid w:val="00106EAD"/>
    <w:rsid w:val="0010708B"/>
    <w:rsid w:val="001072B6"/>
    <w:rsid w:val="00107377"/>
    <w:rsid w:val="0011102C"/>
    <w:rsid w:val="0011188C"/>
    <w:rsid w:val="0011191D"/>
    <w:rsid w:val="001119A8"/>
    <w:rsid w:val="00112697"/>
    <w:rsid w:val="001129EE"/>
    <w:rsid w:val="00113C15"/>
    <w:rsid w:val="0011439C"/>
    <w:rsid w:val="00114445"/>
    <w:rsid w:val="00114EAE"/>
    <w:rsid w:val="00115D1E"/>
    <w:rsid w:val="00116511"/>
    <w:rsid w:val="001166FB"/>
    <w:rsid w:val="001168D5"/>
    <w:rsid w:val="0012024D"/>
    <w:rsid w:val="0012057C"/>
    <w:rsid w:val="001206F6"/>
    <w:rsid w:val="00120B2A"/>
    <w:rsid w:val="001217FF"/>
    <w:rsid w:val="00122AA6"/>
    <w:rsid w:val="001235F1"/>
    <w:rsid w:val="00123604"/>
    <w:rsid w:val="00123EB8"/>
    <w:rsid w:val="0012564E"/>
    <w:rsid w:val="00125F9B"/>
    <w:rsid w:val="00126515"/>
    <w:rsid w:val="001269FE"/>
    <w:rsid w:val="00126B3D"/>
    <w:rsid w:val="001270E9"/>
    <w:rsid w:val="001300D0"/>
    <w:rsid w:val="00130C77"/>
    <w:rsid w:val="001317D5"/>
    <w:rsid w:val="001318F0"/>
    <w:rsid w:val="00131CF4"/>
    <w:rsid w:val="001322EB"/>
    <w:rsid w:val="0013247F"/>
    <w:rsid w:val="001335FB"/>
    <w:rsid w:val="00134737"/>
    <w:rsid w:val="00134EEC"/>
    <w:rsid w:val="001362ED"/>
    <w:rsid w:val="001374DE"/>
    <w:rsid w:val="00137572"/>
    <w:rsid w:val="00137B58"/>
    <w:rsid w:val="001401A2"/>
    <w:rsid w:val="00140200"/>
    <w:rsid w:val="00140C07"/>
    <w:rsid w:val="00143300"/>
    <w:rsid w:val="0014394D"/>
    <w:rsid w:val="00143A0E"/>
    <w:rsid w:val="00143CCB"/>
    <w:rsid w:val="001442A1"/>
    <w:rsid w:val="001452A2"/>
    <w:rsid w:val="00145A31"/>
    <w:rsid w:val="00145A78"/>
    <w:rsid w:val="00145FBE"/>
    <w:rsid w:val="00147586"/>
    <w:rsid w:val="00147745"/>
    <w:rsid w:val="001478DA"/>
    <w:rsid w:val="00147904"/>
    <w:rsid w:val="00147B10"/>
    <w:rsid w:val="00147BDE"/>
    <w:rsid w:val="00147C05"/>
    <w:rsid w:val="0015029F"/>
    <w:rsid w:val="001503F8"/>
    <w:rsid w:val="001506F5"/>
    <w:rsid w:val="00151E26"/>
    <w:rsid w:val="00151FEF"/>
    <w:rsid w:val="001528D5"/>
    <w:rsid w:val="001529FD"/>
    <w:rsid w:val="001531DA"/>
    <w:rsid w:val="00154371"/>
    <w:rsid w:val="0015555A"/>
    <w:rsid w:val="00155597"/>
    <w:rsid w:val="0015623B"/>
    <w:rsid w:val="00156718"/>
    <w:rsid w:val="00157356"/>
    <w:rsid w:val="00157B8B"/>
    <w:rsid w:val="00157CAC"/>
    <w:rsid w:val="00157F0C"/>
    <w:rsid w:val="001601D9"/>
    <w:rsid w:val="00160901"/>
    <w:rsid w:val="001618B7"/>
    <w:rsid w:val="00161AE2"/>
    <w:rsid w:val="00161C46"/>
    <w:rsid w:val="00161FDE"/>
    <w:rsid w:val="0016203A"/>
    <w:rsid w:val="0016233F"/>
    <w:rsid w:val="00162685"/>
    <w:rsid w:val="00162828"/>
    <w:rsid w:val="001634CA"/>
    <w:rsid w:val="00163C88"/>
    <w:rsid w:val="001640D2"/>
    <w:rsid w:val="001645B0"/>
    <w:rsid w:val="001649E8"/>
    <w:rsid w:val="00164BD1"/>
    <w:rsid w:val="0016554E"/>
    <w:rsid w:val="00165949"/>
    <w:rsid w:val="001666AC"/>
    <w:rsid w:val="00167318"/>
    <w:rsid w:val="00167508"/>
    <w:rsid w:val="00167AFB"/>
    <w:rsid w:val="001704D6"/>
    <w:rsid w:val="001707DB"/>
    <w:rsid w:val="00170ACF"/>
    <w:rsid w:val="00170E68"/>
    <w:rsid w:val="001716DC"/>
    <w:rsid w:val="001717CF"/>
    <w:rsid w:val="00171816"/>
    <w:rsid w:val="00171C04"/>
    <w:rsid w:val="00171F9D"/>
    <w:rsid w:val="00172181"/>
    <w:rsid w:val="001724E5"/>
    <w:rsid w:val="00172B2D"/>
    <w:rsid w:val="00172B80"/>
    <w:rsid w:val="00172B87"/>
    <w:rsid w:val="00172D32"/>
    <w:rsid w:val="0017324D"/>
    <w:rsid w:val="00173C8A"/>
    <w:rsid w:val="0017410E"/>
    <w:rsid w:val="0017480A"/>
    <w:rsid w:val="0017505F"/>
    <w:rsid w:val="00177185"/>
    <w:rsid w:val="00177FC3"/>
    <w:rsid w:val="00180295"/>
    <w:rsid w:val="001804E3"/>
    <w:rsid w:val="00180A1F"/>
    <w:rsid w:val="00180F38"/>
    <w:rsid w:val="001810F2"/>
    <w:rsid w:val="0018167A"/>
    <w:rsid w:val="00181769"/>
    <w:rsid w:val="001819FE"/>
    <w:rsid w:val="00181E02"/>
    <w:rsid w:val="00181FDA"/>
    <w:rsid w:val="00182E16"/>
    <w:rsid w:val="0018347D"/>
    <w:rsid w:val="00183C41"/>
    <w:rsid w:val="00184C4B"/>
    <w:rsid w:val="00184C8A"/>
    <w:rsid w:val="00184EDE"/>
    <w:rsid w:val="0018560A"/>
    <w:rsid w:val="0018593A"/>
    <w:rsid w:val="00185BDC"/>
    <w:rsid w:val="00186691"/>
    <w:rsid w:val="0018670D"/>
    <w:rsid w:val="00186993"/>
    <w:rsid w:val="00186A6E"/>
    <w:rsid w:val="00186AE6"/>
    <w:rsid w:val="001875F9"/>
    <w:rsid w:val="001879AA"/>
    <w:rsid w:val="00187C6D"/>
    <w:rsid w:val="00190833"/>
    <w:rsid w:val="00190F80"/>
    <w:rsid w:val="00192020"/>
    <w:rsid w:val="0019223D"/>
    <w:rsid w:val="0019308A"/>
    <w:rsid w:val="00193FCB"/>
    <w:rsid w:val="00194257"/>
    <w:rsid w:val="00194866"/>
    <w:rsid w:val="00194A03"/>
    <w:rsid w:val="00194F9F"/>
    <w:rsid w:val="0019514C"/>
    <w:rsid w:val="00195B5D"/>
    <w:rsid w:val="00195C3E"/>
    <w:rsid w:val="00196A6B"/>
    <w:rsid w:val="00197AD4"/>
    <w:rsid w:val="001A0B68"/>
    <w:rsid w:val="001A109A"/>
    <w:rsid w:val="001A113A"/>
    <w:rsid w:val="001A168C"/>
    <w:rsid w:val="001A1BA5"/>
    <w:rsid w:val="001A1C04"/>
    <w:rsid w:val="001A1D5D"/>
    <w:rsid w:val="001A1FC3"/>
    <w:rsid w:val="001A3187"/>
    <w:rsid w:val="001A3665"/>
    <w:rsid w:val="001A371F"/>
    <w:rsid w:val="001A39C8"/>
    <w:rsid w:val="001A3C14"/>
    <w:rsid w:val="001A43C5"/>
    <w:rsid w:val="001A478C"/>
    <w:rsid w:val="001A4A02"/>
    <w:rsid w:val="001A529E"/>
    <w:rsid w:val="001A6289"/>
    <w:rsid w:val="001A6820"/>
    <w:rsid w:val="001A69B1"/>
    <w:rsid w:val="001A6B4B"/>
    <w:rsid w:val="001B0B04"/>
    <w:rsid w:val="001B162C"/>
    <w:rsid w:val="001B22A1"/>
    <w:rsid w:val="001B3613"/>
    <w:rsid w:val="001B3951"/>
    <w:rsid w:val="001B4301"/>
    <w:rsid w:val="001B44F8"/>
    <w:rsid w:val="001B4863"/>
    <w:rsid w:val="001B4C67"/>
    <w:rsid w:val="001B4DD3"/>
    <w:rsid w:val="001B5884"/>
    <w:rsid w:val="001B5CC5"/>
    <w:rsid w:val="001B5E78"/>
    <w:rsid w:val="001B619F"/>
    <w:rsid w:val="001B671F"/>
    <w:rsid w:val="001B6E05"/>
    <w:rsid w:val="001B72C8"/>
    <w:rsid w:val="001B77DF"/>
    <w:rsid w:val="001B7B2F"/>
    <w:rsid w:val="001B7C56"/>
    <w:rsid w:val="001C0315"/>
    <w:rsid w:val="001C0615"/>
    <w:rsid w:val="001C07B6"/>
    <w:rsid w:val="001C0867"/>
    <w:rsid w:val="001C0933"/>
    <w:rsid w:val="001C0B21"/>
    <w:rsid w:val="001C0F96"/>
    <w:rsid w:val="001C1945"/>
    <w:rsid w:val="001C1CBA"/>
    <w:rsid w:val="001C2161"/>
    <w:rsid w:val="001C2C8C"/>
    <w:rsid w:val="001C3445"/>
    <w:rsid w:val="001C34BE"/>
    <w:rsid w:val="001C37D2"/>
    <w:rsid w:val="001C3D95"/>
    <w:rsid w:val="001C3F00"/>
    <w:rsid w:val="001C460B"/>
    <w:rsid w:val="001C4C4C"/>
    <w:rsid w:val="001C57CA"/>
    <w:rsid w:val="001C6068"/>
    <w:rsid w:val="001C7009"/>
    <w:rsid w:val="001C7900"/>
    <w:rsid w:val="001D004E"/>
    <w:rsid w:val="001D061E"/>
    <w:rsid w:val="001D0675"/>
    <w:rsid w:val="001D0D7A"/>
    <w:rsid w:val="001D1249"/>
    <w:rsid w:val="001D1C30"/>
    <w:rsid w:val="001D2083"/>
    <w:rsid w:val="001D21E3"/>
    <w:rsid w:val="001D2CB4"/>
    <w:rsid w:val="001D2E9C"/>
    <w:rsid w:val="001D2F23"/>
    <w:rsid w:val="001D37BA"/>
    <w:rsid w:val="001D4147"/>
    <w:rsid w:val="001D42B1"/>
    <w:rsid w:val="001D554B"/>
    <w:rsid w:val="001D57E0"/>
    <w:rsid w:val="001D609A"/>
    <w:rsid w:val="001D72A1"/>
    <w:rsid w:val="001E056C"/>
    <w:rsid w:val="001E0B35"/>
    <w:rsid w:val="001E1598"/>
    <w:rsid w:val="001E1B95"/>
    <w:rsid w:val="001E206E"/>
    <w:rsid w:val="001E207C"/>
    <w:rsid w:val="001E22F3"/>
    <w:rsid w:val="001E2321"/>
    <w:rsid w:val="001E2454"/>
    <w:rsid w:val="001E278B"/>
    <w:rsid w:val="001E2B59"/>
    <w:rsid w:val="001E2B9E"/>
    <w:rsid w:val="001E2CF1"/>
    <w:rsid w:val="001E3A65"/>
    <w:rsid w:val="001E3ED8"/>
    <w:rsid w:val="001E431D"/>
    <w:rsid w:val="001E46BD"/>
    <w:rsid w:val="001E498D"/>
    <w:rsid w:val="001E542B"/>
    <w:rsid w:val="001E552A"/>
    <w:rsid w:val="001E5634"/>
    <w:rsid w:val="001E58FB"/>
    <w:rsid w:val="001E5B85"/>
    <w:rsid w:val="001E5CD7"/>
    <w:rsid w:val="001E603F"/>
    <w:rsid w:val="001E6462"/>
    <w:rsid w:val="001E6D9F"/>
    <w:rsid w:val="001E6E67"/>
    <w:rsid w:val="001E6FF8"/>
    <w:rsid w:val="001E72C8"/>
    <w:rsid w:val="001E7626"/>
    <w:rsid w:val="001F00BE"/>
    <w:rsid w:val="001F08A0"/>
    <w:rsid w:val="001F08CA"/>
    <w:rsid w:val="001F0F4B"/>
    <w:rsid w:val="001F1EF6"/>
    <w:rsid w:val="001F22A6"/>
    <w:rsid w:val="001F267F"/>
    <w:rsid w:val="001F2F4A"/>
    <w:rsid w:val="001F3608"/>
    <w:rsid w:val="001F360A"/>
    <w:rsid w:val="001F3700"/>
    <w:rsid w:val="001F3837"/>
    <w:rsid w:val="001F468D"/>
    <w:rsid w:val="001F4995"/>
    <w:rsid w:val="001F4B8E"/>
    <w:rsid w:val="001F4BA9"/>
    <w:rsid w:val="001F4FA8"/>
    <w:rsid w:val="001F5A13"/>
    <w:rsid w:val="001F6D48"/>
    <w:rsid w:val="001F717F"/>
    <w:rsid w:val="001F745C"/>
    <w:rsid w:val="001F755E"/>
    <w:rsid w:val="001F766F"/>
    <w:rsid w:val="001F7885"/>
    <w:rsid w:val="001F7E9B"/>
    <w:rsid w:val="00200192"/>
    <w:rsid w:val="0020029E"/>
    <w:rsid w:val="00200530"/>
    <w:rsid w:val="00200BD1"/>
    <w:rsid w:val="00200BFF"/>
    <w:rsid w:val="00201730"/>
    <w:rsid w:val="002027C2"/>
    <w:rsid w:val="00202B40"/>
    <w:rsid w:val="00202C56"/>
    <w:rsid w:val="00202F97"/>
    <w:rsid w:val="002032AF"/>
    <w:rsid w:val="0020334E"/>
    <w:rsid w:val="002039FC"/>
    <w:rsid w:val="00203B32"/>
    <w:rsid w:val="00203F87"/>
    <w:rsid w:val="002040D0"/>
    <w:rsid w:val="0020479E"/>
    <w:rsid w:val="002049B0"/>
    <w:rsid w:val="002049D9"/>
    <w:rsid w:val="002051F1"/>
    <w:rsid w:val="00205C1F"/>
    <w:rsid w:val="00205E53"/>
    <w:rsid w:val="00206295"/>
    <w:rsid w:val="002067A8"/>
    <w:rsid w:val="00210175"/>
    <w:rsid w:val="002104C1"/>
    <w:rsid w:val="0021093B"/>
    <w:rsid w:val="00210981"/>
    <w:rsid w:val="00210D82"/>
    <w:rsid w:val="00211673"/>
    <w:rsid w:val="00212B34"/>
    <w:rsid w:val="00212F61"/>
    <w:rsid w:val="00213170"/>
    <w:rsid w:val="0021374E"/>
    <w:rsid w:val="002140B3"/>
    <w:rsid w:val="0021457D"/>
    <w:rsid w:val="00215C3E"/>
    <w:rsid w:val="00216B13"/>
    <w:rsid w:val="0021701D"/>
    <w:rsid w:val="002171C7"/>
    <w:rsid w:val="0022034D"/>
    <w:rsid w:val="00220409"/>
    <w:rsid w:val="002206E4"/>
    <w:rsid w:val="00220AA5"/>
    <w:rsid w:val="00222342"/>
    <w:rsid w:val="002234AE"/>
    <w:rsid w:val="00223524"/>
    <w:rsid w:val="00225623"/>
    <w:rsid w:val="00225A53"/>
    <w:rsid w:val="00227A6C"/>
    <w:rsid w:val="00230A5A"/>
    <w:rsid w:val="00231A76"/>
    <w:rsid w:val="00231C1E"/>
    <w:rsid w:val="0023294B"/>
    <w:rsid w:val="002331D9"/>
    <w:rsid w:val="00234092"/>
    <w:rsid w:val="002342D1"/>
    <w:rsid w:val="0023498F"/>
    <w:rsid w:val="00234D8E"/>
    <w:rsid w:val="00234DB0"/>
    <w:rsid w:val="002354C4"/>
    <w:rsid w:val="0023566B"/>
    <w:rsid w:val="00235812"/>
    <w:rsid w:val="002359A4"/>
    <w:rsid w:val="002367DE"/>
    <w:rsid w:val="0023719A"/>
    <w:rsid w:val="00237711"/>
    <w:rsid w:val="00237E60"/>
    <w:rsid w:val="00237FAC"/>
    <w:rsid w:val="002401AF"/>
    <w:rsid w:val="0024037A"/>
    <w:rsid w:val="00240BA3"/>
    <w:rsid w:val="00242D7A"/>
    <w:rsid w:val="00242E29"/>
    <w:rsid w:val="002433CC"/>
    <w:rsid w:val="0024342D"/>
    <w:rsid w:val="002438CA"/>
    <w:rsid w:val="00244289"/>
    <w:rsid w:val="00246124"/>
    <w:rsid w:val="002463E2"/>
    <w:rsid w:val="00246DAC"/>
    <w:rsid w:val="002476A9"/>
    <w:rsid w:val="00250294"/>
    <w:rsid w:val="00250A53"/>
    <w:rsid w:val="00250E48"/>
    <w:rsid w:val="002510E5"/>
    <w:rsid w:val="00251D30"/>
    <w:rsid w:val="00252D41"/>
    <w:rsid w:val="00252EAE"/>
    <w:rsid w:val="002531B7"/>
    <w:rsid w:val="00253354"/>
    <w:rsid w:val="00254410"/>
    <w:rsid w:val="002548C4"/>
    <w:rsid w:val="00254BEE"/>
    <w:rsid w:val="0025573B"/>
    <w:rsid w:val="0025647C"/>
    <w:rsid w:val="00256E5A"/>
    <w:rsid w:val="002571E5"/>
    <w:rsid w:val="00257A40"/>
    <w:rsid w:val="00257B25"/>
    <w:rsid w:val="00257B7F"/>
    <w:rsid w:val="002607CB"/>
    <w:rsid w:val="002607CD"/>
    <w:rsid w:val="00261474"/>
    <w:rsid w:val="0026198E"/>
    <w:rsid w:val="002620D3"/>
    <w:rsid w:val="002627A5"/>
    <w:rsid w:val="00262C4A"/>
    <w:rsid w:val="002630DA"/>
    <w:rsid w:val="00263DB6"/>
    <w:rsid w:val="00263FBE"/>
    <w:rsid w:val="002642BB"/>
    <w:rsid w:val="002648DB"/>
    <w:rsid w:val="00264934"/>
    <w:rsid w:val="002649A7"/>
    <w:rsid w:val="00265411"/>
    <w:rsid w:val="0026625E"/>
    <w:rsid w:val="00266337"/>
    <w:rsid w:val="00266906"/>
    <w:rsid w:val="00266F08"/>
    <w:rsid w:val="00267203"/>
    <w:rsid w:val="002673DF"/>
    <w:rsid w:val="0026770A"/>
    <w:rsid w:val="002679DD"/>
    <w:rsid w:val="00267D19"/>
    <w:rsid w:val="00267E42"/>
    <w:rsid w:val="00270E9A"/>
    <w:rsid w:val="00271001"/>
    <w:rsid w:val="002710CE"/>
    <w:rsid w:val="002717F7"/>
    <w:rsid w:val="00271C51"/>
    <w:rsid w:val="00271DC1"/>
    <w:rsid w:val="00272C74"/>
    <w:rsid w:val="0027331A"/>
    <w:rsid w:val="00273E0B"/>
    <w:rsid w:val="002741BB"/>
    <w:rsid w:val="00274A70"/>
    <w:rsid w:val="00274D21"/>
    <w:rsid w:val="00275CC4"/>
    <w:rsid w:val="002764A4"/>
    <w:rsid w:val="002766A1"/>
    <w:rsid w:val="002771BE"/>
    <w:rsid w:val="002775EE"/>
    <w:rsid w:val="00277751"/>
    <w:rsid w:val="002778E9"/>
    <w:rsid w:val="00281033"/>
    <w:rsid w:val="002812C6"/>
    <w:rsid w:val="0028213B"/>
    <w:rsid w:val="002822A5"/>
    <w:rsid w:val="00283CD6"/>
    <w:rsid w:val="002848E1"/>
    <w:rsid w:val="00284F54"/>
    <w:rsid w:val="00285059"/>
    <w:rsid w:val="00285818"/>
    <w:rsid w:val="002858E2"/>
    <w:rsid w:val="00285F19"/>
    <w:rsid w:val="0028691E"/>
    <w:rsid w:val="00286E6C"/>
    <w:rsid w:val="0029091C"/>
    <w:rsid w:val="002915E8"/>
    <w:rsid w:val="00293915"/>
    <w:rsid w:val="002939F6"/>
    <w:rsid w:val="002943FE"/>
    <w:rsid w:val="002945FA"/>
    <w:rsid w:val="002948BB"/>
    <w:rsid w:val="00295F28"/>
    <w:rsid w:val="00296D5E"/>
    <w:rsid w:val="0029716A"/>
    <w:rsid w:val="00297897"/>
    <w:rsid w:val="002A02C6"/>
    <w:rsid w:val="002A05D9"/>
    <w:rsid w:val="002A1177"/>
    <w:rsid w:val="002A18BD"/>
    <w:rsid w:val="002A1E77"/>
    <w:rsid w:val="002A2343"/>
    <w:rsid w:val="002A23DA"/>
    <w:rsid w:val="002A24D9"/>
    <w:rsid w:val="002A26C7"/>
    <w:rsid w:val="002A270C"/>
    <w:rsid w:val="002A31DA"/>
    <w:rsid w:val="002A392F"/>
    <w:rsid w:val="002A3982"/>
    <w:rsid w:val="002A3B25"/>
    <w:rsid w:val="002A42F4"/>
    <w:rsid w:val="002A49FC"/>
    <w:rsid w:val="002A5CE6"/>
    <w:rsid w:val="002A5F0F"/>
    <w:rsid w:val="002A60C5"/>
    <w:rsid w:val="002A62E7"/>
    <w:rsid w:val="002A7219"/>
    <w:rsid w:val="002A7919"/>
    <w:rsid w:val="002A7EC7"/>
    <w:rsid w:val="002B0701"/>
    <w:rsid w:val="002B144E"/>
    <w:rsid w:val="002B1514"/>
    <w:rsid w:val="002B1548"/>
    <w:rsid w:val="002B16F7"/>
    <w:rsid w:val="002B1B54"/>
    <w:rsid w:val="002B1D65"/>
    <w:rsid w:val="002B1D71"/>
    <w:rsid w:val="002B230D"/>
    <w:rsid w:val="002B3174"/>
    <w:rsid w:val="002B47FE"/>
    <w:rsid w:val="002B4833"/>
    <w:rsid w:val="002B4925"/>
    <w:rsid w:val="002B5529"/>
    <w:rsid w:val="002B55DF"/>
    <w:rsid w:val="002B5852"/>
    <w:rsid w:val="002B5CB5"/>
    <w:rsid w:val="002B5DE4"/>
    <w:rsid w:val="002B6373"/>
    <w:rsid w:val="002B6886"/>
    <w:rsid w:val="002B690C"/>
    <w:rsid w:val="002B6C19"/>
    <w:rsid w:val="002B6D19"/>
    <w:rsid w:val="002B703C"/>
    <w:rsid w:val="002B7BC8"/>
    <w:rsid w:val="002C0692"/>
    <w:rsid w:val="002C1694"/>
    <w:rsid w:val="002C262B"/>
    <w:rsid w:val="002C29F3"/>
    <w:rsid w:val="002C2CF3"/>
    <w:rsid w:val="002C3948"/>
    <w:rsid w:val="002C3B09"/>
    <w:rsid w:val="002C49D8"/>
    <w:rsid w:val="002C4E22"/>
    <w:rsid w:val="002C5A1F"/>
    <w:rsid w:val="002C5E61"/>
    <w:rsid w:val="002C6126"/>
    <w:rsid w:val="002C63AA"/>
    <w:rsid w:val="002C79CB"/>
    <w:rsid w:val="002D07CA"/>
    <w:rsid w:val="002D1081"/>
    <w:rsid w:val="002D11B8"/>
    <w:rsid w:val="002D194C"/>
    <w:rsid w:val="002D19EE"/>
    <w:rsid w:val="002D2106"/>
    <w:rsid w:val="002D31B5"/>
    <w:rsid w:val="002D339A"/>
    <w:rsid w:val="002D3CE3"/>
    <w:rsid w:val="002D3E1A"/>
    <w:rsid w:val="002D4053"/>
    <w:rsid w:val="002D4488"/>
    <w:rsid w:val="002D45DB"/>
    <w:rsid w:val="002D466B"/>
    <w:rsid w:val="002D4862"/>
    <w:rsid w:val="002D5193"/>
    <w:rsid w:val="002D5546"/>
    <w:rsid w:val="002D6CBE"/>
    <w:rsid w:val="002D6F3E"/>
    <w:rsid w:val="002E1050"/>
    <w:rsid w:val="002E107A"/>
    <w:rsid w:val="002E10FF"/>
    <w:rsid w:val="002E1A81"/>
    <w:rsid w:val="002E1B23"/>
    <w:rsid w:val="002E1D98"/>
    <w:rsid w:val="002E2863"/>
    <w:rsid w:val="002E38A8"/>
    <w:rsid w:val="002E3BA0"/>
    <w:rsid w:val="002E490B"/>
    <w:rsid w:val="002E4952"/>
    <w:rsid w:val="002E5489"/>
    <w:rsid w:val="002E567D"/>
    <w:rsid w:val="002E611C"/>
    <w:rsid w:val="002E6754"/>
    <w:rsid w:val="002E6F1C"/>
    <w:rsid w:val="002E7671"/>
    <w:rsid w:val="002E76F1"/>
    <w:rsid w:val="002E7A1D"/>
    <w:rsid w:val="002F0183"/>
    <w:rsid w:val="002F0778"/>
    <w:rsid w:val="002F0F1A"/>
    <w:rsid w:val="002F156C"/>
    <w:rsid w:val="002F1DE3"/>
    <w:rsid w:val="002F2476"/>
    <w:rsid w:val="002F3062"/>
    <w:rsid w:val="002F3627"/>
    <w:rsid w:val="002F4105"/>
    <w:rsid w:val="002F4492"/>
    <w:rsid w:val="002F4C6C"/>
    <w:rsid w:val="002F658B"/>
    <w:rsid w:val="002F6EC8"/>
    <w:rsid w:val="002F7A25"/>
    <w:rsid w:val="002F7C3B"/>
    <w:rsid w:val="00300822"/>
    <w:rsid w:val="00301C5D"/>
    <w:rsid w:val="00303029"/>
    <w:rsid w:val="003033B9"/>
    <w:rsid w:val="0030382B"/>
    <w:rsid w:val="00304617"/>
    <w:rsid w:val="00304C3B"/>
    <w:rsid w:val="00304EB0"/>
    <w:rsid w:val="003052DA"/>
    <w:rsid w:val="00305971"/>
    <w:rsid w:val="003059F7"/>
    <w:rsid w:val="00305F34"/>
    <w:rsid w:val="00306252"/>
    <w:rsid w:val="003069CD"/>
    <w:rsid w:val="00306F6D"/>
    <w:rsid w:val="00307260"/>
    <w:rsid w:val="0031035E"/>
    <w:rsid w:val="00310982"/>
    <w:rsid w:val="00310A60"/>
    <w:rsid w:val="00310CD5"/>
    <w:rsid w:val="00311343"/>
    <w:rsid w:val="00312493"/>
    <w:rsid w:val="0031281D"/>
    <w:rsid w:val="0031377D"/>
    <w:rsid w:val="00314BAB"/>
    <w:rsid w:val="00314CCB"/>
    <w:rsid w:val="003160B9"/>
    <w:rsid w:val="0031642E"/>
    <w:rsid w:val="0031679F"/>
    <w:rsid w:val="003171B5"/>
    <w:rsid w:val="003175C9"/>
    <w:rsid w:val="003177E8"/>
    <w:rsid w:val="00317A08"/>
    <w:rsid w:val="00317ABB"/>
    <w:rsid w:val="00317D99"/>
    <w:rsid w:val="00320032"/>
    <w:rsid w:val="00320562"/>
    <w:rsid w:val="00320E95"/>
    <w:rsid w:val="00321495"/>
    <w:rsid w:val="003217AD"/>
    <w:rsid w:val="00321DF2"/>
    <w:rsid w:val="003226D4"/>
    <w:rsid w:val="003229C0"/>
    <w:rsid w:val="00323529"/>
    <w:rsid w:val="00324248"/>
    <w:rsid w:val="00324C3A"/>
    <w:rsid w:val="00324C86"/>
    <w:rsid w:val="00324E84"/>
    <w:rsid w:val="003250C5"/>
    <w:rsid w:val="003259A3"/>
    <w:rsid w:val="003259EB"/>
    <w:rsid w:val="003268E8"/>
    <w:rsid w:val="00326E49"/>
    <w:rsid w:val="00327412"/>
    <w:rsid w:val="003300DB"/>
    <w:rsid w:val="00330F89"/>
    <w:rsid w:val="00331168"/>
    <w:rsid w:val="0033120A"/>
    <w:rsid w:val="0033167D"/>
    <w:rsid w:val="003319FC"/>
    <w:rsid w:val="00331B07"/>
    <w:rsid w:val="00332C46"/>
    <w:rsid w:val="00333DE8"/>
    <w:rsid w:val="00334393"/>
    <w:rsid w:val="003354FF"/>
    <w:rsid w:val="00335A5B"/>
    <w:rsid w:val="00335D27"/>
    <w:rsid w:val="00336670"/>
    <w:rsid w:val="003367EA"/>
    <w:rsid w:val="003374E4"/>
    <w:rsid w:val="003378DD"/>
    <w:rsid w:val="003404F1"/>
    <w:rsid w:val="003404F5"/>
    <w:rsid w:val="00340711"/>
    <w:rsid w:val="00340871"/>
    <w:rsid w:val="00341344"/>
    <w:rsid w:val="00341A5B"/>
    <w:rsid w:val="00342190"/>
    <w:rsid w:val="00342AD2"/>
    <w:rsid w:val="00343002"/>
    <w:rsid w:val="00343294"/>
    <w:rsid w:val="00344718"/>
    <w:rsid w:val="003447C0"/>
    <w:rsid w:val="0034608A"/>
    <w:rsid w:val="003466E9"/>
    <w:rsid w:val="00346B4D"/>
    <w:rsid w:val="0034750B"/>
    <w:rsid w:val="003477B4"/>
    <w:rsid w:val="00347DD5"/>
    <w:rsid w:val="00347E88"/>
    <w:rsid w:val="00350525"/>
    <w:rsid w:val="00350C9F"/>
    <w:rsid w:val="00350CF4"/>
    <w:rsid w:val="00350D0C"/>
    <w:rsid w:val="00350D81"/>
    <w:rsid w:val="00350FCD"/>
    <w:rsid w:val="003514AD"/>
    <w:rsid w:val="00351603"/>
    <w:rsid w:val="00351C85"/>
    <w:rsid w:val="00352B89"/>
    <w:rsid w:val="00353984"/>
    <w:rsid w:val="00353CB9"/>
    <w:rsid w:val="00353DAA"/>
    <w:rsid w:val="003545A7"/>
    <w:rsid w:val="00354969"/>
    <w:rsid w:val="00354FF2"/>
    <w:rsid w:val="00355297"/>
    <w:rsid w:val="003552D0"/>
    <w:rsid w:val="00355B44"/>
    <w:rsid w:val="0035622E"/>
    <w:rsid w:val="00357110"/>
    <w:rsid w:val="0035759A"/>
    <w:rsid w:val="00357805"/>
    <w:rsid w:val="00360694"/>
    <w:rsid w:val="00360EBE"/>
    <w:rsid w:val="00361D3A"/>
    <w:rsid w:val="003633CA"/>
    <w:rsid w:val="0036383E"/>
    <w:rsid w:val="00363AB0"/>
    <w:rsid w:val="003642E1"/>
    <w:rsid w:val="00364BDA"/>
    <w:rsid w:val="00364E26"/>
    <w:rsid w:val="00366BF2"/>
    <w:rsid w:val="00366FF1"/>
    <w:rsid w:val="0036703C"/>
    <w:rsid w:val="00367684"/>
    <w:rsid w:val="00367DFA"/>
    <w:rsid w:val="00367E34"/>
    <w:rsid w:val="00370342"/>
    <w:rsid w:val="00370CCA"/>
    <w:rsid w:val="00370E8D"/>
    <w:rsid w:val="00370FDE"/>
    <w:rsid w:val="0037177D"/>
    <w:rsid w:val="00372F5D"/>
    <w:rsid w:val="003731B1"/>
    <w:rsid w:val="003733E3"/>
    <w:rsid w:val="003736AB"/>
    <w:rsid w:val="00373A69"/>
    <w:rsid w:val="00373AD7"/>
    <w:rsid w:val="00374401"/>
    <w:rsid w:val="00374448"/>
    <w:rsid w:val="0037461D"/>
    <w:rsid w:val="003746FE"/>
    <w:rsid w:val="003751A3"/>
    <w:rsid w:val="003752E6"/>
    <w:rsid w:val="003754BF"/>
    <w:rsid w:val="003756DA"/>
    <w:rsid w:val="00375AF0"/>
    <w:rsid w:val="00375C29"/>
    <w:rsid w:val="00375ED0"/>
    <w:rsid w:val="00376AAF"/>
    <w:rsid w:val="003773F4"/>
    <w:rsid w:val="003779CD"/>
    <w:rsid w:val="00377B3F"/>
    <w:rsid w:val="00380987"/>
    <w:rsid w:val="003826DC"/>
    <w:rsid w:val="003835D9"/>
    <w:rsid w:val="00383CC2"/>
    <w:rsid w:val="00383F23"/>
    <w:rsid w:val="003845F0"/>
    <w:rsid w:val="0038471A"/>
    <w:rsid w:val="0038478E"/>
    <w:rsid w:val="0038694A"/>
    <w:rsid w:val="00386B34"/>
    <w:rsid w:val="00386C8F"/>
    <w:rsid w:val="0038724F"/>
    <w:rsid w:val="003873D2"/>
    <w:rsid w:val="0038794A"/>
    <w:rsid w:val="00387F94"/>
    <w:rsid w:val="00390617"/>
    <w:rsid w:val="00390765"/>
    <w:rsid w:val="003907D5"/>
    <w:rsid w:val="003913A6"/>
    <w:rsid w:val="003918CB"/>
    <w:rsid w:val="00391F38"/>
    <w:rsid w:val="003927D8"/>
    <w:rsid w:val="00392B6D"/>
    <w:rsid w:val="00392BE9"/>
    <w:rsid w:val="003938C5"/>
    <w:rsid w:val="00393DA5"/>
    <w:rsid w:val="0039403F"/>
    <w:rsid w:val="0039446F"/>
    <w:rsid w:val="00395572"/>
    <w:rsid w:val="00395BD1"/>
    <w:rsid w:val="00396669"/>
    <w:rsid w:val="00396968"/>
    <w:rsid w:val="00396DE3"/>
    <w:rsid w:val="003A058A"/>
    <w:rsid w:val="003A1347"/>
    <w:rsid w:val="003A1563"/>
    <w:rsid w:val="003A2251"/>
    <w:rsid w:val="003A32DE"/>
    <w:rsid w:val="003A34F5"/>
    <w:rsid w:val="003A43C2"/>
    <w:rsid w:val="003A541F"/>
    <w:rsid w:val="003A5439"/>
    <w:rsid w:val="003A55D0"/>
    <w:rsid w:val="003A62C7"/>
    <w:rsid w:val="003A65AF"/>
    <w:rsid w:val="003A747F"/>
    <w:rsid w:val="003A7741"/>
    <w:rsid w:val="003A7994"/>
    <w:rsid w:val="003A7B5C"/>
    <w:rsid w:val="003A7CAC"/>
    <w:rsid w:val="003A7FF3"/>
    <w:rsid w:val="003B00E0"/>
    <w:rsid w:val="003B03F7"/>
    <w:rsid w:val="003B1202"/>
    <w:rsid w:val="003B13D1"/>
    <w:rsid w:val="003B21D0"/>
    <w:rsid w:val="003B2971"/>
    <w:rsid w:val="003B29F7"/>
    <w:rsid w:val="003B2F00"/>
    <w:rsid w:val="003B6629"/>
    <w:rsid w:val="003B6C2E"/>
    <w:rsid w:val="003B7BD2"/>
    <w:rsid w:val="003B7F23"/>
    <w:rsid w:val="003C0150"/>
    <w:rsid w:val="003C193D"/>
    <w:rsid w:val="003C1EC8"/>
    <w:rsid w:val="003C2444"/>
    <w:rsid w:val="003C245F"/>
    <w:rsid w:val="003C25D1"/>
    <w:rsid w:val="003C2798"/>
    <w:rsid w:val="003C2DDF"/>
    <w:rsid w:val="003C3033"/>
    <w:rsid w:val="003C3459"/>
    <w:rsid w:val="003C4073"/>
    <w:rsid w:val="003C4205"/>
    <w:rsid w:val="003C43CA"/>
    <w:rsid w:val="003C490D"/>
    <w:rsid w:val="003C49FB"/>
    <w:rsid w:val="003C4BC1"/>
    <w:rsid w:val="003C4C5F"/>
    <w:rsid w:val="003C4CEF"/>
    <w:rsid w:val="003C4FD4"/>
    <w:rsid w:val="003C50C9"/>
    <w:rsid w:val="003C51D0"/>
    <w:rsid w:val="003C5974"/>
    <w:rsid w:val="003C5B9F"/>
    <w:rsid w:val="003C5C86"/>
    <w:rsid w:val="003C6222"/>
    <w:rsid w:val="003C6538"/>
    <w:rsid w:val="003C66A7"/>
    <w:rsid w:val="003D0696"/>
    <w:rsid w:val="003D0FDE"/>
    <w:rsid w:val="003D1339"/>
    <w:rsid w:val="003D1B4D"/>
    <w:rsid w:val="003D1B83"/>
    <w:rsid w:val="003D30ED"/>
    <w:rsid w:val="003D3302"/>
    <w:rsid w:val="003D3DC0"/>
    <w:rsid w:val="003D3F2A"/>
    <w:rsid w:val="003D48EA"/>
    <w:rsid w:val="003D4E1D"/>
    <w:rsid w:val="003D4F77"/>
    <w:rsid w:val="003D58F6"/>
    <w:rsid w:val="003D61EA"/>
    <w:rsid w:val="003D6268"/>
    <w:rsid w:val="003D6472"/>
    <w:rsid w:val="003D6F77"/>
    <w:rsid w:val="003D77C7"/>
    <w:rsid w:val="003D7881"/>
    <w:rsid w:val="003E0D8F"/>
    <w:rsid w:val="003E16F0"/>
    <w:rsid w:val="003E17D2"/>
    <w:rsid w:val="003E1D4F"/>
    <w:rsid w:val="003E2C6C"/>
    <w:rsid w:val="003E2F3B"/>
    <w:rsid w:val="003E3371"/>
    <w:rsid w:val="003E3531"/>
    <w:rsid w:val="003E365B"/>
    <w:rsid w:val="003E3704"/>
    <w:rsid w:val="003E398C"/>
    <w:rsid w:val="003E45F3"/>
    <w:rsid w:val="003E49D1"/>
    <w:rsid w:val="003E4EAA"/>
    <w:rsid w:val="003E66A4"/>
    <w:rsid w:val="003E6976"/>
    <w:rsid w:val="003E7740"/>
    <w:rsid w:val="003F0A52"/>
    <w:rsid w:val="003F0AB2"/>
    <w:rsid w:val="003F0BFF"/>
    <w:rsid w:val="003F0D22"/>
    <w:rsid w:val="003F1B2A"/>
    <w:rsid w:val="003F1BA6"/>
    <w:rsid w:val="003F238B"/>
    <w:rsid w:val="003F30F6"/>
    <w:rsid w:val="003F41D3"/>
    <w:rsid w:val="003F503C"/>
    <w:rsid w:val="003F5410"/>
    <w:rsid w:val="003F577B"/>
    <w:rsid w:val="003F64AA"/>
    <w:rsid w:val="003F6572"/>
    <w:rsid w:val="003F65D0"/>
    <w:rsid w:val="003F7560"/>
    <w:rsid w:val="003F78C3"/>
    <w:rsid w:val="003F7CF5"/>
    <w:rsid w:val="004006A1"/>
    <w:rsid w:val="004007B3"/>
    <w:rsid w:val="00400928"/>
    <w:rsid w:val="00401367"/>
    <w:rsid w:val="00401F2E"/>
    <w:rsid w:val="00402144"/>
    <w:rsid w:val="004027F9"/>
    <w:rsid w:val="00402B8E"/>
    <w:rsid w:val="00403947"/>
    <w:rsid w:val="004039E0"/>
    <w:rsid w:val="004041E1"/>
    <w:rsid w:val="0040494E"/>
    <w:rsid w:val="00404AB2"/>
    <w:rsid w:val="00404AC2"/>
    <w:rsid w:val="00404EB8"/>
    <w:rsid w:val="004060E7"/>
    <w:rsid w:val="00406D70"/>
    <w:rsid w:val="004073D5"/>
    <w:rsid w:val="004107CA"/>
    <w:rsid w:val="00410CC1"/>
    <w:rsid w:val="00411237"/>
    <w:rsid w:val="00411B4B"/>
    <w:rsid w:val="00411C87"/>
    <w:rsid w:val="00411CF7"/>
    <w:rsid w:val="00412BD9"/>
    <w:rsid w:val="00412F26"/>
    <w:rsid w:val="004144F5"/>
    <w:rsid w:val="0041497E"/>
    <w:rsid w:val="004159D4"/>
    <w:rsid w:val="00415F6D"/>
    <w:rsid w:val="00416EC6"/>
    <w:rsid w:val="00417308"/>
    <w:rsid w:val="004205EE"/>
    <w:rsid w:val="004211B7"/>
    <w:rsid w:val="004217F3"/>
    <w:rsid w:val="00421AA8"/>
    <w:rsid w:val="00421BC9"/>
    <w:rsid w:val="00423FFE"/>
    <w:rsid w:val="00424CBC"/>
    <w:rsid w:val="004254D5"/>
    <w:rsid w:val="004259BF"/>
    <w:rsid w:val="00425EF9"/>
    <w:rsid w:val="00426C36"/>
    <w:rsid w:val="00427A75"/>
    <w:rsid w:val="00430257"/>
    <w:rsid w:val="0043025F"/>
    <w:rsid w:val="00430F04"/>
    <w:rsid w:val="004319AD"/>
    <w:rsid w:val="00431C3A"/>
    <w:rsid w:val="00431D2B"/>
    <w:rsid w:val="0043233F"/>
    <w:rsid w:val="00432B5B"/>
    <w:rsid w:val="00432BEF"/>
    <w:rsid w:val="00433008"/>
    <w:rsid w:val="00433693"/>
    <w:rsid w:val="00433A39"/>
    <w:rsid w:val="00433F1D"/>
    <w:rsid w:val="00434333"/>
    <w:rsid w:val="0043437C"/>
    <w:rsid w:val="00434568"/>
    <w:rsid w:val="00435621"/>
    <w:rsid w:val="0043599A"/>
    <w:rsid w:val="00436448"/>
    <w:rsid w:val="00436EF3"/>
    <w:rsid w:val="00437283"/>
    <w:rsid w:val="00437719"/>
    <w:rsid w:val="00437801"/>
    <w:rsid w:val="00437C82"/>
    <w:rsid w:val="00437FD2"/>
    <w:rsid w:val="004405AA"/>
    <w:rsid w:val="00440F4C"/>
    <w:rsid w:val="00442086"/>
    <w:rsid w:val="0044220F"/>
    <w:rsid w:val="00442B74"/>
    <w:rsid w:val="00442DCB"/>
    <w:rsid w:val="00442E14"/>
    <w:rsid w:val="004436FC"/>
    <w:rsid w:val="0044395E"/>
    <w:rsid w:val="00443F5C"/>
    <w:rsid w:val="00444813"/>
    <w:rsid w:val="00444AAF"/>
    <w:rsid w:val="00445272"/>
    <w:rsid w:val="0044529B"/>
    <w:rsid w:val="00446453"/>
    <w:rsid w:val="00446F07"/>
    <w:rsid w:val="004476BE"/>
    <w:rsid w:val="00447E46"/>
    <w:rsid w:val="004501FD"/>
    <w:rsid w:val="004507B6"/>
    <w:rsid w:val="004507CE"/>
    <w:rsid w:val="00450CFC"/>
    <w:rsid w:val="00450F37"/>
    <w:rsid w:val="0045109D"/>
    <w:rsid w:val="0045133E"/>
    <w:rsid w:val="00451795"/>
    <w:rsid w:val="00451C23"/>
    <w:rsid w:val="0045203F"/>
    <w:rsid w:val="0045226A"/>
    <w:rsid w:val="00452FA0"/>
    <w:rsid w:val="00453086"/>
    <w:rsid w:val="00453692"/>
    <w:rsid w:val="00453899"/>
    <w:rsid w:val="00453B57"/>
    <w:rsid w:val="00453D89"/>
    <w:rsid w:val="004541F9"/>
    <w:rsid w:val="004543FE"/>
    <w:rsid w:val="0045540E"/>
    <w:rsid w:val="004563E8"/>
    <w:rsid w:val="00456962"/>
    <w:rsid w:val="00456D81"/>
    <w:rsid w:val="0045779E"/>
    <w:rsid w:val="00457C26"/>
    <w:rsid w:val="00457EDD"/>
    <w:rsid w:val="00457F98"/>
    <w:rsid w:val="004608EE"/>
    <w:rsid w:val="00460BB3"/>
    <w:rsid w:val="00460F3A"/>
    <w:rsid w:val="00461027"/>
    <w:rsid w:val="00461D51"/>
    <w:rsid w:val="00461DB9"/>
    <w:rsid w:val="00462027"/>
    <w:rsid w:val="00462122"/>
    <w:rsid w:val="00462D12"/>
    <w:rsid w:val="00462DC0"/>
    <w:rsid w:val="00462E54"/>
    <w:rsid w:val="004630A5"/>
    <w:rsid w:val="00463BCB"/>
    <w:rsid w:val="00465435"/>
    <w:rsid w:val="0046587C"/>
    <w:rsid w:val="00465EEB"/>
    <w:rsid w:val="00466388"/>
    <w:rsid w:val="0046649D"/>
    <w:rsid w:val="0046660F"/>
    <w:rsid w:val="0046671E"/>
    <w:rsid w:val="00466DD6"/>
    <w:rsid w:val="0046727A"/>
    <w:rsid w:val="0046727C"/>
    <w:rsid w:val="004676F1"/>
    <w:rsid w:val="00467755"/>
    <w:rsid w:val="00470092"/>
    <w:rsid w:val="00470151"/>
    <w:rsid w:val="0047084A"/>
    <w:rsid w:val="00470DE8"/>
    <w:rsid w:val="00470DF0"/>
    <w:rsid w:val="00470ECD"/>
    <w:rsid w:val="004715FC"/>
    <w:rsid w:val="004723C1"/>
    <w:rsid w:val="00472C5E"/>
    <w:rsid w:val="00473202"/>
    <w:rsid w:val="004732D4"/>
    <w:rsid w:val="00473925"/>
    <w:rsid w:val="00473EBE"/>
    <w:rsid w:val="004744E2"/>
    <w:rsid w:val="00474683"/>
    <w:rsid w:val="00474B09"/>
    <w:rsid w:val="0047506A"/>
    <w:rsid w:val="00475E05"/>
    <w:rsid w:val="00476D9D"/>
    <w:rsid w:val="00477D78"/>
    <w:rsid w:val="004800D7"/>
    <w:rsid w:val="0048018C"/>
    <w:rsid w:val="004805C3"/>
    <w:rsid w:val="00482763"/>
    <w:rsid w:val="004829C9"/>
    <w:rsid w:val="00482C7C"/>
    <w:rsid w:val="00482E7E"/>
    <w:rsid w:val="00483160"/>
    <w:rsid w:val="0048322E"/>
    <w:rsid w:val="00483A08"/>
    <w:rsid w:val="00483E56"/>
    <w:rsid w:val="00483F9E"/>
    <w:rsid w:val="00484983"/>
    <w:rsid w:val="00485630"/>
    <w:rsid w:val="00485C67"/>
    <w:rsid w:val="00486808"/>
    <w:rsid w:val="00486D18"/>
    <w:rsid w:val="00486E42"/>
    <w:rsid w:val="004872D0"/>
    <w:rsid w:val="004874F5"/>
    <w:rsid w:val="00487826"/>
    <w:rsid w:val="00487869"/>
    <w:rsid w:val="00487BDC"/>
    <w:rsid w:val="004900D0"/>
    <w:rsid w:val="0049151A"/>
    <w:rsid w:val="00492271"/>
    <w:rsid w:val="004923F0"/>
    <w:rsid w:val="0049260B"/>
    <w:rsid w:val="00492C62"/>
    <w:rsid w:val="00494B35"/>
    <w:rsid w:val="00494E2C"/>
    <w:rsid w:val="00495154"/>
    <w:rsid w:val="00495FCE"/>
    <w:rsid w:val="004966D0"/>
    <w:rsid w:val="00496A1F"/>
    <w:rsid w:val="00496BB3"/>
    <w:rsid w:val="004972A8"/>
    <w:rsid w:val="004978F4"/>
    <w:rsid w:val="00497E6F"/>
    <w:rsid w:val="004A22B4"/>
    <w:rsid w:val="004A2A71"/>
    <w:rsid w:val="004A2C6F"/>
    <w:rsid w:val="004A331C"/>
    <w:rsid w:val="004A3EBD"/>
    <w:rsid w:val="004A4515"/>
    <w:rsid w:val="004A4D76"/>
    <w:rsid w:val="004A5186"/>
    <w:rsid w:val="004A554F"/>
    <w:rsid w:val="004A5988"/>
    <w:rsid w:val="004A6071"/>
    <w:rsid w:val="004A63BA"/>
    <w:rsid w:val="004A6409"/>
    <w:rsid w:val="004A69DB"/>
    <w:rsid w:val="004A701A"/>
    <w:rsid w:val="004B006C"/>
    <w:rsid w:val="004B1242"/>
    <w:rsid w:val="004B1712"/>
    <w:rsid w:val="004B1793"/>
    <w:rsid w:val="004B17E2"/>
    <w:rsid w:val="004B1CEC"/>
    <w:rsid w:val="004B29D2"/>
    <w:rsid w:val="004B3351"/>
    <w:rsid w:val="004B3389"/>
    <w:rsid w:val="004B35CB"/>
    <w:rsid w:val="004B364D"/>
    <w:rsid w:val="004B3B72"/>
    <w:rsid w:val="004B425F"/>
    <w:rsid w:val="004B46BD"/>
    <w:rsid w:val="004B46E1"/>
    <w:rsid w:val="004B5583"/>
    <w:rsid w:val="004B7471"/>
    <w:rsid w:val="004B76DB"/>
    <w:rsid w:val="004B7850"/>
    <w:rsid w:val="004B7ACD"/>
    <w:rsid w:val="004C03E5"/>
    <w:rsid w:val="004C08AF"/>
    <w:rsid w:val="004C0BE4"/>
    <w:rsid w:val="004C10CD"/>
    <w:rsid w:val="004C1836"/>
    <w:rsid w:val="004C1A84"/>
    <w:rsid w:val="004C2359"/>
    <w:rsid w:val="004C2515"/>
    <w:rsid w:val="004C2595"/>
    <w:rsid w:val="004C2681"/>
    <w:rsid w:val="004C27B0"/>
    <w:rsid w:val="004C29C4"/>
    <w:rsid w:val="004C3EA2"/>
    <w:rsid w:val="004C44C5"/>
    <w:rsid w:val="004C4C98"/>
    <w:rsid w:val="004C54FB"/>
    <w:rsid w:val="004C5820"/>
    <w:rsid w:val="004C6AEA"/>
    <w:rsid w:val="004D1046"/>
    <w:rsid w:val="004D126F"/>
    <w:rsid w:val="004D1788"/>
    <w:rsid w:val="004D19F7"/>
    <w:rsid w:val="004D1CE6"/>
    <w:rsid w:val="004D2635"/>
    <w:rsid w:val="004D3904"/>
    <w:rsid w:val="004D3A33"/>
    <w:rsid w:val="004D4F4A"/>
    <w:rsid w:val="004D6F7D"/>
    <w:rsid w:val="004D6FA5"/>
    <w:rsid w:val="004D71A5"/>
    <w:rsid w:val="004D7707"/>
    <w:rsid w:val="004D7FEF"/>
    <w:rsid w:val="004E011B"/>
    <w:rsid w:val="004E01EF"/>
    <w:rsid w:val="004E02E1"/>
    <w:rsid w:val="004E1DF9"/>
    <w:rsid w:val="004E1FDC"/>
    <w:rsid w:val="004E21AC"/>
    <w:rsid w:val="004E2664"/>
    <w:rsid w:val="004E2679"/>
    <w:rsid w:val="004E2D39"/>
    <w:rsid w:val="004E2E2C"/>
    <w:rsid w:val="004E3152"/>
    <w:rsid w:val="004E346E"/>
    <w:rsid w:val="004E41D8"/>
    <w:rsid w:val="004E49D0"/>
    <w:rsid w:val="004E501D"/>
    <w:rsid w:val="004E5030"/>
    <w:rsid w:val="004E567C"/>
    <w:rsid w:val="004E5DC6"/>
    <w:rsid w:val="004E5FFE"/>
    <w:rsid w:val="004E72F3"/>
    <w:rsid w:val="004E7B51"/>
    <w:rsid w:val="004E7C3B"/>
    <w:rsid w:val="004F0151"/>
    <w:rsid w:val="004F01A8"/>
    <w:rsid w:val="004F04D6"/>
    <w:rsid w:val="004F0D32"/>
    <w:rsid w:val="004F145C"/>
    <w:rsid w:val="004F194A"/>
    <w:rsid w:val="004F1C40"/>
    <w:rsid w:val="004F20A5"/>
    <w:rsid w:val="004F295F"/>
    <w:rsid w:val="004F2D92"/>
    <w:rsid w:val="004F2E53"/>
    <w:rsid w:val="004F2E92"/>
    <w:rsid w:val="004F37F2"/>
    <w:rsid w:val="004F42AD"/>
    <w:rsid w:val="004F46F9"/>
    <w:rsid w:val="004F539B"/>
    <w:rsid w:val="004F62AE"/>
    <w:rsid w:val="004F6892"/>
    <w:rsid w:val="004F695F"/>
    <w:rsid w:val="004F6DF1"/>
    <w:rsid w:val="004F6E2B"/>
    <w:rsid w:val="004F7094"/>
    <w:rsid w:val="004F7122"/>
    <w:rsid w:val="004F772C"/>
    <w:rsid w:val="004F7DCF"/>
    <w:rsid w:val="004F7ED0"/>
    <w:rsid w:val="0050095E"/>
    <w:rsid w:val="00501065"/>
    <w:rsid w:val="00501568"/>
    <w:rsid w:val="00501A27"/>
    <w:rsid w:val="00502CCA"/>
    <w:rsid w:val="00503750"/>
    <w:rsid w:val="005038F4"/>
    <w:rsid w:val="00503A9E"/>
    <w:rsid w:val="00503C56"/>
    <w:rsid w:val="0050482F"/>
    <w:rsid w:val="00505193"/>
    <w:rsid w:val="00505701"/>
    <w:rsid w:val="00505960"/>
    <w:rsid w:val="005064E0"/>
    <w:rsid w:val="00506846"/>
    <w:rsid w:val="00507064"/>
    <w:rsid w:val="0050725F"/>
    <w:rsid w:val="00510A9B"/>
    <w:rsid w:val="0051112A"/>
    <w:rsid w:val="0051124E"/>
    <w:rsid w:val="00511261"/>
    <w:rsid w:val="00511415"/>
    <w:rsid w:val="00511645"/>
    <w:rsid w:val="00511779"/>
    <w:rsid w:val="00511A6D"/>
    <w:rsid w:val="00511C74"/>
    <w:rsid w:val="00511C9B"/>
    <w:rsid w:val="00511FA1"/>
    <w:rsid w:val="005126DC"/>
    <w:rsid w:val="00512AD4"/>
    <w:rsid w:val="00512E2C"/>
    <w:rsid w:val="00513060"/>
    <w:rsid w:val="00513397"/>
    <w:rsid w:val="00513922"/>
    <w:rsid w:val="00513CD2"/>
    <w:rsid w:val="0051484A"/>
    <w:rsid w:val="00514E20"/>
    <w:rsid w:val="00514F21"/>
    <w:rsid w:val="005152DB"/>
    <w:rsid w:val="0051540C"/>
    <w:rsid w:val="00515580"/>
    <w:rsid w:val="00515B34"/>
    <w:rsid w:val="005161CF"/>
    <w:rsid w:val="005168A7"/>
    <w:rsid w:val="00517332"/>
    <w:rsid w:val="00520240"/>
    <w:rsid w:val="0052092C"/>
    <w:rsid w:val="00522732"/>
    <w:rsid w:val="00523185"/>
    <w:rsid w:val="005233E7"/>
    <w:rsid w:val="00524A58"/>
    <w:rsid w:val="005255E4"/>
    <w:rsid w:val="00526C6C"/>
    <w:rsid w:val="00527BB9"/>
    <w:rsid w:val="0053033E"/>
    <w:rsid w:val="00530A2C"/>
    <w:rsid w:val="00530F52"/>
    <w:rsid w:val="005311F5"/>
    <w:rsid w:val="0053154B"/>
    <w:rsid w:val="00532028"/>
    <w:rsid w:val="005326A4"/>
    <w:rsid w:val="00533224"/>
    <w:rsid w:val="0053336B"/>
    <w:rsid w:val="005335A4"/>
    <w:rsid w:val="00533B91"/>
    <w:rsid w:val="00533BD5"/>
    <w:rsid w:val="00533F9D"/>
    <w:rsid w:val="005344E9"/>
    <w:rsid w:val="00535792"/>
    <w:rsid w:val="005364E1"/>
    <w:rsid w:val="00536D10"/>
    <w:rsid w:val="00536DA8"/>
    <w:rsid w:val="00540431"/>
    <w:rsid w:val="00540889"/>
    <w:rsid w:val="00540AD0"/>
    <w:rsid w:val="00540DE4"/>
    <w:rsid w:val="005413B7"/>
    <w:rsid w:val="005421D6"/>
    <w:rsid w:val="0054251E"/>
    <w:rsid w:val="005434E0"/>
    <w:rsid w:val="00544972"/>
    <w:rsid w:val="00544B90"/>
    <w:rsid w:val="00544C52"/>
    <w:rsid w:val="00545124"/>
    <w:rsid w:val="005454B4"/>
    <w:rsid w:val="00546132"/>
    <w:rsid w:val="00546290"/>
    <w:rsid w:val="00546693"/>
    <w:rsid w:val="00546ECE"/>
    <w:rsid w:val="0054754E"/>
    <w:rsid w:val="00547CF8"/>
    <w:rsid w:val="00550085"/>
    <w:rsid w:val="00550090"/>
    <w:rsid w:val="005503FC"/>
    <w:rsid w:val="005508AD"/>
    <w:rsid w:val="00550D02"/>
    <w:rsid w:val="00550D90"/>
    <w:rsid w:val="00551F28"/>
    <w:rsid w:val="00552F19"/>
    <w:rsid w:val="00553110"/>
    <w:rsid w:val="00553B1E"/>
    <w:rsid w:val="00555F40"/>
    <w:rsid w:val="005567BD"/>
    <w:rsid w:val="005567CC"/>
    <w:rsid w:val="005568AA"/>
    <w:rsid w:val="005568C6"/>
    <w:rsid w:val="00556983"/>
    <w:rsid w:val="00556A3E"/>
    <w:rsid w:val="00556A4D"/>
    <w:rsid w:val="00556CD6"/>
    <w:rsid w:val="00557183"/>
    <w:rsid w:val="00557312"/>
    <w:rsid w:val="00557464"/>
    <w:rsid w:val="00557D15"/>
    <w:rsid w:val="00557DC1"/>
    <w:rsid w:val="005607A8"/>
    <w:rsid w:val="00560FAF"/>
    <w:rsid w:val="0056127A"/>
    <w:rsid w:val="005619B9"/>
    <w:rsid w:val="0056207B"/>
    <w:rsid w:val="0056274A"/>
    <w:rsid w:val="00562E24"/>
    <w:rsid w:val="005630B8"/>
    <w:rsid w:val="00563A60"/>
    <w:rsid w:val="005643B9"/>
    <w:rsid w:val="005647CB"/>
    <w:rsid w:val="00564DD6"/>
    <w:rsid w:val="00565874"/>
    <w:rsid w:val="005658C0"/>
    <w:rsid w:val="0056590D"/>
    <w:rsid w:val="00566006"/>
    <w:rsid w:val="005665AD"/>
    <w:rsid w:val="00566647"/>
    <w:rsid w:val="0056735E"/>
    <w:rsid w:val="005676DF"/>
    <w:rsid w:val="00567AD4"/>
    <w:rsid w:val="00567DE1"/>
    <w:rsid w:val="00570D3F"/>
    <w:rsid w:val="00570D62"/>
    <w:rsid w:val="005710F2"/>
    <w:rsid w:val="00573475"/>
    <w:rsid w:val="005734AF"/>
    <w:rsid w:val="00573582"/>
    <w:rsid w:val="00573E38"/>
    <w:rsid w:val="0057408F"/>
    <w:rsid w:val="00574185"/>
    <w:rsid w:val="00574481"/>
    <w:rsid w:val="0057490B"/>
    <w:rsid w:val="00575384"/>
    <w:rsid w:val="005755DB"/>
    <w:rsid w:val="005777EF"/>
    <w:rsid w:val="00580089"/>
    <w:rsid w:val="0058032D"/>
    <w:rsid w:val="00580C8C"/>
    <w:rsid w:val="0058222D"/>
    <w:rsid w:val="0058290F"/>
    <w:rsid w:val="00583598"/>
    <w:rsid w:val="00583718"/>
    <w:rsid w:val="00583F3B"/>
    <w:rsid w:val="00584708"/>
    <w:rsid w:val="005854B7"/>
    <w:rsid w:val="00585A65"/>
    <w:rsid w:val="005862AC"/>
    <w:rsid w:val="0058680C"/>
    <w:rsid w:val="005871B4"/>
    <w:rsid w:val="00590922"/>
    <w:rsid w:val="00590F02"/>
    <w:rsid w:val="00590FF9"/>
    <w:rsid w:val="00591278"/>
    <w:rsid w:val="00591E7F"/>
    <w:rsid w:val="0059251B"/>
    <w:rsid w:val="00592680"/>
    <w:rsid w:val="005929E8"/>
    <w:rsid w:val="00592D59"/>
    <w:rsid w:val="00592E96"/>
    <w:rsid w:val="005932A7"/>
    <w:rsid w:val="00593DE6"/>
    <w:rsid w:val="00594F58"/>
    <w:rsid w:val="00596348"/>
    <w:rsid w:val="00596661"/>
    <w:rsid w:val="005969A4"/>
    <w:rsid w:val="00596AEE"/>
    <w:rsid w:val="00596CA1"/>
    <w:rsid w:val="0059721C"/>
    <w:rsid w:val="00597C2A"/>
    <w:rsid w:val="00597F0B"/>
    <w:rsid w:val="005A01A2"/>
    <w:rsid w:val="005A01A5"/>
    <w:rsid w:val="005A0449"/>
    <w:rsid w:val="005A1179"/>
    <w:rsid w:val="005A1412"/>
    <w:rsid w:val="005A1874"/>
    <w:rsid w:val="005A1EA2"/>
    <w:rsid w:val="005A22CD"/>
    <w:rsid w:val="005A255A"/>
    <w:rsid w:val="005A28D4"/>
    <w:rsid w:val="005A3266"/>
    <w:rsid w:val="005A34CA"/>
    <w:rsid w:val="005A3C70"/>
    <w:rsid w:val="005A3D5D"/>
    <w:rsid w:val="005A4326"/>
    <w:rsid w:val="005A44B0"/>
    <w:rsid w:val="005A48A9"/>
    <w:rsid w:val="005A4E8F"/>
    <w:rsid w:val="005A5CFC"/>
    <w:rsid w:val="005A5DA8"/>
    <w:rsid w:val="005A699A"/>
    <w:rsid w:val="005A6AA0"/>
    <w:rsid w:val="005A729F"/>
    <w:rsid w:val="005A7344"/>
    <w:rsid w:val="005A7CD8"/>
    <w:rsid w:val="005A7EB9"/>
    <w:rsid w:val="005B12C0"/>
    <w:rsid w:val="005B1784"/>
    <w:rsid w:val="005B18AB"/>
    <w:rsid w:val="005B1FFF"/>
    <w:rsid w:val="005B2387"/>
    <w:rsid w:val="005B23BA"/>
    <w:rsid w:val="005B2DE4"/>
    <w:rsid w:val="005B3E85"/>
    <w:rsid w:val="005B465A"/>
    <w:rsid w:val="005B5617"/>
    <w:rsid w:val="005B5A0E"/>
    <w:rsid w:val="005B5C5E"/>
    <w:rsid w:val="005B5D88"/>
    <w:rsid w:val="005B7D47"/>
    <w:rsid w:val="005C07F3"/>
    <w:rsid w:val="005C1019"/>
    <w:rsid w:val="005C1B21"/>
    <w:rsid w:val="005C1B7D"/>
    <w:rsid w:val="005C26AD"/>
    <w:rsid w:val="005C30AE"/>
    <w:rsid w:val="005C31A1"/>
    <w:rsid w:val="005C3644"/>
    <w:rsid w:val="005C38FB"/>
    <w:rsid w:val="005C3ED7"/>
    <w:rsid w:val="005C451E"/>
    <w:rsid w:val="005C4538"/>
    <w:rsid w:val="005C512F"/>
    <w:rsid w:val="005C672F"/>
    <w:rsid w:val="005C6A5D"/>
    <w:rsid w:val="005D075C"/>
    <w:rsid w:val="005D0CD7"/>
    <w:rsid w:val="005D2C1A"/>
    <w:rsid w:val="005D2C4E"/>
    <w:rsid w:val="005D2F29"/>
    <w:rsid w:val="005D304D"/>
    <w:rsid w:val="005D31BF"/>
    <w:rsid w:val="005D3F89"/>
    <w:rsid w:val="005D4736"/>
    <w:rsid w:val="005D71FE"/>
    <w:rsid w:val="005D73CE"/>
    <w:rsid w:val="005D7439"/>
    <w:rsid w:val="005D767C"/>
    <w:rsid w:val="005D7E38"/>
    <w:rsid w:val="005E0298"/>
    <w:rsid w:val="005E0606"/>
    <w:rsid w:val="005E0818"/>
    <w:rsid w:val="005E0957"/>
    <w:rsid w:val="005E190C"/>
    <w:rsid w:val="005E2B2F"/>
    <w:rsid w:val="005E2CF0"/>
    <w:rsid w:val="005E2EF3"/>
    <w:rsid w:val="005E3E88"/>
    <w:rsid w:val="005E43E4"/>
    <w:rsid w:val="005E4942"/>
    <w:rsid w:val="005E5049"/>
    <w:rsid w:val="005E5308"/>
    <w:rsid w:val="005E5592"/>
    <w:rsid w:val="005E5DFC"/>
    <w:rsid w:val="005E5F46"/>
    <w:rsid w:val="005E602A"/>
    <w:rsid w:val="005E6585"/>
    <w:rsid w:val="005E6E23"/>
    <w:rsid w:val="005E7AA7"/>
    <w:rsid w:val="005F0810"/>
    <w:rsid w:val="005F0A53"/>
    <w:rsid w:val="005F0E3D"/>
    <w:rsid w:val="005F0F66"/>
    <w:rsid w:val="005F1019"/>
    <w:rsid w:val="005F1651"/>
    <w:rsid w:val="005F18DF"/>
    <w:rsid w:val="005F1943"/>
    <w:rsid w:val="005F1C91"/>
    <w:rsid w:val="005F1D2B"/>
    <w:rsid w:val="005F2108"/>
    <w:rsid w:val="005F2188"/>
    <w:rsid w:val="005F2516"/>
    <w:rsid w:val="005F2626"/>
    <w:rsid w:val="005F2D14"/>
    <w:rsid w:val="005F2E1F"/>
    <w:rsid w:val="005F3E6C"/>
    <w:rsid w:val="005F4012"/>
    <w:rsid w:val="005F44BA"/>
    <w:rsid w:val="005F4FAF"/>
    <w:rsid w:val="005F530C"/>
    <w:rsid w:val="005F5524"/>
    <w:rsid w:val="005F75F3"/>
    <w:rsid w:val="005F7DE2"/>
    <w:rsid w:val="005F7EC2"/>
    <w:rsid w:val="00600B3E"/>
    <w:rsid w:val="00600C35"/>
    <w:rsid w:val="00601056"/>
    <w:rsid w:val="00601869"/>
    <w:rsid w:val="00601874"/>
    <w:rsid w:val="00601D74"/>
    <w:rsid w:val="00602166"/>
    <w:rsid w:val="00602399"/>
    <w:rsid w:val="00604031"/>
    <w:rsid w:val="006047B8"/>
    <w:rsid w:val="00604B5A"/>
    <w:rsid w:val="0060599D"/>
    <w:rsid w:val="00605A3D"/>
    <w:rsid w:val="00605CDE"/>
    <w:rsid w:val="00605F8B"/>
    <w:rsid w:val="00606019"/>
    <w:rsid w:val="006062B6"/>
    <w:rsid w:val="006063CF"/>
    <w:rsid w:val="006063F2"/>
    <w:rsid w:val="00607ABE"/>
    <w:rsid w:val="00607B64"/>
    <w:rsid w:val="0061012B"/>
    <w:rsid w:val="00610535"/>
    <w:rsid w:val="0061063A"/>
    <w:rsid w:val="00610832"/>
    <w:rsid w:val="00610CF3"/>
    <w:rsid w:val="006117EA"/>
    <w:rsid w:val="00612B8C"/>
    <w:rsid w:val="00613821"/>
    <w:rsid w:val="0061422E"/>
    <w:rsid w:val="00614A85"/>
    <w:rsid w:val="00614C1D"/>
    <w:rsid w:val="00614EA2"/>
    <w:rsid w:val="00615201"/>
    <w:rsid w:val="00615A46"/>
    <w:rsid w:val="00616384"/>
    <w:rsid w:val="00616FFD"/>
    <w:rsid w:val="0061733B"/>
    <w:rsid w:val="0061740D"/>
    <w:rsid w:val="0061763B"/>
    <w:rsid w:val="006177E4"/>
    <w:rsid w:val="00617B56"/>
    <w:rsid w:val="00617EC2"/>
    <w:rsid w:val="006217AD"/>
    <w:rsid w:val="006219A9"/>
    <w:rsid w:val="00622549"/>
    <w:rsid w:val="00622635"/>
    <w:rsid w:val="00622ECA"/>
    <w:rsid w:val="00623218"/>
    <w:rsid w:val="006235F8"/>
    <w:rsid w:val="0062426B"/>
    <w:rsid w:val="00624850"/>
    <w:rsid w:val="00624FF7"/>
    <w:rsid w:val="00625E20"/>
    <w:rsid w:val="00626120"/>
    <w:rsid w:val="00626C98"/>
    <w:rsid w:val="00626E7A"/>
    <w:rsid w:val="00627343"/>
    <w:rsid w:val="00627A53"/>
    <w:rsid w:val="00627CEB"/>
    <w:rsid w:val="00627E8A"/>
    <w:rsid w:val="0063078F"/>
    <w:rsid w:val="00630E7B"/>
    <w:rsid w:val="00631D24"/>
    <w:rsid w:val="00631D9C"/>
    <w:rsid w:val="00632155"/>
    <w:rsid w:val="006327E9"/>
    <w:rsid w:val="00632F1B"/>
    <w:rsid w:val="00632FE9"/>
    <w:rsid w:val="0063309A"/>
    <w:rsid w:val="0063320D"/>
    <w:rsid w:val="00633802"/>
    <w:rsid w:val="006344E3"/>
    <w:rsid w:val="00634781"/>
    <w:rsid w:val="0063479D"/>
    <w:rsid w:val="00634AE3"/>
    <w:rsid w:val="00635A04"/>
    <w:rsid w:val="00635C0F"/>
    <w:rsid w:val="00635FCE"/>
    <w:rsid w:val="00636172"/>
    <w:rsid w:val="0063617C"/>
    <w:rsid w:val="00637DF9"/>
    <w:rsid w:val="006402EA"/>
    <w:rsid w:val="006403F3"/>
    <w:rsid w:val="00640599"/>
    <w:rsid w:val="0064071B"/>
    <w:rsid w:val="00640CCD"/>
    <w:rsid w:val="006428F5"/>
    <w:rsid w:val="00643263"/>
    <w:rsid w:val="006434E8"/>
    <w:rsid w:val="006435F4"/>
    <w:rsid w:val="006436CA"/>
    <w:rsid w:val="00643777"/>
    <w:rsid w:val="00643F41"/>
    <w:rsid w:val="00643F8C"/>
    <w:rsid w:val="006443EE"/>
    <w:rsid w:val="00644B03"/>
    <w:rsid w:val="00644FE3"/>
    <w:rsid w:val="00645088"/>
    <w:rsid w:val="006452BA"/>
    <w:rsid w:val="0064624A"/>
    <w:rsid w:val="00646457"/>
    <w:rsid w:val="00646D86"/>
    <w:rsid w:val="00646E67"/>
    <w:rsid w:val="00647140"/>
    <w:rsid w:val="00647424"/>
    <w:rsid w:val="006474FD"/>
    <w:rsid w:val="006477D5"/>
    <w:rsid w:val="006509F8"/>
    <w:rsid w:val="00650D61"/>
    <w:rsid w:val="006515A0"/>
    <w:rsid w:val="006515D7"/>
    <w:rsid w:val="00651874"/>
    <w:rsid w:val="0065218E"/>
    <w:rsid w:val="00652A5A"/>
    <w:rsid w:val="00653906"/>
    <w:rsid w:val="0065413A"/>
    <w:rsid w:val="00654C8A"/>
    <w:rsid w:val="006556DF"/>
    <w:rsid w:val="00655B22"/>
    <w:rsid w:val="00656D20"/>
    <w:rsid w:val="0065740A"/>
    <w:rsid w:val="0065746D"/>
    <w:rsid w:val="00657FE2"/>
    <w:rsid w:val="006607B6"/>
    <w:rsid w:val="006607C4"/>
    <w:rsid w:val="006616DE"/>
    <w:rsid w:val="00661C59"/>
    <w:rsid w:val="006626C4"/>
    <w:rsid w:val="006626C5"/>
    <w:rsid w:val="00662C3E"/>
    <w:rsid w:val="00662DEB"/>
    <w:rsid w:val="00663069"/>
    <w:rsid w:val="006634A5"/>
    <w:rsid w:val="0066368E"/>
    <w:rsid w:val="00663934"/>
    <w:rsid w:val="00663BEF"/>
    <w:rsid w:val="00664340"/>
    <w:rsid w:val="006648AD"/>
    <w:rsid w:val="0066499B"/>
    <w:rsid w:val="00664CAD"/>
    <w:rsid w:val="006655F4"/>
    <w:rsid w:val="00665E00"/>
    <w:rsid w:val="00666083"/>
    <w:rsid w:val="00666382"/>
    <w:rsid w:val="006669B1"/>
    <w:rsid w:val="00666B76"/>
    <w:rsid w:val="00666F24"/>
    <w:rsid w:val="00667637"/>
    <w:rsid w:val="00667CD5"/>
    <w:rsid w:val="0067080F"/>
    <w:rsid w:val="0067183F"/>
    <w:rsid w:val="00671C70"/>
    <w:rsid w:val="00671CBE"/>
    <w:rsid w:val="00671F66"/>
    <w:rsid w:val="00672011"/>
    <w:rsid w:val="00672207"/>
    <w:rsid w:val="00672805"/>
    <w:rsid w:val="00673473"/>
    <w:rsid w:val="006739F0"/>
    <w:rsid w:val="0067464B"/>
    <w:rsid w:val="00674972"/>
    <w:rsid w:val="00674B44"/>
    <w:rsid w:val="00674C9C"/>
    <w:rsid w:val="00675108"/>
    <w:rsid w:val="0067539F"/>
    <w:rsid w:val="00676285"/>
    <w:rsid w:val="00676823"/>
    <w:rsid w:val="00676EC3"/>
    <w:rsid w:val="00676F4F"/>
    <w:rsid w:val="00677743"/>
    <w:rsid w:val="0067786C"/>
    <w:rsid w:val="00677A43"/>
    <w:rsid w:val="00677B82"/>
    <w:rsid w:val="00680197"/>
    <w:rsid w:val="00680930"/>
    <w:rsid w:val="00680FA1"/>
    <w:rsid w:val="006812C4"/>
    <w:rsid w:val="00681B93"/>
    <w:rsid w:val="00681E09"/>
    <w:rsid w:val="00682D69"/>
    <w:rsid w:val="00682F3E"/>
    <w:rsid w:val="006833F9"/>
    <w:rsid w:val="00683805"/>
    <w:rsid w:val="00683A17"/>
    <w:rsid w:val="00684665"/>
    <w:rsid w:val="00684D41"/>
    <w:rsid w:val="006855E0"/>
    <w:rsid w:val="00685D4B"/>
    <w:rsid w:val="00686137"/>
    <w:rsid w:val="00687611"/>
    <w:rsid w:val="00690118"/>
    <w:rsid w:val="006906D1"/>
    <w:rsid w:val="006906D7"/>
    <w:rsid w:val="00691410"/>
    <w:rsid w:val="0069227C"/>
    <w:rsid w:val="006925AA"/>
    <w:rsid w:val="00692C13"/>
    <w:rsid w:val="00693256"/>
    <w:rsid w:val="00693433"/>
    <w:rsid w:val="00694616"/>
    <w:rsid w:val="00695504"/>
    <w:rsid w:val="006956F2"/>
    <w:rsid w:val="0069663D"/>
    <w:rsid w:val="00697F4D"/>
    <w:rsid w:val="006A0256"/>
    <w:rsid w:val="006A09B8"/>
    <w:rsid w:val="006A296F"/>
    <w:rsid w:val="006A2A27"/>
    <w:rsid w:val="006A2B90"/>
    <w:rsid w:val="006A35EF"/>
    <w:rsid w:val="006A462B"/>
    <w:rsid w:val="006A4A20"/>
    <w:rsid w:val="006A5771"/>
    <w:rsid w:val="006A581A"/>
    <w:rsid w:val="006A6AC7"/>
    <w:rsid w:val="006A6CF2"/>
    <w:rsid w:val="006A7199"/>
    <w:rsid w:val="006A75FC"/>
    <w:rsid w:val="006A7DC3"/>
    <w:rsid w:val="006B0625"/>
    <w:rsid w:val="006B0D38"/>
    <w:rsid w:val="006B1456"/>
    <w:rsid w:val="006B18DF"/>
    <w:rsid w:val="006B1D7D"/>
    <w:rsid w:val="006B2AC8"/>
    <w:rsid w:val="006B3472"/>
    <w:rsid w:val="006B44D2"/>
    <w:rsid w:val="006B45B0"/>
    <w:rsid w:val="006B4DEA"/>
    <w:rsid w:val="006B4EBD"/>
    <w:rsid w:val="006B5631"/>
    <w:rsid w:val="006B5939"/>
    <w:rsid w:val="006B59D4"/>
    <w:rsid w:val="006B5BE5"/>
    <w:rsid w:val="006B67A9"/>
    <w:rsid w:val="006B7405"/>
    <w:rsid w:val="006B7BCA"/>
    <w:rsid w:val="006B7DCD"/>
    <w:rsid w:val="006C0388"/>
    <w:rsid w:val="006C059B"/>
    <w:rsid w:val="006C07B7"/>
    <w:rsid w:val="006C082F"/>
    <w:rsid w:val="006C08E5"/>
    <w:rsid w:val="006C0B8E"/>
    <w:rsid w:val="006C121E"/>
    <w:rsid w:val="006C18F1"/>
    <w:rsid w:val="006C2BF8"/>
    <w:rsid w:val="006C3BFC"/>
    <w:rsid w:val="006C4068"/>
    <w:rsid w:val="006C4363"/>
    <w:rsid w:val="006C45C5"/>
    <w:rsid w:val="006C49EC"/>
    <w:rsid w:val="006C52B4"/>
    <w:rsid w:val="006C57E8"/>
    <w:rsid w:val="006C5A84"/>
    <w:rsid w:val="006C6418"/>
    <w:rsid w:val="006C6B6D"/>
    <w:rsid w:val="006C6B6E"/>
    <w:rsid w:val="006C7EAC"/>
    <w:rsid w:val="006D0276"/>
    <w:rsid w:val="006D0E1C"/>
    <w:rsid w:val="006D0F5E"/>
    <w:rsid w:val="006D18B7"/>
    <w:rsid w:val="006D26A5"/>
    <w:rsid w:val="006D4546"/>
    <w:rsid w:val="006D4A98"/>
    <w:rsid w:val="006D5110"/>
    <w:rsid w:val="006D54FF"/>
    <w:rsid w:val="006D600C"/>
    <w:rsid w:val="006D6AE0"/>
    <w:rsid w:val="006D7534"/>
    <w:rsid w:val="006E013D"/>
    <w:rsid w:val="006E1B98"/>
    <w:rsid w:val="006E1FFE"/>
    <w:rsid w:val="006E20E3"/>
    <w:rsid w:val="006E2374"/>
    <w:rsid w:val="006E2A3A"/>
    <w:rsid w:val="006E332F"/>
    <w:rsid w:val="006E3801"/>
    <w:rsid w:val="006E4065"/>
    <w:rsid w:val="006E4450"/>
    <w:rsid w:val="006E464E"/>
    <w:rsid w:val="006E4E3E"/>
    <w:rsid w:val="006E5740"/>
    <w:rsid w:val="006E5D08"/>
    <w:rsid w:val="006E6165"/>
    <w:rsid w:val="006E64EA"/>
    <w:rsid w:val="006E6CDF"/>
    <w:rsid w:val="006E74BB"/>
    <w:rsid w:val="006E778B"/>
    <w:rsid w:val="006E7EC4"/>
    <w:rsid w:val="006F096C"/>
    <w:rsid w:val="006F1C05"/>
    <w:rsid w:val="006F1D75"/>
    <w:rsid w:val="006F1FCF"/>
    <w:rsid w:val="006F20DF"/>
    <w:rsid w:val="006F22CE"/>
    <w:rsid w:val="006F22E4"/>
    <w:rsid w:val="006F24E5"/>
    <w:rsid w:val="006F2517"/>
    <w:rsid w:val="006F271D"/>
    <w:rsid w:val="006F2A03"/>
    <w:rsid w:val="006F2B9F"/>
    <w:rsid w:val="006F2F5B"/>
    <w:rsid w:val="006F3090"/>
    <w:rsid w:val="006F33A0"/>
    <w:rsid w:val="006F379D"/>
    <w:rsid w:val="006F3885"/>
    <w:rsid w:val="006F7155"/>
    <w:rsid w:val="006F72C9"/>
    <w:rsid w:val="006F779C"/>
    <w:rsid w:val="006F784A"/>
    <w:rsid w:val="006F7916"/>
    <w:rsid w:val="00700186"/>
    <w:rsid w:val="0070034D"/>
    <w:rsid w:val="00700C67"/>
    <w:rsid w:val="00700D0A"/>
    <w:rsid w:val="00700D96"/>
    <w:rsid w:val="00701A2C"/>
    <w:rsid w:val="00701FEF"/>
    <w:rsid w:val="007029F5"/>
    <w:rsid w:val="00703170"/>
    <w:rsid w:val="00703B0B"/>
    <w:rsid w:val="007054CB"/>
    <w:rsid w:val="0070598C"/>
    <w:rsid w:val="00705F35"/>
    <w:rsid w:val="00706099"/>
    <w:rsid w:val="007067AF"/>
    <w:rsid w:val="0070752B"/>
    <w:rsid w:val="007077F6"/>
    <w:rsid w:val="00710000"/>
    <w:rsid w:val="007108E4"/>
    <w:rsid w:val="00713B15"/>
    <w:rsid w:val="00714001"/>
    <w:rsid w:val="007146CA"/>
    <w:rsid w:val="00714D8E"/>
    <w:rsid w:val="0071592C"/>
    <w:rsid w:val="00715D33"/>
    <w:rsid w:val="007168E6"/>
    <w:rsid w:val="00716914"/>
    <w:rsid w:val="00716B56"/>
    <w:rsid w:val="00717147"/>
    <w:rsid w:val="00717E60"/>
    <w:rsid w:val="00721465"/>
    <w:rsid w:val="00721492"/>
    <w:rsid w:val="007228CD"/>
    <w:rsid w:val="00722ABE"/>
    <w:rsid w:val="00724096"/>
    <w:rsid w:val="00724501"/>
    <w:rsid w:val="00725A95"/>
    <w:rsid w:val="007260A8"/>
    <w:rsid w:val="007267C1"/>
    <w:rsid w:val="00726BF7"/>
    <w:rsid w:val="007273D5"/>
    <w:rsid w:val="0072785C"/>
    <w:rsid w:val="00730734"/>
    <w:rsid w:val="00730E19"/>
    <w:rsid w:val="007326FE"/>
    <w:rsid w:val="0073354A"/>
    <w:rsid w:val="00733B6E"/>
    <w:rsid w:val="007345DD"/>
    <w:rsid w:val="00734E43"/>
    <w:rsid w:val="00734E87"/>
    <w:rsid w:val="00735740"/>
    <w:rsid w:val="00735A90"/>
    <w:rsid w:val="007361AD"/>
    <w:rsid w:val="00736420"/>
    <w:rsid w:val="00741D26"/>
    <w:rsid w:val="00742685"/>
    <w:rsid w:val="00742C4A"/>
    <w:rsid w:val="0074358F"/>
    <w:rsid w:val="00744877"/>
    <w:rsid w:val="00745F3D"/>
    <w:rsid w:val="00746925"/>
    <w:rsid w:val="007474B9"/>
    <w:rsid w:val="007475D4"/>
    <w:rsid w:val="00747F36"/>
    <w:rsid w:val="00750088"/>
    <w:rsid w:val="0075017F"/>
    <w:rsid w:val="007506AB"/>
    <w:rsid w:val="00750AC4"/>
    <w:rsid w:val="00751AEB"/>
    <w:rsid w:val="00752EFE"/>
    <w:rsid w:val="00753842"/>
    <w:rsid w:val="00754BD5"/>
    <w:rsid w:val="00755872"/>
    <w:rsid w:val="00757146"/>
    <w:rsid w:val="007575FE"/>
    <w:rsid w:val="00757815"/>
    <w:rsid w:val="007603D0"/>
    <w:rsid w:val="0076086B"/>
    <w:rsid w:val="007612F7"/>
    <w:rsid w:val="0076166B"/>
    <w:rsid w:val="007617D1"/>
    <w:rsid w:val="007619B5"/>
    <w:rsid w:val="00761D42"/>
    <w:rsid w:val="00762691"/>
    <w:rsid w:val="00762CF2"/>
    <w:rsid w:val="00763000"/>
    <w:rsid w:val="007637E1"/>
    <w:rsid w:val="00763A39"/>
    <w:rsid w:val="00763BAF"/>
    <w:rsid w:val="007653B8"/>
    <w:rsid w:val="00765F61"/>
    <w:rsid w:val="0076640D"/>
    <w:rsid w:val="007664BD"/>
    <w:rsid w:val="00766849"/>
    <w:rsid w:val="00766FD3"/>
    <w:rsid w:val="00767468"/>
    <w:rsid w:val="00767E9C"/>
    <w:rsid w:val="00770128"/>
    <w:rsid w:val="00770169"/>
    <w:rsid w:val="00770A27"/>
    <w:rsid w:val="00770A72"/>
    <w:rsid w:val="00770A77"/>
    <w:rsid w:val="00770E4A"/>
    <w:rsid w:val="0077193F"/>
    <w:rsid w:val="00771F56"/>
    <w:rsid w:val="0077223B"/>
    <w:rsid w:val="00772279"/>
    <w:rsid w:val="00773560"/>
    <w:rsid w:val="00773DE2"/>
    <w:rsid w:val="00773F1A"/>
    <w:rsid w:val="00774108"/>
    <w:rsid w:val="00774222"/>
    <w:rsid w:val="00774358"/>
    <w:rsid w:val="007743A2"/>
    <w:rsid w:val="00774A4D"/>
    <w:rsid w:val="00774F3C"/>
    <w:rsid w:val="0077531E"/>
    <w:rsid w:val="00776208"/>
    <w:rsid w:val="0077676E"/>
    <w:rsid w:val="00776C05"/>
    <w:rsid w:val="00776F5D"/>
    <w:rsid w:val="00780806"/>
    <w:rsid w:val="00780BEE"/>
    <w:rsid w:val="00780E35"/>
    <w:rsid w:val="007815B7"/>
    <w:rsid w:val="0078163E"/>
    <w:rsid w:val="00782249"/>
    <w:rsid w:val="00782C13"/>
    <w:rsid w:val="0078328F"/>
    <w:rsid w:val="00783CDF"/>
    <w:rsid w:val="00784160"/>
    <w:rsid w:val="007842CA"/>
    <w:rsid w:val="0078437F"/>
    <w:rsid w:val="00784894"/>
    <w:rsid w:val="00784906"/>
    <w:rsid w:val="00784EC7"/>
    <w:rsid w:val="00785602"/>
    <w:rsid w:val="00785914"/>
    <w:rsid w:val="00785FAA"/>
    <w:rsid w:val="007860EB"/>
    <w:rsid w:val="00786239"/>
    <w:rsid w:val="007862D7"/>
    <w:rsid w:val="00786586"/>
    <w:rsid w:val="00786747"/>
    <w:rsid w:val="007869A3"/>
    <w:rsid w:val="00787B49"/>
    <w:rsid w:val="00787D1C"/>
    <w:rsid w:val="00790126"/>
    <w:rsid w:val="007901EF"/>
    <w:rsid w:val="00790B4C"/>
    <w:rsid w:val="00790DF9"/>
    <w:rsid w:val="00791069"/>
    <w:rsid w:val="00791763"/>
    <w:rsid w:val="00791CD4"/>
    <w:rsid w:val="00792294"/>
    <w:rsid w:val="00792B77"/>
    <w:rsid w:val="00793641"/>
    <w:rsid w:val="00793F92"/>
    <w:rsid w:val="0079470B"/>
    <w:rsid w:val="00794BD1"/>
    <w:rsid w:val="007958E5"/>
    <w:rsid w:val="00795B75"/>
    <w:rsid w:val="007960E4"/>
    <w:rsid w:val="00796304"/>
    <w:rsid w:val="007966EF"/>
    <w:rsid w:val="007967A7"/>
    <w:rsid w:val="007972E2"/>
    <w:rsid w:val="00797594"/>
    <w:rsid w:val="00797971"/>
    <w:rsid w:val="00797FC3"/>
    <w:rsid w:val="007A005D"/>
    <w:rsid w:val="007A04B3"/>
    <w:rsid w:val="007A076C"/>
    <w:rsid w:val="007A09B6"/>
    <w:rsid w:val="007A0A25"/>
    <w:rsid w:val="007A1006"/>
    <w:rsid w:val="007A159B"/>
    <w:rsid w:val="007A1F44"/>
    <w:rsid w:val="007A2482"/>
    <w:rsid w:val="007A25C8"/>
    <w:rsid w:val="007A2A48"/>
    <w:rsid w:val="007A37EA"/>
    <w:rsid w:val="007A4524"/>
    <w:rsid w:val="007A4AAB"/>
    <w:rsid w:val="007A52EE"/>
    <w:rsid w:val="007A532E"/>
    <w:rsid w:val="007A69C2"/>
    <w:rsid w:val="007A6D10"/>
    <w:rsid w:val="007A7BB2"/>
    <w:rsid w:val="007A7C11"/>
    <w:rsid w:val="007B066E"/>
    <w:rsid w:val="007B1222"/>
    <w:rsid w:val="007B1416"/>
    <w:rsid w:val="007B21D7"/>
    <w:rsid w:val="007B2328"/>
    <w:rsid w:val="007B25A8"/>
    <w:rsid w:val="007B25CE"/>
    <w:rsid w:val="007B29DA"/>
    <w:rsid w:val="007B2F0F"/>
    <w:rsid w:val="007B38B5"/>
    <w:rsid w:val="007B3BF2"/>
    <w:rsid w:val="007B408C"/>
    <w:rsid w:val="007B482F"/>
    <w:rsid w:val="007B4A86"/>
    <w:rsid w:val="007B4A8A"/>
    <w:rsid w:val="007B4FEF"/>
    <w:rsid w:val="007B51E3"/>
    <w:rsid w:val="007B5BE3"/>
    <w:rsid w:val="007B6196"/>
    <w:rsid w:val="007B620B"/>
    <w:rsid w:val="007B65C1"/>
    <w:rsid w:val="007B70F9"/>
    <w:rsid w:val="007C03BA"/>
    <w:rsid w:val="007C0BEA"/>
    <w:rsid w:val="007C1312"/>
    <w:rsid w:val="007C1C9D"/>
    <w:rsid w:val="007C1FE4"/>
    <w:rsid w:val="007C2771"/>
    <w:rsid w:val="007C27D6"/>
    <w:rsid w:val="007C3D8E"/>
    <w:rsid w:val="007C3E5B"/>
    <w:rsid w:val="007C3FDA"/>
    <w:rsid w:val="007C4769"/>
    <w:rsid w:val="007C49B3"/>
    <w:rsid w:val="007C5508"/>
    <w:rsid w:val="007C58D7"/>
    <w:rsid w:val="007C61A1"/>
    <w:rsid w:val="007C6600"/>
    <w:rsid w:val="007C6B6B"/>
    <w:rsid w:val="007C6B9E"/>
    <w:rsid w:val="007C6BA1"/>
    <w:rsid w:val="007C70D2"/>
    <w:rsid w:val="007C7A7E"/>
    <w:rsid w:val="007C7BD6"/>
    <w:rsid w:val="007D040E"/>
    <w:rsid w:val="007D0FD3"/>
    <w:rsid w:val="007D1D43"/>
    <w:rsid w:val="007D1D7F"/>
    <w:rsid w:val="007D3B0F"/>
    <w:rsid w:val="007D3C45"/>
    <w:rsid w:val="007D3F5D"/>
    <w:rsid w:val="007D4183"/>
    <w:rsid w:val="007D44C9"/>
    <w:rsid w:val="007D68FE"/>
    <w:rsid w:val="007D747D"/>
    <w:rsid w:val="007E0871"/>
    <w:rsid w:val="007E1BDA"/>
    <w:rsid w:val="007E1EEA"/>
    <w:rsid w:val="007E205D"/>
    <w:rsid w:val="007E306C"/>
    <w:rsid w:val="007E34A7"/>
    <w:rsid w:val="007E39B4"/>
    <w:rsid w:val="007E3AE7"/>
    <w:rsid w:val="007E4251"/>
    <w:rsid w:val="007E52DE"/>
    <w:rsid w:val="007E5BF8"/>
    <w:rsid w:val="007E5C92"/>
    <w:rsid w:val="007E5FA5"/>
    <w:rsid w:val="007E623A"/>
    <w:rsid w:val="007E630D"/>
    <w:rsid w:val="007E63C1"/>
    <w:rsid w:val="007E6962"/>
    <w:rsid w:val="007E754F"/>
    <w:rsid w:val="007E76BC"/>
    <w:rsid w:val="007E7991"/>
    <w:rsid w:val="007E7D42"/>
    <w:rsid w:val="007E7D70"/>
    <w:rsid w:val="007F0DC1"/>
    <w:rsid w:val="007F0E65"/>
    <w:rsid w:val="007F20DB"/>
    <w:rsid w:val="007F21F5"/>
    <w:rsid w:val="007F2AB8"/>
    <w:rsid w:val="007F2B45"/>
    <w:rsid w:val="007F2C99"/>
    <w:rsid w:val="007F3036"/>
    <w:rsid w:val="007F30C1"/>
    <w:rsid w:val="007F34CC"/>
    <w:rsid w:val="007F3559"/>
    <w:rsid w:val="007F4D63"/>
    <w:rsid w:val="007F4EE9"/>
    <w:rsid w:val="007F55BA"/>
    <w:rsid w:val="007F5A1F"/>
    <w:rsid w:val="007F5FFA"/>
    <w:rsid w:val="007F6BED"/>
    <w:rsid w:val="007F76FB"/>
    <w:rsid w:val="007F7A7D"/>
    <w:rsid w:val="007F7E06"/>
    <w:rsid w:val="007F7F08"/>
    <w:rsid w:val="00800487"/>
    <w:rsid w:val="008007CD"/>
    <w:rsid w:val="00800A48"/>
    <w:rsid w:val="00800B58"/>
    <w:rsid w:val="00800CBB"/>
    <w:rsid w:val="00801095"/>
    <w:rsid w:val="00801C9A"/>
    <w:rsid w:val="00801CA5"/>
    <w:rsid w:val="00801D99"/>
    <w:rsid w:val="008023DE"/>
    <w:rsid w:val="00802821"/>
    <w:rsid w:val="00802CFB"/>
    <w:rsid w:val="008037B6"/>
    <w:rsid w:val="00803903"/>
    <w:rsid w:val="008044F4"/>
    <w:rsid w:val="00804504"/>
    <w:rsid w:val="00804A77"/>
    <w:rsid w:val="00804D1D"/>
    <w:rsid w:val="00805042"/>
    <w:rsid w:val="00805A42"/>
    <w:rsid w:val="00805A7F"/>
    <w:rsid w:val="00805CD3"/>
    <w:rsid w:val="00805F53"/>
    <w:rsid w:val="008069FC"/>
    <w:rsid w:val="00806D69"/>
    <w:rsid w:val="00806E4B"/>
    <w:rsid w:val="00807545"/>
    <w:rsid w:val="00807A37"/>
    <w:rsid w:val="0081067B"/>
    <w:rsid w:val="0081084C"/>
    <w:rsid w:val="00810E5F"/>
    <w:rsid w:val="00811EA0"/>
    <w:rsid w:val="008121A0"/>
    <w:rsid w:val="00812A9C"/>
    <w:rsid w:val="00812AA1"/>
    <w:rsid w:val="00813410"/>
    <w:rsid w:val="00814453"/>
    <w:rsid w:val="00814538"/>
    <w:rsid w:val="008148E2"/>
    <w:rsid w:val="008154F4"/>
    <w:rsid w:val="008168B3"/>
    <w:rsid w:val="00816ACD"/>
    <w:rsid w:val="00820CC1"/>
    <w:rsid w:val="00821635"/>
    <w:rsid w:val="008216A2"/>
    <w:rsid w:val="00821707"/>
    <w:rsid w:val="00821814"/>
    <w:rsid w:val="00821C12"/>
    <w:rsid w:val="00821D9C"/>
    <w:rsid w:val="00822748"/>
    <w:rsid w:val="00823ACD"/>
    <w:rsid w:val="00824B63"/>
    <w:rsid w:val="00825B39"/>
    <w:rsid w:val="00825C43"/>
    <w:rsid w:val="008266CC"/>
    <w:rsid w:val="008267FC"/>
    <w:rsid w:val="00826F35"/>
    <w:rsid w:val="008276B0"/>
    <w:rsid w:val="008301CD"/>
    <w:rsid w:val="0083029B"/>
    <w:rsid w:val="0083178B"/>
    <w:rsid w:val="00831E3B"/>
    <w:rsid w:val="00832454"/>
    <w:rsid w:val="008335EA"/>
    <w:rsid w:val="00833BD6"/>
    <w:rsid w:val="00833C3D"/>
    <w:rsid w:val="0083421C"/>
    <w:rsid w:val="008346F5"/>
    <w:rsid w:val="00834FFE"/>
    <w:rsid w:val="00836681"/>
    <w:rsid w:val="008368BE"/>
    <w:rsid w:val="008369AE"/>
    <w:rsid w:val="00836E5D"/>
    <w:rsid w:val="00840895"/>
    <w:rsid w:val="00840A2C"/>
    <w:rsid w:val="0084134D"/>
    <w:rsid w:val="008417A6"/>
    <w:rsid w:val="008419AD"/>
    <w:rsid w:val="00841BE8"/>
    <w:rsid w:val="008427B4"/>
    <w:rsid w:val="00842AEE"/>
    <w:rsid w:val="0084312F"/>
    <w:rsid w:val="008437CA"/>
    <w:rsid w:val="00843CB8"/>
    <w:rsid w:val="008446FA"/>
    <w:rsid w:val="008450C8"/>
    <w:rsid w:val="00845BA2"/>
    <w:rsid w:val="0084605E"/>
    <w:rsid w:val="00846157"/>
    <w:rsid w:val="00846684"/>
    <w:rsid w:val="00847153"/>
    <w:rsid w:val="00847596"/>
    <w:rsid w:val="0084781A"/>
    <w:rsid w:val="00847DA3"/>
    <w:rsid w:val="008505DE"/>
    <w:rsid w:val="00850698"/>
    <w:rsid w:val="00851AF0"/>
    <w:rsid w:val="00851C2A"/>
    <w:rsid w:val="00851EB2"/>
    <w:rsid w:val="00852495"/>
    <w:rsid w:val="0085249A"/>
    <w:rsid w:val="00853276"/>
    <w:rsid w:val="0085358A"/>
    <w:rsid w:val="00853CE5"/>
    <w:rsid w:val="00856301"/>
    <w:rsid w:val="00856BEE"/>
    <w:rsid w:val="00856FB3"/>
    <w:rsid w:val="00857792"/>
    <w:rsid w:val="00857AC7"/>
    <w:rsid w:val="00860080"/>
    <w:rsid w:val="008607BE"/>
    <w:rsid w:val="00860A0B"/>
    <w:rsid w:val="00860AA9"/>
    <w:rsid w:val="00860F91"/>
    <w:rsid w:val="008611A4"/>
    <w:rsid w:val="00861483"/>
    <w:rsid w:val="008617FD"/>
    <w:rsid w:val="008622A9"/>
    <w:rsid w:val="00862332"/>
    <w:rsid w:val="00862B60"/>
    <w:rsid w:val="00862C43"/>
    <w:rsid w:val="00863286"/>
    <w:rsid w:val="0086351E"/>
    <w:rsid w:val="00863A2E"/>
    <w:rsid w:val="00863ED2"/>
    <w:rsid w:val="0086400F"/>
    <w:rsid w:val="0086541F"/>
    <w:rsid w:val="008660FF"/>
    <w:rsid w:val="00867A95"/>
    <w:rsid w:val="00870093"/>
    <w:rsid w:val="00870A2F"/>
    <w:rsid w:val="00870A3A"/>
    <w:rsid w:val="008710F6"/>
    <w:rsid w:val="0087222F"/>
    <w:rsid w:val="0087368A"/>
    <w:rsid w:val="00873783"/>
    <w:rsid w:val="00874910"/>
    <w:rsid w:val="00875FD9"/>
    <w:rsid w:val="00876AA6"/>
    <w:rsid w:val="00881496"/>
    <w:rsid w:val="00881953"/>
    <w:rsid w:val="0088197F"/>
    <w:rsid w:val="0088275E"/>
    <w:rsid w:val="008832ED"/>
    <w:rsid w:val="00883C4D"/>
    <w:rsid w:val="00884568"/>
    <w:rsid w:val="00884618"/>
    <w:rsid w:val="00884B39"/>
    <w:rsid w:val="00884B50"/>
    <w:rsid w:val="00884B55"/>
    <w:rsid w:val="00885BFF"/>
    <w:rsid w:val="008861D8"/>
    <w:rsid w:val="00886258"/>
    <w:rsid w:val="008862B4"/>
    <w:rsid w:val="00886A27"/>
    <w:rsid w:val="0088731D"/>
    <w:rsid w:val="00887E53"/>
    <w:rsid w:val="00890073"/>
    <w:rsid w:val="00890A2B"/>
    <w:rsid w:val="00890E5E"/>
    <w:rsid w:val="00890FDD"/>
    <w:rsid w:val="00890FFC"/>
    <w:rsid w:val="00891B2A"/>
    <w:rsid w:val="00891B8F"/>
    <w:rsid w:val="00891E1B"/>
    <w:rsid w:val="00891F13"/>
    <w:rsid w:val="00892261"/>
    <w:rsid w:val="00892268"/>
    <w:rsid w:val="00892ADF"/>
    <w:rsid w:val="008932E3"/>
    <w:rsid w:val="0089347F"/>
    <w:rsid w:val="00893D65"/>
    <w:rsid w:val="00894A1C"/>
    <w:rsid w:val="00895394"/>
    <w:rsid w:val="008A0067"/>
    <w:rsid w:val="008A0155"/>
    <w:rsid w:val="008A0A7A"/>
    <w:rsid w:val="008A112F"/>
    <w:rsid w:val="008A1219"/>
    <w:rsid w:val="008A1ED6"/>
    <w:rsid w:val="008A2567"/>
    <w:rsid w:val="008A3453"/>
    <w:rsid w:val="008A383E"/>
    <w:rsid w:val="008A3CE1"/>
    <w:rsid w:val="008A407D"/>
    <w:rsid w:val="008A422C"/>
    <w:rsid w:val="008A524D"/>
    <w:rsid w:val="008A56A4"/>
    <w:rsid w:val="008A583B"/>
    <w:rsid w:val="008A59EF"/>
    <w:rsid w:val="008A5A44"/>
    <w:rsid w:val="008A5B79"/>
    <w:rsid w:val="008A5F3B"/>
    <w:rsid w:val="008A6A47"/>
    <w:rsid w:val="008A6AA8"/>
    <w:rsid w:val="008A6C0A"/>
    <w:rsid w:val="008A6EF4"/>
    <w:rsid w:val="008A7133"/>
    <w:rsid w:val="008A74D5"/>
    <w:rsid w:val="008A7CCD"/>
    <w:rsid w:val="008B0E68"/>
    <w:rsid w:val="008B0F4F"/>
    <w:rsid w:val="008B12F9"/>
    <w:rsid w:val="008B1412"/>
    <w:rsid w:val="008B14B3"/>
    <w:rsid w:val="008B25EB"/>
    <w:rsid w:val="008B2778"/>
    <w:rsid w:val="008B3B50"/>
    <w:rsid w:val="008B5056"/>
    <w:rsid w:val="008B5336"/>
    <w:rsid w:val="008B5632"/>
    <w:rsid w:val="008B6378"/>
    <w:rsid w:val="008B637C"/>
    <w:rsid w:val="008B76A4"/>
    <w:rsid w:val="008C0690"/>
    <w:rsid w:val="008C0754"/>
    <w:rsid w:val="008C08C6"/>
    <w:rsid w:val="008C0BB2"/>
    <w:rsid w:val="008C10BE"/>
    <w:rsid w:val="008C2211"/>
    <w:rsid w:val="008C320E"/>
    <w:rsid w:val="008C396B"/>
    <w:rsid w:val="008C3C5D"/>
    <w:rsid w:val="008C3D28"/>
    <w:rsid w:val="008C3F9F"/>
    <w:rsid w:val="008C45DB"/>
    <w:rsid w:val="008C4616"/>
    <w:rsid w:val="008C4814"/>
    <w:rsid w:val="008C488F"/>
    <w:rsid w:val="008C48B9"/>
    <w:rsid w:val="008C4E50"/>
    <w:rsid w:val="008C50B8"/>
    <w:rsid w:val="008C51D9"/>
    <w:rsid w:val="008C57A1"/>
    <w:rsid w:val="008C5BC0"/>
    <w:rsid w:val="008C6B55"/>
    <w:rsid w:val="008C6EEB"/>
    <w:rsid w:val="008C6F2E"/>
    <w:rsid w:val="008C72B6"/>
    <w:rsid w:val="008C779F"/>
    <w:rsid w:val="008C7DAE"/>
    <w:rsid w:val="008D0122"/>
    <w:rsid w:val="008D0807"/>
    <w:rsid w:val="008D0D13"/>
    <w:rsid w:val="008D10AF"/>
    <w:rsid w:val="008D1EAE"/>
    <w:rsid w:val="008D21D7"/>
    <w:rsid w:val="008D2EE4"/>
    <w:rsid w:val="008D39D8"/>
    <w:rsid w:val="008D3DA8"/>
    <w:rsid w:val="008D40B9"/>
    <w:rsid w:val="008D4B79"/>
    <w:rsid w:val="008D4B7E"/>
    <w:rsid w:val="008D4BFA"/>
    <w:rsid w:val="008D5960"/>
    <w:rsid w:val="008D62B9"/>
    <w:rsid w:val="008D632A"/>
    <w:rsid w:val="008D6B3E"/>
    <w:rsid w:val="008D7EB8"/>
    <w:rsid w:val="008E0016"/>
    <w:rsid w:val="008E0E79"/>
    <w:rsid w:val="008E2D81"/>
    <w:rsid w:val="008E3F76"/>
    <w:rsid w:val="008E44E3"/>
    <w:rsid w:val="008E476A"/>
    <w:rsid w:val="008E4DCF"/>
    <w:rsid w:val="008E5B5A"/>
    <w:rsid w:val="008E63AD"/>
    <w:rsid w:val="008E7204"/>
    <w:rsid w:val="008E75BC"/>
    <w:rsid w:val="008E772D"/>
    <w:rsid w:val="008E7763"/>
    <w:rsid w:val="008E795A"/>
    <w:rsid w:val="008E7A34"/>
    <w:rsid w:val="008E7C8B"/>
    <w:rsid w:val="008E7CC8"/>
    <w:rsid w:val="008F00FF"/>
    <w:rsid w:val="008F036D"/>
    <w:rsid w:val="008F1CB3"/>
    <w:rsid w:val="008F1F39"/>
    <w:rsid w:val="008F233E"/>
    <w:rsid w:val="008F36D1"/>
    <w:rsid w:val="008F38CC"/>
    <w:rsid w:val="008F4107"/>
    <w:rsid w:val="008F4270"/>
    <w:rsid w:val="008F4360"/>
    <w:rsid w:val="008F4541"/>
    <w:rsid w:val="008F4701"/>
    <w:rsid w:val="008F4BDA"/>
    <w:rsid w:val="008F4C6B"/>
    <w:rsid w:val="008F4EC7"/>
    <w:rsid w:val="008F5DD4"/>
    <w:rsid w:val="008F61F7"/>
    <w:rsid w:val="008F62B9"/>
    <w:rsid w:val="008F6CDE"/>
    <w:rsid w:val="008F6DF5"/>
    <w:rsid w:val="008F761F"/>
    <w:rsid w:val="008F7899"/>
    <w:rsid w:val="008F7C16"/>
    <w:rsid w:val="008F7FCE"/>
    <w:rsid w:val="008F7FF4"/>
    <w:rsid w:val="0090003D"/>
    <w:rsid w:val="00900FFF"/>
    <w:rsid w:val="009013AA"/>
    <w:rsid w:val="00901597"/>
    <w:rsid w:val="00901A4A"/>
    <w:rsid w:val="00901C28"/>
    <w:rsid w:val="00901E0B"/>
    <w:rsid w:val="00902EE4"/>
    <w:rsid w:val="00902EFB"/>
    <w:rsid w:val="00903133"/>
    <w:rsid w:val="009037A7"/>
    <w:rsid w:val="00903958"/>
    <w:rsid w:val="00904A29"/>
    <w:rsid w:val="00904ECB"/>
    <w:rsid w:val="00905038"/>
    <w:rsid w:val="00905C81"/>
    <w:rsid w:val="00905D6E"/>
    <w:rsid w:val="00906D6E"/>
    <w:rsid w:val="0090708C"/>
    <w:rsid w:val="009072AE"/>
    <w:rsid w:val="00907993"/>
    <w:rsid w:val="00910129"/>
    <w:rsid w:val="0091064A"/>
    <w:rsid w:val="009107CD"/>
    <w:rsid w:val="00911606"/>
    <w:rsid w:val="0091211F"/>
    <w:rsid w:val="00912C55"/>
    <w:rsid w:val="00913B6F"/>
    <w:rsid w:val="00913EB3"/>
    <w:rsid w:val="00914009"/>
    <w:rsid w:val="009141C3"/>
    <w:rsid w:val="00916304"/>
    <w:rsid w:val="00916AF9"/>
    <w:rsid w:val="009204DD"/>
    <w:rsid w:val="009207B3"/>
    <w:rsid w:val="00920C08"/>
    <w:rsid w:val="00921585"/>
    <w:rsid w:val="009215FF"/>
    <w:rsid w:val="00921B34"/>
    <w:rsid w:val="00921CE1"/>
    <w:rsid w:val="00921CF1"/>
    <w:rsid w:val="00921F3A"/>
    <w:rsid w:val="00922465"/>
    <w:rsid w:val="009226AF"/>
    <w:rsid w:val="0092280C"/>
    <w:rsid w:val="00922E48"/>
    <w:rsid w:val="00922EF9"/>
    <w:rsid w:val="00923128"/>
    <w:rsid w:val="00923267"/>
    <w:rsid w:val="009232CB"/>
    <w:rsid w:val="00923736"/>
    <w:rsid w:val="00924857"/>
    <w:rsid w:val="00924EED"/>
    <w:rsid w:val="00925CA4"/>
    <w:rsid w:val="00926453"/>
    <w:rsid w:val="009269C6"/>
    <w:rsid w:val="00926AB1"/>
    <w:rsid w:val="00926B0D"/>
    <w:rsid w:val="00927928"/>
    <w:rsid w:val="00930226"/>
    <w:rsid w:val="00930410"/>
    <w:rsid w:val="0093055B"/>
    <w:rsid w:val="009305EE"/>
    <w:rsid w:val="00930620"/>
    <w:rsid w:val="009317F4"/>
    <w:rsid w:val="00933420"/>
    <w:rsid w:val="009339C0"/>
    <w:rsid w:val="00933D2B"/>
    <w:rsid w:val="0093418F"/>
    <w:rsid w:val="009341AE"/>
    <w:rsid w:val="00934C21"/>
    <w:rsid w:val="00935A33"/>
    <w:rsid w:val="00936440"/>
    <w:rsid w:val="009369E6"/>
    <w:rsid w:val="00936F46"/>
    <w:rsid w:val="0093747F"/>
    <w:rsid w:val="00940A1F"/>
    <w:rsid w:val="009411B2"/>
    <w:rsid w:val="00941222"/>
    <w:rsid w:val="0094215B"/>
    <w:rsid w:val="00942467"/>
    <w:rsid w:val="00943141"/>
    <w:rsid w:val="00943540"/>
    <w:rsid w:val="009436E1"/>
    <w:rsid w:val="00943BCD"/>
    <w:rsid w:val="00943D4B"/>
    <w:rsid w:val="0094405A"/>
    <w:rsid w:val="00944215"/>
    <w:rsid w:val="00945B32"/>
    <w:rsid w:val="009462FF"/>
    <w:rsid w:val="00946DC1"/>
    <w:rsid w:val="00946E4B"/>
    <w:rsid w:val="00950C9E"/>
    <w:rsid w:val="00951BB3"/>
    <w:rsid w:val="00951E67"/>
    <w:rsid w:val="009530FB"/>
    <w:rsid w:val="00954BFB"/>
    <w:rsid w:val="00954C10"/>
    <w:rsid w:val="00954D93"/>
    <w:rsid w:val="0095532F"/>
    <w:rsid w:val="00955966"/>
    <w:rsid w:val="00957567"/>
    <w:rsid w:val="00957777"/>
    <w:rsid w:val="009577C3"/>
    <w:rsid w:val="00957DA3"/>
    <w:rsid w:val="009601B8"/>
    <w:rsid w:val="0096057D"/>
    <w:rsid w:val="009606B4"/>
    <w:rsid w:val="00960B0B"/>
    <w:rsid w:val="00960D16"/>
    <w:rsid w:val="009610C0"/>
    <w:rsid w:val="00961112"/>
    <w:rsid w:val="009613F0"/>
    <w:rsid w:val="00962204"/>
    <w:rsid w:val="00963652"/>
    <w:rsid w:val="009639E4"/>
    <w:rsid w:val="00963BA1"/>
    <w:rsid w:val="00963E4E"/>
    <w:rsid w:val="009652F2"/>
    <w:rsid w:val="00965679"/>
    <w:rsid w:val="00965F1B"/>
    <w:rsid w:val="00965F7D"/>
    <w:rsid w:val="009664F9"/>
    <w:rsid w:val="00966B71"/>
    <w:rsid w:val="00966C4C"/>
    <w:rsid w:val="00966E9B"/>
    <w:rsid w:val="00967FD4"/>
    <w:rsid w:val="00970149"/>
    <w:rsid w:val="0097051F"/>
    <w:rsid w:val="00970757"/>
    <w:rsid w:val="00970F7E"/>
    <w:rsid w:val="0097190E"/>
    <w:rsid w:val="00973241"/>
    <w:rsid w:val="00973CC4"/>
    <w:rsid w:val="00973DC4"/>
    <w:rsid w:val="00974895"/>
    <w:rsid w:val="00974A4A"/>
    <w:rsid w:val="00974EC9"/>
    <w:rsid w:val="00975F82"/>
    <w:rsid w:val="00977649"/>
    <w:rsid w:val="0097782D"/>
    <w:rsid w:val="00980655"/>
    <w:rsid w:val="009812BA"/>
    <w:rsid w:val="009814EC"/>
    <w:rsid w:val="009814FF"/>
    <w:rsid w:val="0098295D"/>
    <w:rsid w:val="00982BF4"/>
    <w:rsid w:val="0098373E"/>
    <w:rsid w:val="00983EA0"/>
    <w:rsid w:val="00985743"/>
    <w:rsid w:val="009859EE"/>
    <w:rsid w:val="00985ADA"/>
    <w:rsid w:val="009865A5"/>
    <w:rsid w:val="00986773"/>
    <w:rsid w:val="00986AEB"/>
    <w:rsid w:val="00986C51"/>
    <w:rsid w:val="00986E9C"/>
    <w:rsid w:val="009871FC"/>
    <w:rsid w:val="0098788D"/>
    <w:rsid w:val="00987F63"/>
    <w:rsid w:val="00990398"/>
    <w:rsid w:val="009903C8"/>
    <w:rsid w:val="009904D8"/>
    <w:rsid w:val="009906B8"/>
    <w:rsid w:val="009906D8"/>
    <w:rsid w:val="009908E0"/>
    <w:rsid w:val="00990A96"/>
    <w:rsid w:val="0099136E"/>
    <w:rsid w:val="009919C8"/>
    <w:rsid w:val="00991AF3"/>
    <w:rsid w:val="009922FB"/>
    <w:rsid w:val="0099239F"/>
    <w:rsid w:val="00992DA3"/>
    <w:rsid w:val="0099319B"/>
    <w:rsid w:val="00993321"/>
    <w:rsid w:val="0099392C"/>
    <w:rsid w:val="009942BC"/>
    <w:rsid w:val="00994330"/>
    <w:rsid w:val="00994B12"/>
    <w:rsid w:val="00994BAF"/>
    <w:rsid w:val="0099502D"/>
    <w:rsid w:val="00995215"/>
    <w:rsid w:val="0099542D"/>
    <w:rsid w:val="00995A6F"/>
    <w:rsid w:val="00995ED6"/>
    <w:rsid w:val="00996464"/>
    <w:rsid w:val="00996CFA"/>
    <w:rsid w:val="00996D6F"/>
    <w:rsid w:val="0099725E"/>
    <w:rsid w:val="009975F0"/>
    <w:rsid w:val="00997776"/>
    <w:rsid w:val="009A01BA"/>
    <w:rsid w:val="009A07AE"/>
    <w:rsid w:val="009A0ED9"/>
    <w:rsid w:val="009A1185"/>
    <w:rsid w:val="009A169A"/>
    <w:rsid w:val="009A1EEB"/>
    <w:rsid w:val="009A2BE7"/>
    <w:rsid w:val="009A2DB0"/>
    <w:rsid w:val="009A38DE"/>
    <w:rsid w:val="009A4891"/>
    <w:rsid w:val="009A4F30"/>
    <w:rsid w:val="009A5823"/>
    <w:rsid w:val="009A5DBA"/>
    <w:rsid w:val="009A5EE7"/>
    <w:rsid w:val="009A63D9"/>
    <w:rsid w:val="009A660F"/>
    <w:rsid w:val="009A6EA5"/>
    <w:rsid w:val="009A7329"/>
    <w:rsid w:val="009A769E"/>
    <w:rsid w:val="009A78FB"/>
    <w:rsid w:val="009B095C"/>
    <w:rsid w:val="009B098F"/>
    <w:rsid w:val="009B0D85"/>
    <w:rsid w:val="009B0D9C"/>
    <w:rsid w:val="009B28C2"/>
    <w:rsid w:val="009B33FD"/>
    <w:rsid w:val="009B45FB"/>
    <w:rsid w:val="009B4F58"/>
    <w:rsid w:val="009B57E5"/>
    <w:rsid w:val="009B60B7"/>
    <w:rsid w:val="009B71D9"/>
    <w:rsid w:val="009B75BC"/>
    <w:rsid w:val="009C031D"/>
    <w:rsid w:val="009C06E5"/>
    <w:rsid w:val="009C0797"/>
    <w:rsid w:val="009C0B75"/>
    <w:rsid w:val="009C0FCA"/>
    <w:rsid w:val="009C10A6"/>
    <w:rsid w:val="009C131F"/>
    <w:rsid w:val="009C21AD"/>
    <w:rsid w:val="009C366E"/>
    <w:rsid w:val="009C3B67"/>
    <w:rsid w:val="009C3E7E"/>
    <w:rsid w:val="009C3F7F"/>
    <w:rsid w:val="009C4185"/>
    <w:rsid w:val="009C4B84"/>
    <w:rsid w:val="009C5CD9"/>
    <w:rsid w:val="009C650C"/>
    <w:rsid w:val="009C70CA"/>
    <w:rsid w:val="009C7242"/>
    <w:rsid w:val="009C73EF"/>
    <w:rsid w:val="009C79DE"/>
    <w:rsid w:val="009C7D16"/>
    <w:rsid w:val="009D1898"/>
    <w:rsid w:val="009D19D6"/>
    <w:rsid w:val="009D1DA6"/>
    <w:rsid w:val="009D1E90"/>
    <w:rsid w:val="009D2500"/>
    <w:rsid w:val="009D278E"/>
    <w:rsid w:val="009D2BE8"/>
    <w:rsid w:val="009D2D03"/>
    <w:rsid w:val="009D3189"/>
    <w:rsid w:val="009D38BE"/>
    <w:rsid w:val="009D4A04"/>
    <w:rsid w:val="009D5905"/>
    <w:rsid w:val="009D6264"/>
    <w:rsid w:val="009D6F16"/>
    <w:rsid w:val="009D73D0"/>
    <w:rsid w:val="009D77F7"/>
    <w:rsid w:val="009E0D4E"/>
    <w:rsid w:val="009E2A9E"/>
    <w:rsid w:val="009E3291"/>
    <w:rsid w:val="009E3A6A"/>
    <w:rsid w:val="009E3B08"/>
    <w:rsid w:val="009E41F6"/>
    <w:rsid w:val="009E431C"/>
    <w:rsid w:val="009E48BF"/>
    <w:rsid w:val="009E49AB"/>
    <w:rsid w:val="009E4DB5"/>
    <w:rsid w:val="009E5535"/>
    <w:rsid w:val="009E6965"/>
    <w:rsid w:val="009E6E99"/>
    <w:rsid w:val="009E723C"/>
    <w:rsid w:val="009E79B2"/>
    <w:rsid w:val="009F0FB4"/>
    <w:rsid w:val="009F1213"/>
    <w:rsid w:val="009F14B3"/>
    <w:rsid w:val="009F14EA"/>
    <w:rsid w:val="009F18DD"/>
    <w:rsid w:val="009F21D2"/>
    <w:rsid w:val="009F2738"/>
    <w:rsid w:val="009F2BBA"/>
    <w:rsid w:val="009F2E82"/>
    <w:rsid w:val="009F34CB"/>
    <w:rsid w:val="009F3D8A"/>
    <w:rsid w:val="009F3D8F"/>
    <w:rsid w:val="009F4091"/>
    <w:rsid w:val="009F42EA"/>
    <w:rsid w:val="009F49DE"/>
    <w:rsid w:val="009F4E01"/>
    <w:rsid w:val="009F5BDC"/>
    <w:rsid w:val="009F5C86"/>
    <w:rsid w:val="009F656B"/>
    <w:rsid w:val="009F683B"/>
    <w:rsid w:val="009F6957"/>
    <w:rsid w:val="009F7F0B"/>
    <w:rsid w:val="009F7FE5"/>
    <w:rsid w:val="00A008B0"/>
    <w:rsid w:val="00A00D0C"/>
    <w:rsid w:val="00A00D4D"/>
    <w:rsid w:val="00A0165C"/>
    <w:rsid w:val="00A01D44"/>
    <w:rsid w:val="00A0234E"/>
    <w:rsid w:val="00A02452"/>
    <w:rsid w:val="00A030CE"/>
    <w:rsid w:val="00A03588"/>
    <w:rsid w:val="00A0378B"/>
    <w:rsid w:val="00A04050"/>
    <w:rsid w:val="00A04C65"/>
    <w:rsid w:val="00A04DD0"/>
    <w:rsid w:val="00A057D6"/>
    <w:rsid w:val="00A05B31"/>
    <w:rsid w:val="00A05CB5"/>
    <w:rsid w:val="00A05D9D"/>
    <w:rsid w:val="00A05DA0"/>
    <w:rsid w:val="00A05FDC"/>
    <w:rsid w:val="00A06741"/>
    <w:rsid w:val="00A069FE"/>
    <w:rsid w:val="00A06D51"/>
    <w:rsid w:val="00A104CB"/>
    <w:rsid w:val="00A10A0F"/>
    <w:rsid w:val="00A11B3C"/>
    <w:rsid w:val="00A11BC6"/>
    <w:rsid w:val="00A11CBA"/>
    <w:rsid w:val="00A12010"/>
    <w:rsid w:val="00A121FB"/>
    <w:rsid w:val="00A12924"/>
    <w:rsid w:val="00A12A54"/>
    <w:rsid w:val="00A12CB7"/>
    <w:rsid w:val="00A13074"/>
    <w:rsid w:val="00A1412B"/>
    <w:rsid w:val="00A147AA"/>
    <w:rsid w:val="00A156B6"/>
    <w:rsid w:val="00A1606B"/>
    <w:rsid w:val="00A161EE"/>
    <w:rsid w:val="00A167EC"/>
    <w:rsid w:val="00A1699E"/>
    <w:rsid w:val="00A17306"/>
    <w:rsid w:val="00A20604"/>
    <w:rsid w:val="00A20825"/>
    <w:rsid w:val="00A20EE5"/>
    <w:rsid w:val="00A20EF5"/>
    <w:rsid w:val="00A21059"/>
    <w:rsid w:val="00A218D1"/>
    <w:rsid w:val="00A21C47"/>
    <w:rsid w:val="00A221A9"/>
    <w:rsid w:val="00A22823"/>
    <w:rsid w:val="00A23422"/>
    <w:rsid w:val="00A23FB9"/>
    <w:rsid w:val="00A249F3"/>
    <w:rsid w:val="00A24AB5"/>
    <w:rsid w:val="00A2598F"/>
    <w:rsid w:val="00A25F26"/>
    <w:rsid w:val="00A2608C"/>
    <w:rsid w:val="00A26333"/>
    <w:rsid w:val="00A26408"/>
    <w:rsid w:val="00A2685F"/>
    <w:rsid w:val="00A26B1D"/>
    <w:rsid w:val="00A27259"/>
    <w:rsid w:val="00A27D17"/>
    <w:rsid w:val="00A27FE3"/>
    <w:rsid w:val="00A30E7D"/>
    <w:rsid w:val="00A314EB"/>
    <w:rsid w:val="00A3171C"/>
    <w:rsid w:val="00A31A51"/>
    <w:rsid w:val="00A3277B"/>
    <w:rsid w:val="00A32B43"/>
    <w:rsid w:val="00A32FB5"/>
    <w:rsid w:val="00A330CC"/>
    <w:rsid w:val="00A33D60"/>
    <w:rsid w:val="00A3402D"/>
    <w:rsid w:val="00A36448"/>
    <w:rsid w:val="00A36623"/>
    <w:rsid w:val="00A36783"/>
    <w:rsid w:val="00A373DD"/>
    <w:rsid w:val="00A374AF"/>
    <w:rsid w:val="00A40811"/>
    <w:rsid w:val="00A4092B"/>
    <w:rsid w:val="00A41DD6"/>
    <w:rsid w:val="00A43126"/>
    <w:rsid w:val="00A432D3"/>
    <w:rsid w:val="00A44C38"/>
    <w:rsid w:val="00A46893"/>
    <w:rsid w:val="00A46B6E"/>
    <w:rsid w:val="00A507EA"/>
    <w:rsid w:val="00A5083A"/>
    <w:rsid w:val="00A50907"/>
    <w:rsid w:val="00A50A60"/>
    <w:rsid w:val="00A51927"/>
    <w:rsid w:val="00A51CC9"/>
    <w:rsid w:val="00A52037"/>
    <w:rsid w:val="00A520B0"/>
    <w:rsid w:val="00A5252C"/>
    <w:rsid w:val="00A534D3"/>
    <w:rsid w:val="00A5414B"/>
    <w:rsid w:val="00A5506B"/>
    <w:rsid w:val="00A55B20"/>
    <w:rsid w:val="00A55CD5"/>
    <w:rsid w:val="00A56B89"/>
    <w:rsid w:val="00A56CC1"/>
    <w:rsid w:val="00A5722E"/>
    <w:rsid w:val="00A6219A"/>
    <w:rsid w:val="00A62650"/>
    <w:rsid w:val="00A62CE5"/>
    <w:rsid w:val="00A63D89"/>
    <w:rsid w:val="00A63DD1"/>
    <w:rsid w:val="00A63E43"/>
    <w:rsid w:val="00A64ADD"/>
    <w:rsid w:val="00A65354"/>
    <w:rsid w:val="00A653D7"/>
    <w:rsid w:val="00A659B8"/>
    <w:rsid w:val="00A667CA"/>
    <w:rsid w:val="00A67964"/>
    <w:rsid w:val="00A702EE"/>
    <w:rsid w:val="00A70F55"/>
    <w:rsid w:val="00A711BB"/>
    <w:rsid w:val="00A711E1"/>
    <w:rsid w:val="00A718F9"/>
    <w:rsid w:val="00A71BE5"/>
    <w:rsid w:val="00A722F0"/>
    <w:rsid w:val="00A72C24"/>
    <w:rsid w:val="00A73AEC"/>
    <w:rsid w:val="00A73EE2"/>
    <w:rsid w:val="00A742E9"/>
    <w:rsid w:val="00A74BF3"/>
    <w:rsid w:val="00A74D2E"/>
    <w:rsid w:val="00A750E0"/>
    <w:rsid w:val="00A7570A"/>
    <w:rsid w:val="00A75816"/>
    <w:rsid w:val="00A76537"/>
    <w:rsid w:val="00A769D4"/>
    <w:rsid w:val="00A76ED1"/>
    <w:rsid w:val="00A77016"/>
    <w:rsid w:val="00A800B2"/>
    <w:rsid w:val="00A801F3"/>
    <w:rsid w:val="00A80305"/>
    <w:rsid w:val="00A8052B"/>
    <w:rsid w:val="00A80C54"/>
    <w:rsid w:val="00A81035"/>
    <w:rsid w:val="00A8107B"/>
    <w:rsid w:val="00A818F5"/>
    <w:rsid w:val="00A81B64"/>
    <w:rsid w:val="00A81D8D"/>
    <w:rsid w:val="00A823F8"/>
    <w:rsid w:val="00A83DB1"/>
    <w:rsid w:val="00A85F2B"/>
    <w:rsid w:val="00A86035"/>
    <w:rsid w:val="00A861BF"/>
    <w:rsid w:val="00A86769"/>
    <w:rsid w:val="00A86AAA"/>
    <w:rsid w:val="00A86F1D"/>
    <w:rsid w:val="00A86FE5"/>
    <w:rsid w:val="00A87D9A"/>
    <w:rsid w:val="00A87E03"/>
    <w:rsid w:val="00A90F06"/>
    <w:rsid w:val="00A9171E"/>
    <w:rsid w:val="00A91A34"/>
    <w:rsid w:val="00A920C2"/>
    <w:rsid w:val="00A92A51"/>
    <w:rsid w:val="00A92CA7"/>
    <w:rsid w:val="00A92CCF"/>
    <w:rsid w:val="00A93774"/>
    <w:rsid w:val="00A937D4"/>
    <w:rsid w:val="00A93D2C"/>
    <w:rsid w:val="00A956C4"/>
    <w:rsid w:val="00A95B8A"/>
    <w:rsid w:val="00A95CB6"/>
    <w:rsid w:val="00A976A4"/>
    <w:rsid w:val="00AA017B"/>
    <w:rsid w:val="00AA0AAD"/>
    <w:rsid w:val="00AA15CF"/>
    <w:rsid w:val="00AA2198"/>
    <w:rsid w:val="00AA2F4E"/>
    <w:rsid w:val="00AA3B99"/>
    <w:rsid w:val="00AA4577"/>
    <w:rsid w:val="00AA519A"/>
    <w:rsid w:val="00AA5739"/>
    <w:rsid w:val="00AA5DBC"/>
    <w:rsid w:val="00AA679B"/>
    <w:rsid w:val="00AA69B3"/>
    <w:rsid w:val="00AA7514"/>
    <w:rsid w:val="00AA7805"/>
    <w:rsid w:val="00AB0173"/>
    <w:rsid w:val="00AB150B"/>
    <w:rsid w:val="00AB1DE3"/>
    <w:rsid w:val="00AB1F92"/>
    <w:rsid w:val="00AB3DD6"/>
    <w:rsid w:val="00AB41BA"/>
    <w:rsid w:val="00AB4210"/>
    <w:rsid w:val="00AB43A0"/>
    <w:rsid w:val="00AB469E"/>
    <w:rsid w:val="00AB4781"/>
    <w:rsid w:val="00AB48DD"/>
    <w:rsid w:val="00AB5ADF"/>
    <w:rsid w:val="00AB67FE"/>
    <w:rsid w:val="00AB6AE7"/>
    <w:rsid w:val="00AB6E0B"/>
    <w:rsid w:val="00AB7A6B"/>
    <w:rsid w:val="00AB7C5D"/>
    <w:rsid w:val="00AC02C2"/>
    <w:rsid w:val="00AC032C"/>
    <w:rsid w:val="00AC1175"/>
    <w:rsid w:val="00AC131F"/>
    <w:rsid w:val="00AC21A4"/>
    <w:rsid w:val="00AC234D"/>
    <w:rsid w:val="00AC3750"/>
    <w:rsid w:val="00AC3DA5"/>
    <w:rsid w:val="00AC4CE8"/>
    <w:rsid w:val="00AC6436"/>
    <w:rsid w:val="00AC6EAF"/>
    <w:rsid w:val="00AC7117"/>
    <w:rsid w:val="00AC715B"/>
    <w:rsid w:val="00AD049C"/>
    <w:rsid w:val="00AD0657"/>
    <w:rsid w:val="00AD0CC3"/>
    <w:rsid w:val="00AD18CB"/>
    <w:rsid w:val="00AD359C"/>
    <w:rsid w:val="00AD3652"/>
    <w:rsid w:val="00AD37B4"/>
    <w:rsid w:val="00AD3B17"/>
    <w:rsid w:val="00AD77DE"/>
    <w:rsid w:val="00AE0F9B"/>
    <w:rsid w:val="00AE10B0"/>
    <w:rsid w:val="00AE16FB"/>
    <w:rsid w:val="00AE1CAC"/>
    <w:rsid w:val="00AE203B"/>
    <w:rsid w:val="00AE2C4E"/>
    <w:rsid w:val="00AE300A"/>
    <w:rsid w:val="00AE4298"/>
    <w:rsid w:val="00AE52E5"/>
    <w:rsid w:val="00AE59EC"/>
    <w:rsid w:val="00AE5B41"/>
    <w:rsid w:val="00AE5DD1"/>
    <w:rsid w:val="00AE6308"/>
    <w:rsid w:val="00AE645D"/>
    <w:rsid w:val="00AE7320"/>
    <w:rsid w:val="00AE763D"/>
    <w:rsid w:val="00AE76C6"/>
    <w:rsid w:val="00AE7C57"/>
    <w:rsid w:val="00AF0211"/>
    <w:rsid w:val="00AF0B89"/>
    <w:rsid w:val="00AF1450"/>
    <w:rsid w:val="00AF34CA"/>
    <w:rsid w:val="00AF3DA1"/>
    <w:rsid w:val="00AF3DEB"/>
    <w:rsid w:val="00AF3F2F"/>
    <w:rsid w:val="00AF40E3"/>
    <w:rsid w:val="00AF457F"/>
    <w:rsid w:val="00AF463E"/>
    <w:rsid w:val="00AF4728"/>
    <w:rsid w:val="00AF5404"/>
    <w:rsid w:val="00AF666E"/>
    <w:rsid w:val="00AF749A"/>
    <w:rsid w:val="00AF774B"/>
    <w:rsid w:val="00AF7BD0"/>
    <w:rsid w:val="00AF7F03"/>
    <w:rsid w:val="00B005ED"/>
    <w:rsid w:val="00B00896"/>
    <w:rsid w:val="00B0100F"/>
    <w:rsid w:val="00B01D38"/>
    <w:rsid w:val="00B03500"/>
    <w:rsid w:val="00B03E77"/>
    <w:rsid w:val="00B04094"/>
    <w:rsid w:val="00B04165"/>
    <w:rsid w:val="00B049E8"/>
    <w:rsid w:val="00B0508C"/>
    <w:rsid w:val="00B051FA"/>
    <w:rsid w:val="00B05584"/>
    <w:rsid w:val="00B05589"/>
    <w:rsid w:val="00B0576A"/>
    <w:rsid w:val="00B05A70"/>
    <w:rsid w:val="00B05B29"/>
    <w:rsid w:val="00B05DC3"/>
    <w:rsid w:val="00B05F55"/>
    <w:rsid w:val="00B063B9"/>
    <w:rsid w:val="00B06473"/>
    <w:rsid w:val="00B1102C"/>
    <w:rsid w:val="00B111C9"/>
    <w:rsid w:val="00B11C0C"/>
    <w:rsid w:val="00B11E06"/>
    <w:rsid w:val="00B121DE"/>
    <w:rsid w:val="00B12B68"/>
    <w:rsid w:val="00B12D9D"/>
    <w:rsid w:val="00B130F5"/>
    <w:rsid w:val="00B131A3"/>
    <w:rsid w:val="00B135EA"/>
    <w:rsid w:val="00B13A01"/>
    <w:rsid w:val="00B15577"/>
    <w:rsid w:val="00B155BB"/>
    <w:rsid w:val="00B158FD"/>
    <w:rsid w:val="00B15A18"/>
    <w:rsid w:val="00B15EAE"/>
    <w:rsid w:val="00B16543"/>
    <w:rsid w:val="00B165DB"/>
    <w:rsid w:val="00B16627"/>
    <w:rsid w:val="00B1672C"/>
    <w:rsid w:val="00B16C9C"/>
    <w:rsid w:val="00B16E97"/>
    <w:rsid w:val="00B177E7"/>
    <w:rsid w:val="00B17CD9"/>
    <w:rsid w:val="00B20C1A"/>
    <w:rsid w:val="00B20D47"/>
    <w:rsid w:val="00B20DC0"/>
    <w:rsid w:val="00B20F59"/>
    <w:rsid w:val="00B21ADA"/>
    <w:rsid w:val="00B22217"/>
    <w:rsid w:val="00B222F9"/>
    <w:rsid w:val="00B22902"/>
    <w:rsid w:val="00B22938"/>
    <w:rsid w:val="00B22BC6"/>
    <w:rsid w:val="00B236EE"/>
    <w:rsid w:val="00B23D28"/>
    <w:rsid w:val="00B23DEC"/>
    <w:rsid w:val="00B2448F"/>
    <w:rsid w:val="00B245B8"/>
    <w:rsid w:val="00B24614"/>
    <w:rsid w:val="00B24D5A"/>
    <w:rsid w:val="00B25C9F"/>
    <w:rsid w:val="00B25F7C"/>
    <w:rsid w:val="00B262AC"/>
    <w:rsid w:val="00B2653A"/>
    <w:rsid w:val="00B2704A"/>
    <w:rsid w:val="00B275B9"/>
    <w:rsid w:val="00B2787D"/>
    <w:rsid w:val="00B3015E"/>
    <w:rsid w:val="00B30290"/>
    <w:rsid w:val="00B3099C"/>
    <w:rsid w:val="00B311A2"/>
    <w:rsid w:val="00B3180C"/>
    <w:rsid w:val="00B321B0"/>
    <w:rsid w:val="00B327E1"/>
    <w:rsid w:val="00B33109"/>
    <w:rsid w:val="00B332F2"/>
    <w:rsid w:val="00B33326"/>
    <w:rsid w:val="00B334CB"/>
    <w:rsid w:val="00B33D53"/>
    <w:rsid w:val="00B33F9B"/>
    <w:rsid w:val="00B3423B"/>
    <w:rsid w:val="00B34A7C"/>
    <w:rsid w:val="00B357BF"/>
    <w:rsid w:val="00B35935"/>
    <w:rsid w:val="00B36098"/>
    <w:rsid w:val="00B361DF"/>
    <w:rsid w:val="00B3655B"/>
    <w:rsid w:val="00B370C9"/>
    <w:rsid w:val="00B37EEF"/>
    <w:rsid w:val="00B4027F"/>
    <w:rsid w:val="00B405B1"/>
    <w:rsid w:val="00B406E1"/>
    <w:rsid w:val="00B40722"/>
    <w:rsid w:val="00B4216D"/>
    <w:rsid w:val="00B431E3"/>
    <w:rsid w:val="00B43986"/>
    <w:rsid w:val="00B43BE2"/>
    <w:rsid w:val="00B44450"/>
    <w:rsid w:val="00B44ECC"/>
    <w:rsid w:val="00B4540C"/>
    <w:rsid w:val="00B45887"/>
    <w:rsid w:val="00B460F3"/>
    <w:rsid w:val="00B4649D"/>
    <w:rsid w:val="00B46519"/>
    <w:rsid w:val="00B466C9"/>
    <w:rsid w:val="00B46A5D"/>
    <w:rsid w:val="00B47081"/>
    <w:rsid w:val="00B4716C"/>
    <w:rsid w:val="00B473F2"/>
    <w:rsid w:val="00B507F4"/>
    <w:rsid w:val="00B509D8"/>
    <w:rsid w:val="00B50BC0"/>
    <w:rsid w:val="00B50E37"/>
    <w:rsid w:val="00B51BDB"/>
    <w:rsid w:val="00B51E94"/>
    <w:rsid w:val="00B52E45"/>
    <w:rsid w:val="00B530DF"/>
    <w:rsid w:val="00B53516"/>
    <w:rsid w:val="00B535FF"/>
    <w:rsid w:val="00B53643"/>
    <w:rsid w:val="00B53924"/>
    <w:rsid w:val="00B53C51"/>
    <w:rsid w:val="00B53DF3"/>
    <w:rsid w:val="00B54295"/>
    <w:rsid w:val="00B54E2C"/>
    <w:rsid w:val="00B55015"/>
    <w:rsid w:val="00B5597F"/>
    <w:rsid w:val="00B561CE"/>
    <w:rsid w:val="00B565C7"/>
    <w:rsid w:val="00B567F3"/>
    <w:rsid w:val="00B56980"/>
    <w:rsid w:val="00B57971"/>
    <w:rsid w:val="00B57ABB"/>
    <w:rsid w:val="00B57F33"/>
    <w:rsid w:val="00B6008F"/>
    <w:rsid w:val="00B62E39"/>
    <w:rsid w:val="00B6455D"/>
    <w:rsid w:val="00B64E21"/>
    <w:rsid w:val="00B64E82"/>
    <w:rsid w:val="00B65061"/>
    <w:rsid w:val="00B65449"/>
    <w:rsid w:val="00B6562B"/>
    <w:rsid w:val="00B65654"/>
    <w:rsid w:val="00B65B74"/>
    <w:rsid w:val="00B675D4"/>
    <w:rsid w:val="00B6761C"/>
    <w:rsid w:val="00B677F1"/>
    <w:rsid w:val="00B67E93"/>
    <w:rsid w:val="00B70803"/>
    <w:rsid w:val="00B70E56"/>
    <w:rsid w:val="00B70FD8"/>
    <w:rsid w:val="00B718ED"/>
    <w:rsid w:val="00B7191C"/>
    <w:rsid w:val="00B7192C"/>
    <w:rsid w:val="00B71FE4"/>
    <w:rsid w:val="00B72600"/>
    <w:rsid w:val="00B72C1F"/>
    <w:rsid w:val="00B7399B"/>
    <w:rsid w:val="00B73F25"/>
    <w:rsid w:val="00B743AB"/>
    <w:rsid w:val="00B74637"/>
    <w:rsid w:val="00B749C8"/>
    <w:rsid w:val="00B74C92"/>
    <w:rsid w:val="00B74E78"/>
    <w:rsid w:val="00B752A1"/>
    <w:rsid w:val="00B7543B"/>
    <w:rsid w:val="00B75644"/>
    <w:rsid w:val="00B76AEB"/>
    <w:rsid w:val="00B76E40"/>
    <w:rsid w:val="00B7730C"/>
    <w:rsid w:val="00B77355"/>
    <w:rsid w:val="00B77AE9"/>
    <w:rsid w:val="00B77EBC"/>
    <w:rsid w:val="00B77FA9"/>
    <w:rsid w:val="00B809B1"/>
    <w:rsid w:val="00B80E00"/>
    <w:rsid w:val="00B8144E"/>
    <w:rsid w:val="00B81DB6"/>
    <w:rsid w:val="00B82970"/>
    <w:rsid w:val="00B8312B"/>
    <w:rsid w:val="00B831E2"/>
    <w:rsid w:val="00B83E07"/>
    <w:rsid w:val="00B843AB"/>
    <w:rsid w:val="00B845D0"/>
    <w:rsid w:val="00B854D2"/>
    <w:rsid w:val="00B85A15"/>
    <w:rsid w:val="00B86015"/>
    <w:rsid w:val="00B86FDC"/>
    <w:rsid w:val="00B87463"/>
    <w:rsid w:val="00B90530"/>
    <w:rsid w:val="00B90690"/>
    <w:rsid w:val="00B90A51"/>
    <w:rsid w:val="00B90AB7"/>
    <w:rsid w:val="00B92324"/>
    <w:rsid w:val="00B9259B"/>
    <w:rsid w:val="00B92718"/>
    <w:rsid w:val="00B92A8D"/>
    <w:rsid w:val="00B92CA2"/>
    <w:rsid w:val="00B94DBA"/>
    <w:rsid w:val="00B94E07"/>
    <w:rsid w:val="00B95B15"/>
    <w:rsid w:val="00B96563"/>
    <w:rsid w:val="00B9685E"/>
    <w:rsid w:val="00B97170"/>
    <w:rsid w:val="00B978C8"/>
    <w:rsid w:val="00B979F0"/>
    <w:rsid w:val="00BA0C28"/>
    <w:rsid w:val="00BA1136"/>
    <w:rsid w:val="00BA12F5"/>
    <w:rsid w:val="00BA16E4"/>
    <w:rsid w:val="00BA19B0"/>
    <w:rsid w:val="00BA2974"/>
    <w:rsid w:val="00BA2B8B"/>
    <w:rsid w:val="00BA2D8C"/>
    <w:rsid w:val="00BA3F7A"/>
    <w:rsid w:val="00BA4987"/>
    <w:rsid w:val="00BA5752"/>
    <w:rsid w:val="00BA6811"/>
    <w:rsid w:val="00BA6EA8"/>
    <w:rsid w:val="00BA7E1F"/>
    <w:rsid w:val="00BB0198"/>
    <w:rsid w:val="00BB0387"/>
    <w:rsid w:val="00BB0DAB"/>
    <w:rsid w:val="00BB0F8E"/>
    <w:rsid w:val="00BB128F"/>
    <w:rsid w:val="00BB1D58"/>
    <w:rsid w:val="00BB30D7"/>
    <w:rsid w:val="00BB3FFE"/>
    <w:rsid w:val="00BB523A"/>
    <w:rsid w:val="00BB5696"/>
    <w:rsid w:val="00BB66EB"/>
    <w:rsid w:val="00BB6FED"/>
    <w:rsid w:val="00BB73E2"/>
    <w:rsid w:val="00BB7E17"/>
    <w:rsid w:val="00BB7FA2"/>
    <w:rsid w:val="00BC0EF5"/>
    <w:rsid w:val="00BC0F60"/>
    <w:rsid w:val="00BC2162"/>
    <w:rsid w:val="00BC36B3"/>
    <w:rsid w:val="00BC3736"/>
    <w:rsid w:val="00BC3A85"/>
    <w:rsid w:val="00BC3C31"/>
    <w:rsid w:val="00BC4FCD"/>
    <w:rsid w:val="00BC5EF0"/>
    <w:rsid w:val="00BC61AA"/>
    <w:rsid w:val="00BC697B"/>
    <w:rsid w:val="00BC7A8D"/>
    <w:rsid w:val="00BD0165"/>
    <w:rsid w:val="00BD020D"/>
    <w:rsid w:val="00BD0377"/>
    <w:rsid w:val="00BD0455"/>
    <w:rsid w:val="00BD0C14"/>
    <w:rsid w:val="00BD0F36"/>
    <w:rsid w:val="00BD1132"/>
    <w:rsid w:val="00BD1321"/>
    <w:rsid w:val="00BD165E"/>
    <w:rsid w:val="00BD22D7"/>
    <w:rsid w:val="00BD25DC"/>
    <w:rsid w:val="00BD283E"/>
    <w:rsid w:val="00BD2890"/>
    <w:rsid w:val="00BD2E96"/>
    <w:rsid w:val="00BD30C6"/>
    <w:rsid w:val="00BD3968"/>
    <w:rsid w:val="00BD41B6"/>
    <w:rsid w:val="00BD4ED9"/>
    <w:rsid w:val="00BD5B1C"/>
    <w:rsid w:val="00BD5C82"/>
    <w:rsid w:val="00BD5F55"/>
    <w:rsid w:val="00BD640C"/>
    <w:rsid w:val="00BD679B"/>
    <w:rsid w:val="00BD6FB6"/>
    <w:rsid w:val="00BD7192"/>
    <w:rsid w:val="00BD7943"/>
    <w:rsid w:val="00BD799E"/>
    <w:rsid w:val="00BE0B02"/>
    <w:rsid w:val="00BE0FEA"/>
    <w:rsid w:val="00BE1727"/>
    <w:rsid w:val="00BE21B7"/>
    <w:rsid w:val="00BE21F1"/>
    <w:rsid w:val="00BE294B"/>
    <w:rsid w:val="00BE3127"/>
    <w:rsid w:val="00BE3476"/>
    <w:rsid w:val="00BE38EB"/>
    <w:rsid w:val="00BE394C"/>
    <w:rsid w:val="00BE3AA8"/>
    <w:rsid w:val="00BE3FBA"/>
    <w:rsid w:val="00BE4611"/>
    <w:rsid w:val="00BE47A0"/>
    <w:rsid w:val="00BE47BB"/>
    <w:rsid w:val="00BE4A96"/>
    <w:rsid w:val="00BE4DAC"/>
    <w:rsid w:val="00BE54C8"/>
    <w:rsid w:val="00BE60F0"/>
    <w:rsid w:val="00BE6440"/>
    <w:rsid w:val="00BE68BD"/>
    <w:rsid w:val="00BE6D06"/>
    <w:rsid w:val="00BE71E9"/>
    <w:rsid w:val="00BF050F"/>
    <w:rsid w:val="00BF0EA2"/>
    <w:rsid w:val="00BF16EF"/>
    <w:rsid w:val="00BF1780"/>
    <w:rsid w:val="00BF1E05"/>
    <w:rsid w:val="00BF1E9C"/>
    <w:rsid w:val="00BF2B7E"/>
    <w:rsid w:val="00BF3005"/>
    <w:rsid w:val="00BF399B"/>
    <w:rsid w:val="00BF3AA5"/>
    <w:rsid w:val="00BF3DB5"/>
    <w:rsid w:val="00BF3F81"/>
    <w:rsid w:val="00BF576B"/>
    <w:rsid w:val="00BF742C"/>
    <w:rsid w:val="00BF77B9"/>
    <w:rsid w:val="00C0226B"/>
    <w:rsid w:val="00C025E8"/>
    <w:rsid w:val="00C02A84"/>
    <w:rsid w:val="00C02BB0"/>
    <w:rsid w:val="00C03642"/>
    <w:rsid w:val="00C03DF5"/>
    <w:rsid w:val="00C04708"/>
    <w:rsid w:val="00C049F6"/>
    <w:rsid w:val="00C04D47"/>
    <w:rsid w:val="00C05201"/>
    <w:rsid w:val="00C0543E"/>
    <w:rsid w:val="00C05E58"/>
    <w:rsid w:val="00C05FC3"/>
    <w:rsid w:val="00C06733"/>
    <w:rsid w:val="00C06F41"/>
    <w:rsid w:val="00C075CE"/>
    <w:rsid w:val="00C07808"/>
    <w:rsid w:val="00C108E4"/>
    <w:rsid w:val="00C115AD"/>
    <w:rsid w:val="00C123B1"/>
    <w:rsid w:val="00C12532"/>
    <w:rsid w:val="00C125EC"/>
    <w:rsid w:val="00C12787"/>
    <w:rsid w:val="00C127BD"/>
    <w:rsid w:val="00C12B3A"/>
    <w:rsid w:val="00C12BBA"/>
    <w:rsid w:val="00C13240"/>
    <w:rsid w:val="00C13548"/>
    <w:rsid w:val="00C14027"/>
    <w:rsid w:val="00C14371"/>
    <w:rsid w:val="00C144B2"/>
    <w:rsid w:val="00C14674"/>
    <w:rsid w:val="00C14E51"/>
    <w:rsid w:val="00C159FD"/>
    <w:rsid w:val="00C16045"/>
    <w:rsid w:val="00C163F0"/>
    <w:rsid w:val="00C16585"/>
    <w:rsid w:val="00C16BAD"/>
    <w:rsid w:val="00C2027C"/>
    <w:rsid w:val="00C218EA"/>
    <w:rsid w:val="00C22DF2"/>
    <w:rsid w:val="00C24111"/>
    <w:rsid w:val="00C25858"/>
    <w:rsid w:val="00C260EC"/>
    <w:rsid w:val="00C267CE"/>
    <w:rsid w:val="00C26CC5"/>
    <w:rsid w:val="00C26D5F"/>
    <w:rsid w:val="00C27AB5"/>
    <w:rsid w:val="00C27AD6"/>
    <w:rsid w:val="00C27C88"/>
    <w:rsid w:val="00C30621"/>
    <w:rsid w:val="00C32950"/>
    <w:rsid w:val="00C33631"/>
    <w:rsid w:val="00C3394D"/>
    <w:rsid w:val="00C33CD6"/>
    <w:rsid w:val="00C354E4"/>
    <w:rsid w:val="00C35AA2"/>
    <w:rsid w:val="00C360B8"/>
    <w:rsid w:val="00C37885"/>
    <w:rsid w:val="00C37C4E"/>
    <w:rsid w:val="00C40600"/>
    <w:rsid w:val="00C408E8"/>
    <w:rsid w:val="00C412C0"/>
    <w:rsid w:val="00C41AAB"/>
    <w:rsid w:val="00C424F3"/>
    <w:rsid w:val="00C430B3"/>
    <w:rsid w:val="00C4340E"/>
    <w:rsid w:val="00C4360F"/>
    <w:rsid w:val="00C43917"/>
    <w:rsid w:val="00C4391A"/>
    <w:rsid w:val="00C43D3B"/>
    <w:rsid w:val="00C43F50"/>
    <w:rsid w:val="00C44501"/>
    <w:rsid w:val="00C457AD"/>
    <w:rsid w:val="00C45AD1"/>
    <w:rsid w:val="00C45FA2"/>
    <w:rsid w:val="00C464EE"/>
    <w:rsid w:val="00C46880"/>
    <w:rsid w:val="00C46AD5"/>
    <w:rsid w:val="00C47077"/>
    <w:rsid w:val="00C50D88"/>
    <w:rsid w:val="00C50E48"/>
    <w:rsid w:val="00C51023"/>
    <w:rsid w:val="00C514AF"/>
    <w:rsid w:val="00C515B5"/>
    <w:rsid w:val="00C51BAE"/>
    <w:rsid w:val="00C51FF9"/>
    <w:rsid w:val="00C52A28"/>
    <w:rsid w:val="00C52CAF"/>
    <w:rsid w:val="00C532EF"/>
    <w:rsid w:val="00C53BC3"/>
    <w:rsid w:val="00C53C21"/>
    <w:rsid w:val="00C53DC3"/>
    <w:rsid w:val="00C54272"/>
    <w:rsid w:val="00C54893"/>
    <w:rsid w:val="00C54DDD"/>
    <w:rsid w:val="00C556C4"/>
    <w:rsid w:val="00C55ADD"/>
    <w:rsid w:val="00C5631B"/>
    <w:rsid w:val="00C566DB"/>
    <w:rsid w:val="00C56D23"/>
    <w:rsid w:val="00C56D82"/>
    <w:rsid w:val="00C56FEF"/>
    <w:rsid w:val="00C572B7"/>
    <w:rsid w:val="00C576AE"/>
    <w:rsid w:val="00C6106C"/>
    <w:rsid w:val="00C61539"/>
    <w:rsid w:val="00C61E4B"/>
    <w:rsid w:val="00C62041"/>
    <w:rsid w:val="00C622C7"/>
    <w:rsid w:val="00C627C1"/>
    <w:rsid w:val="00C63118"/>
    <w:rsid w:val="00C6360C"/>
    <w:rsid w:val="00C6365C"/>
    <w:rsid w:val="00C64879"/>
    <w:rsid w:val="00C6517F"/>
    <w:rsid w:val="00C65C7E"/>
    <w:rsid w:val="00C65F96"/>
    <w:rsid w:val="00C65FBB"/>
    <w:rsid w:val="00C663D9"/>
    <w:rsid w:val="00C669CB"/>
    <w:rsid w:val="00C70435"/>
    <w:rsid w:val="00C7048F"/>
    <w:rsid w:val="00C704B7"/>
    <w:rsid w:val="00C70C69"/>
    <w:rsid w:val="00C71598"/>
    <w:rsid w:val="00C71908"/>
    <w:rsid w:val="00C71F56"/>
    <w:rsid w:val="00C723FF"/>
    <w:rsid w:val="00C73C10"/>
    <w:rsid w:val="00C73C89"/>
    <w:rsid w:val="00C73DC3"/>
    <w:rsid w:val="00C73DEA"/>
    <w:rsid w:val="00C744C9"/>
    <w:rsid w:val="00C745C6"/>
    <w:rsid w:val="00C74F7E"/>
    <w:rsid w:val="00C750B8"/>
    <w:rsid w:val="00C75A2B"/>
    <w:rsid w:val="00C77BF8"/>
    <w:rsid w:val="00C801C9"/>
    <w:rsid w:val="00C80228"/>
    <w:rsid w:val="00C8023B"/>
    <w:rsid w:val="00C81322"/>
    <w:rsid w:val="00C818DF"/>
    <w:rsid w:val="00C81EF9"/>
    <w:rsid w:val="00C82010"/>
    <w:rsid w:val="00C8238F"/>
    <w:rsid w:val="00C82B9D"/>
    <w:rsid w:val="00C8394E"/>
    <w:rsid w:val="00C84950"/>
    <w:rsid w:val="00C84F02"/>
    <w:rsid w:val="00C851B4"/>
    <w:rsid w:val="00C858BA"/>
    <w:rsid w:val="00C85E78"/>
    <w:rsid w:val="00C863C2"/>
    <w:rsid w:val="00C86630"/>
    <w:rsid w:val="00C86974"/>
    <w:rsid w:val="00C86C0B"/>
    <w:rsid w:val="00C86E2E"/>
    <w:rsid w:val="00C87090"/>
    <w:rsid w:val="00C8713C"/>
    <w:rsid w:val="00C914A8"/>
    <w:rsid w:val="00C9219F"/>
    <w:rsid w:val="00C934DA"/>
    <w:rsid w:val="00C93618"/>
    <w:rsid w:val="00C94472"/>
    <w:rsid w:val="00C94607"/>
    <w:rsid w:val="00C94A21"/>
    <w:rsid w:val="00C95632"/>
    <w:rsid w:val="00C95E5E"/>
    <w:rsid w:val="00C95E9C"/>
    <w:rsid w:val="00C965BF"/>
    <w:rsid w:val="00C974DF"/>
    <w:rsid w:val="00C976F7"/>
    <w:rsid w:val="00C979AB"/>
    <w:rsid w:val="00C97D3E"/>
    <w:rsid w:val="00C97F62"/>
    <w:rsid w:val="00CA0714"/>
    <w:rsid w:val="00CA11E2"/>
    <w:rsid w:val="00CA1273"/>
    <w:rsid w:val="00CA145A"/>
    <w:rsid w:val="00CA17AA"/>
    <w:rsid w:val="00CA230E"/>
    <w:rsid w:val="00CA2490"/>
    <w:rsid w:val="00CA2634"/>
    <w:rsid w:val="00CA32DC"/>
    <w:rsid w:val="00CA3529"/>
    <w:rsid w:val="00CA3551"/>
    <w:rsid w:val="00CA3D00"/>
    <w:rsid w:val="00CA4A9A"/>
    <w:rsid w:val="00CA512D"/>
    <w:rsid w:val="00CA52A9"/>
    <w:rsid w:val="00CA59F1"/>
    <w:rsid w:val="00CA5AF2"/>
    <w:rsid w:val="00CA605E"/>
    <w:rsid w:val="00CA61A6"/>
    <w:rsid w:val="00CA620C"/>
    <w:rsid w:val="00CA627C"/>
    <w:rsid w:val="00CA627D"/>
    <w:rsid w:val="00CA63ED"/>
    <w:rsid w:val="00CA65FF"/>
    <w:rsid w:val="00CA7682"/>
    <w:rsid w:val="00CA774A"/>
    <w:rsid w:val="00CA7B15"/>
    <w:rsid w:val="00CB012E"/>
    <w:rsid w:val="00CB04D2"/>
    <w:rsid w:val="00CB1401"/>
    <w:rsid w:val="00CB1523"/>
    <w:rsid w:val="00CB161A"/>
    <w:rsid w:val="00CB1B74"/>
    <w:rsid w:val="00CB1C24"/>
    <w:rsid w:val="00CB2361"/>
    <w:rsid w:val="00CB2632"/>
    <w:rsid w:val="00CB2A94"/>
    <w:rsid w:val="00CB2B05"/>
    <w:rsid w:val="00CB3F99"/>
    <w:rsid w:val="00CB42F5"/>
    <w:rsid w:val="00CB45D0"/>
    <w:rsid w:val="00CB5197"/>
    <w:rsid w:val="00CB552C"/>
    <w:rsid w:val="00CB56F6"/>
    <w:rsid w:val="00CB5DD9"/>
    <w:rsid w:val="00CB61AC"/>
    <w:rsid w:val="00CB6543"/>
    <w:rsid w:val="00CB6566"/>
    <w:rsid w:val="00CB6A5C"/>
    <w:rsid w:val="00CB6C19"/>
    <w:rsid w:val="00CB7EB3"/>
    <w:rsid w:val="00CC04CF"/>
    <w:rsid w:val="00CC04FE"/>
    <w:rsid w:val="00CC0AC9"/>
    <w:rsid w:val="00CC0D9D"/>
    <w:rsid w:val="00CC18CA"/>
    <w:rsid w:val="00CC18D3"/>
    <w:rsid w:val="00CC1C6D"/>
    <w:rsid w:val="00CC2326"/>
    <w:rsid w:val="00CC250A"/>
    <w:rsid w:val="00CC2763"/>
    <w:rsid w:val="00CC297F"/>
    <w:rsid w:val="00CC29E9"/>
    <w:rsid w:val="00CC36E9"/>
    <w:rsid w:val="00CC4CAB"/>
    <w:rsid w:val="00CC4E99"/>
    <w:rsid w:val="00CC63BF"/>
    <w:rsid w:val="00CC6724"/>
    <w:rsid w:val="00CC76FA"/>
    <w:rsid w:val="00CC7BF3"/>
    <w:rsid w:val="00CD0480"/>
    <w:rsid w:val="00CD0731"/>
    <w:rsid w:val="00CD10DE"/>
    <w:rsid w:val="00CD194E"/>
    <w:rsid w:val="00CD23B0"/>
    <w:rsid w:val="00CD2E27"/>
    <w:rsid w:val="00CD2F08"/>
    <w:rsid w:val="00CD3574"/>
    <w:rsid w:val="00CD3CB0"/>
    <w:rsid w:val="00CD3D73"/>
    <w:rsid w:val="00CD3E0F"/>
    <w:rsid w:val="00CD3EAE"/>
    <w:rsid w:val="00CD61B2"/>
    <w:rsid w:val="00CD637A"/>
    <w:rsid w:val="00CD63D3"/>
    <w:rsid w:val="00CD71FC"/>
    <w:rsid w:val="00CD74A3"/>
    <w:rsid w:val="00CD77EB"/>
    <w:rsid w:val="00CD7CA5"/>
    <w:rsid w:val="00CE1008"/>
    <w:rsid w:val="00CE10D2"/>
    <w:rsid w:val="00CE154C"/>
    <w:rsid w:val="00CE1E31"/>
    <w:rsid w:val="00CE2061"/>
    <w:rsid w:val="00CE211C"/>
    <w:rsid w:val="00CE3CF5"/>
    <w:rsid w:val="00CE45E9"/>
    <w:rsid w:val="00CE47CB"/>
    <w:rsid w:val="00CE55AE"/>
    <w:rsid w:val="00CE5CE1"/>
    <w:rsid w:val="00CE5E34"/>
    <w:rsid w:val="00CE6787"/>
    <w:rsid w:val="00CE67C3"/>
    <w:rsid w:val="00CE6F0E"/>
    <w:rsid w:val="00CE7561"/>
    <w:rsid w:val="00CF03F5"/>
    <w:rsid w:val="00CF1E12"/>
    <w:rsid w:val="00CF277F"/>
    <w:rsid w:val="00CF2A15"/>
    <w:rsid w:val="00CF399C"/>
    <w:rsid w:val="00CF465A"/>
    <w:rsid w:val="00CF4C6F"/>
    <w:rsid w:val="00CF5BC7"/>
    <w:rsid w:val="00CF69EE"/>
    <w:rsid w:val="00CF7E2B"/>
    <w:rsid w:val="00D00AB5"/>
    <w:rsid w:val="00D00FF7"/>
    <w:rsid w:val="00D01B94"/>
    <w:rsid w:val="00D0213D"/>
    <w:rsid w:val="00D02532"/>
    <w:rsid w:val="00D034D3"/>
    <w:rsid w:val="00D03963"/>
    <w:rsid w:val="00D03A66"/>
    <w:rsid w:val="00D03A6C"/>
    <w:rsid w:val="00D04562"/>
    <w:rsid w:val="00D04983"/>
    <w:rsid w:val="00D04AEE"/>
    <w:rsid w:val="00D04F61"/>
    <w:rsid w:val="00D0677D"/>
    <w:rsid w:val="00D06A4C"/>
    <w:rsid w:val="00D070C1"/>
    <w:rsid w:val="00D07AAA"/>
    <w:rsid w:val="00D100BC"/>
    <w:rsid w:val="00D1063D"/>
    <w:rsid w:val="00D108F3"/>
    <w:rsid w:val="00D111C2"/>
    <w:rsid w:val="00D115C5"/>
    <w:rsid w:val="00D1194A"/>
    <w:rsid w:val="00D124F8"/>
    <w:rsid w:val="00D12ED7"/>
    <w:rsid w:val="00D13790"/>
    <w:rsid w:val="00D14118"/>
    <w:rsid w:val="00D14715"/>
    <w:rsid w:val="00D14E62"/>
    <w:rsid w:val="00D159C0"/>
    <w:rsid w:val="00D15A9D"/>
    <w:rsid w:val="00D163F4"/>
    <w:rsid w:val="00D169AD"/>
    <w:rsid w:val="00D16D45"/>
    <w:rsid w:val="00D17121"/>
    <w:rsid w:val="00D1787B"/>
    <w:rsid w:val="00D17D60"/>
    <w:rsid w:val="00D20892"/>
    <w:rsid w:val="00D20A21"/>
    <w:rsid w:val="00D20A29"/>
    <w:rsid w:val="00D20C17"/>
    <w:rsid w:val="00D21467"/>
    <w:rsid w:val="00D21800"/>
    <w:rsid w:val="00D224D7"/>
    <w:rsid w:val="00D22B25"/>
    <w:rsid w:val="00D2369C"/>
    <w:rsid w:val="00D23A0F"/>
    <w:rsid w:val="00D23A22"/>
    <w:rsid w:val="00D24101"/>
    <w:rsid w:val="00D24621"/>
    <w:rsid w:val="00D25072"/>
    <w:rsid w:val="00D25616"/>
    <w:rsid w:val="00D25742"/>
    <w:rsid w:val="00D25842"/>
    <w:rsid w:val="00D25E1C"/>
    <w:rsid w:val="00D25EB3"/>
    <w:rsid w:val="00D264A3"/>
    <w:rsid w:val="00D265FA"/>
    <w:rsid w:val="00D2690E"/>
    <w:rsid w:val="00D26A80"/>
    <w:rsid w:val="00D26C40"/>
    <w:rsid w:val="00D26F11"/>
    <w:rsid w:val="00D26F53"/>
    <w:rsid w:val="00D27652"/>
    <w:rsid w:val="00D27D9F"/>
    <w:rsid w:val="00D27E14"/>
    <w:rsid w:val="00D304E8"/>
    <w:rsid w:val="00D3096D"/>
    <w:rsid w:val="00D31F2F"/>
    <w:rsid w:val="00D32F75"/>
    <w:rsid w:val="00D331DF"/>
    <w:rsid w:val="00D33404"/>
    <w:rsid w:val="00D338F2"/>
    <w:rsid w:val="00D348B0"/>
    <w:rsid w:val="00D36348"/>
    <w:rsid w:val="00D3758B"/>
    <w:rsid w:val="00D376A0"/>
    <w:rsid w:val="00D376B2"/>
    <w:rsid w:val="00D403FF"/>
    <w:rsid w:val="00D40512"/>
    <w:rsid w:val="00D40B6B"/>
    <w:rsid w:val="00D41E87"/>
    <w:rsid w:val="00D42114"/>
    <w:rsid w:val="00D42D77"/>
    <w:rsid w:val="00D42E09"/>
    <w:rsid w:val="00D42FF2"/>
    <w:rsid w:val="00D43448"/>
    <w:rsid w:val="00D43667"/>
    <w:rsid w:val="00D4372D"/>
    <w:rsid w:val="00D447BB"/>
    <w:rsid w:val="00D455AB"/>
    <w:rsid w:val="00D45DBF"/>
    <w:rsid w:val="00D45F2F"/>
    <w:rsid w:val="00D460DA"/>
    <w:rsid w:val="00D46218"/>
    <w:rsid w:val="00D463EC"/>
    <w:rsid w:val="00D46861"/>
    <w:rsid w:val="00D46B18"/>
    <w:rsid w:val="00D46ED7"/>
    <w:rsid w:val="00D47396"/>
    <w:rsid w:val="00D50DCA"/>
    <w:rsid w:val="00D5218D"/>
    <w:rsid w:val="00D52A55"/>
    <w:rsid w:val="00D530CF"/>
    <w:rsid w:val="00D53533"/>
    <w:rsid w:val="00D5353D"/>
    <w:rsid w:val="00D53632"/>
    <w:rsid w:val="00D53909"/>
    <w:rsid w:val="00D552CD"/>
    <w:rsid w:val="00D5693A"/>
    <w:rsid w:val="00D57054"/>
    <w:rsid w:val="00D57408"/>
    <w:rsid w:val="00D57976"/>
    <w:rsid w:val="00D57DF0"/>
    <w:rsid w:val="00D60740"/>
    <w:rsid w:val="00D6145A"/>
    <w:rsid w:val="00D61ECD"/>
    <w:rsid w:val="00D62BEF"/>
    <w:rsid w:val="00D639BD"/>
    <w:rsid w:val="00D639CE"/>
    <w:rsid w:val="00D63AD5"/>
    <w:rsid w:val="00D63B1C"/>
    <w:rsid w:val="00D646B8"/>
    <w:rsid w:val="00D647CD"/>
    <w:rsid w:val="00D6527B"/>
    <w:rsid w:val="00D65E70"/>
    <w:rsid w:val="00D66499"/>
    <w:rsid w:val="00D66E07"/>
    <w:rsid w:val="00D70305"/>
    <w:rsid w:val="00D703DB"/>
    <w:rsid w:val="00D70A7D"/>
    <w:rsid w:val="00D70D5C"/>
    <w:rsid w:val="00D71228"/>
    <w:rsid w:val="00D712F7"/>
    <w:rsid w:val="00D71F59"/>
    <w:rsid w:val="00D7238F"/>
    <w:rsid w:val="00D72AF0"/>
    <w:rsid w:val="00D72FBA"/>
    <w:rsid w:val="00D73B26"/>
    <w:rsid w:val="00D73E73"/>
    <w:rsid w:val="00D7423B"/>
    <w:rsid w:val="00D747BB"/>
    <w:rsid w:val="00D74918"/>
    <w:rsid w:val="00D74B7D"/>
    <w:rsid w:val="00D75620"/>
    <w:rsid w:val="00D756FF"/>
    <w:rsid w:val="00D75DB2"/>
    <w:rsid w:val="00D77116"/>
    <w:rsid w:val="00D77151"/>
    <w:rsid w:val="00D77B68"/>
    <w:rsid w:val="00D77B90"/>
    <w:rsid w:val="00D804EA"/>
    <w:rsid w:val="00D80E78"/>
    <w:rsid w:val="00D81B37"/>
    <w:rsid w:val="00D81D39"/>
    <w:rsid w:val="00D81F48"/>
    <w:rsid w:val="00D826F8"/>
    <w:rsid w:val="00D82952"/>
    <w:rsid w:val="00D82DA7"/>
    <w:rsid w:val="00D8396D"/>
    <w:rsid w:val="00D83AC1"/>
    <w:rsid w:val="00D84B01"/>
    <w:rsid w:val="00D84CC5"/>
    <w:rsid w:val="00D84D77"/>
    <w:rsid w:val="00D855DE"/>
    <w:rsid w:val="00D8583C"/>
    <w:rsid w:val="00D85E95"/>
    <w:rsid w:val="00D860FA"/>
    <w:rsid w:val="00D86787"/>
    <w:rsid w:val="00D86881"/>
    <w:rsid w:val="00D86A37"/>
    <w:rsid w:val="00D86B9D"/>
    <w:rsid w:val="00D874DF"/>
    <w:rsid w:val="00D875BB"/>
    <w:rsid w:val="00D87784"/>
    <w:rsid w:val="00D87D4C"/>
    <w:rsid w:val="00D90459"/>
    <w:rsid w:val="00D9076F"/>
    <w:rsid w:val="00D90E9B"/>
    <w:rsid w:val="00D912E6"/>
    <w:rsid w:val="00D915F9"/>
    <w:rsid w:val="00D9162D"/>
    <w:rsid w:val="00D91A6E"/>
    <w:rsid w:val="00D92075"/>
    <w:rsid w:val="00D92271"/>
    <w:rsid w:val="00D925F6"/>
    <w:rsid w:val="00D92A55"/>
    <w:rsid w:val="00D9338A"/>
    <w:rsid w:val="00D938BD"/>
    <w:rsid w:val="00D93951"/>
    <w:rsid w:val="00D93B80"/>
    <w:rsid w:val="00D93C2B"/>
    <w:rsid w:val="00D9467D"/>
    <w:rsid w:val="00D9487E"/>
    <w:rsid w:val="00D953A1"/>
    <w:rsid w:val="00D95564"/>
    <w:rsid w:val="00D961DA"/>
    <w:rsid w:val="00D964D1"/>
    <w:rsid w:val="00D966FE"/>
    <w:rsid w:val="00D973EF"/>
    <w:rsid w:val="00D97415"/>
    <w:rsid w:val="00D976D7"/>
    <w:rsid w:val="00D977C2"/>
    <w:rsid w:val="00D97803"/>
    <w:rsid w:val="00D97BA1"/>
    <w:rsid w:val="00D97D5A"/>
    <w:rsid w:val="00D97ED6"/>
    <w:rsid w:val="00D97F81"/>
    <w:rsid w:val="00DA0229"/>
    <w:rsid w:val="00DA063C"/>
    <w:rsid w:val="00DA085D"/>
    <w:rsid w:val="00DA0CC6"/>
    <w:rsid w:val="00DA15F6"/>
    <w:rsid w:val="00DA1988"/>
    <w:rsid w:val="00DA1D9D"/>
    <w:rsid w:val="00DA2CFC"/>
    <w:rsid w:val="00DA2E50"/>
    <w:rsid w:val="00DA3640"/>
    <w:rsid w:val="00DA3AAC"/>
    <w:rsid w:val="00DA40A6"/>
    <w:rsid w:val="00DA42D4"/>
    <w:rsid w:val="00DA4DC0"/>
    <w:rsid w:val="00DA5657"/>
    <w:rsid w:val="00DA58F8"/>
    <w:rsid w:val="00DA5B20"/>
    <w:rsid w:val="00DA7B39"/>
    <w:rsid w:val="00DA7DF5"/>
    <w:rsid w:val="00DA7FA1"/>
    <w:rsid w:val="00DA7FB8"/>
    <w:rsid w:val="00DB0650"/>
    <w:rsid w:val="00DB06D1"/>
    <w:rsid w:val="00DB0BA5"/>
    <w:rsid w:val="00DB0D6E"/>
    <w:rsid w:val="00DB10F5"/>
    <w:rsid w:val="00DB1178"/>
    <w:rsid w:val="00DB1271"/>
    <w:rsid w:val="00DB1A52"/>
    <w:rsid w:val="00DB1CAB"/>
    <w:rsid w:val="00DB1E75"/>
    <w:rsid w:val="00DB1FF3"/>
    <w:rsid w:val="00DB25BB"/>
    <w:rsid w:val="00DB3E2D"/>
    <w:rsid w:val="00DB40D3"/>
    <w:rsid w:val="00DB410C"/>
    <w:rsid w:val="00DB429E"/>
    <w:rsid w:val="00DB4725"/>
    <w:rsid w:val="00DB487D"/>
    <w:rsid w:val="00DB5316"/>
    <w:rsid w:val="00DB6763"/>
    <w:rsid w:val="00DB6862"/>
    <w:rsid w:val="00DB6B2A"/>
    <w:rsid w:val="00DB6C47"/>
    <w:rsid w:val="00DB6E2E"/>
    <w:rsid w:val="00DB7219"/>
    <w:rsid w:val="00DB7272"/>
    <w:rsid w:val="00DB79B1"/>
    <w:rsid w:val="00DB7C1C"/>
    <w:rsid w:val="00DB7F45"/>
    <w:rsid w:val="00DC0585"/>
    <w:rsid w:val="00DC16D7"/>
    <w:rsid w:val="00DC18E5"/>
    <w:rsid w:val="00DC2286"/>
    <w:rsid w:val="00DC2491"/>
    <w:rsid w:val="00DC262F"/>
    <w:rsid w:val="00DC2A55"/>
    <w:rsid w:val="00DC3BE4"/>
    <w:rsid w:val="00DC3FA6"/>
    <w:rsid w:val="00DC3FFD"/>
    <w:rsid w:val="00DC41A5"/>
    <w:rsid w:val="00DC4454"/>
    <w:rsid w:val="00DC4909"/>
    <w:rsid w:val="00DC49EE"/>
    <w:rsid w:val="00DC561B"/>
    <w:rsid w:val="00DC5D08"/>
    <w:rsid w:val="00DC6467"/>
    <w:rsid w:val="00DC659C"/>
    <w:rsid w:val="00DC6C7D"/>
    <w:rsid w:val="00DC6F25"/>
    <w:rsid w:val="00DC7820"/>
    <w:rsid w:val="00DC79BF"/>
    <w:rsid w:val="00DD0163"/>
    <w:rsid w:val="00DD1BAE"/>
    <w:rsid w:val="00DD1EC0"/>
    <w:rsid w:val="00DD2155"/>
    <w:rsid w:val="00DD33E5"/>
    <w:rsid w:val="00DD366D"/>
    <w:rsid w:val="00DD3A41"/>
    <w:rsid w:val="00DD447E"/>
    <w:rsid w:val="00DD4D02"/>
    <w:rsid w:val="00DD5980"/>
    <w:rsid w:val="00DD688C"/>
    <w:rsid w:val="00DE022D"/>
    <w:rsid w:val="00DE0271"/>
    <w:rsid w:val="00DE04B8"/>
    <w:rsid w:val="00DE0ABE"/>
    <w:rsid w:val="00DE1352"/>
    <w:rsid w:val="00DE13D6"/>
    <w:rsid w:val="00DE1620"/>
    <w:rsid w:val="00DE2370"/>
    <w:rsid w:val="00DE24E9"/>
    <w:rsid w:val="00DE2FB0"/>
    <w:rsid w:val="00DE34ED"/>
    <w:rsid w:val="00DE39C1"/>
    <w:rsid w:val="00DE451D"/>
    <w:rsid w:val="00DE4B3F"/>
    <w:rsid w:val="00DE4F30"/>
    <w:rsid w:val="00DE51CD"/>
    <w:rsid w:val="00DE593B"/>
    <w:rsid w:val="00DE64AD"/>
    <w:rsid w:val="00DE6A7E"/>
    <w:rsid w:val="00DE6AEF"/>
    <w:rsid w:val="00DE6E71"/>
    <w:rsid w:val="00DE6EA0"/>
    <w:rsid w:val="00DE7AA9"/>
    <w:rsid w:val="00DE7C37"/>
    <w:rsid w:val="00DE7D9E"/>
    <w:rsid w:val="00DE7EDA"/>
    <w:rsid w:val="00DF09F2"/>
    <w:rsid w:val="00DF0C1F"/>
    <w:rsid w:val="00DF0D4E"/>
    <w:rsid w:val="00DF294D"/>
    <w:rsid w:val="00DF2DA4"/>
    <w:rsid w:val="00DF3233"/>
    <w:rsid w:val="00DF3D37"/>
    <w:rsid w:val="00DF3D67"/>
    <w:rsid w:val="00DF4948"/>
    <w:rsid w:val="00DF53C6"/>
    <w:rsid w:val="00DF5D6C"/>
    <w:rsid w:val="00DF735B"/>
    <w:rsid w:val="00DF73FE"/>
    <w:rsid w:val="00DF7726"/>
    <w:rsid w:val="00E00343"/>
    <w:rsid w:val="00E01698"/>
    <w:rsid w:val="00E026FD"/>
    <w:rsid w:val="00E02724"/>
    <w:rsid w:val="00E03609"/>
    <w:rsid w:val="00E04AA2"/>
    <w:rsid w:val="00E0574D"/>
    <w:rsid w:val="00E05A45"/>
    <w:rsid w:val="00E0725F"/>
    <w:rsid w:val="00E1057A"/>
    <w:rsid w:val="00E11B33"/>
    <w:rsid w:val="00E12E01"/>
    <w:rsid w:val="00E12F1A"/>
    <w:rsid w:val="00E136F9"/>
    <w:rsid w:val="00E14157"/>
    <w:rsid w:val="00E1490D"/>
    <w:rsid w:val="00E14A1B"/>
    <w:rsid w:val="00E15DC2"/>
    <w:rsid w:val="00E161B3"/>
    <w:rsid w:val="00E17A62"/>
    <w:rsid w:val="00E20BE1"/>
    <w:rsid w:val="00E20C8A"/>
    <w:rsid w:val="00E21CC3"/>
    <w:rsid w:val="00E21D57"/>
    <w:rsid w:val="00E21D94"/>
    <w:rsid w:val="00E21F2D"/>
    <w:rsid w:val="00E21FA4"/>
    <w:rsid w:val="00E22247"/>
    <w:rsid w:val="00E22825"/>
    <w:rsid w:val="00E2286E"/>
    <w:rsid w:val="00E22BE5"/>
    <w:rsid w:val="00E23110"/>
    <w:rsid w:val="00E2371D"/>
    <w:rsid w:val="00E25533"/>
    <w:rsid w:val="00E2591C"/>
    <w:rsid w:val="00E25B07"/>
    <w:rsid w:val="00E26DDD"/>
    <w:rsid w:val="00E26F2F"/>
    <w:rsid w:val="00E2707D"/>
    <w:rsid w:val="00E279A1"/>
    <w:rsid w:val="00E27F4B"/>
    <w:rsid w:val="00E30975"/>
    <w:rsid w:val="00E313E0"/>
    <w:rsid w:val="00E31C66"/>
    <w:rsid w:val="00E31D1C"/>
    <w:rsid w:val="00E31F97"/>
    <w:rsid w:val="00E32379"/>
    <w:rsid w:val="00E3237A"/>
    <w:rsid w:val="00E3279F"/>
    <w:rsid w:val="00E32849"/>
    <w:rsid w:val="00E32EBB"/>
    <w:rsid w:val="00E340F7"/>
    <w:rsid w:val="00E3474F"/>
    <w:rsid w:val="00E348F3"/>
    <w:rsid w:val="00E34E85"/>
    <w:rsid w:val="00E35082"/>
    <w:rsid w:val="00E35367"/>
    <w:rsid w:val="00E3561E"/>
    <w:rsid w:val="00E35BF7"/>
    <w:rsid w:val="00E35E26"/>
    <w:rsid w:val="00E3660B"/>
    <w:rsid w:val="00E37FA8"/>
    <w:rsid w:val="00E4007A"/>
    <w:rsid w:val="00E4093D"/>
    <w:rsid w:val="00E40DCB"/>
    <w:rsid w:val="00E41F9D"/>
    <w:rsid w:val="00E42384"/>
    <w:rsid w:val="00E4283F"/>
    <w:rsid w:val="00E42B76"/>
    <w:rsid w:val="00E435A1"/>
    <w:rsid w:val="00E443EE"/>
    <w:rsid w:val="00E44CAF"/>
    <w:rsid w:val="00E44D94"/>
    <w:rsid w:val="00E451D0"/>
    <w:rsid w:val="00E4546F"/>
    <w:rsid w:val="00E469F9"/>
    <w:rsid w:val="00E46FA9"/>
    <w:rsid w:val="00E474F3"/>
    <w:rsid w:val="00E47531"/>
    <w:rsid w:val="00E47D16"/>
    <w:rsid w:val="00E47E27"/>
    <w:rsid w:val="00E50196"/>
    <w:rsid w:val="00E505E6"/>
    <w:rsid w:val="00E50939"/>
    <w:rsid w:val="00E50E05"/>
    <w:rsid w:val="00E51879"/>
    <w:rsid w:val="00E52119"/>
    <w:rsid w:val="00E52247"/>
    <w:rsid w:val="00E52DC9"/>
    <w:rsid w:val="00E532AF"/>
    <w:rsid w:val="00E5368E"/>
    <w:rsid w:val="00E53C28"/>
    <w:rsid w:val="00E53F25"/>
    <w:rsid w:val="00E5481A"/>
    <w:rsid w:val="00E54D70"/>
    <w:rsid w:val="00E553DC"/>
    <w:rsid w:val="00E555C3"/>
    <w:rsid w:val="00E55EC1"/>
    <w:rsid w:val="00E56206"/>
    <w:rsid w:val="00E56B08"/>
    <w:rsid w:val="00E57E59"/>
    <w:rsid w:val="00E60284"/>
    <w:rsid w:val="00E60C3C"/>
    <w:rsid w:val="00E60C88"/>
    <w:rsid w:val="00E60E58"/>
    <w:rsid w:val="00E61117"/>
    <w:rsid w:val="00E6128F"/>
    <w:rsid w:val="00E61561"/>
    <w:rsid w:val="00E61DAC"/>
    <w:rsid w:val="00E61F4D"/>
    <w:rsid w:val="00E62563"/>
    <w:rsid w:val="00E62F39"/>
    <w:rsid w:val="00E635C1"/>
    <w:rsid w:val="00E63CA6"/>
    <w:rsid w:val="00E64145"/>
    <w:rsid w:val="00E6424F"/>
    <w:rsid w:val="00E644D7"/>
    <w:rsid w:val="00E64736"/>
    <w:rsid w:val="00E64806"/>
    <w:rsid w:val="00E6485C"/>
    <w:rsid w:val="00E64E6A"/>
    <w:rsid w:val="00E65469"/>
    <w:rsid w:val="00E6585D"/>
    <w:rsid w:val="00E66261"/>
    <w:rsid w:val="00E66806"/>
    <w:rsid w:val="00E66B09"/>
    <w:rsid w:val="00E66B81"/>
    <w:rsid w:val="00E66C62"/>
    <w:rsid w:val="00E66E79"/>
    <w:rsid w:val="00E66EE1"/>
    <w:rsid w:val="00E67580"/>
    <w:rsid w:val="00E67F5C"/>
    <w:rsid w:val="00E70101"/>
    <w:rsid w:val="00E7052C"/>
    <w:rsid w:val="00E70FD0"/>
    <w:rsid w:val="00E7108E"/>
    <w:rsid w:val="00E71616"/>
    <w:rsid w:val="00E7254C"/>
    <w:rsid w:val="00E72CFC"/>
    <w:rsid w:val="00E73250"/>
    <w:rsid w:val="00E733FA"/>
    <w:rsid w:val="00E7394B"/>
    <w:rsid w:val="00E74619"/>
    <w:rsid w:val="00E748D2"/>
    <w:rsid w:val="00E74AF7"/>
    <w:rsid w:val="00E75184"/>
    <w:rsid w:val="00E75E84"/>
    <w:rsid w:val="00E76165"/>
    <w:rsid w:val="00E767A4"/>
    <w:rsid w:val="00E7697C"/>
    <w:rsid w:val="00E76D31"/>
    <w:rsid w:val="00E77800"/>
    <w:rsid w:val="00E77B9B"/>
    <w:rsid w:val="00E800C7"/>
    <w:rsid w:val="00E80283"/>
    <w:rsid w:val="00E8029C"/>
    <w:rsid w:val="00E805BA"/>
    <w:rsid w:val="00E80715"/>
    <w:rsid w:val="00E808D7"/>
    <w:rsid w:val="00E80A00"/>
    <w:rsid w:val="00E80AA0"/>
    <w:rsid w:val="00E80B11"/>
    <w:rsid w:val="00E80C1D"/>
    <w:rsid w:val="00E80F9F"/>
    <w:rsid w:val="00E80FA6"/>
    <w:rsid w:val="00E81581"/>
    <w:rsid w:val="00E824BE"/>
    <w:rsid w:val="00E82692"/>
    <w:rsid w:val="00E832A0"/>
    <w:rsid w:val="00E833A4"/>
    <w:rsid w:val="00E83669"/>
    <w:rsid w:val="00E83D04"/>
    <w:rsid w:val="00E8412E"/>
    <w:rsid w:val="00E84B32"/>
    <w:rsid w:val="00E85104"/>
    <w:rsid w:val="00E85620"/>
    <w:rsid w:val="00E8610C"/>
    <w:rsid w:val="00E86FB4"/>
    <w:rsid w:val="00E8716C"/>
    <w:rsid w:val="00E87820"/>
    <w:rsid w:val="00E87BDF"/>
    <w:rsid w:val="00E90A22"/>
    <w:rsid w:val="00E90F06"/>
    <w:rsid w:val="00E912F8"/>
    <w:rsid w:val="00E916D2"/>
    <w:rsid w:val="00E91B25"/>
    <w:rsid w:val="00E92C2F"/>
    <w:rsid w:val="00E92FD3"/>
    <w:rsid w:val="00E93148"/>
    <w:rsid w:val="00E937FF"/>
    <w:rsid w:val="00E94589"/>
    <w:rsid w:val="00E946BC"/>
    <w:rsid w:val="00E948EF"/>
    <w:rsid w:val="00E95D66"/>
    <w:rsid w:val="00E96119"/>
    <w:rsid w:val="00E963C9"/>
    <w:rsid w:val="00E96718"/>
    <w:rsid w:val="00E976FE"/>
    <w:rsid w:val="00E97810"/>
    <w:rsid w:val="00EA036F"/>
    <w:rsid w:val="00EA0CA3"/>
    <w:rsid w:val="00EA0D5D"/>
    <w:rsid w:val="00EA14C8"/>
    <w:rsid w:val="00EA16B0"/>
    <w:rsid w:val="00EA29DB"/>
    <w:rsid w:val="00EA2A55"/>
    <w:rsid w:val="00EA367B"/>
    <w:rsid w:val="00EA3705"/>
    <w:rsid w:val="00EA3760"/>
    <w:rsid w:val="00EA3767"/>
    <w:rsid w:val="00EA4CF8"/>
    <w:rsid w:val="00EA57D2"/>
    <w:rsid w:val="00EA64FC"/>
    <w:rsid w:val="00EA688A"/>
    <w:rsid w:val="00EA6CF9"/>
    <w:rsid w:val="00EA6D26"/>
    <w:rsid w:val="00EA79DE"/>
    <w:rsid w:val="00EB0313"/>
    <w:rsid w:val="00EB0437"/>
    <w:rsid w:val="00EB0EB1"/>
    <w:rsid w:val="00EB0FFA"/>
    <w:rsid w:val="00EB14F1"/>
    <w:rsid w:val="00EB1E99"/>
    <w:rsid w:val="00EB2085"/>
    <w:rsid w:val="00EB236C"/>
    <w:rsid w:val="00EB2694"/>
    <w:rsid w:val="00EB2A52"/>
    <w:rsid w:val="00EB38DA"/>
    <w:rsid w:val="00EB4CB7"/>
    <w:rsid w:val="00EB5D1C"/>
    <w:rsid w:val="00EB612B"/>
    <w:rsid w:val="00EB632F"/>
    <w:rsid w:val="00EB64C5"/>
    <w:rsid w:val="00EB6A18"/>
    <w:rsid w:val="00EB6F86"/>
    <w:rsid w:val="00EB7853"/>
    <w:rsid w:val="00EB7886"/>
    <w:rsid w:val="00EB7ADF"/>
    <w:rsid w:val="00EB7B6B"/>
    <w:rsid w:val="00EC0407"/>
    <w:rsid w:val="00EC11D2"/>
    <w:rsid w:val="00EC2286"/>
    <w:rsid w:val="00EC23FF"/>
    <w:rsid w:val="00EC340E"/>
    <w:rsid w:val="00EC3A9A"/>
    <w:rsid w:val="00EC3D30"/>
    <w:rsid w:val="00EC4023"/>
    <w:rsid w:val="00EC4103"/>
    <w:rsid w:val="00EC4E6B"/>
    <w:rsid w:val="00EC604E"/>
    <w:rsid w:val="00EC6138"/>
    <w:rsid w:val="00EC66AB"/>
    <w:rsid w:val="00EC6B57"/>
    <w:rsid w:val="00EC735A"/>
    <w:rsid w:val="00EC78EC"/>
    <w:rsid w:val="00ED0093"/>
    <w:rsid w:val="00ED0303"/>
    <w:rsid w:val="00ED06BB"/>
    <w:rsid w:val="00ED0CE2"/>
    <w:rsid w:val="00ED107B"/>
    <w:rsid w:val="00ED1732"/>
    <w:rsid w:val="00ED1936"/>
    <w:rsid w:val="00ED197F"/>
    <w:rsid w:val="00ED1F0A"/>
    <w:rsid w:val="00ED216B"/>
    <w:rsid w:val="00ED2F74"/>
    <w:rsid w:val="00ED4040"/>
    <w:rsid w:val="00ED50EE"/>
    <w:rsid w:val="00ED50F0"/>
    <w:rsid w:val="00ED5901"/>
    <w:rsid w:val="00ED5DC0"/>
    <w:rsid w:val="00ED717B"/>
    <w:rsid w:val="00ED74B8"/>
    <w:rsid w:val="00ED765D"/>
    <w:rsid w:val="00ED7AF4"/>
    <w:rsid w:val="00ED7C8A"/>
    <w:rsid w:val="00ED7DDE"/>
    <w:rsid w:val="00EE1421"/>
    <w:rsid w:val="00EE2AB5"/>
    <w:rsid w:val="00EE2B71"/>
    <w:rsid w:val="00EE35CB"/>
    <w:rsid w:val="00EE360B"/>
    <w:rsid w:val="00EE374E"/>
    <w:rsid w:val="00EE390F"/>
    <w:rsid w:val="00EE3F46"/>
    <w:rsid w:val="00EE4DC9"/>
    <w:rsid w:val="00EE518B"/>
    <w:rsid w:val="00EE5A85"/>
    <w:rsid w:val="00EE5A95"/>
    <w:rsid w:val="00EE5F8B"/>
    <w:rsid w:val="00EE6812"/>
    <w:rsid w:val="00EE75F3"/>
    <w:rsid w:val="00EE771E"/>
    <w:rsid w:val="00EE7752"/>
    <w:rsid w:val="00EE77ED"/>
    <w:rsid w:val="00EF00C6"/>
    <w:rsid w:val="00EF043B"/>
    <w:rsid w:val="00EF0543"/>
    <w:rsid w:val="00EF067C"/>
    <w:rsid w:val="00EF1773"/>
    <w:rsid w:val="00EF1796"/>
    <w:rsid w:val="00EF23A7"/>
    <w:rsid w:val="00EF26EF"/>
    <w:rsid w:val="00EF3213"/>
    <w:rsid w:val="00EF39FD"/>
    <w:rsid w:val="00EF413E"/>
    <w:rsid w:val="00EF49C2"/>
    <w:rsid w:val="00EF50F0"/>
    <w:rsid w:val="00EF55FB"/>
    <w:rsid w:val="00EF6F1D"/>
    <w:rsid w:val="00F00F03"/>
    <w:rsid w:val="00F0192E"/>
    <w:rsid w:val="00F0245D"/>
    <w:rsid w:val="00F028E6"/>
    <w:rsid w:val="00F02A91"/>
    <w:rsid w:val="00F03443"/>
    <w:rsid w:val="00F0360B"/>
    <w:rsid w:val="00F0372C"/>
    <w:rsid w:val="00F046FB"/>
    <w:rsid w:val="00F048CA"/>
    <w:rsid w:val="00F052C2"/>
    <w:rsid w:val="00F055A3"/>
    <w:rsid w:val="00F05DCB"/>
    <w:rsid w:val="00F068E3"/>
    <w:rsid w:val="00F06ACB"/>
    <w:rsid w:val="00F06B45"/>
    <w:rsid w:val="00F06B98"/>
    <w:rsid w:val="00F07A46"/>
    <w:rsid w:val="00F07AD8"/>
    <w:rsid w:val="00F1000B"/>
    <w:rsid w:val="00F11DAD"/>
    <w:rsid w:val="00F12BDA"/>
    <w:rsid w:val="00F13075"/>
    <w:rsid w:val="00F14228"/>
    <w:rsid w:val="00F15178"/>
    <w:rsid w:val="00F15721"/>
    <w:rsid w:val="00F16A67"/>
    <w:rsid w:val="00F176A3"/>
    <w:rsid w:val="00F1786B"/>
    <w:rsid w:val="00F17BEB"/>
    <w:rsid w:val="00F20127"/>
    <w:rsid w:val="00F2134F"/>
    <w:rsid w:val="00F21400"/>
    <w:rsid w:val="00F2150F"/>
    <w:rsid w:val="00F21BF1"/>
    <w:rsid w:val="00F21E5F"/>
    <w:rsid w:val="00F220DD"/>
    <w:rsid w:val="00F22635"/>
    <w:rsid w:val="00F22965"/>
    <w:rsid w:val="00F22B7E"/>
    <w:rsid w:val="00F23089"/>
    <w:rsid w:val="00F2375D"/>
    <w:rsid w:val="00F23DC5"/>
    <w:rsid w:val="00F241E1"/>
    <w:rsid w:val="00F252C1"/>
    <w:rsid w:val="00F25441"/>
    <w:rsid w:val="00F25F5A"/>
    <w:rsid w:val="00F269B9"/>
    <w:rsid w:val="00F271F8"/>
    <w:rsid w:val="00F27260"/>
    <w:rsid w:val="00F2730F"/>
    <w:rsid w:val="00F2784F"/>
    <w:rsid w:val="00F30146"/>
    <w:rsid w:val="00F3033A"/>
    <w:rsid w:val="00F304AD"/>
    <w:rsid w:val="00F304DF"/>
    <w:rsid w:val="00F30A04"/>
    <w:rsid w:val="00F318BD"/>
    <w:rsid w:val="00F31EAC"/>
    <w:rsid w:val="00F3201A"/>
    <w:rsid w:val="00F32205"/>
    <w:rsid w:val="00F32E0F"/>
    <w:rsid w:val="00F331ED"/>
    <w:rsid w:val="00F3338F"/>
    <w:rsid w:val="00F3339A"/>
    <w:rsid w:val="00F33999"/>
    <w:rsid w:val="00F33A22"/>
    <w:rsid w:val="00F340CE"/>
    <w:rsid w:val="00F34A1D"/>
    <w:rsid w:val="00F34A3C"/>
    <w:rsid w:val="00F34C77"/>
    <w:rsid w:val="00F34DC0"/>
    <w:rsid w:val="00F34F03"/>
    <w:rsid w:val="00F35498"/>
    <w:rsid w:val="00F35780"/>
    <w:rsid w:val="00F35EDF"/>
    <w:rsid w:val="00F36731"/>
    <w:rsid w:val="00F36875"/>
    <w:rsid w:val="00F36BBD"/>
    <w:rsid w:val="00F36F0B"/>
    <w:rsid w:val="00F37935"/>
    <w:rsid w:val="00F3794A"/>
    <w:rsid w:val="00F402D6"/>
    <w:rsid w:val="00F408FF"/>
    <w:rsid w:val="00F40EAA"/>
    <w:rsid w:val="00F41710"/>
    <w:rsid w:val="00F41AA3"/>
    <w:rsid w:val="00F41E08"/>
    <w:rsid w:val="00F4389A"/>
    <w:rsid w:val="00F43F33"/>
    <w:rsid w:val="00F45252"/>
    <w:rsid w:val="00F45513"/>
    <w:rsid w:val="00F459B0"/>
    <w:rsid w:val="00F46FE6"/>
    <w:rsid w:val="00F472C4"/>
    <w:rsid w:val="00F4739E"/>
    <w:rsid w:val="00F5094B"/>
    <w:rsid w:val="00F51428"/>
    <w:rsid w:val="00F52E1E"/>
    <w:rsid w:val="00F539BC"/>
    <w:rsid w:val="00F5470E"/>
    <w:rsid w:val="00F54880"/>
    <w:rsid w:val="00F5490D"/>
    <w:rsid w:val="00F54AD8"/>
    <w:rsid w:val="00F54C43"/>
    <w:rsid w:val="00F55483"/>
    <w:rsid w:val="00F5563E"/>
    <w:rsid w:val="00F55E13"/>
    <w:rsid w:val="00F56210"/>
    <w:rsid w:val="00F56374"/>
    <w:rsid w:val="00F56576"/>
    <w:rsid w:val="00F56883"/>
    <w:rsid w:val="00F57209"/>
    <w:rsid w:val="00F576BE"/>
    <w:rsid w:val="00F57EFD"/>
    <w:rsid w:val="00F60D89"/>
    <w:rsid w:val="00F6151A"/>
    <w:rsid w:val="00F62612"/>
    <w:rsid w:val="00F6432E"/>
    <w:rsid w:val="00F64450"/>
    <w:rsid w:val="00F644B5"/>
    <w:rsid w:val="00F660D3"/>
    <w:rsid w:val="00F66A50"/>
    <w:rsid w:val="00F66AAC"/>
    <w:rsid w:val="00F6744A"/>
    <w:rsid w:val="00F6748C"/>
    <w:rsid w:val="00F67E0D"/>
    <w:rsid w:val="00F701C2"/>
    <w:rsid w:val="00F702BC"/>
    <w:rsid w:val="00F70D2A"/>
    <w:rsid w:val="00F71158"/>
    <w:rsid w:val="00F715E1"/>
    <w:rsid w:val="00F717EC"/>
    <w:rsid w:val="00F72697"/>
    <w:rsid w:val="00F734CD"/>
    <w:rsid w:val="00F73816"/>
    <w:rsid w:val="00F739C0"/>
    <w:rsid w:val="00F74511"/>
    <w:rsid w:val="00F75B30"/>
    <w:rsid w:val="00F762EF"/>
    <w:rsid w:val="00F76AAB"/>
    <w:rsid w:val="00F76F80"/>
    <w:rsid w:val="00F7716E"/>
    <w:rsid w:val="00F778C3"/>
    <w:rsid w:val="00F80448"/>
    <w:rsid w:val="00F805D2"/>
    <w:rsid w:val="00F80D9F"/>
    <w:rsid w:val="00F80F8C"/>
    <w:rsid w:val="00F816F5"/>
    <w:rsid w:val="00F81C73"/>
    <w:rsid w:val="00F8219A"/>
    <w:rsid w:val="00F82E97"/>
    <w:rsid w:val="00F832AC"/>
    <w:rsid w:val="00F8350A"/>
    <w:rsid w:val="00F83B69"/>
    <w:rsid w:val="00F8400D"/>
    <w:rsid w:val="00F848FD"/>
    <w:rsid w:val="00F84A0D"/>
    <w:rsid w:val="00F84D9D"/>
    <w:rsid w:val="00F85395"/>
    <w:rsid w:val="00F857AB"/>
    <w:rsid w:val="00F857FC"/>
    <w:rsid w:val="00F8596B"/>
    <w:rsid w:val="00F86ECE"/>
    <w:rsid w:val="00F87174"/>
    <w:rsid w:val="00F87355"/>
    <w:rsid w:val="00F875D8"/>
    <w:rsid w:val="00F87B4D"/>
    <w:rsid w:val="00F87ED4"/>
    <w:rsid w:val="00F90C17"/>
    <w:rsid w:val="00F90E5C"/>
    <w:rsid w:val="00F913E7"/>
    <w:rsid w:val="00F91581"/>
    <w:rsid w:val="00F91994"/>
    <w:rsid w:val="00F91ABF"/>
    <w:rsid w:val="00F91B27"/>
    <w:rsid w:val="00F92097"/>
    <w:rsid w:val="00F925B6"/>
    <w:rsid w:val="00F929F0"/>
    <w:rsid w:val="00F92A77"/>
    <w:rsid w:val="00F92A8B"/>
    <w:rsid w:val="00F92BED"/>
    <w:rsid w:val="00F9360E"/>
    <w:rsid w:val="00F93BE1"/>
    <w:rsid w:val="00F9489E"/>
    <w:rsid w:val="00F95578"/>
    <w:rsid w:val="00F965BB"/>
    <w:rsid w:val="00F97623"/>
    <w:rsid w:val="00F97BF6"/>
    <w:rsid w:val="00F97C4E"/>
    <w:rsid w:val="00FA0717"/>
    <w:rsid w:val="00FA11B6"/>
    <w:rsid w:val="00FA14F0"/>
    <w:rsid w:val="00FA1B0B"/>
    <w:rsid w:val="00FA1E5D"/>
    <w:rsid w:val="00FA280C"/>
    <w:rsid w:val="00FA2836"/>
    <w:rsid w:val="00FA2984"/>
    <w:rsid w:val="00FA2AEA"/>
    <w:rsid w:val="00FA2CAA"/>
    <w:rsid w:val="00FA3B2E"/>
    <w:rsid w:val="00FA402E"/>
    <w:rsid w:val="00FA4452"/>
    <w:rsid w:val="00FA494B"/>
    <w:rsid w:val="00FA4CB3"/>
    <w:rsid w:val="00FA6646"/>
    <w:rsid w:val="00FA68E9"/>
    <w:rsid w:val="00FA6BC0"/>
    <w:rsid w:val="00FA6FA0"/>
    <w:rsid w:val="00FA7446"/>
    <w:rsid w:val="00FB001F"/>
    <w:rsid w:val="00FB02D2"/>
    <w:rsid w:val="00FB0B1B"/>
    <w:rsid w:val="00FB0C7C"/>
    <w:rsid w:val="00FB10DF"/>
    <w:rsid w:val="00FB17CF"/>
    <w:rsid w:val="00FB1906"/>
    <w:rsid w:val="00FB1E00"/>
    <w:rsid w:val="00FB3CA5"/>
    <w:rsid w:val="00FB3EE4"/>
    <w:rsid w:val="00FB40EB"/>
    <w:rsid w:val="00FB43EC"/>
    <w:rsid w:val="00FB4C0E"/>
    <w:rsid w:val="00FB4E18"/>
    <w:rsid w:val="00FB4F26"/>
    <w:rsid w:val="00FB5411"/>
    <w:rsid w:val="00FB6AF4"/>
    <w:rsid w:val="00FB6D56"/>
    <w:rsid w:val="00FB6E7A"/>
    <w:rsid w:val="00FB71D9"/>
    <w:rsid w:val="00FB76A9"/>
    <w:rsid w:val="00FC00B1"/>
    <w:rsid w:val="00FC015A"/>
    <w:rsid w:val="00FC0903"/>
    <w:rsid w:val="00FC0EE3"/>
    <w:rsid w:val="00FC19F5"/>
    <w:rsid w:val="00FC1D26"/>
    <w:rsid w:val="00FC270F"/>
    <w:rsid w:val="00FC2C40"/>
    <w:rsid w:val="00FC2DB8"/>
    <w:rsid w:val="00FC337D"/>
    <w:rsid w:val="00FC338C"/>
    <w:rsid w:val="00FC375A"/>
    <w:rsid w:val="00FC3ACD"/>
    <w:rsid w:val="00FC4058"/>
    <w:rsid w:val="00FC4642"/>
    <w:rsid w:val="00FC59E1"/>
    <w:rsid w:val="00FC638F"/>
    <w:rsid w:val="00FC66F7"/>
    <w:rsid w:val="00FC67CD"/>
    <w:rsid w:val="00FC6884"/>
    <w:rsid w:val="00FC6C50"/>
    <w:rsid w:val="00FC7E45"/>
    <w:rsid w:val="00FC7E6E"/>
    <w:rsid w:val="00FD003F"/>
    <w:rsid w:val="00FD0945"/>
    <w:rsid w:val="00FD0CAF"/>
    <w:rsid w:val="00FD10BA"/>
    <w:rsid w:val="00FD1274"/>
    <w:rsid w:val="00FD1282"/>
    <w:rsid w:val="00FD1914"/>
    <w:rsid w:val="00FD1A25"/>
    <w:rsid w:val="00FD3C59"/>
    <w:rsid w:val="00FD40A4"/>
    <w:rsid w:val="00FD4917"/>
    <w:rsid w:val="00FD5954"/>
    <w:rsid w:val="00FD5D72"/>
    <w:rsid w:val="00FD626F"/>
    <w:rsid w:val="00FD7FB9"/>
    <w:rsid w:val="00FE01D4"/>
    <w:rsid w:val="00FE0228"/>
    <w:rsid w:val="00FE0944"/>
    <w:rsid w:val="00FE0A2A"/>
    <w:rsid w:val="00FE167A"/>
    <w:rsid w:val="00FE17AD"/>
    <w:rsid w:val="00FE2103"/>
    <w:rsid w:val="00FE2DDC"/>
    <w:rsid w:val="00FE2FBD"/>
    <w:rsid w:val="00FE36A0"/>
    <w:rsid w:val="00FE3CA3"/>
    <w:rsid w:val="00FE3DB8"/>
    <w:rsid w:val="00FE42AE"/>
    <w:rsid w:val="00FE4903"/>
    <w:rsid w:val="00FE4BC5"/>
    <w:rsid w:val="00FE5374"/>
    <w:rsid w:val="00FE590E"/>
    <w:rsid w:val="00FE5B13"/>
    <w:rsid w:val="00FE74C9"/>
    <w:rsid w:val="00FE7DDA"/>
    <w:rsid w:val="00FF1AEE"/>
    <w:rsid w:val="00FF1B11"/>
    <w:rsid w:val="00FF1C61"/>
    <w:rsid w:val="00FF1DB6"/>
    <w:rsid w:val="00FF2779"/>
    <w:rsid w:val="00FF2DEB"/>
    <w:rsid w:val="00FF2F46"/>
    <w:rsid w:val="00FF3AC7"/>
    <w:rsid w:val="00FF3D16"/>
    <w:rsid w:val="00FF3E39"/>
    <w:rsid w:val="00FF456F"/>
    <w:rsid w:val="00FF5493"/>
    <w:rsid w:val="00FF54E9"/>
    <w:rsid w:val="00FF60B1"/>
    <w:rsid w:val="00FF69F5"/>
    <w:rsid w:val="00FF6CC9"/>
    <w:rsid w:val="010D4838"/>
    <w:rsid w:val="016AC840"/>
    <w:rsid w:val="017F1858"/>
    <w:rsid w:val="02D8CC03"/>
    <w:rsid w:val="04601B5F"/>
    <w:rsid w:val="05165BAE"/>
    <w:rsid w:val="07249EEA"/>
    <w:rsid w:val="08F9B13D"/>
    <w:rsid w:val="09ED8648"/>
    <w:rsid w:val="0AA8A357"/>
    <w:rsid w:val="0AFE5772"/>
    <w:rsid w:val="0BA7286E"/>
    <w:rsid w:val="0D589554"/>
    <w:rsid w:val="0D8FBE27"/>
    <w:rsid w:val="0DF9B199"/>
    <w:rsid w:val="0E812C4E"/>
    <w:rsid w:val="0EE73712"/>
    <w:rsid w:val="0EF97677"/>
    <w:rsid w:val="0FF6DA71"/>
    <w:rsid w:val="108F3980"/>
    <w:rsid w:val="126557E2"/>
    <w:rsid w:val="134544CB"/>
    <w:rsid w:val="14BD81A4"/>
    <w:rsid w:val="14E32C6E"/>
    <w:rsid w:val="159CF8A4"/>
    <w:rsid w:val="15B00E19"/>
    <w:rsid w:val="15E02B09"/>
    <w:rsid w:val="16FD9218"/>
    <w:rsid w:val="1752D848"/>
    <w:rsid w:val="17BE8819"/>
    <w:rsid w:val="17CFF1DD"/>
    <w:rsid w:val="19865FA8"/>
    <w:rsid w:val="1C3EDD9B"/>
    <w:rsid w:val="1C4822C6"/>
    <w:rsid w:val="1C987AD9"/>
    <w:rsid w:val="1D9B0730"/>
    <w:rsid w:val="20ADAB8C"/>
    <w:rsid w:val="20C45A56"/>
    <w:rsid w:val="20E5EA13"/>
    <w:rsid w:val="21301BAB"/>
    <w:rsid w:val="22566ACB"/>
    <w:rsid w:val="22602AB7"/>
    <w:rsid w:val="2382982C"/>
    <w:rsid w:val="2529B03D"/>
    <w:rsid w:val="2535E723"/>
    <w:rsid w:val="2597CB79"/>
    <w:rsid w:val="26B7D331"/>
    <w:rsid w:val="26BB3437"/>
    <w:rsid w:val="27440A49"/>
    <w:rsid w:val="28311F62"/>
    <w:rsid w:val="290D84C9"/>
    <w:rsid w:val="2947F427"/>
    <w:rsid w:val="29D2979F"/>
    <w:rsid w:val="2A3B6575"/>
    <w:rsid w:val="2A8AD782"/>
    <w:rsid w:val="2D1FA5D4"/>
    <w:rsid w:val="2DF1E834"/>
    <w:rsid w:val="2DF8311F"/>
    <w:rsid w:val="2E55C5F9"/>
    <w:rsid w:val="2E93F425"/>
    <w:rsid w:val="2F1A671B"/>
    <w:rsid w:val="2F93A6AD"/>
    <w:rsid w:val="30BE132A"/>
    <w:rsid w:val="31274A4F"/>
    <w:rsid w:val="33A533FC"/>
    <w:rsid w:val="34B7956C"/>
    <w:rsid w:val="3646B073"/>
    <w:rsid w:val="36A1B236"/>
    <w:rsid w:val="36E34312"/>
    <w:rsid w:val="3791AD17"/>
    <w:rsid w:val="38B46F36"/>
    <w:rsid w:val="3938E704"/>
    <w:rsid w:val="3A6E3263"/>
    <w:rsid w:val="3A99D80F"/>
    <w:rsid w:val="3CBB4C7E"/>
    <w:rsid w:val="3D2A3D1A"/>
    <w:rsid w:val="3E289D9A"/>
    <w:rsid w:val="3E2F0166"/>
    <w:rsid w:val="3EE13045"/>
    <w:rsid w:val="4024715B"/>
    <w:rsid w:val="418218D5"/>
    <w:rsid w:val="42935DB3"/>
    <w:rsid w:val="42A870F4"/>
    <w:rsid w:val="42D1F954"/>
    <w:rsid w:val="43F7F36A"/>
    <w:rsid w:val="443E096E"/>
    <w:rsid w:val="446D4362"/>
    <w:rsid w:val="4577BEB5"/>
    <w:rsid w:val="4662618A"/>
    <w:rsid w:val="4747AB32"/>
    <w:rsid w:val="47656098"/>
    <w:rsid w:val="4818A805"/>
    <w:rsid w:val="49884110"/>
    <w:rsid w:val="49B07933"/>
    <w:rsid w:val="4A2D132C"/>
    <w:rsid w:val="4ACA1158"/>
    <w:rsid w:val="4B011DD2"/>
    <w:rsid w:val="4B7A0C4C"/>
    <w:rsid w:val="4C148CDD"/>
    <w:rsid w:val="4CC392B8"/>
    <w:rsid w:val="4CEE9214"/>
    <w:rsid w:val="4E7C9614"/>
    <w:rsid w:val="4EC05101"/>
    <w:rsid w:val="4EC429EE"/>
    <w:rsid w:val="4F59305A"/>
    <w:rsid w:val="506EB3B6"/>
    <w:rsid w:val="50EB0673"/>
    <w:rsid w:val="50FFA0FB"/>
    <w:rsid w:val="51016C49"/>
    <w:rsid w:val="51A33248"/>
    <w:rsid w:val="5422A735"/>
    <w:rsid w:val="546D9C4F"/>
    <w:rsid w:val="5520EE92"/>
    <w:rsid w:val="557BE78C"/>
    <w:rsid w:val="55F309F4"/>
    <w:rsid w:val="5635B9F1"/>
    <w:rsid w:val="56DAE37F"/>
    <w:rsid w:val="572523A7"/>
    <w:rsid w:val="57705798"/>
    <w:rsid w:val="578C9B19"/>
    <w:rsid w:val="57B081E6"/>
    <w:rsid w:val="57FCD0BB"/>
    <w:rsid w:val="58C249DA"/>
    <w:rsid w:val="58E084F4"/>
    <w:rsid w:val="5A87256A"/>
    <w:rsid w:val="5AEEED92"/>
    <w:rsid w:val="5B8441BC"/>
    <w:rsid w:val="5C507496"/>
    <w:rsid w:val="5C663748"/>
    <w:rsid w:val="5C9F9205"/>
    <w:rsid w:val="5CB5F9A6"/>
    <w:rsid w:val="5CB86547"/>
    <w:rsid w:val="5CBCEE25"/>
    <w:rsid w:val="5D5CD33A"/>
    <w:rsid w:val="5DAE06DD"/>
    <w:rsid w:val="5E5C2F1E"/>
    <w:rsid w:val="5FAA17A8"/>
    <w:rsid w:val="5FB1D3DF"/>
    <w:rsid w:val="60E840F4"/>
    <w:rsid w:val="611C002C"/>
    <w:rsid w:val="61947C39"/>
    <w:rsid w:val="62EC6D1E"/>
    <w:rsid w:val="62FB2EEF"/>
    <w:rsid w:val="63C58307"/>
    <w:rsid w:val="6610916F"/>
    <w:rsid w:val="6611ACF2"/>
    <w:rsid w:val="665B1E51"/>
    <w:rsid w:val="665D2AAD"/>
    <w:rsid w:val="666ECEC0"/>
    <w:rsid w:val="67785947"/>
    <w:rsid w:val="6888E707"/>
    <w:rsid w:val="68BFE5EA"/>
    <w:rsid w:val="6A54DAF6"/>
    <w:rsid w:val="6AFAE484"/>
    <w:rsid w:val="6B5601F0"/>
    <w:rsid w:val="6B9FFA72"/>
    <w:rsid w:val="6BEA3669"/>
    <w:rsid w:val="6C6172E4"/>
    <w:rsid w:val="6CB02F8D"/>
    <w:rsid w:val="6D1295E9"/>
    <w:rsid w:val="6D6D1C8C"/>
    <w:rsid w:val="6D96741B"/>
    <w:rsid w:val="6E3BC914"/>
    <w:rsid w:val="6E6B4B49"/>
    <w:rsid w:val="6E7AEF80"/>
    <w:rsid w:val="6F85EE2E"/>
    <w:rsid w:val="6FD84C5A"/>
    <w:rsid w:val="702A3B6F"/>
    <w:rsid w:val="70CAF973"/>
    <w:rsid w:val="71067060"/>
    <w:rsid w:val="710BED18"/>
    <w:rsid w:val="713A18A3"/>
    <w:rsid w:val="71545F99"/>
    <w:rsid w:val="71DA4161"/>
    <w:rsid w:val="71E83950"/>
    <w:rsid w:val="72CB8881"/>
    <w:rsid w:val="73BF453A"/>
    <w:rsid w:val="73F89AD8"/>
    <w:rsid w:val="745419C8"/>
    <w:rsid w:val="749BC130"/>
    <w:rsid w:val="74EB95A4"/>
    <w:rsid w:val="762FBE42"/>
    <w:rsid w:val="76365257"/>
    <w:rsid w:val="768B7C3F"/>
    <w:rsid w:val="7869B2B0"/>
    <w:rsid w:val="78AFBB66"/>
    <w:rsid w:val="798461AF"/>
    <w:rsid w:val="79B2FA52"/>
    <w:rsid w:val="7BE0D72B"/>
    <w:rsid w:val="7BF34E9E"/>
    <w:rsid w:val="7C18F68A"/>
    <w:rsid w:val="7D3C88CA"/>
    <w:rsid w:val="7E95D293"/>
    <w:rsid w:val="7F1E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CDFF"/>
  <w15:docId w15:val="{19E0569A-33D0-452E-8E8F-F540B4B4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CE"/>
    <w:pPr>
      <w:spacing w:after="0" w:line="240" w:lineRule="auto"/>
      <w:jc w:val="both"/>
    </w:pPr>
    <w:rPr>
      <w:rFonts w:ascii="Times New Roman" w:eastAsia="MS Mincho" w:hAnsi="Times New Roman"/>
      <w:szCs w:val="24"/>
      <w:lang w:val="en-GB" w:eastAsia="zh-CN"/>
    </w:rPr>
  </w:style>
  <w:style w:type="paragraph" w:styleId="Heading1">
    <w:name w:val="heading 1"/>
    <w:basedOn w:val="Normal"/>
    <w:next w:val="Normal"/>
    <w:link w:val="Heading1Char"/>
    <w:qFormat/>
    <w:rsid w:val="007F7A7D"/>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F7A7D"/>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F7A7D"/>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7A7D"/>
    <w:pPr>
      <w:tabs>
        <w:tab w:val="center" w:pos="4680"/>
        <w:tab w:val="right" w:pos="9360"/>
      </w:tabs>
    </w:pPr>
  </w:style>
  <w:style w:type="character" w:customStyle="1" w:styleId="FooterChar">
    <w:name w:val="Footer Char"/>
    <w:basedOn w:val="DefaultParagraphFont"/>
    <w:link w:val="Footer"/>
    <w:rsid w:val="007F7A7D"/>
    <w:rPr>
      <w:rFonts w:ascii="Times New Roman" w:eastAsia="MS Mincho" w:hAnsi="Times New Roman"/>
      <w:szCs w:val="24"/>
      <w:lang w:val="en-GB" w:eastAsia="zh-CN"/>
    </w:rPr>
  </w:style>
  <w:style w:type="paragraph" w:customStyle="1" w:styleId="IPPHeader">
    <w:name w:val="IPP Header"/>
    <w:basedOn w:val="Normal"/>
    <w:qFormat/>
    <w:rsid w:val="007F7A7D"/>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rial">
    <w:name w:val="IPP Arial"/>
    <w:basedOn w:val="IPPNormal"/>
    <w:qFormat/>
    <w:rsid w:val="007F7A7D"/>
    <w:pPr>
      <w:spacing w:after="0"/>
    </w:pPr>
    <w:rPr>
      <w:rFonts w:ascii="Arial" w:hAnsi="Arial"/>
      <w:sz w:val="18"/>
    </w:rPr>
  </w:style>
  <w:style w:type="paragraph" w:customStyle="1" w:styleId="IPPFooter">
    <w:name w:val="IPP Footer"/>
    <w:basedOn w:val="IPPHeader"/>
    <w:next w:val="PlainText"/>
    <w:qFormat/>
    <w:rsid w:val="007F7A7D"/>
    <w:pPr>
      <w:pBdr>
        <w:top w:val="single" w:sz="4" w:space="4" w:color="auto"/>
        <w:bottom w:val="none" w:sz="0" w:space="0" w:color="auto"/>
      </w:pBdr>
      <w:tabs>
        <w:tab w:val="clear" w:pos="1134"/>
      </w:tabs>
      <w:jc w:val="right"/>
    </w:pPr>
    <w:rPr>
      <w:b/>
    </w:rPr>
  </w:style>
  <w:style w:type="character" w:styleId="Hyperlink">
    <w:name w:val="Hyperlink"/>
    <w:uiPriority w:val="99"/>
    <w:unhideWhenUsed/>
    <w:rsid w:val="00606019"/>
    <w:rPr>
      <w:color w:val="0000FF"/>
      <w:u w:val="single"/>
    </w:rPr>
  </w:style>
  <w:style w:type="paragraph" w:customStyle="1" w:styleId="IPPNormal">
    <w:name w:val="IPP Normal"/>
    <w:basedOn w:val="Normal"/>
    <w:link w:val="IPPNormalChar"/>
    <w:qFormat/>
    <w:rsid w:val="007F7A7D"/>
    <w:pPr>
      <w:spacing w:after="180"/>
    </w:pPr>
    <w:rPr>
      <w:rFonts w:eastAsia="Times"/>
    </w:rPr>
  </w:style>
  <w:style w:type="paragraph" w:customStyle="1" w:styleId="IPPHeadSection">
    <w:name w:val="IPP HeadSection"/>
    <w:basedOn w:val="Normal"/>
    <w:next w:val="Normal"/>
    <w:qFormat/>
    <w:rsid w:val="007F7A7D"/>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F7A7D"/>
    <w:pPr>
      <w:keepNext/>
      <w:tabs>
        <w:tab w:val="left" w:pos="567"/>
      </w:tabs>
      <w:spacing w:before="240" w:after="120"/>
      <w:ind w:left="567" w:hanging="567"/>
      <w:jc w:val="left"/>
      <w:outlineLvl w:val="1"/>
    </w:pPr>
    <w:rPr>
      <w:b/>
      <w:sz w:val="24"/>
      <w:szCs w:val="22"/>
    </w:rPr>
  </w:style>
  <w:style w:type="character" w:styleId="CommentReference">
    <w:name w:val="annotation reference"/>
    <w:basedOn w:val="DefaultParagraphFont"/>
    <w:uiPriority w:val="99"/>
    <w:unhideWhenUsed/>
    <w:qFormat/>
    <w:rsid w:val="00606019"/>
    <w:rPr>
      <w:sz w:val="16"/>
      <w:szCs w:val="16"/>
    </w:rPr>
  </w:style>
  <w:style w:type="paragraph" w:styleId="CommentText">
    <w:name w:val="annotation text"/>
    <w:basedOn w:val="Normal"/>
    <w:link w:val="CommentTextChar"/>
    <w:uiPriority w:val="99"/>
    <w:unhideWhenUsed/>
    <w:qFormat/>
    <w:rsid w:val="00606019"/>
    <w:rPr>
      <w:sz w:val="20"/>
      <w:szCs w:val="20"/>
    </w:rPr>
  </w:style>
  <w:style w:type="character" w:customStyle="1" w:styleId="CommentTextChar">
    <w:name w:val="Comment Text Char"/>
    <w:basedOn w:val="DefaultParagraphFont"/>
    <w:link w:val="CommentText"/>
    <w:uiPriority w:val="99"/>
    <w:qFormat/>
    <w:rsid w:val="00606019"/>
    <w:rPr>
      <w:sz w:val="20"/>
      <w:szCs w:val="20"/>
    </w:rPr>
  </w:style>
  <w:style w:type="paragraph" w:styleId="PlainText">
    <w:name w:val="Plain Text"/>
    <w:basedOn w:val="Normal"/>
    <w:link w:val="PlainTextChar"/>
    <w:uiPriority w:val="99"/>
    <w:unhideWhenUsed/>
    <w:rsid w:val="007F7A7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7F7A7D"/>
    <w:rPr>
      <w:rFonts w:ascii="Courier" w:eastAsia="Times" w:hAnsi="Courier"/>
      <w:sz w:val="21"/>
      <w:szCs w:val="21"/>
      <w:lang w:val="en-AU" w:eastAsia="zh-CN"/>
    </w:rPr>
  </w:style>
  <w:style w:type="paragraph" w:styleId="BalloonText">
    <w:name w:val="Balloon Text"/>
    <w:basedOn w:val="Normal"/>
    <w:link w:val="BalloonTextChar"/>
    <w:rsid w:val="007F7A7D"/>
    <w:rPr>
      <w:rFonts w:ascii="Tahoma" w:hAnsi="Tahoma" w:cs="Tahoma"/>
      <w:sz w:val="16"/>
      <w:szCs w:val="16"/>
    </w:rPr>
  </w:style>
  <w:style w:type="character" w:customStyle="1" w:styleId="BalloonTextChar">
    <w:name w:val="Balloon Text Char"/>
    <w:basedOn w:val="DefaultParagraphFont"/>
    <w:link w:val="BalloonText"/>
    <w:rsid w:val="007F7A7D"/>
    <w:rPr>
      <w:rFonts w:ascii="Tahoma" w:eastAsia="MS Mincho" w:hAnsi="Tahoma" w:cs="Tahoma"/>
      <w:sz w:val="16"/>
      <w:szCs w:val="16"/>
      <w:lang w:val="en-GB" w:eastAsia="zh-CN"/>
    </w:rPr>
  </w:style>
  <w:style w:type="paragraph" w:styleId="Header">
    <w:name w:val="header"/>
    <w:basedOn w:val="Normal"/>
    <w:link w:val="HeaderChar"/>
    <w:rsid w:val="007F7A7D"/>
    <w:pPr>
      <w:tabs>
        <w:tab w:val="center" w:pos="4680"/>
        <w:tab w:val="right" w:pos="9360"/>
      </w:tabs>
    </w:pPr>
  </w:style>
  <w:style w:type="character" w:customStyle="1" w:styleId="HeaderChar">
    <w:name w:val="Header Char"/>
    <w:basedOn w:val="DefaultParagraphFont"/>
    <w:link w:val="Header"/>
    <w:rsid w:val="007F7A7D"/>
    <w:rPr>
      <w:rFonts w:ascii="Times New Roman" w:eastAsia="MS Mincho" w:hAnsi="Times New Roman"/>
      <w:szCs w:val="24"/>
      <w:lang w:val="en-GB" w:eastAsia="zh-CN"/>
    </w:rPr>
  </w:style>
  <w:style w:type="paragraph" w:styleId="CommentSubject">
    <w:name w:val="annotation subject"/>
    <w:basedOn w:val="CommentText"/>
    <w:next w:val="CommentText"/>
    <w:link w:val="CommentSubjectChar"/>
    <w:uiPriority w:val="99"/>
    <w:semiHidden/>
    <w:unhideWhenUsed/>
    <w:rsid w:val="006C4068"/>
    <w:rPr>
      <w:b/>
      <w:bCs/>
    </w:rPr>
  </w:style>
  <w:style w:type="character" w:customStyle="1" w:styleId="CommentSubjectChar">
    <w:name w:val="Comment Subject Char"/>
    <w:basedOn w:val="CommentTextChar"/>
    <w:link w:val="CommentSubject"/>
    <w:uiPriority w:val="99"/>
    <w:semiHidden/>
    <w:rsid w:val="006C4068"/>
    <w:rPr>
      <w:b/>
      <w:bCs/>
      <w:sz w:val="20"/>
      <w:szCs w:val="20"/>
    </w:rPr>
  </w:style>
  <w:style w:type="paragraph" w:customStyle="1" w:styleId="IPPSubheadSpace">
    <w:name w:val="IPP Subhead Space"/>
    <w:basedOn w:val="IPPSubhead"/>
    <w:qFormat/>
    <w:rsid w:val="007F7A7D"/>
    <w:pPr>
      <w:tabs>
        <w:tab w:val="left" w:pos="567"/>
      </w:tabs>
      <w:spacing w:before="60" w:after="60"/>
    </w:pPr>
  </w:style>
  <w:style w:type="paragraph" w:styleId="Revision">
    <w:name w:val="Revision"/>
    <w:hidden/>
    <w:uiPriority w:val="99"/>
    <w:semiHidden/>
    <w:rsid w:val="004F42AD"/>
    <w:pPr>
      <w:spacing w:after="0" w:line="240" w:lineRule="auto"/>
    </w:pPr>
  </w:style>
  <w:style w:type="paragraph" w:styleId="ListParagraph">
    <w:name w:val="List Paragraph"/>
    <w:basedOn w:val="Normal"/>
    <w:uiPriority w:val="34"/>
    <w:qFormat/>
    <w:rsid w:val="007F7A7D"/>
    <w:pPr>
      <w:spacing w:line="240" w:lineRule="atLeast"/>
      <w:ind w:leftChars="400" w:left="800"/>
    </w:pPr>
    <w:rPr>
      <w:rFonts w:ascii="Verdana" w:eastAsia="Times New Roman" w:hAnsi="Verdana"/>
      <w:sz w:val="20"/>
      <w:lang w:val="nl-NL" w:eastAsia="nl-NL"/>
    </w:rPr>
  </w:style>
  <w:style w:type="paragraph" w:styleId="FootnoteText">
    <w:name w:val="footnote text"/>
    <w:basedOn w:val="Normal"/>
    <w:link w:val="FootnoteTextChar"/>
    <w:semiHidden/>
    <w:rsid w:val="007F7A7D"/>
    <w:pPr>
      <w:spacing w:before="60"/>
    </w:pPr>
    <w:rPr>
      <w:sz w:val="20"/>
    </w:rPr>
  </w:style>
  <w:style w:type="character" w:customStyle="1" w:styleId="FootnoteTextChar">
    <w:name w:val="Footnote Text Char"/>
    <w:basedOn w:val="DefaultParagraphFont"/>
    <w:link w:val="FootnoteText"/>
    <w:semiHidden/>
    <w:rsid w:val="007F7A7D"/>
    <w:rPr>
      <w:rFonts w:ascii="Times New Roman" w:eastAsia="MS Mincho" w:hAnsi="Times New Roman"/>
      <w:sz w:val="20"/>
      <w:szCs w:val="24"/>
      <w:lang w:val="en-GB" w:eastAsia="zh-CN"/>
    </w:rPr>
  </w:style>
  <w:style w:type="character" w:styleId="FootnoteReference">
    <w:name w:val="footnote reference"/>
    <w:aliases w:val="Footnote text,Ref,de nota al pie,Footnote Reference1,Ref1,de nota al pie1,註腳內容,de nota al pie + (Asian) MS Mincho,11 pt,16 Point,Superscript 6 Point"/>
    <w:basedOn w:val="DefaultParagraphFont"/>
    <w:rsid w:val="007F7A7D"/>
    <w:rPr>
      <w:vertAlign w:val="superscript"/>
    </w:rPr>
  </w:style>
  <w:style w:type="character" w:styleId="Strong">
    <w:name w:val="Strong"/>
    <w:basedOn w:val="DefaultParagraphFont"/>
    <w:qFormat/>
    <w:rsid w:val="007F7A7D"/>
    <w:rPr>
      <w:b/>
      <w:bCs/>
    </w:rPr>
  </w:style>
  <w:style w:type="paragraph" w:customStyle="1" w:styleId="IPPArialTable">
    <w:name w:val="IPP Arial Table"/>
    <w:basedOn w:val="IPPArial"/>
    <w:qFormat/>
    <w:rsid w:val="007F7A7D"/>
    <w:pPr>
      <w:spacing w:before="60" w:after="60"/>
      <w:jc w:val="left"/>
    </w:pPr>
  </w:style>
  <w:style w:type="character" w:customStyle="1" w:styleId="Heading1Char">
    <w:name w:val="Heading 1 Char"/>
    <w:basedOn w:val="DefaultParagraphFont"/>
    <w:link w:val="Heading1"/>
    <w:rsid w:val="007F7A7D"/>
    <w:rPr>
      <w:rFonts w:ascii="Times New Roman" w:eastAsia="MS Mincho" w:hAnsi="Times New Roman"/>
      <w:b/>
      <w:bCs/>
      <w:szCs w:val="24"/>
      <w:lang w:val="en-GB" w:eastAsia="zh-CN"/>
    </w:rPr>
  </w:style>
  <w:style w:type="character" w:customStyle="1" w:styleId="Heading2Char">
    <w:name w:val="Heading 2 Char"/>
    <w:basedOn w:val="DefaultParagraphFont"/>
    <w:link w:val="Heading2"/>
    <w:rsid w:val="007F7A7D"/>
    <w:rPr>
      <w:rFonts w:ascii="Calibri" w:eastAsia="MS Mincho" w:hAnsi="Calibri"/>
      <w:b/>
      <w:bCs/>
      <w:i/>
      <w:iCs/>
      <w:sz w:val="28"/>
      <w:szCs w:val="28"/>
      <w:lang w:val="en-GB" w:eastAsia="zh-CN"/>
    </w:rPr>
  </w:style>
  <w:style w:type="character" w:customStyle="1" w:styleId="Heading3Char">
    <w:name w:val="Heading 3 Char"/>
    <w:basedOn w:val="DefaultParagraphFont"/>
    <w:link w:val="Heading3"/>
    <w:rsid w:val="007F7A7D"/>
    <w:rPr>
      <w:rFonts w:ascii="Calibri" w:eastAsia="MS Mincho" w:hAnsi="Calibri"/>
      <w:b/>
      <w:bCs/>
      <w:sz w:val="26"/>
      <w:szCs w:val="26"/>
      <w:lang w:val="en-GB" w:eastAsia="zh-CN"/>
    </w:rPr>
  </w:style>
  <w:style w:type="paragraph" w:customStyle="1" w:styleId="Style">
    <w:name w:val="Style"/>
    <w:basedOn w:val="Footer"/>
    <w:autoRedefine/>
    <w:qFormat/>
    <w:rsid w:val="007F7A7D"/>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7F7A7D"/>
    <w:rPr>
      <w:rFonts w:ascii="Arial" w:hAnsi="Arial"/>
      <w:b/>
      <w:sz w:val="18"/>
    </w:rPr>
  </w:style>
  <w:style w:type="paragraph" w:customStyle="1" w:styleId="IPPArialFootnote">
    <w:name w:val="IPP Arial Footnote"/>
    <w:basedOn w:val="IPPArialTable"/>
    <w:qFormat/>
    <w:rsid w:val="007F7A7D"/>
    <w:pPr>
      <w:tabs>
        <w:tab w:val="left" w:pos="28"/>
      </w:tabs>
      <w:ind w:left="284" w:hanging="284"/>
    </w:pPr>
    <w:rPr>
      <w:sz w:val="16"/>
    </w:rPr>
  </w:style>
  <w:style w:type="paragraph" w:customStyle="1" w:styleId="IPPContentsHead">
    <w:name w:val="IPP ContentsHead"/>
    <w:basedOn w:val="IPPSubhead"/>
    <w:next w:val="IPPNormal"/>
    <w:qFormat/>
    <w:rsid w:val="007F7A7D"/>
    <w:pPr>
      <w:spacing w:after="240"/>
    </w:pPr>
    <w:rPr>
      <w:sz w:val="24"/>
    </w:rPr>
  </w:style>
  <w:style w:type="table" w:styleId="TableGrid">
    <w:name w:val="Table Grid"/>
    <w:basedOn w:val="TableNormal"/>
    <w:rsid w:val="007F7A7D"/>
    <w:rPr>
      <w:rFonts w:eastAsiaTheme="minorHAns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Bullet2">
    <w:name w:val="IPP Bullet2"/>
    <w:basedOn w:val="IPPNormal"/>
    <w:next w:val="IPPBullet1"/>
    <w:qFormat/>
    <w:rsid w:val="007F7A7D"/>
    <w:pPr>
      <w:numPr>
        <w:numId w:val="4"/>
      </w:numPr>
      <w:tabs>
        <w:tab w:val="left" w:pos="1134"/>
      </w:tabs>
      <w:spacing w:after="60"/>
    </w:pPr>
  </w:style>
  <w:style w:type="paragraph" w:customStyle="1" w:styleId="IPPQuote">
    <w:name w:val="IPP Quote"/>
    <w:basedOn w:val="IPPNormal"/>
    <w:qFormat/>
    <w:rsid w:val="007F7A7D"/>
    <w:pPr>
      <w:ind w:left="851" w:right="851"/>
    </w:pPr>
    <w:rPr>
      <w:sz w:val="18"/>
    </w:rPr>
  </w:style>
  <w:style w:type="paragraph" w:customStyle="1" w:styleId="IPPIndentClose">
    <w:name w:val="IPP Indent Close"/>
    <w:basedOn w:val="IPPNormal"/>
    <w:qFormat/>
    <w:rsid w:val="007F7A7D"/>
    <w:pPr>
      <w:tabs>
        <w:tab w:val="left" w:pos="2835"/>
      </w:tabs>
      <w:spacing w:after="60"/>
      <w:ind w:left="567"/>
    </w:pPr>
  </w:style>
  <w:style w:type="paragraph" w:customStyle="1" w:styleId="IPPIndent">
    <w:name w:val="IPP Indent"/>
    <w:basedOn w:val="IPPIndentClose"/>
    <w:qFormat/>
    <w:rsid w:val="007F7A7D"/>
    <w:pPr>
      <w:spacing w:after="180"/>
    </w:pPr>
  </w:style>
  <w:style w:type="paragraph" w:customStyle="1" w:styleId="IPPFootnote">
    <w:name w:val="IPP Footnote"/>
    <w:basedOn w:val="IPPArialFootnote"/>
    <w:qFormat/>
    <w:rsid w:val="007F7A7D"/>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F7A7D"/>
    <w:pPr>
      <w:keepNext/>
      <w:tabs>
        <w:tab w:val="left" w:pos="567"/>
      </w:tabs>
      <w:spacing w:before="120" w:after="120"/>
      <w:ind w:left="567" w:hanging="567"/>
    </w:pPr>
    <w:rPr>
      <w:b/>
      <w:i/>
    </w:rPr>
  </w:style>
  <w:style w:type="character" w:customStyle="1" w:styleId="IPPnormalitalics">
    <w:name w:val="IPP normal italics"/>
    <w:basedOn w:val="DefaultParagraphFont"/>
    <w:rsid w:val="007F7A7D"/>
    <w:rPr>
      <w:rFonts w:ascii="Times New Roman" w:hAnsi="Times New Roman"/>
      <w:i/>
      <w:sz w:val="22"/>
      <w:lang w:val="en-US"/>
    </w:rPr>
  </w:style>
  <w:style w:type="character" w:customStyle="1" w:styleId="IPPNormalbold">
    <w:name w:val="IPP Normal bold"/>
    <w:basedOn w:val="PlainTextChar"/>
    <w:rsid w:val="007F7A7D"/>
    <w:rPr>
      <w:rFonts w:ascii="Times New Roman" w:eastAsia="Times" w:hAnsi="Times New Roman"/>
      <w:b/>
      <w:sz w:val="22"/>
      <w:szCs w:val="21"/>
      <w:lang w:val="en-AU" w:eastAsia="zh-CN"/>
    </w:rPr>
  </w:style>
  <w:style w:type="paragraph" w:customStyle="1" w:styleId="IPPSubhead">
    <w:name w:val="IPP Subhead"/>
    <w:basedOn w:val="Normal"/>
    <w:qFormat/>
    <w:rsid w:val="007F7A7D"/>
    <w:pPr>
      <w:keepNext/>
      <w:ind w:left="567" w:hanging="567"/>
      <w:jc w:val="left"/>
    </w:pPr>
    <w:rPr>
      <w:b/>
      <w:bCs/>
      <w:iCs/>
      <w:szCs w:val="22"/>
    </w:rPr>
  </w:style>
  <w:style w:type="character" w:customStyle="1" w:styleId="IPPNormalunderlined">
    <w:name w:val="IPP Normal underlined"/>
    <w:basedOn w:val="DefaultParagraphFont"/>
    <w:rsid w:val="007F7A7D"/>
    <w:rPr>
      <w:rFonts w:ascii="Times New Roman" w:hAnsi="Times New Roman"/>
      <w:sz w:val="22"/>
      <w:u w:val="single"/>
      <w:lang w:val="en-US"/>
    </w:rPr>
  </w:style>
  <w:style w:type="paragraph" w:customStyle="1" w:styleId="IPPBullet1">
    <w:name w:val="IPP Bullet1"/>
    <w:basedOn w:val="IPPBullet1Last"/>
    <w:link w:val="IPPBullet1Char"/>
    <w:qFormat/>
    <w:rsid w:val="007F7A7D"/>
    <w:pPr>
      <w:numPr>
        <w:numId w:val="9"/>
      </w:numPr>
      <w:spacing w:after="60"/>
    </w:pPr>
    <w:rPr>
      <w:lang w:val="en-US"/>
    </w:rPr>
  </w:style>
  <w:style w:type="paragraph" w:customStyle="1" w:styleId="IPPBullet1Last">
    <w:name w:val="IPP Bullet1Last"/>
    <w:basedOn w:val="IPPNormal"/>
    <w:next w:val="IPPNormal"/>
    <w:autoRedefine/>
    <w:qFormat/>
    <w:rsid w:val="00DE7EDA"/>
    <w:pPr>
      <w:numPr>
        <w:numId w:val="5"/>
      </w:numPr>
      <w:tabs>
        <w:tab w:val="clear" w:pos="567"/>
        <w:tab w:val="num" w:pos="851"/>
      </w:tabs>
      <w:ind w:left="709" w:hanging="283"/>
    </w:pPr>
  </w:style>
  <w:style w:type="character" w:customStyle="1" w:styleId="IPPNormalstrikethrough">
    <w:name w:val="IPP Normal strikethrough"/>
    <w:rsid w:val="007F7A7D"/>
    <w:rPr>
      <w:rFonts w:ascii="Times New Roman" w:hAnsi="Times New Roman"/>
      <w:strike/>
      <w:dstrike w:val="0"/>
      <w:sz w:val="22"/>
    </w:rPr>
  </w:style>
  <w:style w:type="paragraph" w:customStyle="1" w:styleId="IPPTitle16pt">
    <w:name w:val="IPP Title16pt"/>
    <w:basedOn w:val="Normal"/>
    <w:qFormat/>
    <w:rsid w:val="007F7A7D"/>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F7A7D"/>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7F7A7D"/>
    <w:pPr>
      <w:keepNext/>
      <w:tabs>
        <w:tab w:val="left" w:pos="567"/>
      </w:tabs>
      <w:spacing w:before="120"/>
      <w:jc w:val="left"/>
      <w:outlineLvl w:val="1"/>
    </w:pPr>
    <w:rPr>
      <w:b/>
      <w:sz w:val="24"/>
    </w:rPr>
  </w:style>
  <w:style w:type="numbering" w:customStyle="1" w:styleId="IPPParagraphnumberedlist">
    <w:name w:val="IPP Paragraph numbered list"/>
    <w:rsid w:val="007F7A7D"/>
    <w:pPr>
      <w:numPr>
        <w:numId w:val="3"/>
      </w:numPr>
    </w:pPr>
  </w:style>
  <w:style w:type="paragraph" w:customStyle="1" w:styleId="IPPNormalCloseSpace">
    <w:name w:val="IPP NormalCloseSpace"/>
    <w:basedOn w:val="Normal"/>
    <w:qFormat/>
    <w:rsid w:val="007F7A7D"/>
    <w:pPr>
      <w:keepNext/>
      <w:spacing w:after="60"/>
    </w:pPr>
  </w:style>
  <w:style w:type="paragraph" w:customStyle="1" w:styleId="IPPHeading2">
    <w:name w:val="IPP Heading2"/>
    <w:basedOn w:val="IPPNormal"/>
    <w:next w:val="IPPNormal"/>
    <w:qFormat/>
    <w:rsid w:val="007F7A7D"/>
    <w:pPr>
      <w:keepNext/>
      <w:tabs>
        <w:tab w:val="left" w:pos="567"/>
      </w:tabs>
      <w:spacing w:before="120" w:after="120"/>
      <w:ind w:left="567" w:hanging="567"/>
      <w:jc w:val="left"/>
      <w:outlineLvl w:val="2"/>
    </w:pPr>
    <w:rPr>
      <w:b/>
      <w:sz w:val="24"/>
    </w:rPr>
  </w:style>
  <w:style w:type="paragraph" w:styleId="TOC1">
    <w:name w:val="toc 1"/>
    <w:basedOn w:val="IPPNormalCloseSpace"/>
    <w:next w:val="Normal"/>
    <w:autoRedefine/>
    <w:uiPriority w:val="39"/>
    <w:rsid w:val="007F7A7D"/>
    <w:pPr>
      <w:tabs>
        <w:tab w:val="right" w:leader="dot" w:pos="9072"/>
      </w:tabs>
      <w:spacing w:before="240"/>
      <w:ind w:left="567" w:hanging="567"/>
    </w:pPr>
  </w:style>
  <w:style w:type="paragraph" w:styleId="TOC2">
    <w:name w:val="toc 2"/>
    <w:basedOn w:val="TOC1"/>
    <w:next w:val="Normal"/>
    <w:autoRedefine/>
    <w:uiPriority w:val="39"/>
    <w:rsid w:val="007F7A7D"/>
    <w:pPr>
      <w:keepNext w:val="0"/>
      <w:tabs>
        <w:tab w:val="left" w:pos="425"/>
      </w:tabs>
      <w:spacing w:before="120" w:after="0"/>
      <w:ind w:left="425" w:right="284" w:hanging="425"/>
    </w:pPr>
  </w:style>
  <w:style w:type="paragraph" w:styleId="TOC3">
    <w:name w:val="toc 3"/>
    <w:basedOn w:val="TOC2"/>
    <w:next w:val="Normal"/>
    <w:autoRedefine/>
    <w:uiPriority w:val="39"/>
    <w:rsid w:val="007F7A7D"/>
    <w:pPr>
      <w:tabs>
        <w:tab w:val="left" w:pos="1276"/>
      </w:tabs>
      <w:spacing w:before="60"/>
      <w:ind w:left="1276" w:hanging="851"/>
    </w:pPr>
    <w:rPr>
      <w:rFonts w:eastAsia="Times"/>
    </w:rPr>
  </w:style>
  <w:style w:type="paragraph" w:styleId="TOC4">
    <w:name w:val="toc 4"/>
    <w:basedOn w:val="Normal"/>
    <w:next w:val="Normal"/>
    <w:autoRedefine/>
    <w:uiPriority w:val="39"/>
    <w:rsid w:val="007F7A7D"/>
    <w:pPr>
      <w:spacing w:after="120"/>
      <w:ind w:left="660"/>
    </w:pPr>
    <w:rPr>
      <w:rFonts w:eastAsia="Times"/>
      <w:lang w:val="en-AU"/>
    </w:rPr>
  </w:style>
  <w:style w:type="paragraph" w:styleId="TOC5">
    <w:name w:val="toc 5"/>
    <w:basedOn w:val="Normal"/>
    <w:next w:val="Normal"/>
    <w:autoRedefine/>
    <w:uiPriority w:val="39"/>
    <w:rsid w:val="007F7A7D"/>
    <w:pPr>
      <w:spacing w:after="120"/>
      <w:ind w:left="880"/>
    </w:pPr>
    <w:rPr>
      <w:rFonts w:eastAsia="Times"/>
      <w:lang w:val="en-AU"/>
    </w:rPr>
  </w:style>
  <w:style w:type="paragraph" w:styleId="TOC6">
    <w:name w:val="toc 6"/>
    <w:basedOn w:val="Normal"/>
    <w:next w:val="Normal"/>
    <w:autoRedefine/>
    <w:uiPriority w:val="39"/>
    <w:rsid w:val="007F7A7D"/>
    <w:pPr>
      <w:spacing w:after="120"/>
      <w:ind w:left="1100"/>
    </w:pPr>
    <w:rPr>
      <w:rFonts w:eastAsia="Times"/>
      <w:lang w:val="en-AU"/>
    </w:rPr>
  </w:style>
  <w:style w:type="paragraph" w:styleId="TOC7">
    <w:name w:val="toc 7"/>
    <w:basedOn w:val="Normal"/>
    <w:next w:val="Normal"/>
    <w:autoRedefine/>
    <w:uiPriority w:val="39"/>
    <w:rsid w:val="007F7A7D"/>
    <w:pPr>
      <w:spacing w:after="120"/>
      <w:ind w:left="1320"/>
    </w:pPr>
    <w:rPr>
      <w:rFonts w:eastAsia="Times"/>
      <w:lang w:val="en-AU"/>
    </w:rPr>
  </w:style>
  <w:style w:type="paragraph" w:styleId="TOC8">
    <w:name w:val="toc 8"/>
    <w:basedOn w:val="Normal"/>
    <w:next w:val="Normal"/>
    <w:autoRedefine/>
    <w:uiPriority w:val="39"/>
    <w:rsid w:val="007F7A7D"/>
    <w:pPr>
      <w:spacing w:after="120"/>
      <w:ind w:left="1540"/>
    </w:pPr>
    <w:rPr>
      <w:rFonts w:eastAsia="Times"/>
      <w:lang w:val="en-AU"/>
    </w:rPr>
  </w:style>
  <w:style w:type="paragraph" w:styleId="TOC9">
    <w:name w:val="toc 9"/>
    <w:basedOn w:val="Normal"/>
    <w:next w:val="Normal"/>
    <w:autoRedefine/>
    <w:uiPriority w:val="39"/>
    <w:rsid w:val="007F7A7D"/>
    <w:pPr>
      <w:spacing w:after="120"/>
      <w:ind w:left="1760"/>
    </w:pPr>
    <w:rPr>
      <w:rFonts w:eastAsia="Times"/>
      <w:lang w:val="en-AU"/>
    </w:rPr>
  </w:style>
  <w:style w:type="paragraph" w:customStyle="1" w:styleId="IPPReferences">
    <w:name w:val="IPP References"/>
    <w:basedOn w:val="IPPNormal"/>
    <w:qFormat/>
    <w:rsid w:val="007F7A7D"/>
    <w:pPr>
      <w:spacing w:after="60"/>
      <w:ind w:left="567" w:hanging="567"/>
    </w:pPr>
  </w:style>
  <w:style w:type="paragraph" w:customStyle="1" w:styleId="IPPHeaderlandscape">
    <w:name w:val="IPP Header landscape"/>
    <w:basedOn w:val="IPPHeader"/>
    <w:qFormat/>
    <w:rsid w:val="007F7A7D"/>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7F7A7D"/>
    <w:pPr>
      <w:numPr>
        <w:numId w:val="1"/>
      </w:numPr>
      <w:jc w:val="left"/>
    </w:pPr>
  </w:style>
  <w:style w:type="paragraph" w:customStyle="1" w:styleId="IPPLetterListIndent">
    <w:name w:val="IPP LetterList Indent"/>
    <w:basedOn w:val="IPPLetterList"/>
    <w:qFormat/>
    <w:rsid w:val="007F7A7D"/>
    <w:pPr>
      <w:numPr>
        <w:numId w:val="2"/>
      </w:numPr>
    </w:pPr>
  </w:style>
  <w:style w:type="paragraph" w:customStyle="1" w:styleId="IPPFooterLandscape">
    <w:name w:val="IPP Footer Landscape"/>
    <w:basedOn w:val="IPPHeaderlandscape"/>
    <w:qFormat/>
    <w:rsid w:val="007F7A7D"/>
    <w:pPr>
      <w:pBdr>
        <w:top w:val="single" w:sz="4" w:space="1" w:color="auto"/>
        <w:bottom w:val="none" w:sz="0" w:space="0" w:color="auto"/>
      </w:pBdr>
      <w:jc w:val="right"/>
    </w:pPr>
    <w:rPr>
      <w:b/>
    </w:rPr>
  </w:style>
  <w:style w:type="paragraph" w:customStyle="1" w:styleId="IPPSubheadSpaceAfter">
    <w:name w:val="IPP Subhead SpaceAfter"/>
    <w:basedOn w:val="IPPSubhead"/>
    <w:qFormat/>
    <w:rsid w:val="007F7A7D"/>
    <w:pPr>
      <w:spacing w:after="60"/>
    </w:pPr>
  </w:style>
  <w:style w:type="paragraph" w:customStyle="1" w:styleId="IPPHdg1Num">
    <w:name w:val="IPP Hdg1Num"/>
    <w:basedOn w:val="IPPHeading1"/>
    <w:next w:val="IPPNormal"/>
    <w:qFormat/>
    <w:rsid w:val="007F7A7D"/>
    <w:pPr>
      <w:numPr>
        <w:numId w:val="6"/>
      </w:numPr>
    </w:pPr>
  </w:style>
  <w:style w:type="paragraph" w:customStyle="1" w:styleId="IPPHdg2Num">
    <w:name w:val="IPP Hdg2Num"/>
    <w:basedOn w:val="IPPHeading2"/>
    <w:next w:val="IPPNormal"/>
    <w:qFormat/>
    <w:rsid w:val="007F7A7D"/>
    <w:pPr>
      <w:numPr>
        <w:ilvl w:val="1"/>
        <w:numId w:val="7"/>
      </w:numPr>
    </w:pPr>
  </w:style>
  <w:style w:type="paragraph" w:customStyle="1" w:styleId="IPPNumberedList">
    <w:name w:val="IPP NumberedList"/>
    <w:basedOn w:val="IPPBullet1"/>
    <w:qFormat/>
    <w:rsid w:val="007F7A7D"/>
    <w:pPr>
      <w:numPr>
        <w:numId w:val="8"/>
      </w:numPr>
    </w:pPr>
  </w:style>
  <w:style w:type="paragraph" w:customStyle="1" w:styleId="IPPPargraphnumbering">
    <w:name w:val="IPP Pargraph numbering"/>
    <w:basedOn w:val="IPPNormal"/>
    <w:qFormat/>
    <w:rsid w:val="007F7A7D"/>
    <w:pPr>
      <w:tabs>
        <w:tab w:val="num" w:pos="360"/>
      </w:tabs>
    </w:pPr>
    <w:rPr>
      <w:rFonts w:cs="Times New Roman"/>
      <w:lang w:val="en-US"/>
    </w:rPr>
  </w:style>
  <w:style w:type="character" w:styleId="FollowedHyperlink">
    <w:name w:val="FollowedHyperlink"/>
    <w:basedOn w:val="DefaultParagraphFont"/>
    <w:uiPriority w:val="99"/>
    <w:semiHidden/>
    <w:unhideWhenUsed/>
    <w:rsid w:val="001168D5"/>
    <w:rPr>
      <w:color w:val="800080" w:themeColor="followedHyperlink"/>
      <w:u w:val="single"/>
    </w:rPr>
  </w:style>
  <w:style w:type="paragraph" w:customStyle="1" w:styleId="ArrowList">
    <w:name w:val="Arrow List"/>
    <w:basedOn w:val="Normal"/>
    <w:link w:val="ArrowListChar"/>
    <w:qFormat/>
    <w:rsid w:val="002E6F1C"/>
    <w:pPr>
      <w:numPr>
        <w:numId w:val="10"/>
      </w:numPr>
      <w:spacing w:before="120"/>
      <w:jc w:val="left"/>
    </w:pPr>
    <w:rPr>
      <w:rFonts w:eastAsiaTheme="minorHAnsi" w:cs="Akhbar MT"/>
      <w:szCs w:val="30"/>
      <w:lang w:bidi="ar-EG"/>
    </w:rPr>
  </w:style>
  <w:style w:type="character" w:customStyle="1" w:styleId="ArrowListChar">
    <w:name w:val="Arrow List Char"/>
    <w:basedOn w:val="DefaultParagraphFont"/>
    <w:link w:val="ArrowList"/>
    <w:rsid w:val="002E6F1C"/>
    <w:rPr>
      <w:rFonts w:ascii="Times New Roman" w:eastAsiaTheme="minorHAnsi" w:hAnsi="Times New Roman" w:cs="Akhbar MT"/>
      <w:szCs w:val="30"/>
      <w:lang w:val="en-GB" w:eastAsia="zh-CN" w:bidi="ar-EG"/>
    </w:rPr>
  </w:style>
  <w:style w:type="paragraph" w:customStyle="1" w:styleId="Default">
    <w:name w:val="Default"/>
    <w:rsid w:val="003B120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IPPNormalChar">
    <w:name w:val="IPP Normal Char"/>
    <w:link w:val="IPPNormal"/>
    <w:rsid w:val="007F7A7D"/>
    <w:rPr>
      <w:rFonts w:ascii="Times New Roman" w:eastAsia="Times" w:hAnsi="Times New Roman"/>
      <w:szCs w:val="24"/>
      <w:lang w:val="en-GB" w:eastAsia="zh-CN"/>
    </w:rPr>
  </w:style>
  <w:style w:type="paragraph" w:customStyle="1" w:styleId="IPPParagraphnumbering">
    <w:name w:val="IPP Paragraph numbering"/>
    <w:basedOn w:val="IPPNormal"/>
    <w:link w:val="IPPParagraphnumberingChar"/>
    <w:qFormat/>
    <w:rsid w:val="007F7A7D"/>
    <w:rPr>
      <w:lang w:val="en-US"/>
    </w:rPr>
  </w:style>
  <w:style w:type="paragraph" w:customStyle="1" w:styleId="IPPParagraphnumberingclose">
    <w:name w:val="IPP Paragraph numbering close"/>
    <w:basedOn w:val="IPPParagraphnumbering"/>
    <w:qFormat/>
    <w:rsid w:val="007F7A7D"/>
    <w:pPr>
      <w:keepNext/>
      <w:spacing w:after="60"/>
    </w:pPr>
  </w:style>
  <w:style w:type="paragraph" w:customStyle="1" w:styleId="IPPNumberedListLast">
    <w:name w:val="IPP NumberedListLast"/>
    <w:basedOn w:val="IPPNumberedList"/>
    <w:qFormat/>
    <w:rsid w:val="007F7A7D"/>
    <w:pPr>
      <w:numPr>
        <w:numId w:val="0"/>
      </w:numPr>
      <w:spacing w:after="180"/>
    </w:pPr>
  </w:style>
  <w:style w:type="table" w:customStyle="1" w:styleId="TableGrid1">
    <w:name w:val="Table Grid1"/>
    <w:basedOn w:val="TableNormal"/>
    <w:next w:val="TableGrid"/>
    <w:rsid w:val="00A1606B"/>
    <w:pPr>
      <w:spacing w:after="0" w:line="240" w:lineRule="auto"/>
    </w:pPr>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PPParagraphnumberedlist1">
    <w:name w:val="IPP Paragraph numbered list1"/>
    <w:rsid w:val="00AC21A4"/>
  </w:style>
  <w:style w:type="character" w:customStyle="1" w:styleId="street-address">
    <w:name w:val="street-address"/>
    <w:basedOn w:val="DefaultParagraphFont"/>
    <w:rsid w:val="00324C3A"/>
  </w:style>
  <w:style w:type="character" w:customStyle="1" w:styleId="locality">
    <w:name w:val="locality"/>
    <w:basedOn w:val="DefaultParagraphFont"/>
    <w:rsid w:val="00324C3A"/>
  </w:style>
  <w:style w:type="character" w:customStyle="1" w:styleId="normaltextrun">
    <w:name w:val="normaltextrun"/>
    <w:basedOn w:val="DefaultParagraphFont"/>
    <w:rsid w:val="0000021E"/>
  </w:style>
  <w:style w:type="character" w:customStyle="1" w:styleId="eop">
    <w:name w:val="eop"/>
    <w:basedOn w:val="DefaultParagraphFont"/>
    <w:rsid w:val="0000021E"/>
  </w:style>
  <w:style w:type="character" w:customStyle="1" w:styleId="IPPBullet1Char">
    <w:name w:val="IPP Bullet1 Char"/>
    <w:link w:val="IPPBullet1"/>
    <w:rsid w:val="00B86015"/>
    <w:rPr>
      <w:rFonts w:ascii="Times New Roman" w:eastAsia="Times" w:hAnsi="Times New Roman"/>
      <w:szCs w:val="24"/>
      <w:lang w:eastAsia="zh-CN"/>
    </w:rPr>
  </w:style>
  <w:style w:type="character" w:customStyle="1" w:styleId="UnresolvedMention1">
    <w:name w:val="Unresolved Mention1"/>
    <w:basedOn w:val="DefaultParagraphFont"/>
    <w:uiPriority w:val="99"/>
    <w:semiHidden/>
    <w:unhideWhenUsed/>
    <w:rsid w:val="001D42B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327E1"/>
    <w:rPr>
      <w:rFonts w:ascii="Segoe UI" w:hAnsi="Segoe UI" w:cs="Segoe UI" w:hint="default"/>
      <w:sz w:val="18"/>
      <w:szCs w:val="18"/>
    </w:rPr>
  </w:style>
  <w:style w:type="paragraph" w:customStyle="1" w:styleId="pf0">
    <w:name w:val="pf0"/>
    <w:basedOn w:val="Normal"/>
    <w:rsid w:val="00B327E1"/>
    <w:pPr>
      <w:spacing w:before="100" w:beforeAutospacing="1" w:after="100" w:afterAutospacing="1"/>
      <w:jc w:val="left"/>
    </w:pPr>
    <w:rPr>
      <w:rFonts w:eastAsia="Times New Roman"/>
      <w:sz w:val="24"/>
      <w:lang w:val="en-NZ" w:eastAsia="en-NZ"/>
    </w:rPr>
  </w:style>
  <w:style w:type="paragraph" w:customStyle="1" w:styleId="PleaseReviewReport">
    <w:name w:val="PleaseReview_Report"/>
    <w:rsid w:val="000A00BB"/>
    <w:pPr>
      <w:spacing w:before="5" w:after="5" w:line="240" w:lineRule="auto"/>
    </w:pPr>
    <w:rPr>
      <w:rFonts w:ascii="Verdana" w:eastAsia="Calibri" w:hAnsi="Verdana" w:cs="Verdana"/>
      <w:noProof/>
      <w:sz w:val="16"/>
      <w:szCs w:val="16"/>
      <w:lang w:eastAsia="en-US"/>
    </w:rPr>
  </w:style>
  <w:style w:type="table" w:customStyle="1" w:styleId="NormalTable1549">
    <w:name w:val="Normal Table_1549"/>
    <w:uiPriority w:val="99"/>
    <w:semiHidden/>
    <w:unhideWhenUsed/>
    <w:rsid w:val="000A00BB"/>
    <w:pPr>
      <w:spacing w:after="0" w:line="240" w:lineRule="auto"/>
    </w:pPr>
    <w:rPr>
      <w:rFonts w:ascii="Times New Roman" w:eastAsia="Calibri" w:hAnsi="Times New Roman" w:cs="Times New Roman"/>
      <w:sz w:val="20"/>
      <w:szCs w:val="20"/>
      <w:lang w:eastAsia="en-US"/>
    </w:rPr>
    <w:tblPr>
      <w:tblInd w:w="0" w:type="dxa"/>
      <w:tblCellMar>
        <w:top w:w="0" w:type="dxa"/>
        <w:left w:w="108" w:type="dxa"/>
        <w:bottom w:w="0" w:type="dxa"/>
        <w:right w:w="108" w:type="dxa"/>
      </w:tblCellMar>
    </w:tblPr>
  </w:style>
  <w:style w:type="character" w:customStyle="1" w:styleId="PleaseReviewParagraphId">
    <w:name w:val="PleaseReviewParagraphId"/>
    <w:basedOn w:val="DefaultParagraphFont"/>
    <w:rsid w:val="004966D0"/>
    <w:rPr>
      <w:rFonts w:ascii="Arial" w:hAnsi="Arial"/>
      <w:b w:val="0"/>
      <w:i w:val="0"/>
      <w:color w:val="000080"/>
      <w:sz w:val="16"/>
      <w:u w:val="none"/>
    </w:rPr>
  </w:style>
  <w:style w:type="character" w:styleId="UnresolvedMention">
    <w:name w:val="Unresolved Mention"/>
    <w:basedOn w:val="DefaultParagraphFont"/>
    <w:uiPriority w:val="99"/>
    <w:semiHidden/>
    <w:unhideWhenUsed/>
    <w:rsid w:val="0077676E"/>
    <w:rPr>
      <w:color w:val="605E5C"/>
      <w:shd w:val="clear" w:color="auto" w:fill="E1DFDD"/>
    </w:rPr>
  </w:style>
  <w:style w:type="character" w:customStyle="1" w:styleId="IPPParagraphnumberingChar">
    <w:name w:val="IPP Paragraph numbering Char"/>
    <w:link w:val="IPPParagraphnumbering"/>
    <w:rsid w:val="0029716A"/>
    <w:rPr>
      <w:rFonts w:ascii="Times New Roman" w:eastAsia="Times"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5067">
      <w:bodyDiv w:val="1"/>
      <w:marLeft w:val="0"/>
      <w:marRight w:val="0"/>
      <w:marTop w:val="0"/>
      <w:marBottom w:val="0"/>
      <w:divBdr>
        <w:top w:val="none" w:sz="0" w:space="0" w:color="auto"/>
        <w:left w:val="none" w:sz="0" w:space="0" w:color="auto"/>
        <w:bottom w:val="none" w:sz="0" w:space="0" w:color="auto"/>
        <w:right w:val="none" w:sz="0" w:space="0" w:color="auto"/>
      </w:divBdr>
    </w:div>
    <w:div w:id="277033370">
      <w:bodyDiv w:val="1"/>
      <w:marLeft w:val="0"/>
      <w:marRight w:val="0"/>
      <w:marTop w:val="0"/>
      <w:marBottom w:val="0"/>
      <w:divBdr>
        <w:top w:val="none" w:sz="0" w:space="0" w:color="auto"/>
        <w:left w:val="none" w:sz="0" w:space="0" w:color="auto"/>
        <w:bottom w:val="none" w:sz="0" w:space="0" w:color="auto"/>
        <w:right w:val="none" w:sz="0" w:space="0" w:color="auto"/>
      </w:divBdr>
    </w:div>
    <w:div w:id="283200438">
      <w:bodyDiv w:val="1"/>
      <w:marLeft w:val="0"/>
      <w:marRight w:val="0"/>
      <w:marTop w:val="0"/>
      <w:marBottom w:val="0"/>
      <w:divBdr>
        <w:top w:val="none" w:sz="0" w:space="0" w:color="auto"/>
        <w:left w:val="none" w:sz="0" w:space="0" w:color="auto"/>
        <w:bottom w:val="none" w:sz="0" w:space="0" w:color="auto"/>
        <w:right w:val="none" w:sz="0" w:space="0" w:color="auto"/>
      </w:divBdr>
    </w:div>
    <w:div w:id="307436832">
      <w:bodyDiv w:val="1"/>
      <w:marLeft w:val="0"/>
      <w:marRight w:val="0"/>
      <w:marTop w:val="0"/>
      <w:marBottom w:val="0"/>
      <w:divBdr>
        <w:top w:val="none" w:sz="0" w:space="0" w:color="auto"/>
        <w:left w:val="none" w:sz="0" w:space="0" w:color="auto"/>
        <w:bottom w:val="none" w:sz="0" w:space="0" w:color="auto"/>
        <w:right w:val="none" w:sz="0" w:space="0" w:color="auto"/>
      </w:divBdr>
    </w:div>
    <w:div w:id="369190177">
      <w:bodyDiv w:val="1"/>
      <w:marLeft w:val="0"/>
      <w:marRight w:val="0"/>
      <w:marTop w:val="0"/>
      <w:marBottom w:val="0"/>
      <w:divBdr>
        <w:top w:val="none" w:sz="0" w:space="0" w:color="auto"/>
        <w:left w:val="none" w:sz="0" w:space="0" w:color="auto"/>
        <w:bottom w:val="none" w:sz="0" w:space="0" w:color="auto"/>
        <w:right w:val="none" w:sz="0" w:space="0" w:color="auto"/>
      </w:divBdr>
    </w:div>
    <w:div w:id="437415165">
      <w:bodyDiv w:val="1"/>
      <w:marLeft w:val="0"/>
      <w:marRight w:val="0"/>
      <w:marTop w:val="0"/>
      <w:marBottom w:val="0"/>
      <w:divBdr>
        <w:top w:val="none" w:sz="0" w:space="0" w:color="auto"/>
        <w:left w:val="none" w:sz="0" w:space="0" w:color="auto"/>
        <w:bottom w:val="none" w:sz="0" w:space="0" w:color="auto"/>
        <w:right w:val="none" w:sz="0" w:space="0" w:color="auto"/>
      </w:divBdr>
    </w:div>
    <w:div w:id="499124623">
      <w:bodyDiv w:val="1"/>
      <w:marLeft w:val="0"/>
      <w:marRight w:val="0"/>
      <w:marTop w:val="0"/>
      <w:marBottom w:val="0"/>
      <w:divBdr>
        <w:top w:val="none" w:sz="0" w:space="0" w:color="auto"/>
        <w:left w:val="none" w:sz="0" w:space="0" w:color="auto"/>
        <w:bottom w:val="none" w:sz="0" w:space="0" w:color="auto"/>
        <w:right w:val="none" w:sz="0" w:space="0" w:color="auto"/>
      </w:divBdr>
    </w:div>
    <w:div w:id="565917192">
      <w:bodyDiv w:val="1"/>
      <w:marLeft w:val="0"/>
      <w:marRight w:val="0"/>
      <w:marTop w:val="0"/>
      <w:marBottom w:val="0"/>
      <w:divBdr>
        <w:top w:val="none" w:sz="0" w:space="0" w:color="auto"/>
        <w:left w:val="none" w:sz="0" w:space="0" w:color="auto"/>
        <w:bottom w:val="none" w:sz="0" w:space="0" w:color="auto"/>
        <w:right w:val="none" w:sz="0" w:space="0" w:color="auto"/>
      </w:divBdr>
    </w:div>
    <w:div w:id="587927758">
      <w:bodyDiv w:val="1"/>
      <w:marLeft w:val="0"/>
      <w:marRight w:val="0"/>
      <w:marTop w:val="0"/>
      <w:marBottom w:val="0"/>
      <w:divBdr>
        <w:top w:val="none" w:sz="0" w:space="0" w:color="auto"/>
        <w:left w:val="none" w:sz="0" w:space="0" w:color="auto"/>
        <w:bottom w:val="none" w:sz="0" w:space="0" w:color="auto"/>
        <w:right w:val="none" w:sz="0" w:space="0" w:color="auto"/>
      </w:divBdr>
    </w:div>
    <w:div w:id="894510714">
      <w:bodyDiv w:val="1"/>
      <w:marLeft w:val="0"/>
      <w:marRight w:val="0"/>
      <w:marTop w:val="0"/>
      <w:marBottom w:val="0"/>
      <w:divBdr>
        <w:top w:val="none" w:sz="0" w:space="0" w:color="auto"/>
        <w:left w:val="none" w:sz="0" w:space="0" w:color="auto"/>
        <w:bottom w:val="none" w:sz="0" w:space="0" w:color="auto"/>
        <w:right w:val="none" w:sz="0" w:space="0" w:color="auto"/>
      </w:divBdr>
    </w:div>
    <w:div w:id="959797417">
      <w:bodyDiv w:val="1"/>
      <w:marLeft w:val="0"/>
      <w:marRight w:val="0"/>
      <w:marTop w:val="0"/>
      <w:marBottom w:val="0"/>
      <w:divBdr>
        <w:top w:val="none" w:sz="0" w:space="0" w:color="auto"/>
        <w:left w:val="none" w:sz="0" w:space="0" w:color="auto"/>
        <w:bottom w:val="none" w:sz="0" w:space="0" w:color="auto"/>
        <w:right w:val="none" w:sz="0" w:space="0" w:color="auto"/>
      </w:divBdr>
    </w:div>
    <w:div w:id="1113745278">
      <w:bodyDiv w:val="1"/>
      <w:marLeft w:val="0"/>
      <w:marRight w:val="0"/>
      <w:marTop w:val="0"/>
      <w:marBottom w:val="0"/>
      <w:divBdr>
        <w:top w:val="none" w:sz="0" w:space="0" w:color="auto"/>
        <w:left w:val="none" w:sz="0" w:space="0" w:color="auto"/>
        <w:bottom w:val="none" w:sz="0" w:space="0" w:color="auto"/>
        <w:right w:val="none" w:sz="0" w:space="0" w:color="auto"/>
      </w:divBdr>
    </w:div>
    <w:div w:id="1320111688">
      <w:bodyDiv w:val="1"/>
      <w:marLeft w:val="0"/>
      <w:marRight w:val="0"/>
      <w:marTop w:val="0"/>
      <w:marBottom w:val="0"/>
      <w:divBdr>
        <w:top w:val="none" w:sz="0" w:space="0" w:color="auto"/>
        <w:left w:val="none" w:sz="0" w:space="0" w:color="auto"/>
        <w:bottom w:val="none" w:sz="0" w:space="0" w:color="auto"/>
        <w:right w:val="none" w:sz="0" w:space="0" w:color="auto"/>
      </w:divBdr>
    </w:div>
    <w:div w:id="1967617882">
      <w:bodyDiv w:val="1"/>
      <w:marLeft w:val="0"/>
      <w:marRight w:val="0"/>
      <w:marTop w:val="0"/>
      <w:marBottom w:val="0"/>
      <w:divBdr>
        <w:top w:val="none" w:sz="0" w:space="0" w:color="auto"/>
        <w:left w:val="none" w:sz="0" w:space="0" w:color="auto"/>
        <w:bottom w:val="none" w:sz="0" w:space="0" w:color="auto"/>
        <w:right w:val="none" w:sz="0" w:space="0" w:color="auto"/>
      </w:divBdr>
    </w:div>
    <w:div w:id="1992521370">
      <w:bodyDiv w:val="1"/>
      <w:marLeft w:val="0"/>
      <w:marRight w:val="0"/>
      <w:marTop w:val="0"/>
      <w:marBottom w:val="0"/>
      <w:divBdr>
        <w:top w:val="none" w:sz="0" w:space="0" w:color="auto"/>
        <w:left w:val="none" w:sz="0" w:space="0" w:color="auto"/>
        <w:bottom w:val="none" w:sz="0" w:space="0" w:color="auto"/>
        <w:right w:val="none" w:sz="0" w:space="0" w:color="auto"/>
      </w:divBdr>
    </w:div>
    <w:div w:id="2016372858">
      <w:bodyDiv w:val="1"/>
      <w:marLeft w:val="0"/>
      <w:marRight w:val="0"/>
      <w:marTop w:val="0"/>
      <w:marBottom w:val="0"/>
      <w:divBdr>
        <w:top w:val="none" w:sz="0" w:space="0" w:color="auto"/>
        <w:left w:val="none" w:sz="0" w:space="0" w:color="auto"/>
        <w:bottom w:val="none" w:sz="0" w:space="0" w:color="auto"/>
        <w:right w:val="none" w:sz="0" w:space="0" w:color="auto"/>
      </w:divBdr>
    </w:div>
    <w:div w:id="20246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pc.int/en/publications/9118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ppc.int/en/publications/892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pc.int/en/publications/85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commission/standards-committee/technical-panels/technical-panel-on-commodity-stand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ppc.int/en/publications/8927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pc.int/en/publications/91184/"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publications/93543/" TargetMode="External"/><Relationship Id="rId1" Type="http://schemas.openxmlformats.org/officeDocument/2006/relationships/hyperlink" Target="https://assets.ippc.int/static/media/files/publication/en/2025/11/Final_Report_TPCS_2025_Jun.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milov\Downloads\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SharedWithUsers xmlns="a05d7f75-f42e-4288-8809-604fd4d9691f">
      <UserInfo>
        <DisplayName>Kiss, Janka (NSP)</DisplayName>
        <AccountId>14369</AccountId>
        <AccountType/>
      </UserInfo>
      <UserInfo>
        <DisplayName>Nersisyan, Avetik (NSP)</DisplayName>
        <AccountId>14349</AccountId>
        <AccountType/>
      </UserInfo>
      <UserInfo>
        <DisplayName>Krah, Emmanuel (NSPD)</DisplayName>
        <AccountId>16346</AccountId>
        <AccountType/>
      </UserInfo>
      <UserInfo>
        <DisplayName>Shamilov, Artur (NSP)</DisplayName>
        <AccountId>14351</AccountId>
        <AccountType/>
      </UserInfo>
      <UserInfo>
        <DisplayName>Moreira, Adriana (NSP)</DisplayName>
        <AccountId>14323</AccountId>
        <AccountType/>
      </UserInfo>
      <UserInfo>
        <DisplayName>Torella, Daniel (NSPD)</DisplayName>
        <AccountId>16347</AccountId>
        <AccountType/>
      </UserInfo>
      <UserInfo>
        <DisplayName>Gaviano, Giulia (NSP)</DisplayName>
        <AccountId>16878</AccountId>
        <AccountType/>
      </UserInfo>
      <UserInfo>
        <DisplayName>Rouen, Karen (NSPD)</DisplayName>
        <AccountId>17944</AccountId>
        <AccountType/>
      </UserInfo>
      <UserInfo>
        <DisplayName>DelGreco, Aixa (NSPD)</DisplayName>
        <AccountId>14364</AccountId>
        <AccountType/>
      </UserInfo>
      <UserInfo>
        <DisplayName>Stirling, Colleen (NSPD)</DisplayName>
        <AccountId>17049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874fc2d24026c35d16a58c601df2a502">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6a3d087634ce51396f72b6ee578ed823"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310F7-E42E-4934-8E73-33E0BD1B7197}">
  <ds:schemaRefs>
    <ds:schemaRef ds:uri="http://schemas.microsoft.com/sharepoint/v3/contenttype/forms"/>
  </ds:schemaRefs>
</ds:datastoreItem>
</file>

<file path=customXml/itemProps2.xml><?xml version="1.0" encoding="utf-8"?>
<ds:datastoreItem xmlns:ds="http://schemas.openxmlformats.org/officeDocument/2006/customXml" ds:itemID="{99E93AC0-214C-48F1-AD1A-9F4005F112A6}">
  <ds:schemaRefs>
    <ds:schemaRef ds:uri="http://schemas.openxmlformats.org/officeDocument/2006/bibliography"/>
  </ds:schemaRefs>
</ds:datastoreItem>
</file>

<file path=customXml/itemProps3.xml><?xml version="1.0" encoding="utf-8"?>
<ds:datastoreItem xmlns:ds="http://schemas.openxmlformats.org/officeDocument/2006/customXml" ds:itemID="{DB9870F2-CE3D-4783-9384-D60AE39ED5C1}">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ea6feb38-a85a-45e8-92e9-814486bbe375"/>
    <ds:schemaRef ds:uri="a05d7f75-f42e-4288-8809-604fd4d9691f"/>
    <ds:schemaRef ds:uri="http://purl.org/dc/elements/1.1/"/>
  </ds:schemaRefs>
</ds:datastoreItem>
</file>

<file path=customXml/itemProps4.xml><?xml version="1.0" encoding="utf-8"?>
<ds:datastoreItem xmlns:ds="http://schemas.openxmlformats.org/officeDocument/2006/customXml" ds:itemID="{C258AA55-731B-4ABF-9A9C-0C3A9BE28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1185</TotalTime>
  <Pages>6</Pages>
  <Words>2602</Words>
  <Characters>14837</Characters>
  <Application>Microsoft Office Word</Application>
  <DocSecurity>0</DocSecurity>
  <Lines>123</Lines>
  <Paragraphs>34</Paragraphs>
  <ScaleCrop>false</ScaleCrop>
  <Company>FAO of the UN</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Moreira (AGPM)</dc:creator>
  <cp:lastModifiedBy>Martino, Marina (NSPD)</cp:lastModifiedBy>
  <cp:revision>89</cp:revision>
  <cp:lastPrinted>2022-11-04T02:34:00Z</cp:lastPrinted>
  <dcterms:created xsi:type="dcterms:W3CDTF">2025-11-07T23:14:00Z</dcterms:created>
  <dcterms:modified xsi:type="dcterms:W3CDTF">2025-11-28T12:49:00Z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