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62ED" w14:textId="77777777" w:rsidR="00351511" w:rsidRPr="005A6F18" w:rsidRDefault="00351511" w:rsidP="00351511">
      <w:pPr>
        <w:pStyle w:val="IPPHeading1"/>
        <w:jc w:val="center"/>
        <w:rPr>
          <w:bCs/>
          <w:caps/>
        </w:rPr>
      </w:pPr>
      <w:r w:rsidRPr="005A6F18">
        <w:rPr>
          <w:bCs/>
          <w:caps/>
        </w:rPr>
        <w:t>Commission on Phytosanitary Measures</w:t>
      </w:r>
    </w:p>
    <w:p w14:paraId="1C6511BB" w14:textId="0EA56DA6" w:rsidR="00D21A3F" w:rsidRDefault="33B471BC" w:rsidP="464E6C3A">
      <w:pPr>
        <w:pStyle w:val="IPPHeading1"/>
        <w:jc w:val="center"/>
        <w:rPr>
          <w:caps/>
        </w:rPr>
      </w:pPr>
      <w:r w:rsidRPr="464E6C3A">
        <w:rPr>
          <w:caps/>
        </w:rPr>
        <w:t>twentieth</w:t>
      </w:r>
      <w:r w:rsidR="30026352" w:rsidRPr="464E6C3A">
        <w:rPr>
          <w:caps/>
        </w:rPr>
        <w:t xml:space="preserve"> SESSION </w:t>
      </w:r>
    </w:p>
    <w:p w14:paraId="3EA8DBDC" w14:textId="0EB21E8E" w:rsidR="00351511" w:rsidRPr="00DB4887" w:rsidRDefault="00404BAD" w:rsidP="00351511">
      <w:pPr>
        <w:pStyle w:val="IPPHeading1"/>
        <w:jc w:val="center"/>
        <w:rPr>
          <w:bCs/>
          <w:caps/>
        </w:rPr>
      </w:pPr>
      <w:r w:rsidRPr="00404BAD">
        <w:rPr>
          <w:bCs/>
          <w:caps/>
        </w:rPr>
        <w:t xml:space="preserve">UPDATE ON THE PEST OUTBREAK ALERT AND RESPONSE SYSTEM (POARS) </w:t>
      </w:r>
      <w:r w:rsidR="00351511" w:rsidRPr="00DB4887">
        <w:rPr>
          <w:bCs/>
          <w:caps/>
        </w:rPr>
        <w:t xml:space="preserve">AGENDA ITEM </w:t>
      </w:r>
      <w:r w:rsidRPr="00DF3F9C">
        <w:rPr>
          <w:bCs/>
          <w:caps/>
        </w:rPr>
        <w:t>13.</w:t>
      </w:r>
      <w:r w:rsidR="00DF3F9C" w:rsidRPr="00DF3F9C">
        <w:rPr>
          <w:bCs/>
          <w:caps/>
        </w:rPr>
        <w:t>5</w:t>
      </w:r>
    </w:p>
    <w:p w14:paraId="6F074DA7" w14:textId="46323AA2" w:rsidR="00351511" w:rsidRPr="00DB4887" w:rsidRDefault="00351511" w:rsidP="00351511">
      <w:pPr>
        <w:pStyle w:val="IPPHeading1"/>
        <w:jc w:val="center"/>
        <w:rPr>
          <w:b w:val="0"/>
          <w:caps/>
        </w:rPr>
      </w:pPr>
      <w:r w:rsidRPr="103E58BD">
        <w:rPr>
          <w:b w:val="0"/>
          <w:caps/>
        </w:rPr>
        <w:t>(</w:t>
      </w:r>
      <w:r w:rsidRPr="103E58BD">
        <w:rPr>
          <w:b w:val="0"/>
          <w:i/>
          <w:iCs/>
          <w:caps/>
          <w:sz w:val="22"/>
        </w:rPr>
        <w:t>P</w:t>
      </w:r>
      <w:r w:rsidRPr="103E58BD">
        <w:rPr>
          <w:b w:val="0"/>
          <w:i/>
          <w:iCs/>
          <w:sz w:val="22"/>
        </w:rPr>
        <w:t xml:space="preserve">repared by the </w:t>
      </w:r>
      <w:r w:rsidR="00404BAD" w:rsidRPr="103E58BD">
        <w:rPr>
          <w:b w:val="0"/>
          <w:i/>
          <w:iCs/>
          <w:sz w:val="22"/>
        </w:rPr>
        <w:t>IPPC Secretariat</w:t>
      </w:r>
      <w:r w:rsidRPr="103E58BD">
        <w:rPr>
          <w:b w:val="0"/>
          <w:caps/>
        </w:rPr>
        <w:t>) </w:t>
      </w:r>
    </w:p>
    <w:p w14:paraId="72A1C40B" w14:textId="050065F2" w:rsidR="00691C60" w:rsidRPr="00F14A9F" w:rsidRDefault="006D0900" w:rsidP="00EE4792">
      <w:pPr>
        <w:pStyle w:val="IPPHeading1"/>
      </w:pPr>
      <w:r>
        <w:t>Introduction</w:t>
      </w:r>
    </w:p>
    <w:p w14:paraId="48D82955" w14:textId="01E784D2" w:rsidR="00E449EE" w:rsidRDefault="18E530B7" w:rsidP="00E449EE">
      <w:pPr>
        <w:pStyle w:val="IPPParagraphnumbering"/>
      </w:pPr>
      <w:r>
        <w:t>This paper provides an update to the Commission on Phytosanitary Measures (CPM) on progress achieved in implementing the Pest Outbreak Alert and Response System (POARS) since</w:t>
      </w:r>
      <w:r w:rsidR="26FDAC45">
        <w:t xml:space="preserve"> the update presented to</w:t>
      </w:r>
      <w:hyperlink r:id="rId11">
        <w:r w:rsidRPr="464E6C3A">
          <w:rPr>
            <w:rStyle w:val="Hyperlink"/>
          </w:rPr>
          <w:t xml:space="preserve"> CPM-19</w:t>
        </w:r>
      </w:hyperlink>
      <w:r w:rsidR="12F78D7A">
        <w:t xml:space="preserve"> (2025)</w:t>
      </w:r>
      <w:r>
        <w:t>. The POARS initiative continues to</w:t>
      </w:r>
      <w:r w:rsidR="31F11B49">
        <w:t xml:space="preserve"> </w:t>
      </w:r>
      <w:r w:rsidR="4BCA86D6" w:rsidRPr="464E6C3A">
        <w:t xml:space="preserve">advance as part of </w:t>
      </w:r>
      <w:r>
        <w:t>the IPPC Strategic Framework 2020–2030</w:t>
      </w:r>
      <w:r w:rsidR="7CE7CB03">
        <w:t>.</w:t>
      </w:r>
      <w:r w:rsidR="00404BAD">
        <w:tab/>
      </w:r>
    </w:p>
    <w:p w14:paraId="168E118C" w14:textId="12C0A50A" w:rsidR="00EE4792" w:rsidRPr="00EE4792" w:rsidRDefault="00E449EE" w:rsidP="003B536E">
      <w:pPr>
        <w:pStyle w:val="IPPHeading1"/>
      </w:pPr>
      <w:r>
        <w:t>Governance</w:t>
      </w:r>
      <w:r w:rsidR="00CC7D7D">
        <w:t xml:space="preserve"> </w:t>
      </w:r>
    </w:p>
    <w:p w14:paraId="59F285AA" w14:textId="5D1C6AAB" w:rsidR="00CC7D7D" w:rsidRDefault="00CC7D7D">
      <w:pPr>
        <w:pStyle w:val="IPPParagraphnumbering"/>
      </w:pPr>
      <w:r>
        <w:t xml:space="preserve">With the current </w:t>
      </w:r>
      <w:r w:rsidR="29C00858">
        <w:t xml:space="preserve">POARS </w:t>
      </w:r>
      <w:r>
        <w:t>Steering Group</w:t>
      </w:r>
      <w:r w:rsidR="43C38B80">
        <w:t>’</w:t>
      </w:r>
      <w:r>
        <w:t xml:space="preserve">s mandate </w:t>
      </w:r>
      <w:r w:rsidR="080913BD">
        <w:t>conclud</w:t>
      </w:r>
      <w:r w:rsidR="00936437">
        <w:t>ing</w:t>
      </w:r>
      <w:r w:rsidR="080913BD">
        <w:t xml:space="preserve"> </w:t>
      </w:r>
      <w:r>
        <w:t xml:space="preserve">in February 2026, ensuring a seamless transition to the new </w:t>
      </w:r>
      <w:r w:rsidR="165FE223">
        <w:t>steering</w:t>
      </w:r>
      <w:r>
        <w:t xml:space="preserve"> </w:t>
      </w:r>
      <w:r w:rsidR="40E5DC82">
        <w:t>g</w:t>
      </w:r>
      <w:r>
        <w:t xml:space="preserve">roup approved by CPM 19 </w:t>
      </w:r>
      <w:r w:rsidR="00026949">
        <w:t xml:space="preserve">(2025) </w:t>
      </w:r>
      <w:r>
        <w:t xml:space="preserve">is a priority. The CPM Bureau reviewed the governance arrangements </w:t>
      </w:r>
      <w:r w:rsidR="18BEF90D">
        <w:t>at</w:t>
      </w:r>
      <w:r>
        <w:t xml:space="preserve"> its October </w:t>
      </w:r>
      <w:r w:rsidR="5EE0A157">
        <w:t xml:space="preserve">and December </w:t>
      </w:r>
      <w:r w:rsidR="26F14DD0">
        <w:t xml:space="preserve">2025 </w:t>
      </w:r>
      <w:r>
        <w:t>meeting</w:t>
      </w:r>
      <w:r w:rsidR="43B22DFE">
        <w:t>s</w:t>
      </w:r>
      <w:r w:rsidRPr="464E6C3A">
        <w:rPr>
          <w:rStyle w:val="FootnoteReference"/>
        </w:rPr>
        <w:footnoteReference w:id="1"/>
      </w:r>
      <w:r w:rsidR="00CB5E3F">
        <w:t xml:space="preserve"> and </w:t>
      </w:r>
      <w:r w:rsidR="009B077E">
        <w:t>approved</w:t>
      </w:r>
      <w:r w:rsidR="00CB5E3F">
        <w:t xml:space="preserve"> </w:t>
      </w:r>
      <w:r w:rsidR="007647FE">
        <w:t xml:space="preserve">the </w:t>
      </w:r>
      <w:r w:rsidR="009B077E">
        <w:t>Terms of Reference</w:t>
      </w:r>
      <w:r w:rsidR="41CA6A61">
        <w:t xml:space="preserve"> (</w:t>
      </w:r>
      <w:proofErr w:type="spellStart"/>
      <w:r w:rsidR="41CA6A61">
        <w:t>ToR</w:t>
      </w:r>
      <w:proofErr w:type="spellEnd"/>
      <w:r w:rsidR="41CA6A61">
        <w:t>)</w:t>
      </w:r>
      <w:r>
        <w:t>.</w:t>
      </w:r>
      <w:r w:rsidR="00523D6A">
        <w:t xml:space="preserve"> </w:t>
      </w:r>
      <w:r w:rsidR="00872B50" w:rsidRPr="464E6C3A">
        <w:rPr>
          <w:lang w:val="en-GB"/>
        </w:rPr>
        <w:t xml:space="preserve">The </w:t>
      </w:r>
      <w:r w:rsidR="098691CD" w:rsidRPr="464E6C3A">
        <w:rPr>
          <w:lang w:val="en-GB"/>
        </w:rPr>
        <w:t xml:space="preserve">new </w:t>
      </w:r>
      <w:r w:rsidR="00872B50" w:rsidRPr="464E6C3A">
        <w:rPr>
          <w:lang w:val="en-GB"/>
        </w:rPr>
        <w:t>steering group will be managed by the </w:t>
      </w:r>
      <w:r w:rsidR="25F18EE2" w:rsidRPr="464E6C3A">
        <w:rPr>
          <w:lang w:val="en-GB"/>
        </w:rPr>
        <w:t xml:space="preserve">IPPC </w:t>
      </w:r>
      <w:r w:rsidR="69062EFA" w:rsidRPr="464E6C3A">
        <w:rPr>
          <w:lang w:val="en-GB"/>
        </w:rPr>
        <w:t xml:space="preserve">Secretariat’s </w:t>
      </w:r>
      <w:r w:rsidR="00872B50" w:rsidRPr="464E6C3A">
        <w:rPr>
          <w:lang w:val="en-GB"/>
        </w:rPr>
        <w:t xml:space="preserve">Implementation and Facilitation Unit and report to the </w:t>
      </w:r>
      <w:r w:rsidR="39F7C2DA" w:rsidRPr="464E6C3A">
        <w:rPr>
          <w:lang w:val="en-GB"/>
        </w:rPr>
        <w:t>b</w:t>
      </w:r>
      <w:r w:rsidR="00872B50" w:rsidRPr="464E6C3A">
        <w:rPr>
          <w:lang w:val="en-GB"/>
        </w:rPr>
        <w:t xml:space="preserve">ureau. </w:t>
      </w:r>
      <w:r w:rsidR="00C71B6B">
        <w:t xml:space="preserve">A call for experts was launched </w:t>
      </w:r>
      <w:r w:rsidR="5F755022">
        <w:t>on</w:t>
      </w:r>
      <w:r w:rsidR="00C71B6B">
        <w:t xml:space="preserve"> 19 December 2025</w:t>
      </w:r>
      <w:r w:rsidR="25F3E2FC">
        <w:t xml:space="preserve">. </w:t>
      </w:r>
      <w:proofErr w:type="gramStart"/>
      <w:r w:rsidR="09900E58">
        <w:t>T</w:t>
      </w:r>
      <w:r w:rsidR="00C71B6B">
        <w:t xml:space="preserve">he  </w:t>
      </w:r>
      <w:r w:rsidR="0999D6C1">
        <w:t>b</w:t>
      </w:r>
      <w:r w:rsidR="00C71B6B">
        <w:t>ureau</w:t>
      </w:r>
      <w:proofErr w:type="gramEnd"/>
      <w:r w:rsidR="00C71B6B">
        <w:t xml:space="preserve"> will review nominations and decide on the composition of the </w:t>
      </w:r>
      <w:r w:rsidR="77D24402">
        <w:t>s</w:t>
      </w:r>
      <w:r w:rsidR="00C71B6B">
        <w:t xml:space="preserve">teering </w:t>
      </w:r>
      <w:r w:rsidR="348C8C7F">
        <w:t>g</w:t>
      </w:r>
      <w:r w:rsidR="00C71B6B">
        <w:t>roup.</w:t>
      </w:r>
    </w:p>
    <w:p w14:paraId="3F90BB76" w14:textId="196BC6EF" w:rsidR="00E449EE" w:rsidRPr="0020713D" w:rsidRDefault="00E449EE" w:rsidP="003B536E">
      <w:pPr>
        <w:pStyle w:val="IPPHeading1"/>
      </w:pPr>
      <w:r w:rsidRPr="009D2559">
        <w:t>Outcomes of the Call for Nominations of potential Emerging Pests</w:t>
      </w:r>
    </w:p>
    <w:p w14:paraId="31D2B091" w14:textId="6B8784CC" w:rsidR="00155E6A" w:rsidRDefault="25756239" w:rsidP="103E58BD">
      <w:pPr>
        <w:pStyle w:val="IPPParagraphnumbering"/>
      </w:pPr>
      <w:r w:rsidRPr="0020328F">
        <w:t>The identification and prioritization of emerging pests marks a significant milestone in moving POARS from pilot testing into a</w:t>
      </w:r>
      <w:r>
        <w:t>n</w:t>
      </w:r>
      <w:r w:rsidRPr="0020328F">
        <w:t xml:space="preserve"> operational system</w:t>
      </w:r>
      <w:r w:rsidR="7456367B">
        <w:t>.</w:t>
      </w:r>
      <w:r w:rsidR="0020328F" w:rsidRPr="464E6C3A">
        <w:rPr>
          <w:rStyle w:val="FootnoteReference"/>
        </w:rPr>
        <w:footnoteReference w:id="2"/>
      </w:r>
      <w:r>
        <w:t xml:space="preserve"> In response to the call for nominations, the</w:t>
      </w:r>
      <w:r w:rsidR="33F6DFAD">
        <w:t xml:space="preserve"> </w:t>
      </w:r>
      <w:r w:rsidR="614FC36E">
        <w:t>original</w:t>
      </w:r>
      <w:r>
        <w:t xml:space="preserve"> </w:t>
      </w:r>
      <w:r w:rsidR="29B9EC88">
        <w:t>steering group</w:t>
      </w:r>
      <w:r>
        <w:t xml:space="preserve"> evaluated </w:t>
      </w:r>
      <w:r w:rsidR="51B877F0">
        <w:t>27 submissions for</w:t>
      </w:r>
      <w:r>
        <w:t xml:space="preserve"> potential emerging pests of global concern u</w:t>
      </w:r>
      <w:r w:rsidR="51B877F0">
        <w:t>sing the agreed</w:t>
      </w:r>
      <w:r w:rsidR="1D299637">
        <w:t xml:space="preserve"> </w:t>
      </w:r>
      <w:r w:rsidR="51B877F0">
        <w:t xml:space="preserve">upon three-step criteria, which </w:t>
      </w:r>
      <w:r>
        <w:t>were tested at the S</w:t>
      </w:r>
      <w:r w:rsidR="73C8E526">
        <w:t xml:space="preserve">trategic </w:t>
      </w:r>
      <w:r>
        <w:t>P</w:t>
      </w:r>
      <w:r w:rsidR="22A6B565">
        <w:t xml:space="preserve">lanning </w:t>
      </w:r>
      <w:r>
        <w:t>G</w:t>
      </w:r>
      <w:r w:rsidR="705B2FEF">
        <w:t xml:space="preserve">roup </w:t>
      </w:r>
      <w:r w:rsidR="369B3F09">
        <w:t xml:space="preserve">(SPG) </w:t>
      </w:r>
      <w:r w:rsidR="705B2FEF">
        <w:t>meeting</w:t>
      </w:r>
      <w:r>
        <w:t xml:space="preserve"> in 2024 and shared with CPM-19</w:t>
      </w:r>
      <w:r w:rsidR="00523D6A">
        <w:t xml:space="preserve"> (2025)</w:t>
      </w:r>
      <w:r>
        <w:t xml:space="preserve">. </w:t>
      </w:r>
    </w:p>
    <w:p w14:paraId="3B671C1C" w14:textId="0B56279E" w:rsidR="00EF7995" w:rsidRPr="00F42AC3" w:rsidRDefault="00EF7995" w:rsidP="00B36B30">
      <w:pPr>
        <w:pStyle w:val="IPPParagraphnumbering"/>
        <w:spacing w:after="60"/>
      </w:pPr>
      <w:r>
        <w:t xml:space="preserve">As illustrated in Figure 1, the </w:t>
      </w:r>
      <w:r w:rsidR="0B27440E">
        <w:t>s</w:t>
      </w:r>
      <w:r>
        <w:t xml:space="preserve">teering </w:t>
      </w:r>
      <w:r w:rsidR="3A2481EC">
        <w:t>g</w:t>
      </w:r>
      <w:r>
        <w:t>roup applied a structured three-step assessment to evaluate nominated pests</w:t>
      </w:r>
      <w:r w:rsidR="008B2DF0">
        <w:t>:</w:t>
      </w:r>
    </w:p>
    <w:p w14:paraId="7DAE2846" w14:textId="033A9385" w:rsidR="00EF7995" w:rsidRDefault="00EF7995" w:rsidP="00B36B30">
      <w:pPr>
        <w:pStyle w:val="IPPBullet1"/>
      </w:pPr>
      <w:r w:rsidRPr="464E6C3A">
        <w:rPr>
          <w:rStyle w:val="Strong"/>
        </w:rPr>
        <w:t>Step 1 – Distribution and spread:</w:t>
      </w:r>
      <w:r>
        <w:t xml:space="preserve"> determination of whether there is evidence of recent geographical spread beyond the pest’s historical range and whether the pest is not yet widespread in areas at </w:t>
      </w:r>
      <w:proofErr w:type="gramStart"/>
      <w:r>
        <w:t>risk</w:t>
      </w:r>
      <w:r w:rsidR="3D2A6849">
        <w:t>;</w:t>
      </w:r>
      <w:proofErr w:type="gramEnd"/>
    </w:p>
    <w:p w14:paraId="1D4BF7EC" w14:textId="443EF099" w:rsidR="00EF7995" w:rsidRDefault="00EF7995" w:rsidP="00B36B30">
      <w:pPr>
        <w:pStyle w:val="IPPBullet1"/>
      </w:pPr>
      <w:r w:rsidRPr="464E6C3A">
        <w:rPr>
          <w:rStyle w:val="Strong"/>
        </w:rPr>
        <w:t>Step 2 – Current impact:</w:t>
      </w:r>
      <w:r>
        <w:t xml:space="preserve"> assessment of </w:t>
      </w:r>
      <w:proofErr w:type="gramStart"/>
      <w:r>
        <w:t>demonstrated  economic</w:t>
      </w:r>
      <w:proofErr w:type="gramEnd"/>
      <w:r>
        <w:t xml:space="preserve"> and/or environmental impacts in affected or newly invaded areas</w:t>
      </w:r>
      <w:r w:rsidR="0CD7E1DC">
        <w:t>; and</w:t>
      </w:r>
    </w:p>
    <w:p w14:paraId="0672E132" w14:textId="77777777" w:rsidR="00EF7995" w:rsidRDefault="00EF7995" w:rsidP="00AD3CA9">
      <w:pPr>
        <w:pStyle w:val="IPPBullet1"/>
        <w:spacing w:after="180"/>
      </w:pPr>
      <w:r>
        <w:rPr>
          <w:rStyle w:val="Strong"/>
        </w:rPr>
        <w:lastRenderedPageBreak/>
        <w:t>Step 3 – Risk evidence:</w:t>
      </w:r>
      <w:r>
        <w:t xml:space="preserve"> evaluation of the likelihood of further international spread, the potential scale of impacts in new areas, and the feasibility and limitations of available risk management measures.</w:t>
      </w:r>
    </w:p>
    <w:p w14:paraId="0035E115" w14:textId="62B79845" w:rsidR="00EF7995" w:rsidRDefault="00EF7995" w:rsidP="005E4357">
      <w:pPr>
        <w:pStyle w:val="IPPParagraphnumbering"/>
      </w:pPr>
      <w:r w:rsidRPr="003E4A7C">
        <w:t xml:space="preserve">Only pests </w:t>
      </w:r>
      <w:r w:rsidR="64C24A01">
        <w:t xml:space="preserve">that met the relevant criteria across all three steps were designated </w:t>
      </w:r>
      <w:r w:rsidRPr="003E4A7C">
        <w:t xml:space="preserve">Emerging Pests of Global Concern. Pests partially meeting the criteria, or where evidence remained limited or uncertain, were placed on a </w:t>
      </w:r>
      <w:r w:rsidR="376701A2">
        <w:t>w</w:t>
      </w:r>
      <w:r>
        <w:t xml:space="preserve">atch </w:t>
      </w:r>
      <w:r w:rsidR="4D306549">
        <w:t>l</w:t>
      </w:r>
      <w:r>
        <w:t>ist</w:t>
      </w:r>
      <w:r w:rsidR="553C574D">
        <w:t>.</w:t>
      </w:r>
      <w:r w:rsidRPr="464E6C3A">
        <w:rPr>
          <w:rStyle w:val="FootnoteReference"/>
        </w:rPr>
        <w:footnoteReference w:id="3"/>
      </w:r>
      <w:r>
        <w:t xml:space="preserve"> Pests </w:t>
      </w:r>
      <w:r w:rsidR="6E74FC28">
        <w:t>that did not meet</w:t>
      </w:r>
      <w:r>
        <w:t xml:space="preserve"> the criteria were not considered for further global action at this stage</w:t>
      </w:r>
      <w:r w:rsidR="6E74FC28">
        <w:t>, while a</w:t>
      </w:r>
      <w:r>
        <w:t xml:space="preserve">cknowledging </w:t>
      </w:r>
      <w:r w:rsidR="6E74FC28">
        <w:t xml:space="preserve">that </w:t>
      </w:r>
      <w:r>
        <w:t xml:space="preserve">they may be of regional or national significance. </w:t>
      </w:r>
    </w:p>
    <w:p w14:paraId="0A02C0AC" w14:textId="40A31243" w:rsidR="00CD4E54" w:rsidRPr="005E4357" w:rsidRDefault="00AF0194" w:rsidP="003B536E">
      <w:pPr>
        <w:pStyle w:val="NormalWeb"/>
        <w:spacing w:before="0" w:beforeAutospacing="0"/>
        <w:rPr>
          <w:b/>
        </w:rPr>
      </w:pPr>
      <w:r>
        <w:rPr>
          <w:b/>
          <w:noProof/>
        </w:rPr>
        <w:drawing>
          <wp:inline distT="0" distB="0" distL="0" distR="0" wp14:anchorId="4B006E54" wp14:editId="501CF642">
            <wp:extent cx="5527766" cy="2885338"/>
            <wp:effectExtent l="0" t="0" r="0" b="0"/>
            <wp:docPr id="452917022" name="Picture 2" descr="A screenshot of a step-by-step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17022" name="Picture 2" descr="A screenshot of a step-by-step survey&#10;&#10;AI-generated content may be incorrect."/>
                    <pic:cNvPicPr/>
                  </pic:nvPicPr>
                  <pic:blipFill rotWithShape="1">
                    <a:blip r:embed="rId12">
                      <a:extLst>
                        <a:ext uri="{28A0092B-C50C-407E-A947-70E740481C1C}">
                          <a14:useLocalDpi xmlns:a14="http://schemas.microsoft.com/office/drawing/2010/main" val="0"/>
                        </a:ext>
                      </a:extLst>
                    </a:blip>
                    <a:srcRect l="1151" t="8081" r="1451" b="1543"/>
                    <a:stretch>
                      <a:fillRect/>
                    </a:stretch>
                  </pic:blipFill>
                  <pic:spPr bwMode="auto">
                    <a:xfrm>
                      <a:off x="0" y="0"/>
                      <a:ext cx="5529209" cy="2886091"/>
                    </a:xfrm>
                    <a:prstGeom prst="rect">
                      <a:avLst/>
                    </a:prstGeom>
                    <a:ln>
                      <a:noFill/>
                    </a:ln>
                    <a:extLst>
                      <a:ext uri="{53640926-AAD7-44D8-BBD7-CCE9431645EC}">
                        <a14:shadowObscured xmlns:a14="http://schemas.microsoft.com/office/drawing/2010/main"/>
                      </a:ext>
                    </a:extLst>
                  </pic:spPr>
                </pic:pic>
              </a:graphicData>
            </a:graphic>
          </wp:inline>
        </w:drawing>
      </w:r>
    </w:p>
    <w:p w14:paraId="6EC2B78F" w14:textId="331D9655" w:rsidR="003B536E" w:rsidRPr="003B536E" w:rsidRDefault="003B536E" w:rsidP="003B536E">
      <w:pPr>
        <w:pStyle w:val="IPPParagraphnumbering"/>
        <w:numPr>
          <w:ilvl w:val="0"/>
          <w:numId w:val="0"/>
        </w:numPr>
        <w:rPr>
          <w:rFonts w:ascii="Arial" w:hAnsi="Arial" w:cs="Arial"/>
          <w:szCs w:val="22"/>
        </w:rPr>
      </w:pPr>
      <w:r w:rsidRPr="003B536E">
        <w:rPr>
          <w:rStyle w:val="Strong"/>
          <w:rFonts w:ascii="Arial" w:hAnsi="Arial" w:cs="Arial"/>
          <w:sz w:val="18"/>
          <w:szCs w:val="18"/>
        </w:rPr>
        <w:t xml:space="preserve">Figure 1. </w:t>
      </w:r>
      <w:r w:rsidRPr="003B536E">
        <w:rPr>
          <w:rStyle w:val="Strong"/>
          <w:rFonts w:ascii="Arial" w:hAnsi="Arial" w:cs="Arial"/>
          <w:b w:val="0"/>
          <w:bCs w:val="0"/>
          <w:sz w:val="18"/>
          <w:szCs w:val="18"/>
        </w:rPr>
        <w:t>POARS three-step criteria for emerging pest identification</w:t>
      </w:r>
    </w:p>
    <w:p w14:paraId="151DB329" w14:textId="173F3436" w:rsidR="00E449EE" w:rsidRDefault="0020328F" w:rsidP="103E58BD">
      <w:pPr>
        <w:pStyle w:val="IPPParagraphnumbering"/>
      </w:pPr>
      <w:r>
        <w:t>The</w:t>
      </w:r>
      <w:r w:rsidR="00E449EE" w:rsidRPr="00813124">
        <w:t xml:space="preserve"> results are as follows</w:t>
      </w:r>
      <w:r w:rsidR="00E449EE">
        <w:t>:</w:t>
      </w:r>
    </w:p>
    <w:p w14:paraId="568F00E6" w14:textId="77777777" w:rsidR="00DF1F63" w:rsidRPr="005E4357" w:rsidRDefault="51B877F0" w:rsidP="464E6C3A">
      <w:pPr>
        <w:pStyle w:val="IPPParagraphnumbering"/>
        <w:rPr>
          <w:i/>
          <w:iCs/>
        </w:rPr>
      </w:pPr>
      <w:r>
        <w:t xml:space="preserve">Emerging pests of global concern (7): </w:t>
      </w:r>
    </w:p>
    <w:p w14:paraId="1A99E4F1" w14:textId="543BBA57" w:rsidR="00DF1F63" w:rsidRPr="005E4357" w:rsidRDefault="00DF1F63" w:rsidP="004C6236">
      <w:pPr>
        <w:pStyle w:val="IPPLetterList"/>
      </w:pPr>
      <w:proofErr w:type="spellStart"/>
      <w:r w:rsidRPr="005E4357">
        <w:rPr>
          <w:rStyle w:val="Emphasis"/>
          <w:szCs w:val="22"/>
        </w:rPr>
        <w:t>Bactrocera</w:t>
      </w:r>
      <w:proofErr w:type="spellEnd"/>
      <w:r w:rsidRPr="005E4357">
        <w:rPr>
          <w:rStyle w:val="Emphasis"/>
          <w:szCs w:val="22"/>
        </w:rPr>
        <w:t xml:space="preserve"> dorsalis</w:t>
      </w:r>
      <w:r w:rsidRPr="005E4357">
        <w:t xml:space="preserve"> (</w:t>
      </w:r>
      <w:r w:rsidRPr="005E4357">
        <w:rPr>
          <w:rStyle w:val="Strong"/>
          <w:b w:val="0"/>
          <w:bCs w:val="0"/>
          <w:szCs w:val="22"/>
        </w:rPr>
        <w:t xml:space="preserve">Diptera: </w:t>
      </w:r>
      <w:proofErr w:type="spellStart"/>
      <w:r w:rsidRPr="005E4357">
        <w:rPr>
          <w:rStyle w:val="Strong"/>
          <w:b w:val="0"/>
          <w:bCs w:val="0"/>
          <w:szCs w:val="22"/>
        </w:rPr>
        <w:t>Tephritidae</w:t>
      </w:r>
      <w:proofErr w:type="spellEnd"/>
      <w:r w:rsidRPr="005E4357">
        <w:t>)</w:t>
      </w:r>
    </w:p>
    <w:p w14:paraId="1CF0A255" w14:textId="6117A9AB" w:rsidR="00DF1F63" w:rsidRPr="005E4357" w:rsidRDefault="00DF1F63" w:rsidP="004C6236">
      <w:pPr>
        <w:pStyle w:val="IPPLetterList"/>
      </w:pPr>
      <w:r w:rsidRPr="005E4357">
        <w:t xml:space="preserve"> </w:t>
      </w:r>
      <w:r w:rsidRPr="005E4357">
        <w:rPr>
          <w:rStyle w:val="Emphasis"/>
          <w:szCs w:val="22"/>
        </w:rPr>
        <w:t xml:space="preserve">Fusarium </w:t>
      </w:r>
      <w:proofErr w:type="spellStart"/>
      <w:r w:rsidRPr="005E4357">
        <w:rPr>
          <w:rStyle w:val="Emphasis"/>
          <w:szCs w:val="22"/>
        </w:rPr>
        <w:t>oxysporum</w:t>
      </w:r>
      <w:proofErr w:type="spellEnd"/>
      <w:r w:rsidRPr="005E4357">
        <w:t xml:space="preserve"> f. sp. </w:t>
      </w:r>
      <w:proofErr w:type="spellStart"/>
      <w:r w:rsidRPr="005E4357">
        <w:rPr>
          <w:rStyle w:val="Emphasis"/>
          <w:szCs w:val="22"/>
        </w:rPr>
        <w:t>cubense</w:t>
      </w:r>
      <w:proofErr w:type="spellEnd"/>
      <w:r w:rsidRPr="005E4357">
        <w:t xml:space="preserve"> TR4 (</w:t>
      </w:r>
      <w:r w:rsidRPr="005E4357">
        <w:rPr>
          <w:rStyle w:val="Strong"/>
          <w:b w:val="0"/>
          <w:bCs w:val="0"/>
          <w:szCs w:val="22"/>
        </w:rPr>
        <w:t xml:space="preserve">Hypocreales: </w:t>
      </w:r>
      <w:proofErr w:type="spellStart"/>
      <w:r w:rsidRPr="005E4357">
        <w:rPr>
          <w:rStyle w:val="Strong"/>
          <w:b w:val="0"/>
          <w:bCs w:val="0"/>
          <w:szCs w:val="22"/>
        </w:rPr>
        <w:t>Nectriaceae</w:t>
      </w:r>
      <w:proofErr w:type="spellEnd"/>
      <w:r w:rsidRPr="005E4357">
        <w:t>)</w:t>
      </w:r>
    </w:p>
    <w:p w14:paraId="569053DF" w14:textId="37A1EA2B" w:rsidR="00DF1F63" w:rsidRPr="005E4357" w:rsidRDefault="00DF1F63" w:rsidP="004C6236">
      <w:pPr>
        <w:pStyle w:val="IPPLetterList"/>
      </w:pPr>
      <w:proofErr w:type="spellStart"/>
      <w:r w:rsidRPr="005E4357">
        <w:rPr>
          <w:rStyle w:val="Emphasis"/>
          <w:szCs w:val="22"/>
        </w:rPr>
        <w:t>Lycorma</w:t>
      </w:r>
      <w:proofErr w:type="spellEnd"/>
      <w:r w:rsidRPr="005E4357">
        <w:rPr>
          <w:rStyle w:val="Emphasis"/>
          <w:szCs w:val="22"/>
        </w:rPr>
        <w:t xml:space="preserve"> </w:t>
      </w:r>
      <w:proofErr w:type="spellStart"/>
      <w:r w:rsidRPr="005E4357">
        <w:rPr>
          <w:rStyle w:val="Emphasis"/>
          <w:szCs w:val="22"/>
        </w:rPr>
        <w:t>delicatula</w:t>
      </w:r>
      <w:proofErr w:type="spellEnd"/>
      <w:r w:rsidRPr="005E4357">
        <w:t xml:space="preserve"> (</w:t>
      </w:r>
      <w:r w:rsidRPr="005E4357">
        <w:rPr>
          <w:rStyle w:val="Strong"/>
          <w:b w:val="0"/>
          <w:bCs w:val="0"/>
          <w:szCs w:val="22"/>
        </w:rPr>
        <w:t xml:space="preserve">Hemiptera: </w:t>
      </w:r>
      <w:proofErr w:type="spellStart"/>
      <w:r w:rsidRPr="005E4357">
        <w:rPr>
          <w:rStyle w:val="Strong"/>
          <w:b w:val="0"/>
          <w:bCs w:val="0"/>
          <w:szCs w:val="22"/>
        </w:rPr>
        <w:t>Fulgoridae</w:t>
      </w:r>
      <w:proofErr w:type="spellEnd"/>
      <w:r w:rsidRPr="005E4357">
        <w:t>)</w:t>
      </w:r>
    </w:p>
    <w:p w14:paraId="79EE664E" w14:textId="753E05D7" w:rsidR="00DF1F63" w:rsidRPr="005E4357" w:rsidRDefault="00DF1F63" w:rsidP="004C6236">
      <w:pPr>
        <w:pStyle w:val="IPPLetterList"/>
      </w:pPr>
      <w:proofErr w:type="spellStart"/>
      <w:r w:rsidRPr="005E4357">
        <w:rPr>
          <w:rStyle w:val="Emphasis"/>
          <w:szCs w:val="22"/>
        </w:rPr>
        <w:t>Orobanche</w:t>
      </w:r>
      <w:proofErr w:type="spellEnd"/>
      <w:r w:rsidRPr="005E4357">
        <w:rPr>
          <w:rStyle w:val="Emphasis"/>
          <w:szCs w:val="22"/>
        </w:rPr>
        <w:t xml:space="preserve"> </w:t>
      </w:r>
      <w:proofErr w:type="spellStart"/>
      <w:r w:rsidRPr="005E4357">
        <w:rPr>
          <w:rStyle w:val="Emphasis"/>
          <w:szCs w:val="22"/>
        </w:rPr>
        <w:t>cumana</w:t>
      </w:r>
      <w:proofErr w:type="spellEnd"/>
      <w:r w:rsidRPr="005E4357">
        <w:t xml:space="preserve"> (</w:t>
      </w:r>
      <w:proofErr w:type="spellStart"/>
      <w:r w:rsidRPr="005E4357">
        <w:rPr>
          <w:rStyle w:val="Strong"/>
          <w:b w:val="0"/>
          <w:bCs w:val="0"/>
          <w:szCs w:val="22"/>
        </w:rPr>
        <w:t>Lamiales</w:t>
      </w:r>
      <w:proofErr w:type="spellEnd"/>
      <w:r w:rsidRPr="005E4357">
        <w:rPr>
          <w:rStyle w:val="Strong"/>
          <w:b w:val="0"/>
          <w:bCs w:val="0"/>
          <w:szCs w:val="22"/>
        </w:rPr>
        <w:t>: Orobanchaceae</w:t>
      </w:r>
      <w:r w:rsidRPr="005E4357">
        <w:t>)</w:t>
      </w:r>
    </w:p>
    <w:p w14:paraId="49D7A570" w14:textId="75AAAC2C" w:rsidR="00DF1F63" w:rsidRPr="005E4357" w:rsidRDefault="00DF1F63" w:rsidP="004C6236">
      <w:pPr>
        <w:pStyle w:val="IPPLetterList"/>
      </w:pPr>
      <w:r w:rsidRPr="005E4357">
        <w:rPr>
          <w:rStyle w:val="Emphasis"/>
          <w:szCs w:val="22"/>
        </w:rPr>
        <w:t xml:space="preserve">Rhizoctonia </w:t>
      </w:r>
      <w:proofErr w:type="spellStart"/>
      <w:r w:rsidRPr="005E4357">
        <w:rPr>
          <w:rStyle w:val="Emphasis"/>
          <w:szCs w:val="22"/>
        </w:rPr>
        <w:t>theobromae</w:t>
      </w:r>
      <w:proofErr w:type="spellEnd"/>
      <w:r w:rsidRPr="005E4357">
        <w:t xml:space="preserve"> (</w:t>
      </w:r>
      <w:proofErr w:type="spellStart"/>
      <w:r w:rsidRPr="005E4357">
        <w:rPr>
          <w:rStyle w:val="Strong"/>
          <w:b w:val="0"/>
          <w:bCs w:val="0"/>
          <w:szCs w:val="22"/>
        </w:rPr>
        <w:t>Cantharellales</w:t>
      </w:r>
      <w:proofErr w:type="spellEnd"/>
      <w:r w:rsidRPr="005E4357">
        <w:rPr>
          <w:rStyle w:val="Strong"/>
          <w:b w:val="0"/>
          <w:bCs w:val="0"/>
          <w:szCs w:val="22"/>
        </w:rPr>
        <w:t xml:space="preserve">: </w:t>
      </w:r>
      <w:proofErr w:type="spellStart"/>
      <w:r w:rsidRPr="005E4357">
        <w:rPr>
          <w:rStyle w:val="Strong"/>
          <w:b w:val="0"/>
          <w:bCs w:val="0"/>
          <w:szCs w:val="22"/>
        </w:rPr>
        <w:t>Ceratobasidiaceae</w:t>
      </w:r>
      <w:proofErr w:type="spellEnd"/>
      <w:r w:rsidRPr="005E4357">
        <w:t>)</w:t>
      </w:r>
    </w:p>
    <w:p w14:paraId="70F29120" w14:textId="2ECC6428" w:rsidR="00DF1F63" w:rsidRPr="005E4357" w:rsidRDefault="00DF1F63" w:rsidP="004C6236">
      <w:pPr>
        <w:pStyle w:val="IPPLetterList"/>
      </w:pPr>
      <w:proofErr w:type="spellStart"/>
      <w:r w:rsidRPr="005E4357">
        <w:rPr>
          <w:rStyle w:val="Emphasis"/>
          <w:szCs w:val="22"/>
        </w:rPr>
        <w:t>Rhynchophorus</w:t>
      </w:r>
      <w:proofErr w:type="spellEnd"/>
      <w:r w:rsidRPr="005E4357">
        <w:rPr>
          <w:rStyle w:val="Emphasis"/>
          <w:szCs w:val="22"/>
        </w:rPr>
        <w:t xml:space="preserve"> ferrugineus</w:t>
      </w:r>
      <w:r w:rsidRPr="005E4357">
        <w:t xml:space="preserve"> (</w:t>
      </w:r>
      <w:r w:rsidRPr="005E4357">
        <w:rPr>
          <w:rStyle w:val="Strong"/>
          <w:b w:val="0"/>
          <w:bCs w:val="0"/>
          <w:szCs w:val="22"/>
        </w:rPr>
        <w:t>Coleoptera: Curculionidae</w:t>
      </w:r>
      <w:r w:rsidRPr="005E4357">
        <w:t>)</w:t>
      </w:r>
    </w:p>
    <w:p w14:paraId="2B9AC842" w14:textId="6EAE52C6" w:rsidR="464E6C3A" w:rsidRPr="0012656F" w:rsidRDefault="1A3EB610" w:rsidP="0012656F">
      <w:pPr>
        <w:pStyle w:val="IPPLetterList"/>
        <w:spacing w:after="180"/>
      </w:pPr>
      <w:r w:rsidRPr="464E6C3A">
        <w:t xml:space="preserve"> </w:t>
      </w:r>
      <w:r w:rsidRPr="464E6C3A">
        <w:rPr>
          <w:rStyle w:val="Emphasis"/>
          <w:szCs w:val="22"/>
        </w:rPr>
        <w:t>Xylella fastidiosa</w:t>
      </w:r>
      <w:r w:rsidRPr="464E6C3A">
        <w:t xml:space="preserve"> (</w:t>
      </w:r>
      <w:proofErr w:type="spellStart"/>
      <w:r w:rsidRPr="464E6C3A">
        <w:rPr>
          <w:rStyle w:val="Strong"/>
          <w:b w:val="0"/>
          <w:bCs w:val="0"/>
          <w:szCs w:val="22"/>
        </w:rPr>
        <w:t>Xanthomonadales</w:t>
      </w:r>
      <w:proofErr w:type="spellEnd"/>
      <w:r w:rsidRPr="464E6C3A">
        <w:rPr>
          <w:rStyle w:val="Strong"/>
          <w:b w:val="0"/>
          <w:bCs w:val="0"/>
          <w:szCs w:val="22"/>
        </w:rPr>
        <w:t xml:space="preserve">: </w:t>
      </w:r>
      <w:proofErr w:type="spellStart"/>
      <w:r w:rsidRPr="464E6C3A">
        <w:rPr>
          <w:rStyle w:val="Strong"/>
          <w:b w:val="0"/>
          <w:bCs w:val="0"/>
          <w:szCs w:val="22"/>
        </w:rPr>
        <w:t>Xanthomonadaceae</w:t>
      </w:r>
      <w:proofErr w:type="spellEnd"/>
      <w:r w:rsidRPr="464E6C3A">
        <w:t>)</w:t>
      </w:r>
    </w:p>
    <w:p w14:paraId="50CD7E09" w14:textId="77777777" w:rsidR="00E807EC" w:rsidRDefault="00E449EE" w:rsidP="0012656F">
      <w:pPr>
        <w:pStyle w:val="IPPParagraphnumbering"/>
        <w:spacing w:after="60"/>
      </w:pPr>
      <w:r>
        <w:t xml:space="preserve">Pests placed on the Watch List (6): </w:t>
      </w:r>
    </w:p>
    <w:p w14:paraId="10F4BDFF" w14:textId="3C0206B2" w:rsidR="00E807EC" w:rsidRPr="005E4357" w:rsidRDefault="00E807EC" w:rsidP="0012656F">
      <w:pPr>
        <w:pStyle w:val="IPPLetterList"/>
      </w:pPr>
      <w:r w:rsidRPr="005E4357">
        <w:rPr>
          <w:rStyle w:val="Emphasis"/>
          <w:szCs w:val="22"/>
        </w:rPr>
        <w:t>Banana bunchy top virus</w:t>
      </w:r>
      <w:r w:rsidRPr="005E4357">
        <w:t xml:space="preserve"> (BBTV) (</w:t>
      </w:r>
      <w:proofErr w:type="spellStart"/>
      <w:r w:rsidRPr="005E4357">
        <w:rPr>
          <w:rStyle w:val="Strong"/>
          <w:b w:val="0"/>
          <w:bCs w:val="0"/>
          <w:szCs w:val="22"/>
        </w:rPr>
        <w:t>Bunyavirales</w:t>
      </w:r>
      <w:proofErr w:type="spellEnd"/>
      <w:r w:rsidRPr="005E4357">
        <w:rPr>
          <w:rStyle w:val="Strong"/>
          <w:b w:val="0"/>
          <w:bCs w:val="0"/>
          <w:szCs w:val="22"/>
        </w:rPr>
        <w:t xml:space="preserve">: </w:t>
      </w:r>
      <w:proofErr w:type="spellStart"/>
      <w:r w:rsidRPr="005E4357">
        <w:rPr>
          <w:rStyle w:val="Strong"/>
          <w:b w:val="0"/>
          <w:bCs w:val="0"/>
          <w:szCs w:val="22"/>
        </w:rPr>
        <w:t>Nanoviridae</w:t>
      </w:r>
      <w:proofErr w:type="spellEnd"/>
      <w:r w:rsidRPr="005E4357">
        <w:t>)</w:t>
      </w:r>
    </w:p>
    <w:p w14:paraId="1829930A" w14:textId="1A5A657E" w:rsidR="00E807EC" w:rsidRPr="005E4357" w:rsidRDefault="00E807EC" w:rsidP="0012656F">
      <w:pPr>
        <w:pStyle w:val="IPPLetterList"/>
      </w:pPr>
      <w:r w:rsidRPr="005E4357">
        <w:rPr>
          <w:rStyle w:val="Emphasis"/>
          <w:szCs w:val="22"/>
        </w:rPr>
        <w:t xml:space="preserve">Candidatus </w:t>
      </w:r>
      <w:proofErr w:type="spellStart"/>
      <w:r w:rsidRPr="005E4357">
        <w:rPr>
          <w:rStyle w:val="Emphasis"/>
          <w:szCs w:val="22"/>
        </w:rPr>
        <w:t>Liberibacter</w:t>
      </w:r>
      <w:proofErr w:type="spellEnd"/>
      <w:r w:rsidRPr="005E4357">
        <w:rPr>
          <w:rStyle w:val="Emphasis"/>
          <w:szCs w:val="22"/>
        </w:rPr>
        <w:t xml:space="preserve"> asiaticus</w:t>
      </w:r>
      <w:r w:rsidRPr="005E4357">
        <w:t xml:space="preserve"> (</w:t>
      </w:r>
      <w:proofErr w:type="spellStart"/>
      <w:r w:rsidRPr="005E4357">
        <w:rPr>
          <w:rStyle w:val="Strong"/>
          <w:b w:val="0"/>
          <w:bCs w:val="0"/>
          <w:szCs w:val="22"/>
        </w:rPr>
        <w:t>Rhizobiales</w:t>
      </w:r>
      <w:proofErr w:type="spellEnd"/>
      <w:r w:rsidRPr="005E4357">
        <w:rPr>
          <w:rStyle w:val="Strong"/>
          <w:b w:val="0"/>
          <w:bCs w:val="0"/>
          <w:szCs w:val="22"/>
        </w:rPr>
        <w:t xml:space="preserve">: </w:t>
      </w:r>
      <w:proofErr w:type="spellStart"/>
      <w:r w:rsidRPr="005E4357">
        <w:rPr>
          <w:rStyle w:val="Strong"/>
          <w:b w:val="0"/>
          <w:bCs w:val="0"/>
          <w:szCs w:val="22"/>
        </w:rPr>
        <w:t>Rhizobiaceae</w:t>
      </w:r>
      <w:proofErr w:type="spellEnd"/>
      <w:r w:rsidRPr="005E4357">
        <w:t>)</w:t>
      </w:r>
    </w:p>
    <w:p w14:paraId="0DFAB157" w14:textId="576396D4" w:rsidR="00E807EC" w:rsidRPr="005E4357" w:rsidRDefault="00E807EC" w:rsidP="0012656F">
      <w:pPr>
        <w:pStyle w:val="IPPLetterList"/>
      </w:pPr>
      <w:r w:rsidRPr="005E4357">
        <w:rPr>
          <w:rStyle w:val="Emphasis"/>
          <w:szCs w:val="22"/>
        </w:rPr>
        <w:t xml:space="preserve">Candidatus </w:t>
      </w:r>
      <w:proofErr w:type="spellStart"/>
      <w:r w:rsidRPr="005E4357">
        <w:rPr>
          <w:rStyle w:val="Emphasis"/>
          <w:szCs w:val="22"/>
        </w:rPr>
        <w:t>Liberibacter</w:t>
      </w:r>
      <w:proofErr w:type="spellEnd"/>
      <w:r w:rsidRPr="005E4357">
        <w:rPr>
          <w:rStyle w:val="Emphasis"/>
          <w:szCs w:val="22"/>
        </w:rPr>
        <w:t xml:space="preserve"> solanacearum</w:t>
      </w:r>
      <w:r w:rsidRPr="005E4357">
        <w:t xml:space="preserve"> (</w:t>
      </w:r>
      <w:proofErr w:type="spellStart"/>
      <w:r w:rsidRPr="005E4357">
        <w:rPr>
          <w:rStyle w:val="Strong"/>
          <w:b w:val="0"/>
          <w:bCs w:val="0"/>
          <w:szCs w:val="22"/>
        </w:rPr>
        <w:t>Rhizobiales</w:t>
      </w:r>
      <w:proofErr w:type="spellEnd"/>
      <w:r w:rsidRPr="005E4357">
        <w:rPr>
          <w:rStyle w:val="Strong"/>
          <w:b w:val="0"/>
          <w:bCs w:val="0"/>
          <w:szCs w:val="22"/>
        </w:rPr>
        <w:t xml:space="preserve">: </w:t>
      </w:r>
      <w:proofErr w:type="spellStart"/>
      <w:r w:rsidRPr="005E4357">
        <w:rPr>
          <w:rStyle w:val="Strong"/>
          <w:b w:val="0"/>
          <w:bCs w:val="0"/>
          <w:szCs w:val="22"/>
        </w:rPr>
        <w:t>Rhizobiaceae</w:t>
      </w:r>
      <w:proofErr w:type="spellEnd"/>
      <w:r w:rsidRPr="005E4357">
        <w:t>)</w:t>
      </w:r>
    </w:p>
    <w:p w14:paraId="65720DC0" w14:textId="35DCE2D1" w:rsidR="00E807EC" w:rsidRPr="005E4357" w:rsidRDefault="00E807EC" w:rsidP="0012656F">
      <w:pPr>
        <w:pStyle w:val="IPPLetterList"/>
      </w:pPr>
      <w:proofErr w:type="spellStart"/>
      <w:r w:rsidRPr="005E4357">
        <w:rPr>
          <w:rStyle w:val="Emphasis"/>
          <w:szCs w:val="22"/>
        </w:rPr>
        <w:t>Clavibacter</w:t>
      </w:r>
      <w:proofErr w:type="spellEnd"/>
      <w:r w:rsidRPr="005E4357">
        <w:rPr>
          <w:rStyle w:val="Emphasis"/>
          <w:szCs w:val="22"/>
        </w:rPr>
        <w:t xml:space="preserve"> </w:t>
      </w:r>
      <w:proofErr w:type="spellStart"/>
      <w:r w:rsidRPr="005E4357">
        <w:rPr>
          <w:rStyle w:val="Emphasis"/>
          <w:szCs w:val="22"/>
        </w:rPr>
        <w:t>nebraskensis</w:t>
      </w:r>
      <w:proofErr w:type="spellEnd"/>
      <w:r w:rsidRPr="005E4357">
        <w:t xml:space="preserve"> (</w:t>
      </w:r>
      <w:proofErr w:type="spellStart"/>
      <w:r w:rsidRPr="005E4357">
        <w:rPr>
          <w:rStyle w:val="Strong"/>
          <w:b w:val="0"/>
          <w:bCs w:val="0"/>
          <w:szCs w:val="22"/>
        </w:rPr>
        <w:t>Micrococcales</w:t>
      </w:r>
      <w:proofErr w:type="spellEnd"/>
      <w:r w:rsidRPr="005E4357">
        <w:rPr>
          <w:rStyle w:val="Strong"/>
          <w:b w:val="0"/>
          <w:bCs w:val="0"/>
          <w:szCs w:val="22"/>
        </w:rPr>
        <w:t xml:space="preserve">: </w:t>
      </w:r>
      <w:proofErr w:type="spellStart"/>
      <w:r w:rsidRPr="005E4357">
        <w:rPr>
          <w:rStyle w:val="Strong"/>
          <w:b w:val="0"/>
          <w:bCs w:val="0"/>
          <w:szCs w:val="22"/>
        </w:rPr>
        <w:t>Microbacteriaceae</w:t>
      </w:r>
      <w:proofErr w:type="spellEnd"/>
      <w:r w:rsidRPr="005E4357">
        <w:t>)</w:t>
      </w:r>
    </w:p>
    <w:p w14:paraId="64CEADDC" w14:textId="77777777" w:rsidR="008528C6" w:rsidRDefault="00E807EC" w:rsidP="0012656F">
      <w:pPr>
        <w:pStyle w:val="IPPLetterList"/>
      </w:pPr>
      <w:proofErr w:type="spellStart"/>
      <w:r w:rsidRPr="005E4357">
        <w:rPr>
          <w:rStyle w:val="Emphasis"/>
          <w:szCs w:val="22"/>
        </w:rPr>
        <w:t>Euwallacea</w:t>
      </w:r>
      <w:proofErr w:type="spellEnd"/>
      <w:r w:rsidRPr="005E4357">
        <w:rPr>
          <w:rStyle w:val="Emphasis"/>
          <w:szCs w:val="22"/>
        </w:rPr>
        <w:t xml:space="preserve"> </w:t>
      </w:r>
      <w:proofErr w:type="spellStart"/>
      <w:r w:rsidRPr="005E4357">
        <w:rPr>
          <w:rStyle w:val="Emphasis"/>
          <w:szCs w:val="22"/>
        </w:rPr>
        <w:t>fornicatus</w:t>
      </w:r>
      <w:proofErr w:type="spellEnd"/>
      <w:r w:rsidRPr="005E4357">
        <w:t xml:space="preserve"> (</w:t>
      </w:r>
      <w:r w:rsidRPr="005E4357">
        <w:rPr>
          <w:rStyle w:val="Strong"/>
          <w:b w:val="0"/>
          <w:bCs w:val="0"/>
          <w:szCs w:val="22"/>
        </w:rPr>
        <w:t>Coleoptera: Curculionidae</w:t>
      </w:r>
      <w:r w:rsidRPr="005E4357">
        <w:t>)</w:t>
      </w:r>
    </w:p>
    <w:p w14:paraId="37F53D01" w14:textId="6CC536A8" w:rsidR="00E807EC" w:rsidRPr="0012656F" w:rsidRDefault="122E294B" w:rsidP="008528C6">
      <w:pPr>
        <w:pStyle w:val="IPPLetterList"/>
        <w:spacing w:after="180"/>
      </w:pPr>
      <w:r w:rsidRPr="0012656F">
        <w:rPr>
          <w:rStyle w:val="Emphasis"/>
          <w:szCs w:val="22"/>
        </w:rPr>
        <w:lastRenderedPageBreak/>
        <w:t>Sri Lanka cassava mosaic virus</w:t>
      </w:r>
      <w:r w:rsidRPr="0012656F">
        <w:rPr>
          <w:szCs w:val="22"/>
        </w:rPr>
        <w:t xml:space="preserve"> (SLCMV) (</w:t>
      </w:r>
      <w:proofErr w:type="spellStart"/>
      <w:r w:rsidRPr="0012656F">
        <w:rPr>
          <w:rStyle w:val="Strong"/>
          <w:b w:val="0"/>
          <w:bCs w:val="0"/>
          <w:szCs w:val="22"/>
        </w:rPr>
        <w:t>Geminiviridae</w:t>
      </w:r>
      <w:proofErr w:type="spellEnd"/>
      <w:r w:rsidRPr="0012656F">
        <w:rPr>
          <w:rStyle w:val="Strong"/>
          <w:b w:val="0"/>
          <w:bCs w:val="0"/>
          <w:szCs w:val="22"/>
        </w:rPr>
        <w:t xml:space="preserve">: </w:t>
      </w:r>
      <w:proofErr w:type="spellStart"/>
      <w:r w:rsidRPr="0012656F">
        <w:rPr>
          <w:rStyle w:val="Strong"/>
          <w:b w:val="0"/>
          <w:bCs w:val="0"/>
          <w:szCs w:val="22"/>
        </w:rPr>
        <w:t>Begomovirus</w:t>
      </w:r>
      <w:proofErr w:type="spellEnd"/>
      <w:r w:rsidRPr="0012656F">
        <w:rPr>
          <w:szCs w:val="22"/>
        </w:rPr>
        <w:t>)</w:t>
      </w:r>
    </w:p>
    <w:p w14:paraId="5CAB436B" w14:textId="135022E0" w:rsidR="005339BF" w:rsidRDefault="005339BF" w:rsidP="00E449EE">
      <w:pPr>
        <w:pStyle w:val="IPPParagraphnumbering"/>
      </w:pPr>
      <w:r>
        <w:t xml:space="preserve">The order of pests presented </w:t>
      </w:r>
      <w:r w:rsidR="65DF4AD1">
        <w:t xml:space="preserve">above </w:t>
      </w:r>
      <w:r>
        <w:t>is alphabetical and does not indicate priority or relative level of concern.</w:t>
      </w:r>
    </w:p>
    <w:p w14:paraId="3FFA4D25" w14:textId="38596F20" w:rsidR="00D6395A" w:rsidRPr="00D6395A" w:rsidRDefault="3F1796E5" w:rsidP="00E449EE">
      <w:pPr>
        <w:pStyle w:val="IPPParagraphnumbering"/>
      </w:pPr>
      <w:r>
        <w:t xml:space="preserve">For emerging pests such as </w:t>
      </w:r>
      <w:proofErr w:type="spellStart"/>
      <w:r w:rsidRPr="464E6C3A">
        <w:rPr>
          <w:i/>
          <w:iCs/>
          <w:lang w:val="en-GB"/>
        </w:rPr>
        <w:t>Lycorma</w:t>
      </w:r>
      <w:proofErr w:type="spellEnd"/>
      <w:r w:rsidRPr="464E6C3A">
        <w:rPr>
          <w:i/>
          <w:iCs/>
          <w:lang w:val="en-GB"/>
        </w:rPr>
        <w:t xml:space="preserve"> </w:t>
      </w:r>
      <w:proofErr w:type="spellStart"/>
      <w:r w:rsidRPr="464E6C3A">
        <w:rPr>
          <w:i/>
          <w:iCs/>
          <w:lang w:val="en-GB"/>
        </w:rPr>
        <w:t>delicatula</w:t>
      </w:r>
      <w:proofErr w:type="spellEnd"/>
      <w:r w:rsidRPr="464E6C3A">
        <w:rPr>
          <w:lang w:val="en-GB"/>
        </w:rPr>
        <w:t xml:space="preserve">, </w:t>
      </w:r>
      <w:proofErr w:type="spellStart"/>
      <w:r w:rsidRPr="464E6C3A">
        <w:rPr>
          <w:i/>
          <w:iCs/>
          <w:lang w:val="en-GB"/>
        </w:rPr>
        <w:t>Orobanche</w:t>
      </w:r>
      <w:proofErr w:type="spellEnd"/>
      <w:r w:rsidRPr="464E6C3A">
        <w:rPr>
          <w:i/>
          <w:iCs/>
          <w:lang w:val="en-GB"/>
        </w:rPr>
        <w:t xml:space="preserve"> </w:t>
      </w:r>
      <w:proofErr w:type="spellStart"/>
      <w:r w:rsidRPr="464E6C3A">
        <w:rPr>
          <w:i/>
          <w:iCs/>
          <w:lang w:val="en-GB"/>
        </w:rPr>
        <w:t>cumana</w:t>
      </w:r>
      <w:proofErr w:type="spellEnd"/>
      <w:r w:rsidRPr="464E6C3A">
        <w:rPr>
          <w:i/>
          <w:iCs/>
          <w:lang w:val="en-GB"/>
        </w:rPr>
        <w:t>,</w:t>
      </w:r>
      <w:r w:rsidRPr="464E6C3A">
        <w:rPr>
          <w:lang w:val="en-GB"/>
        </w:rPr>
        <w:t xml:space="preserve"> and </w:t>
      </w:r>
      <w:r w:rsidRPr="464E6C3A">
        <w:rPr>
          <w:i/>
          <w:iCs/>
          <w:lang w:val="en-GB"/>
        </w:rPr>
        <w:t xml:space="preserve">Rhizoctonia </w:t>
      </w:r>
      <w:proofErr w:type="spellStart"/>
      <w:r w:rsidRPr="464E6C3A">
        <w:rPr>
          <w:i/>
          <w:iCs/>
          <w:lang w:val="en-GB"/>
        </w:rPr>
        <w:t>theobromae</w:t>
      </w:r>
      <w:proofErr w:type="spellEnd"/>
      <w:r w:rsidRPr="464E6C3A">
        <w:rPr>
          <w:lang w:val="en-GB"/>
        </w:rPr>
        <w:t xml:space="preserve">, </w:t>
      </w:r>
      <w:r w:rsidR="5054DB64" w:rsidRPr="464E6C3A">
        <w:rPr>
          <w:lang w:val="en-GB"/>
        </w:rPr>
        <w:t xml:space="preserve">a </w:t>
      </w:r>
      <w:r w:rsidR="1110BDC8" w:rsidRPr="464E6C3A">
        <w:rPr>
          <w:lang w:val="en-GB"/>
        </w:rPr>
        <w:t>gap analysis is expected to help identify where additional global guidance or operational tools may be needed. This work aims to support the development of harmonized technical approaches and promote more aligned preparedness measures across countries, contributing to greater consistency in early detection and response.</w:t>
      </w:r>
    </w:p>
    <w:p w14:paraId="07E77281" w14:textId="404B996B" w:rsidR="00E449EE" w:rsidRPr="0051600B" w:rsidRDefault="3F1796E5" w:rsidP="00E449EE">
      <w:pPr>
        <w:pStyle w:val="IPPParagraphnumbering"/>
      </w:pPr>
      <w:r w:rsidRPr="464E6C3A">
        <w:rPr>
          <w:lang w:val="en-GB"/>
        </w:rPr>
        <w:t xml:space="preserve">The </w:t>
      </w:r>
      <w:r w:rsidR="4BB9866F" w:rsidRPr="464E6C3A">
        <w:rPr>
          <w:lang w:val="en-GB"/>
        </w:rPr>
        <w:t>b</w:t>
      </w:r>
      <w:r w:rsidRPr="464E6C3A">
        <w:rPr>
          <w:lang w:val="en-GB"/>
        </w:rPr>
        <w:t xml:space="preserve">ureau has already approved the establishment of </w:t>
      </w:r>
      <w:r w:rsidR="0C9D6F73" w:rsidRPr="464E6C3A">
        <w:rPr>
          <w:lang w:val="en-GB"/>
        </w:rPr>
        <w:t xml:space="preserve">an </w:t>
      </w:r>
      <w:r w:rsidR="1A6F7D57" w:rsidRPr="464E6C3A">
        <w:rPr>
          <w:lang w:val="en-GB"/>
        </w:rPr>
        <w:t>e</w:t>
      </w:r>
      <w:r w:rsidRPr="464E6C3A">
        <w:rPr>
          <w:lang w:val="en-GB"/>
        </w:rPr>
        <w:t xml:space="preserve">xpert </w:t>
      </w:r>
      <w:r w:rsidR="2A610DDF" w:rsidRPr="464E6C3A">
        <w:rPr>
          <w:lang w:val="en-GB"/>
        </w:rPr>
        <w:t>w</w:t>
      </w:r>
      <w:r w:rsidRPr="464E6C3A">
        <w:rPr>
          <w:lang w:val="en-GB"/>
        </w:rPr>
        <w:t xml:space="preserve">orking </w:t>
      </w:r>
      <w:r w:rsidR="6F8B28F9" w:rsidRPr="464E6C3A">
        <w:rPr>
          <w:lang w:val="en-GB"/>
        </w:rPr>
        <w:t>g</w:t>
      </w:r>
      <w:r w:rsidRPr="464E6C3A">
        <w:rPr>
          <w:lang w:val="en-GB"/>
        </w:rPr>
        <w:t xml:space="preserve">roup for </w:t>
      </w:r>
      <w:r w:rsidRPr="464E6C3A">
        <w:rPr>
          <w:i/>
          <w:iCs/>
          <w:lang w:val="en-GB"/>
        </w:rPr>
        <w:t xml:space="preserve">Rhizoctonia </w:t>
      </w:r>
      <w:proofErr w:type="spellStart"/>
      <w:r w:rsidRPr="464E6C3A">
        <w:rPr>
          <w:i/>
          <w:iCs/>
          <w:lang w:val="en-GB"/>
        </w:rPr>
        <w:t>theobromae</w:t>
      </w:r>
      <w:proofErr w:type="spellEnd"/>
      <w:r w:rsidRPr="464E6C3A">
        <w:rPr>
          <w:lang w:val="en-GB"/>
        </w:rPr>
        <w:t xml:space="preserve"> as recommended by the </w:t>
      </w:r>
      <w:r w:rsidR="5758B70F" w:rsidRPr="464E6C3A">
        <w:rPr>
          <w:lang w:val="en-GB"/>
        </w:rPr>
        <w:t>s</w:t>
      </w:r>
      <w:r w:rsidRPr="464E6C3A">
        <w:rPr>
          <w:lang w:val="en-GB"/>
        </w:rPr>
        <w:t xml:space="preserve">teering </w:t>
      </w:r>
      <w:r w:rsidR="470F162A" w:rsidRPr="464E6C3A">
        <w:rPr>
          <w:lang w:val="en-GB"/>
        </w:rPr>
        <w:t>g</w:t>
      </w:r>
      <w:r w:rsidRPr="464E6C3A">
        <w:rPr>
          <w:lang w:val="en-GB"/>
        </w:rPr>
        <w:t xml:space="preserve">roup. </w:t>
      </w:r>
    </w:p>
    <w:p w14:paraId="3D257BB9" w14:textId="24D6B47D" w:rsidR="0051600B" w:rsidRDefault="3F1796E5" w:rsidP="0051600B">
      <w:pPr>
        <w:pStyle w:val="IPPParagraphnumbering"/>
      </w:pPr>
      <w:r>
        <w:t xml:space="preserve">For emerging pests such as </w:t>
      </w:r>
      <w:proofErr w:type="spellStart"/>
      <w:r w:rsidRPr="464E6C3A">
        <w:rPr>
          <w:i/>
          <w:iCs/>
        </w:rPr>
        <w:t>Bactrocera</w:t>
      </w:r>
      <w:proofErr w:type="spellEnd"/>
      <w:r w:rsidRPr="464E6C3A">
        <w:rPr>
          <w:i/>
          <w:iCs/>
        </w:rPr>
        <w:t xml:space="preserve"> dorsalis, Xylella fastidiosa, Fusarium </w:t>
      </w:r>
      <w:proofErr w:type="spellStart"/>
      <w:r w:rsidRPr="464E6C3A">
        <w:rPr>
          <w:i/>
          <w:iCs/>
        </w:rPr>
        <w:t>oxysporum</w:t>
      </w:r>
      <w:proofErr w:type="spellEnd"/>
      <w:r>
        <w:t xml:space="preserve"> f. sp. </w:t>
      </w:r>
      <w:proofErr w:type="spellStart"/>
      <w:r w:rsidRPr="464E6C3A">
        <w:rPr>
          <w:i/>
          <w:iCs/>
        </w:rPr>
        <w:t>cubense</w:t>
      </w:r>
      <w:proofErr w:type="spellEnd"/>
      <w:r>
        <w:t xml:space="preserve"> TR4, and </w:t>
      </w:r>
      <w:proofErr w:type="spellStart"/>
      <w:r w:rsidRPr="464E6C3A">
        <w:rPr>
          <w:i/>
          <w:iCs/>
        </w:rPr>
        <w:t>Rhynchophorus</w:t>
      </w:r>
      <w:proofErr w:type="spellEnd"/>
      <w:r w:rsidRPr="464E6C3A">
        <w:rPr>
          <w:i/>
          <w:iCs/>
        </w:rPr>
        <w:t xml:space="preserve"> ferrugineus</w:t>
      </w:r>
      <w:r>
        <w:t>, where significant research, guidance, and response efforts already exist, POARS will act as a consolidated hub. Rather than duplicating ongoing efforts, POARS will collate and structure existing information into accessible pest-specific toolboxes hosted on the I</w:t>
      </w:r>
      <w:r w:rsidR="129E39CA">
        <w:t xml:space="preserve">nternational </w:t>
      </w:r>
      <w:r>
        <w:t>P</w:t>
      </w:r>
      <w:r w:rsidR="0433FC10">
        <w:t xml:space="preserve">hytosanitary </w:t>
      </w:r>
      <w:r>
        <w:t>P</w:t>
      </w:r>
      <w:r w:rsidR="02ABCA15">
        <w:t>ortal</w:t>
      </w:r>
      <w:r w:rsidR="003B536E">
        <w:t xml:space="preserve"> (IPP)</w:t>
      </w:r>
      <w:r>
        <w:t xml:space="preserve">. </w:t>
      </w:r>
    </w:p>
    <w:p w14:paraId="65DC9E29" w14:textId="1F285F87" w:rsidR="00AA3281" w:rsidRDefault="00E449EE" w:rsidP="00AA3281">
      <w:pPr>
        <w:pStyle w:val="IPPParagraphnumbering"/>
      </w:pPr>
      <w:r w:rsidRPr="003728D2">
        <w:t xml:space="preserve">The complete list of nominated </w:t>
      </w:r>
      <w:r w:rsidR="0051600B">
        <w:t xml:space="preserve">pests, the criteria, and </w:t>
      </w:r>
      <w:r w:rsidRPr="003728D2">
        <w:t xml:space="preserve">a summary of </w:t>
      </w:r>
      <w:r w:rsidR="0051600B">
        <w:t xml:space="preserve">the </w:t>
      </w:r>
      <w:r w:rsidRPr="003728D2">
        <w:t>assessment</w:t>
      </w:r>
      <w:r w:rsidR="0051600B">
        <w:t>s</w:t>
      </w:r>
      <w:r w:rsidRPr="003728D2">
        <w:t xml:space="preserve"> </w:t>
      </w:r>
      <w:r w:rsidR="0051600B" w:rsidRPr="0020328F">
        <w:t xml:space="preserve">are publicly available in the </w:t>
      </w:r>
      <w:hyperlink r:id="rId13" w:history="1">
        <w:r w:rsidR="0051600B" w:rsidRPr="0020328F">
          <w:rPr>
            <w:rStyle w:val="Hyperlink"/>
          </w:rPr>
          <w:t>POARS section of the International Phytosanitary Portal</w:t>
        </w:r>
      </w:hyperlink>
      <w:r w:rsidR="0051600B">
        <w:t xml:space="preserve">. </w:t>
      </w:r>
    </w:p>
    <w:p w14:paraId="0F4991B9" w14:textId="0B1A8E08" w:rsidR="00AA3281" w:rsidRPr="00C811BD" w:rsidRDefault="00C811BD" w:rsidP="003B536E">
      <w:pPr>
        <w:pStyle w:val="IPPHeading1"/>
      </w:pPr>
      <w:r w:rsidRPr="00C811BD">
        <w:t>Operationalization of Alerts and Information</w:t>
      </w:r>
    </w:p>
    <w:p w14:paraId="3E54C534" w14:textId="3EFB1357" w:rsidR="00AA3281" w:rsidRDefault="00AA3281" w:rsidP="00AA3281">
      <w:pPr>
        <w:pStyle w:val="IPPParagraphnumbering"/>
      </w:pPr>
      <w:r w:rsidRPr="00AA3281">
        <w:t>Following completion of the pilot assessment phase, POARS has entered its first cycle of operational implementation</w:t>
      </w:r>
      <w:r>
        <w:t xml:space="preserve">. </w:t>
      </w:r>
    </w:p>
    <w:p w14:paraId="64D95E51" w14:textId="2BD3646A" w:rsidR="00AA3281" w:rsidRDefault="53713612" w:rsidP="00AA3281">
      <w:pPr>
        <w:pStyle w:val="IPPParagraphnumbering"/>
      </w:pPr>
      <w:r>
        <w:t xml:space="preserve">One of the first tangible outputs is the publication of </w:t>
      </w:r>
      <w:hyperlink r:id="rId14">
        <w:r w:rsidRPr="464E6C3A">
          <w:rPr>
            <w:rStyle w:val="Hyperlink"/>
          </w:rPr>
          <w:t>Global Pest Alerts</w:t>
        </w:r>
      </w:hyperlink>
      <w:r w:rsidR="00C811BD">
        <w:t>, which mark</w:t>
      </w:r>
      <w:r w:rsidR="026CDC7F">
        <w:t>s</w:t>
      </w:r>
      <w:r w:rsidR="00C811BD">
        <w:t xml:space="preserve"> the transition from concept to active use of the alert system for emerging pests</w:t>
      </w:r>
      <w:r>
        <w:t xml:space="preserve">. </w:t>
      </w:r>
      <w:r w:rsidR="00C811BD">
        <w:t xml:space="preserve">To complement </w:t>
      </w:r>
      <w:r w:rsidR="659F2016">
        <w:t>this</w:t>
      </w:r>
      <w:r w:rsidR="00C811BD">
        <w:t xml:space="preserve">, the </w:t>
      </w:r>
      <w:r w:rsidR="7CD84BBC">
        <w:t>s</w:t>
      </w:r>
      <w:r w:rsidR="00C811BD">
        <w:t xml:space="preserve">ecretariat has also </w:t>
      </w:r>
      <w:r w:rsidR="659F2016">
        <w:t>initiated the</w:t>
      </w:r>
      <w:r w:rsidR="00C811BD">
        <w:t xml:space="preserve"> release of IPPC Monthly Pest Reporting Summaries</w:t>
      </w:r>
      <w:r w:rsidR="5142F515">
        <w:t>,</w:t>
      </w:r>
      <w:r w:rsidR="659F2016">
        <w:t xml:space="preserve"> share</w:t>
      </w:r>
      <w:r w:rsidR="49BC4BB8">
        <w:t>d</w:t>
      </w:r>
      <w:r w:rsidR="659F2016">
        <w:t xml:space="preserve"> via email </w:t>
      </w:r>
      <w:r w:rsidR="5142F515">
        <w:t xml:space="preserve">with </w:t>
      </w:r>
      <w:r w:rsidR="7020DD92">
        <w:t>national plant protection organization</w:t>
      </w:r>
      <w:r w:rsidR="32245488">
        <w:t>s</w:t>
      </w:r>
      <w:r w:rsidR="7020DD92">
        <w:t xml:space="preserve"> and regional plant protection organizations</w:t>
      </w:r>
      <w:r w:rsidR="00C811BD">
        <w:t xml:space="preserve">. These summaries consolidate key official pest reports submitted </w:t>
      </w:r>
      <w:r w:rsidR="5B198045">
        <w:t xml:space="preserve">by </w:t>
      </w:r>
      <w:r w:rsidR="2414A11F">
        <w:t>c</w:t>
      </w:r>
      <w:r w:rsidR="5B198045">
        <w:t xml:space="preserve">ontracting </w:t>
      </w:r>
      <w:r w:rsidR="78E070C1">
        <w:t>p</w:t>
      </w:r>
      <w:r w:rsidR="5B198045">
        <w:t xml:space="preserve">arties (CPs) </w:t>
      </w:r>
      <w:r w:rsidR="00C811BD">
        <w:t xml:space="preserve">through the International Phytosanitary Portal as well as notifications from national or regional reporting systems used by </w:t>
      </w:r>
      <w:r w:rsidR="5B198045">
        <w:t>CPs</w:t>
      </w:r>
      <w:r w:rsidR="00C811BD">
        <w:t xml:space="preserve"> to fulfil their </w:t>
      </w:r>
      <w:r w:rsidR="2126ECE1">
        <w:t>n</w:t>
      </w:r>
      <w:r w:rsidR="00C811BD">
        <w:t xml:space="preserve">ational </w:t>
      </w:r>
      <w:r w:rsidR="1744A259">
        <w:t>r</w:t>
      </w:r>
      <w:r w:rsidR="00C811BD">
        <w:t xml:space="preserve">eporting </w:t>
      </w:r>
      <w:r w:rsidR="2B2BC045">
        <w:t>o</w:t>
      </w:r>
      <w:r w:rsidR="00C811BD">
        <w:t>bligations.</w:t>
      </w:r>
    </w:p>
    <w:p w14:paraId="035FBD88" w14:textId="6EDC8AA6" w:rsidR="00AA3281" w:rsidRPr="00C811BD" w:rsidRDefault="53713612" w:rsidP="1FC54FBA">
      <w:pPr>
        <w:pStyle w:val="IPPParagraphnumbering"/>
        <w:rPr>
          <w:lang w:val="en-GB"/>
        </w:rPr>
      </w:pPr>
      <w:r w:rsidRPr="464E6C3A">
        <w:rPr>
          <w:lang w:val="en-GB"/>
        </w:rPr>
        <w:t xml:space="preserve">The </w:t>
      </w:r>
      <w:r w:rsidR="08130A91" w:rsidRPr="464E6C3A">
        <w:rPr>
          <w:lang w:val="en-GB"/>
        </w:rPr>
        <w:t>s</w:t>
      </w:r>
      <w:r w:rsidRPr="464E6C3A">
        <w:rPr>
          <w:lang w:val="en-GB"/>
        </w:rPr>
        <w:t xml:space="preserve">ecretariat has also initiated horizon-scanning collaboration with </w:t>
      </w:r>
      <w:r w:rsidR="1C78B17F" w:rsidRPr="464E6C3A">
        <w:rPr>
          <w:lang w:val="en-GB"/>
        </w:rPr>
        <w:t>Centre for Agriculture and Bioscience International (</w:t>
      </w:r>
      <w:r w:rsidRPr="464E6C3A">
        <w:rPr>
          <w:lang w:val="en-GB"/>
        </w:rPr>
        <w:t>CABI</w:t>
      </w:r>
      <w:r w:rsidR="1C78B17F" w:rsidRPr="464E6C3A">
        <w:rPr>
          <w:lang w:val="en-GB"/>
        </w:rPr>
        <w:t>)</w:t>
      </w:r>
      <w:r w:rsidRPr="464E6C3A">
        <w:rPr>
          <w:lang w:val="en-GB"/>
        </w:rPr>
        <w:t xml:space="preserve">, with technical support from </w:t>
      </w:r>
      <w:r w:rsidR="107443FF" w:rsidRPr="464E6C3A">
        <w:rPr>
          <w:lang w:val="en-GB"/>
        </w:rPr>
        <w:t>the European Food Safety Authority (</w:t>
      </w:r>
      <w:r w:rsidRPr="464E6C3A">
        <w:rPr>
          <w:lang w:val="en-GB"/>
        </w:rPr>
        <w:t>EFSA</w:t>
      </w:r>
      <w:r w:rsidR="107443FF" w:rsidRPr="464E6C3A">
        <w:rPr>
          <w:lang w:val="en-GB"/>
        </w:rPr>
        <w:t>)</w:t>
      </w:r>
      <w:r w:rsidRPr="464E6C3A">
        <w:rPr>
          <w:lang w:val="en-GB"/>
        </w:rPr>
        <w:t>, using the</w:t>
      </w:r>
      <w:r w:rsidR="107443FF" w:rsidRPr="464E6C3A">
        <w:rPr>
          <w:lang w:val="en-GB"/>
        </w:rPr>
        <w:t xml:space="preserve"> Epidemic Intelligence from Open Sources</w:t>
      </w:r>
      <w:r w:rsidR="3A189959" w:rsidRPr="464E6C3A">
        <w:rPr>
          <w:lang w:val="en-GB"/>
        </w:rPr>
        <w:t xml:space="preserve"> </w:t>
      </w:r>
      <w:r w:rsidR="107443FF" w:rsidRPr="464E6C3A">
        <w:rPr>
          <w:lang w:val="en-GB"/>
        </w:rPr>
        <w:t>(</w:t>
      </w:r>
      <w:r w:rsidRPr="464E6C3A">
        <w:rPr>
          <w:lang w:val="en-GB"/>
        </w:rPr>
        <w:t>EIOS</w:t>
      </w:r>
      <w:r w:rsidR="6AA91AE1" w:rsidRPr="464E6C3A">
        <w:rPr>
          <w:lang w:val="en-GB"/>
        </w:rPr>
        <w:t>)</w:t>
      </w:r>
      <w:r w:rsidRPr="464E6C3A">
        <w:rPr>
          <w:lang w:val="en-GB"/>
        </w:rPr>
        <w:t xml:space="preserve"> platform to monitor pests included on the POARS lists. A dedicated POARS dashboard has been created, and regular monitoring outputs are now supporting situational awareness and informing early warning activities.</w:t>
      </w:r>
      <w:r w:rsidR="3CE33C40" w:rsidRPr="464E6C3A">
        <w:rPr>
          <w:lang w:val="en-GB"/>
        </w:rPr>
        <w:t xml:space="preserve"> In parallel, the </w:t>
      </w:r>
      <w:r w:rsidR="716569E2" w:rsidRPr="464E6C3A">
        <w:rPr>
          <w:lang w:val="en-GB"/>
        </w:rPr>
        <w:t>s</w:t>
      </w:r>
      <w:r w:rsidR="3CE33C40" w:rsidRPr="464E6C3A">
        <w:rPr>
          <w:lang w:val="en-GB"/>
        </w:rPr>
        <w:t xml:space="preserve">ecretariat actively engages with the broader </w:t>
      </w:r>
      <w:proofErr w:type="spellStart"/>
      <w:r w:rsidR="3CE33C40" w:rsidRPr="464E6C3A">
        <w:rPr>
          <w:lang w:val="en-GB"/>
        </w:rPr>
        <w:t>EIOS</w:t>
      </w:r>
      <w:r w:rsidR="2C850937" w:rsidRPr="464E6C3A">
        <w:rPr>
          <w:lang w:val="en-GB"/>
        </w:rPr>
        <w:t>p</w:t>
      </w:r>
      <w:r w:rsidR="3CE33C40" w:rsidRPr="464E6C3A">
        <w:rPr>
          <w:lang w:val="en-GB"/>
        </w:rPr>
        <w:t>lant</w:t>
      </w:r>
      <w:proofErr w:type="spellEnd"/>
      <w:r w:rsidR="3CE33C40" w:rsidRPr="464E6C3A">
        <w:rPr>
          <w:lang w:val="en-GB"/>
        </w:rPr>
        <w:t xml:space="preserve"> </w:t>
      </w:r>
      <w:r w:rsidR="68DB578E" w:rsidRPr="464E6C3A">
        <w:rPr>
          <w:lang w:val="en-GB"/>
        </w:rPr>
        <w:t>h</w:t>
      </w:r>
      <w:r w:rsidR="3CE33C40" w:rsidRPr="464E6C3A">
        <w:rPr>
          <w:lang w:val="en-GB"/>
        </w:rPr>
        <w:t>ealth community through established community meetings</w:t>
      </w:r>
      <w:r w:rsidR="3BC94853" w:rsidRPr="464E6C3A">
        <w:rPr>
          <w:lang w:val="en-GB"/>
        </w:rPr>
        <w:t>.</w:t>
      </w:r>
      <w:r w:rsidRPr="464E6C3A">
        <w:rPr>
          <w:lang w:val="en-GB"/>
        </w:rPr>
        <w:t xml:space="preserve"> Further refinement and integration of this work </w:t>
      </w:r>
      <w:r w:rsidR="0B5009A0" w:rsidRPr="464E6C3A">
        <w:rPr>
          <w:lang w:val="en-GB"/>
        </w:rPr>
        <w:t>is</w:t>
      </w:r>
      <w:r w:rsidRPr="464E6C3A">
        <w:rPr>
          <w:lang w:val="en-GB"/>
        </w:rPr>
        <w:t xml:space="preserve"> planned as POARS matures.</w:t>
      </w:r>
    </w:p>
    <w:p w14:paraId="668F33C7" w14:textId="5A4AC2B6" w:rsidR="00C811BD" w:rsidRDefault="00C811BD" w:rsidP="003B536E">
      <w:pPr>
        <w:pStyle w:val="IPPHeading1"/>
      </w:pPr>
      <w:r w:rsidRPr="00C811BD">
        <w:t>Strategic Collaboration and Outreach</w:t>
      </w:r>
    </w:p>
    <w:p w14:paraId="1D63A5FD" w14:textId="04CE1B77" w:rsidR="00BC5FEA" w:rsidRDefault="2F49EF1C" w:rsidP="103E58BD">
      <w:pPr>
        <w:pStyle w:val="IPPParagraphnumbering"/>
      </w:pPr>
      <w:r w:rsidRPr="464E6C3A">
        <w:rPr>
          <w:b/>
          <w:bCs/>
        </w:rPr>
        <w:t xml:space="preserve">Plant </w:t>
      </w:r>
      <w:r w:rsidR="3633AE7E" w:rsidRPr="464E6C3A">
        <w:rPr>
          <w:b/>
          <w:bCs/>
        </w:rPr>
        <w:t>h</w:t>
      </w:r>
      <w:r w:rsidRPr="464E6C3A">
        <w:rPr>
          <w:b/>
          <w:bCs/>
        </w:rPr>
        <w:t xml:space="preserve">ealth </w:t>
      </w:r>
      <w:r w:rsidR="4DB7D99F" w:rsidRPr="464E6C3A">
        <w:rPr>
          <w:b/>
          <w:bCs/>
        </w:rPr>
        <w:t>i</w:t>
      </w:r>
      <w:r w:rsidRPr="464E6C3A">
        <w:rPr>
          <w:b/>
          <w:bCs/>
        </w:rPr>
        <w:t xml:space="preserve">nnovation </w:t>
      </w:r>
      <w:r w:rsidR="42678546" w:rsidRPr="464E6C3A">
        <w:rPr>
          <w:b/>
          <w:bCs/>
        </w:rPr>
        <w:t>f</w:t>
      </w:r>
      <w:r w:rsidRPr="464E6C3A">
        <w:rPr>
          <w:b/>
          <w:bCs/>
        </w:rPr>
        <w:t>air at CPM-20:</w:t>
      </w:r>
      <w:r>
        <w:t xml:space="preserve"> </w:t>
      </w:r>
      <w:r w:rsidR="695966F0">
        <w:t xml:space="preserve">The </w:t>
      </w:r>
      <w:r w:rsidR="61977078">
        <w:t>b</w:t>
      </w:r>
      <w:r w:rsidR="695966F0">
        <w:t>ureau ha</w:t>
      </w:r>
      <w:r w:rsidR="42697A60">
        <w:t>s</w:t>
      </w:r>
      <w:r w:rsidR="695966F0">
        <w:t xml:space="preserve"> endorsed t</w:t>
      </w:r>
      <w:r>
        <w:t>he POARS Steering Group propos</w:t>
      </w:r>
      <w:r w:rsidR="0D1EBA11">
        <w:t>al</w:t>
      </w:r>
      <w:r>
        <w:t xml:space="preserve"> </w:t>
      </w:r>
      <w:r w:rsidR="1D6F65B3">
        <w:t xml:space="preserve">for </w:t>
      </w:r>
      <w:r w:rsidR="02B3916A">
        <w:t xml:space="preserve">the organization of a </w:t>
      </w:r>
      <w:r w:rsidR="24CB76FC">
        <w:t>p</w:t>
      </w:r>
      <w:r w:rsidR="02B3916A">
        <w:t xml:space="preserve">lant </w:t>
      </w:r>
      <w:r w:rsidR="76691569">
        <w:t>h</w:t>
      </w:r>
      <w:r w:rsidR="02B3916A">
        <w:t xml:space="preserve">ealth </w:t>
      </w:r>
      <w:r w:rsidR="17080CE6">
        <w:t>i</w:t>
      </w:r>
      <w:r w:rsidR="02B3916A">
        <w:t xml:space="preserve">nnovation </w:t>
      </w:r>
      <w:r w:rsidR="074A090A">
        <w:t>f</w:t>
      </w:r>
      <w:r w:rsidR="02B3916A">
        <w:t>air at CPM-20</w:t>
      </w:r>
      <w:r>
        <w:t xml:space="preserve"> </w:t>
      </w:r>
      <w:r w:rsidR="3A316D96">
        <w:t xml:space="preserve">(2026) </w:t>
      </w:r>
      <w:r>
        <w:t xml:space="preserve">to showcase the linkages between the Climate Change Focus Group and the Smart Plant Health initiative, emphasizing their shared strategic objectives. </w:t>
      </w:r>
    </w:p>
    <w:p w14:paraId="57065FAC" w14:textId="0781DCEF" w:rsidR="00C811BD" w:rsidRPr="008C4344" w:rsidRDefault="00C811BD" w:rsidP="103E58BD">
      <w:pPr>
        <w:pStyle w:val="IPPParagraphnumbering"/>
      </w:pPr>
      <w:r w:rsidRPr="464E6C3A">
        <w:rPr>
          <w:b/>
          <w:bCs/>
        </w:rPr>
        <w:t xml:space="preserve">Synergies with the Africa Phytosanitary </w:t>
      </w:r>
      <w:proofErr w:type="spellStart"/>
      <w:r w:rsidRPr="464E6C3A">
        <w:rPr>
          <w:b/>
          <w:bCs/>
        </w:rPr>
        <w:t>Programme</w:t>
      </w:r>
      <w:proofErr w:type="spellEnd"/>
      <w:r w:rsidRPr="464E6C3A">
        <w:rPr>
          <w:b/>
          <w:bCs/>
        </w:rPr>
        <w:t xml:space="preserve"> (APP):</w:t>
      </w:r>
      <w:r>
        <w:t xml:space="preserve"> Recognizing the strong synergies, collaboration has already commenced. The POARS Steering Group presented its framework and criteria for assessing emerging pests during the APP Training</w:t>
      </w:r>
      <w:r w:rsidR="0B0C7100">
        <w:t>-</w:t>
      </w:r>
      <w:r>
        <w:t>of</w:t>
      </w:r>
      <w:r w:rsidR="3FABCE3F">
        <w:t>-</w:t>
      </w:r>
      <w:proofErr w:type="gramStart"/>
      <w:r>
        <w:t>Trainers</w:t>
      </w:r>
      <w:proofErr w:type="gramEnd"/>
      <w:r>
        <w:t xml:space="preserve"> </w:t>
      </w:r>
      <w:r w:rsidR="0196B8C5">
        <w:t xml:space="preserve">session </w:t>
      </w:r>
      <w:r>
        <w:t xml:space="preserve">in South </w:t>
      </w:r>
      <w:proofErr w:type="spellStart"/>
      <w:r>
        <w:t>Africa</w:t>
      </w:r>
      <w:r w:rsidR="571FFE87">
        <w:t>l</w:t>
      </w:r>
      <w:proofErr w:type="spellEnd"/>
      <w:r w:rsidR="571FFE87">
        <w:t xml:space="preserve"> 2025</w:t>
      </w:r>
      <w:r>
        <w:t xml:space="preserve">, outlining initial areas for joint work. </w:t>
      </w:r>
      <w:r w:rsidR="58424A8D">
        <w:t xml:space="preserve">Strategic recommendations were subsequently shared with </w:t>
      </w:r>
      <w:proofErr w:type="gramStart"/>
      <w:r w:rsidR="58424A8D">
        <w:t xml:space="preserve">the  </w:t>
      </w:r>
      <w:r w:rsidR="77A50CDB">
        <w:t>b</w:t>
      </w:r>
      <w:r w:rsidR="58424A8D">
        <w:t>ureau</w:t>
      </w:r>
      <w:proofErr w:type="gramEnd"/>
      <w:r w:rsidR="58424A8D">
        <w:t>, the S</w:t>
      </w:r>
      <w:r w:rsidR="61E95C8F">
        <w:t>PG</w:t>
      </w:r>
      <w:r w:rsidR="58424A8D">
        <w:t xml:space="preserve"> and the Implementation and Capacity Development Committee, focusing on governance alignment, integration of POARS emerging pests into national surveillance, strengthened reporting and communication, coordinated development of technical tools, and enhanced use of data for early warning and preparedness</w:t>
      </w:r>
      <w:r w:rsidR="245770C3">
        <w:t xml:space="preserve"> for emerging pests</w:t>
      </w:r>
      <w:r w:rsidR="58424A8D">
        <w:t>.</w:t>
      </w:r>
    </w:p>
    <w:p w14:paraId="468A3253" w14:textId="750C13F8" w:rsidR="006D0900" w:rsidRPr="003B536E" w:rsidRDefault="006D0900" w:rsidP="003B536E">
      <w:pPr>
        <w:pStyle w:val="IPPHeading1"/>
      </w:pPr>
      <w:r w:rsidRPr="003B536E">
        <w:t>Recommendation</w:t>
      </w:r>
      <w:r w:rsidR="00EE4792" w:rsidRPr="003B536E">
        <w:t>s</w:t>
      </w:r>
    </w:p>
    <w:p w14:paraId="3EB97D35" w14:textId="5441EE19" w:rsidR="006D0900" w:rsidRDefault="006D0900" w:rsidP="00AE7C80">
      <w:pPr>
        <w:pStyle w:val="IPPParagraphnumberingclose"/>
      </w:pPr>
      <w:r>
        <w:t xml:space="preserve">The </w:t>
      </w:r>
      <w:r w:rsidR="00B775E9">
        <w:t>CPM</w:t>
      </w:r>
      <w:r w:rsidR="002768F3">
        <w:t xml:space="preserve"> </w:t>
      </w:r>
      <w:r>
        <w:t>is</w:t>
      </w:r>
      <w:r w:rsidR="000D4C87">
        <w:t xml:space="preserve"> </w:t>
      </w:r>
      <w:r w:rsidR="000D4C87" w:rsidRPr="00AE0CB3">
        <w:rPr>
          <w:i/>
        </w:rPr>
        <w:t>invited</w:t>
      </w:r>
      <w:r w:rsidR="000D4C87">
        <w:t xml:space="preserve"> to</w:t>
      </w:r>
      <w:r>
        <w:t>:</w:t>
      </w:r>
    </w:p>
    <w:p w14:paraId="29F27ECC" w14:textId="67282A7A" w:rsidR="00B05CFF" w:rsidRPr="00B05CFF" w:rsidRDefault="00522E9C" w:rsidP="007B3668">
      <w:pPr>
        <w:pStyle w:val="IPPNumberedList"/>
      </w:pPr>
      <w:r w:rsidRPr="00522E9C">
        <w:rPr>
          <w:i/>
          <w:iCs/>
        </w:rPr>
        <w:t>note</w:t>
      </w:r>
      <w:r w:rsidRPr="00522E9C">
        <w:t xml:space="preserve"> the progress achieved in implementing POARS since CPM-19.</w:t>
      </w:r>
    </w:p>
    <w:p w14:paraId="4E3320A0" w14:textId="4F6531B3" w:rsidR="006D0900" w:rsidRPr="00522E9C" w:rsidRDefault="4B60A6A7">
      <w:pPr>
        <w:pStyle w:val="IPPNumberedList"/>
      </w:pPr>
      <w:r w:rsidRPr="464E6C3A">
        <w:rPr>
          <w:i/>
          <w:iCs/>
        </w:rPr>
        <w:t xml:space="preserve">note </w:t>
      </w:r>
      <w:r>
        <w:t xml:space="preserve">the </w:t>
      </w:r>
      <w:r w:rsidR="1934C14C">
        <w:t xml:space="preserve">conclusion of the mandate of the current POARS Steering Group and the initiation of the governance transition towards the establishment of the new </w:t>
      </w:r>
      <w:r w:rsidR="77C8925A" w:rsidRPr="464E6C3A">
        <w:rPr>
          <w:i/>
          <w:iCs/>
        </w:rPr>
        <w:t>s</w:t>
      </w:r>
      <w:r w:rsidR="1934C14C">
        <w:t xml:space="preserve">teering </w:t>
      </w:r>
      <w:r w:rsidR="44FD08AF">
        <w:t>g</w:t>
      </w:r>
      <w:r w:rsidR="1934C14C">
        <w:t>roup</w:t>
      </w:r>
      <w:r w:rsidR="328568AF">
        <w:t xml:space="preserve">, in accordance with the </w:t>
      </w:r>
      <w:proofErr w:type="spellStart"/>
      <w:r w:rsidR="328568AF">
        <w:t>T</w:t>
      </w:r>
      <w:r w:rsidR="625394F5">
        <w:t>oR</w:t>
      </w:r>
      <w:proofErr w:type="spellEnd"/>
      <w:r w:rsidR="625394F5">
        <w:t xml:space="preserve"> </w:t>
      </w:r>
      <w:r w:rsidR="328568AF">
        <w:t>approved by the CPM Bureau, as requested by CPM-19.</w:t>
      </w:r>
    </w:p>
    <w:p w14:paraId="4A6E40DE" w14:textId="69E4DD2E" w:rsidR="70D9A0E7" w:rsidRDefault="70D9A0E7" w:rsidP="464E6C3A">
      <w:pPr>
        <w:pStyle w:val="IPPNumberedList"/>
        <w:rPr>
          <w:lang w:val="en-GB"/>
        </w:rPr>
      </w:pPr>
      <w:r w:rsidRPr="464E6C3A">
        <w:rPr>
          <w:i/>
          <w:iCs/>
          <w:lang w:val="en-GB"/>
        </w:rPr>
        <w:t xml:space="preserve">acknowledge </w:t>
      </w:r>
      <w:r w:rsidRPr="464E6C3A">
        <w:rPr>
          <w:lang w:val="en-GB"/>
        </w:rPr>
        <w:t>the initiation of horizon-scanning activities and strengthened collaboration with strategic partners, including CABI, EFSA and the APP.</w:t>
      </w:r>
    </w:p>
    <w:p w14:paraId="738774EC" w14:textId="1E690EFC" w:rsidR="464E6C3A" w:rsidRDefault="464E6C3A" w:rsidP="00D94036">
      <w:pPr>
        <w:pStyle w:val="IPPNumberedList"/>
        <w:numPr>
          <w:ilvl w:val="0"/>
          <w:numId w:val="0"/>
        </w:numPr>
        <w:ind w:left="567"/>
      </w:pPr>
    </w:p>
    <w:p w14:paraId="5F5173AC" w14:textId="7B50FA96" w:rsidR="00804A4B" w:rsidRDefault="00804A4B" w:rsidP="00EE4792">
      <w:pPr>
        <w:pStyle w:val="IPPParagraphnumbering"/>
        <w:numPr>
          <w:ilvl w:val="0"/>
          <w:numId w:val="0"/>
        </w:numPr>
      </w:pPr>
      <w:r>
        <w:rPr>
          <w:noProof/>
        </w:rPr>
        <mc:AlternateContent>
          <mc:Choice Requires="wps">
            <w:drawing>
              <wp:anchor distT="45720" distB="45720" distL="114300" distR="114300" simplePos="0" relativeHeight="251658240" behindDoc="0" locked="0" layoutInCell="1" allowOverlap="1" wp14:anchorId="6CAA469F" wp14:editId="5B6444F6">
                <wp:simplePos x="0" y="0"/>
                <wp:positionH relativeFrom="margin">
                  <wp:posOffset>0</wp:posOffset>
                </wp:positionH>
                <wp:positionV relativeFrom="page">
                  <wp:posOffset>8924925</wp:posOffset>
                </wp:positionV>
                <wp:extent cx="5760000" cy="676800"/>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676800"/>
                        </a:xfrm>
                        <a:prstGeom prst="rect">
                          <a:avLst/>
                        </a:prstGeom>
                        <a:solidFill>
                          <a:srgbClr val="FFFFFF"/>
                        </a:solidFill>
                        <a:ln w="15875">
                          <a:solidFill>
                            <a:schemeClr val="bg1">
                              <a:lumMod val="65000"/>
                            </a:schemeClr>
                          </a:solidFill>
                          <a:miter lim="800000"/>
                          <a:headEnd/>
                          <a:tailEnd/>
                        </a:ln>
                      </wps:spPr>
                      <wps:txbx>
                        <w:txbxContent>
                          <w:p w14:paraId="52CF71E3" w14:textId="77777777" w:rsidR="00804A4B" w:rsidRDefault="00804A4B" w:rsidP="00804A4B">
                            <w:pPr>
                              <w:pStyle w:val="IPPArial"/>
                            </w:pPr>
                            <w:r w:rsidRPr="00602743">
                              <w:t>The designations employed and the presentation of material in this document do not imply the expression of any opinion whatsoever on the part of the Food and Agriculture Organization of the United Nations (FAO) concerning the legal or development status of any country, territory, city or area or of its authorities, or concerning the delimitation of its frontiers or boundaries.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A469F" id="_x0000_t202" coordsize="21600,21600" o:spt="202" path="m,l,21600r21600,l21600,xe">
                <v:stroke joinstyle="miter"/>
                <v:path gradientshapeok="t" o:connecttype="rect"/>
              </v:shapetype>
              <v:shape id="Text Box 2" o:spid="_x0000_s1026" type="#_x0000_t202" style="position:absolute;left:0;text-align:left;margin-left:0;margin-top:702.75pt;width:453.55pt;height:53.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" strokecolor="#a5a5a5 [2092]" strokeweight="1.25pt">
                <v:textbox>
                  <w:txbxContent>
                    <w:p w14:paraId="52CF71E3" w14:textId="77777777" w:rsidR="00804A4B" w:rsidRDefault="00804A4B" w:rsidP="00804A4B">
                      <w:pPr>
                        <w:pStyle w:val="IPPArial"/>
                      </w:pPr>
                      <w:r w:rsidRPr="00602743">
                        <w:t>The designations employed and the presentation of material in this document do not imply the expression of any opinion whatsoever on the part of the Food and Agriculture Organization of the United Nations (FAO) concerning the legal or development status of any country, territory, city or area or of its authorities, or concerning the delimitation of its frontiers or boundaries.</w:t>
                      </w:r>
                    </w:p>
                  </w:txbxContent>
                </v:textbox>
                <w10:wrap type="square" anchorx="margin" anchory="page"/>
              </v:shape>
            </w:pict>
          </mc:Fallback>
        </mc:AlternateContent>
      </w:r>
    </w:p>
    <w:sectPr w:rsidR="00804A4B" w:rsidSect="002768F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EC60" w14:textId="77777777" w:rsidR="007B2CA8" w:rsidRDefault="007B2CA8" w:rsidP="002B4ADC">
      <w:r>
        <w:separator/>
      </w:r>
    </w:p>
  </w:endnote>
  <w:endnote w:type="continuationSeparator" w:id="0">
    <w:p w14:paraId="1CAD7B75" w14:textId="77777777" w:rsidR="007B2CA8" w:rsidRDefault="007B2CA8" w:rsidP="002B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354C5865" w:rsidR="003E28FF" w:rsidRPr="003E28FF" w:rsidRDefault="00B86E84" w:rsidP="00B86E84">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Pr>
        <w:rFonts w:cs="Arial"/>
        <w:szCs w:val="18"/>
      </w:rPr>
      <w:tab/>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41B56F6A" w:rsidR="003E28FF" w:rsidRPr="003E28FF" w:rsidRDefault="003E28FF" w:rsidP="003E28FF">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7896C9C3" w:rsidR="003E28FF" w:rsidRPr="003E28FF" w:rsidRDefault="003E28FF" w:rsidP="003E28FF">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787E7E">
      <w:rPr>
        <w:rFonts w:cs="Arial"/>
        <w:noProof/>
        <w:szCs w:val="18"/>
      </w:rPr>
      <w:t>2</w:t>
    </w:r>
    <w:r w:rsidRPr="00377B19">
      <w:rPr>
        <w:rFonts w:cs="Arial"/>
        <w:szCs w:val="18"/>
      </w:rPr>
      <w:fldChar w:fldCharType="end"/>
    </w:r>
    <w:r w:rsidRPr="00377B19">
      <w:rPr>
        <w:rFonts w:cs="Arial"/>
        <w:szCs w:val="18"/>
      </w:rPr>
      <w:t xml:space="preserve"> of </w:t>
    </w:r>
    <w:r w:rsidR="00AD2010">
      <w:rPr>
        <w:rFonts w:cs="Arial"/>
        <w:szCs w:val="18"/>
      </w:rPr>
      <w:fldChar w:fldCharType="begin"/>
    </w:r>
    <w:r w:rsidR="00AD2010">
      <w:rPr>
        <w:rFonts w:cs="Arial"/>
        <w:szCs w:val="18"/>
      </w:rPr>
      <w:instrText>NUMPAGES</w:instrText>
    </w:r>
    <w:r w:rsidR="00AD2010">
      <w:rPr>
        <w:rFonts w:cs="Arial"/>
        <w:szCs w:val="18"/>
      </w:rPr>
      <w:fldChar w:fldCharType="separate"/>
    </w:r>
    <w:r w:rsidR="00787E7E">
      <w:rPr>
        <w:rFonts w:cs="Arial"/>
        <w:noProof/>
        <w:szCs w:val="18"/>
      </w:rPr>
      <w:t>2</w:t>
    </w:r>
    <w:r w:rsidR="00AD2010">
      <w:rPr>
        <w:rFonts w:cs="Arial"/>
        <w:szCs w:val="18"/>
      </w:rPr>
      <w:fldChar w:fldCharType="end"/>
    </w:r>
    <w:r w:rsidR="00787E7E">
      <w:rPr>
        <w:rFonts w:cs="Arial"/>
        <w:szCs w:val="18"/>
      </w:rPr>
      <w:tab/>
    </w:r>
    <w:r w:rsidR="00787E7E">
      <w:t>International Plant Protection Convention</w:t>
    </w:r>
    <w:r w:rsidR="00787E7E">
      <w:rPr>
        <w:rFonts w:cs="Arial"/>
        <w:szCs w:val="18"/>
        <w:lang w:val="en-GB"/>
      </w:rPr>
      <w:t xml:space="preserve"> </w:t>
    </w:r>
    <w:r w:rsidR="003B13B8">
      <w:rPr>
        <w:rFonts w:cs="Arial"/>
        <w:szCs w:val="18"/>
        <w:lang w:val="en-GB"/>
      </w:rPr>
      <w:fldChar w:fldCharType="begin"/>
    </w:r>
    <w:r w:rsidR="003B13B8">
      <w:rPr>
        <w:rFonts w:cs="Arial"/>
        <w:szCs w:val="18"/>
        <w:lang w:val="en-GB"/>
      </w:rPr>
      <w:instrText>NUMPAGE</w:instrText>
    </w:r>
    <w:r w:rsidR="003B13B8">
      <w:rPr>
        <w:rFonts w:cs="Arial"/>
        <w:szCs w:val="18"/>
        <w:lang w:val="en-GB"/>
      </w:rPr>
      <w:fldChar w:fldCharType="end"/>
    </w:r>
    <w:r w:rsidR="00CB1BBC">
      <w:rPr>
        <w:rFonts w:cs="Arial"/>
        <w:szCs w:val="18"/>
      </w:rPr>
      <w:fldChar w:fldCharType="begin"/>
    </w:r>
    <w:r w:rsidR="00CB1BBC">
      <w:rPr>
        <w:rFonts w:cs="Arial"/>
        <w:szCs w:val="18"/>
      </w:rPr>
      <w:instrText xml:space="preserve"> NUMPAGE </w:instrText>
    </w:r>
    <w:r w:rsidR="00CB1BBC">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D9F3" w14:textId="77777777" w:rsidR="007B2CA8" w:rsidRDefault="007B2CA8" w:rsidP="002B4ADC">
      <w:r>
        <w:separator/>
      </w:r>
    </w:p>
  </w:footnote>
  <w:footnote w:type="continuationSeparator" w:id="0">
    <w:p w14:paraId="65412226" w14:textId="77777777" w:rsidR="007B2CA8" w:rsidRDefault="007B2CA8" w:rsidP="002B4ADC">
      <w:r>
        <w:continuationSeparator/>
      </w:r>
    </w:p>
  </w:footnote>
  <w:footnote w:id="1">
    <w:p w14:paraId="474D2BDB" w14:textId="69B04D6A" w:rsidR="00D77BC8" w:rsidRPr="00D77BC8" w:rsidRDefault="00D77BC8" w:rsidP="005E4357">
      <w:pPr>
        <w:pStyle w:val="IPPParagraphnumbering"/>
        <w:numPr>
          <w:ilvl w:val="0"/>
          <w:numId w:val="0"/>
        </w:numPr>
        <w:spacing w:after="0"/>
      </w:pPr>
      <w:r>
        <w:rPr>
          <w:rStyle w:val="FootnoteReference"/>
        </w:rPr>
        <w:footnoteRef/>
      </w:r>
      <w:r>
        <w:t xml:space="preserve"> </w:t>
      </w:r>
      <w:r w:rsidRPr="005E4357">
        <w:rPr>
          <w:rFonts w:eastAsia="MS Mincho"/>
          <w:sz w:val="16"/>
          <w:szCs w:val="16"/>
          <w:lang w:val="en-GB"/>
        </w:rPr>
        <w:t>During its October meeting, the Bureau provided feedback and requested that the Terms of Reference (</w:t>
      </w:r>
      <w:proofErr w:type="spellStart"/>
      <w:r w:rsidRPr="005E4357">
        <w:rPr>
          <w:rFonts w:eastAsia="MS Mincho"/>
          <w:sz w:val="16"/>
          <w:szCs w:val="16"/>
          <w:lang w:val="en-GB"/>
        </w:rPr>
        <w:t>ToRs</w:t>
      </w:r>
      <w:proofErr w:type="spellEnd"/>
      <w:r w:rsidRPr="005E4357">
        <w:rPr>
          <w:rFonts w:eastAsia="MS Mincho"/>
          <w:sz w:val="16"/>
          <w:szCs w:val="16"/>
          <w:lang w:val="en-GB"/>
        </w:rPr>
        <w:t xml:space="preserve">) be streamlined to focus solely on governance. Operational details will be moved to a separate procedures document. As of November 2025, the Bureau is further refining the </w:t>
      </w:r>
      <w:proofErr w:type="spellStart"/>
      <w:r w:rsidRPr="005E4357">
        <w:rPr>
          <w:rFonts w:eastAsia="MS Mincho"/>
          <w:sz w:val="16"/>
          <w:szCs w:val="16"/>
          <w:lang w:val="en-GB"/>
        </w:rPr>
        <w:t>ToRs</w:t>
      </w:r>
      <w:proofErr w:type="spellEnd"/>
      <w:r w:rsidRPr="005E4357">
        <w:rPr>
          <w:rFonts w:eastAsia="MS Mincho"/>
          <w:sz w:val="16"/>
          <w:szCs w:val="16"/>
          <w:lang w:val="en-GB"/>
        </w:rPr>
        <w:t xml:space="preserve"> for the upcoming POARS Steering Group (SG), which will be discussed at the December meeting. Once the Bureau approves the </w:t>
      </w:r>
      <w:proofErr w:type="spellStart"/>
      <w:r w:rsidRPr="005E4357">
        <w:rPr>
          <w:rFonts w:eastAsia="MS Mincho"/>
          <w:sz w:val="16"/>
          <w:szCs w:val="16"/>
          <w:lang w:val="en-GB"/>
        </w:rPr>
        <w:t>ToRs</w:t>
      </w:r>
      <w:proofErr w:type="spellEnd"/>
      <w:r w:rsidRPr="005E4357">
        <w:rPr>
          <w:rFonts w:eastAsia="MS Mincho"/>
          <w:sz w:val="16"/>
          <w:szCs w:val="16"/>
          <w:lang w:val="en-GB"/>
        </w:rPr>
        <w:t>, a call for experts and approval of membership by the Bureau are expected in early 2026. Updates on the outcomes and progress regarding this matter will be provided verbally to CPM-20.</w:t>
      </w:r>
    </w:p>
  </w:footnote>
  <w:footnote w:id="2">
    <w:p w14:paraId="53DACE13" w14:textId="39058261" w:rsidR="00E449EE" w:rsidRPr="005911BD" w:rsidRDefault="00E449EE" w:rsidP="00D77BC8">
      <w:pPr>
        <w:pStyle w:val="FootnoteText"/>
        <w:rPr>
          <w:sz w:val="16"/>
          <w:szCs w:val="16"/>
        </w:rPr>
      </w:pPr>
      <w:r w:rsidRPr="005911BD">
        <w:rPr>
          <w:rStyle w:val="FootnoteReference"/>
          <w:sz w:val="16"/>
          <w:szCs w:val="16"/>
        </w:rPr>
        <w:footnoteRef/>
      </w:r>
      <w:r w:rsidR="0020328F">
        <w:rPr>
          <w:sz w:val="16"/>
          <w:szCs w:val="16"/>
        </w:rPr>
        <w:t xml:space="preserve"> </w:t>
      </w:r>
      <w:r w:rsidR="0020328F" w:rsidRPr="0020328F">
        <w:rPr>
          <w:sz w:val="16"/>
          <w:szCs w:val="16"/>
        </w:rPr>
        <w:t>In early 2025, the IPPC Secretariat launched a call for the nomination of potential emerging pests of global concern</w:t>
      </w:r>
      <w:r w:rsidR="0020328F">
        <w:rPr>
          <w:sz w:val="16"/>
          <w:szCs w:val="16"/>
        </w:rPr>
        <w:t xml:space="preserve">. </w:t>
      </w:r>
      <w:r w:rsidR="0020328F" w:rsidRPr="0020328F">
        <w:rPr>
          <w:sz w:val="16"/>
          <w:szCs w:val="16"/>
        </w:rPr>
        <w:t xml:space="preserve">The call, which ran from January 31 to March 3, 2025, invited NPPOs and RPPOs to submit potential emerging pests for assessment. </w:t>
      </w:r>
      <w:r w:rsidRPr="005911BD">
        <w:rPr>
          <w:sz w:val="16"/>
          <w:szCs w:val="16"/>
        </w:rPr>
        <w:t xml:space="preserve"> </w:t>
      </w:r>
      <w:hyperlink r:id="rId1" w:history="1">
        <w:r w:rsidRPr="005911BD">
          <w:rPr>
            <w:rStyle w:val="Hyperlink"/>
            <w:sz w:val="16"/>
            <w:szCs w:val="16"/>
          </w:rPr>
          <w:t>Call for Nominations of Potential Emerging Pests of Global Concern - International Plant Protection Convention</w:t>
        </w:r>
      </w:hyperlink>
    </w:p>
  </w:footnote>
  <w:footnote w:id="3">
    <w:p w14:paraId="78F232B3" w14:textId="77777777" w:rsidR="00EE0492" w:rsidRPr="005E4357" w:rsidRDefault="00EE0492" w:rsidP="005E4357">
      <w:pPr>
        <w:pStyle w:val="IPPParagraphnumbering"/>
        <w:numPr>
          <w:ilvl w:val="0"/>
          <w:numId w:val="0"/>
        </w:numPr>
        <w:rPr>
          <w:sz w:val="16"/>
          <w:szCs w:val="16"/>
        </w:rPr>
      </w:pPr>
      <w:r>
        <w:rPr>
          <w:rStyle w:val="FootnoteReference"/>
        </w:rPr>
        <w:footnoteRef/>
      </w:r>
      <w:r>
        <w:t xml:space="preserve"> </w:t>
      </w:r>
      <w:r w:rsidRPr="005E4357">
        <w:rPr>
          <w:sz w:val="16"/>
          <w:szCs w:val="16"/>
        </w:rPr>
        <w:t>The Watch List is dynamic; a pest’s category is reviewed if significant new information emerges. Following a reassessment, a pest may be upgraded to "Emerging Pest of Global Concern," activating POARS activities, or downgraded and removed from the list if the threat has diminished, ensuring the system remains focused on the most significant global risks.</w:t>
      </w:r>
    </w:p>
    <w:p w14:paraId="271D6D74" w14:textId="7E8FF0DD" w:rsidR="00EE0492" w:rsidRPr="005E4357" w:rsidRDefault="00EE049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3C1" w14:textId="0DD9514B" w:rsidR="0077142E" w:rsidRPr="0077142E" w:rsidRDefault="00B0047E" w:rsidP="00482D62">
    <w:pPr>
      <w:pStyle w:val="IPPHeader"/>
    </w:pPr>
    <w:r>
      <w:t>10</w:t>
    </w:r>
    <w:r w:rsidR="00B86E84">
      <w:t>_SC_</w:t>
    </w:r>
    <w:r w:rsidR="00BD6E0C">
      <w:t>Nov</w:t>
    </w:r>
    <w:r w:rsidR="00B86E84">
      <w:t>_2017 (</w:t>
    </w:r>
    <w:r>
      <w:t>9</w:t>
    </w:r>
    <w:r w:rsidR="00BD6E0C">
      <w:t>.</w:t>
    </w:r>
    <w:r>
      <w:t>1</w:t>
    </w:r>
    <w:r w:rsidR="00B86E84">
      <w:t>)</w:t>
    </w:r>
    <w:r w:rsidR="00B86E84">
      <w:tab/>
    </w:r>
    <w:r w:rsidR="00482D62" w:rsidRPr="00287312">
      <w:rPr>
        <w:bCs/>
        <w:i/>
        <w:iCs/>
        <w:szCs w:val="18"/>
        <w:lang w:val="en-GB"/>
      </w:rPr>
      <w:t>Guidelines for a</w:t>
    </w:r>
    <w:r w:rsidR="00482D62">
      <w:rPr>
        <w:bCs/>
        <w:i/>
        <w:iCs/>
        <w:szCs w:val="18"/>
        <w:lang w:val="en-GB"/>
      </w:rPr>
      <w:t xml:space="preserve"> consistent ISPM terminology</w:t>
    </w:r>
    <w:r w:rsidR="00482D62" w:rsidRPr="00645242" w:rsidDel="003B10F8">
      <w:rPr>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6C401734" w:rsidR="002B4ADC" w:rsidRPr="002B4ADC" w:rsidRDefault="00482D62">
    <w:pPr>
      <w:pStyle w:val="IPPHeader"/>
    </w:pPr>
    <w:r w:rsidRPr="00482D62">
      <w:rPr>
        <w:bCs/>
        <w:i/>
        <w:iCs/>
        <w:szCs w:val="18"/>
        <w:lang w:val="en-GB"/>
      </w:rPr>
      <w:t xml:space="preserve"> </w:t>
    </w:r>
    <w:r w:rsidR="002768F3">
      <w:rPr>
        <w:lang w:val="pt-PT"/>
      </w:rPr>
      <w:t>CPM 2026/</w:t>
    </w:r>
    <w:r w:rsidR="006A4BB8">
      <w:rPr>
        <w:lang w:val="pt-PT"/>
      </w:rPr>
      <w:t>1</w:t>
    </w:r>
    <w:r w:rsidR="004D3D21">
      <w:rPr>
        <w:lang w:val="pt-PT"/>
      </w:rPr>
      <w:t>7</w:t>
    </w:r>
    <w:r w:rsidR="002768F3">
      <w:rPr>
        <w:lang w:val="pt-PT"/>
      </w:rPr>
      <w:t xml:space="preserve"> (</w:t>
    </w:r>
    <w:r w:rsidR="006A4BB8">
      <w:rPr>
        <w:lang w:val="pt-PT"/>
      </w:rPr>
      <w:t>13.5</w:t>
    </w:r>
    <w:r w:rsidR="002768F3">
      <w:rPr>
        <w:lang w:val="pt-PT"/>
      </w:rPr>
      <w:t>)</w:t>
    </w:r>
    <w:r w:rsidR="002768F3">
      <w:tab/>
    </w:r>
    <w:r w:rsidR="006A4BB8">
      <w:t>POARS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FCE" w14:textId="77777777" w:rsidR="006A4BB8" w:rsidRDefault="006A4BB8" w:rsidP="006A4BB8">
    <w:pPr>
      <w:pStyle w:val="Header"/>
    </w:pPr>
  </w:p>
  <w:p w14:paraId="01D22BDF" w14:textId="25D3F0A0" w:rsidR="006A4BB8" w:rsidRDefault="006A4BB8" w:rsidP="006A4BB8">
    <w:pPr>
      <w:pStyle w:val="IPPHeader"/>
      <w:tabs>
        <w:tab w:val="clear" w:pos="1134"/>
      </w:tabs>
      <w:spacing w:before="240" w:after="0"/>
      <w:ind w:left="880"/>
    </w:pPr>
    <w:bookmarkStart w:id="0" w:name="_Hlk38796923"/>
    <w:bookmarkStart w:id="1" w:name="_Hlk38796924"/>
    <w:r>
      <w:rPr>
        <w:i/>
        <w:iCs/>
        <w:noProof/>
        <w14:ligatures w14:val="standardContextual"/>
      </w:rPr>
      <w:drawing>
        <wp:anchor distT="0" distB="0" distL="114300" distR="114300" simplePos="0" relativeHeight="251658240" behindDoc="0" locked="0" layoutInCell="1" allowOverlap="1" wp14:anchorId="43FD7752" wp14:editId="6DD76119">
          <wp:simplePos x="0" y="0"/>
          <wp:positionH relativeFrom="page">
            <wp:posOffset>2520315</wp:posOffset>
          </wp:positionH>
          <wp:positionV relativeFrom="page">
            <wp:posOffset>558165</wp:posOffset>
          </wp:positionV>
          <wp:extent cx="1756800" cy="698400"/>
          <wp:effectExtent l="0" t="0" r="0" b="6985"/>
          <wp:wrapSquare wrapText="bothSides"/>
          <wp:docPr id="71870388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AB4F3E4" wp14:editId="0AFD5CC1">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4E9915" id="Straight Connector 1" o:spid="_x0000_s1026" style="position:absolute;z-index:25166028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8242" behindDoc="0" locked="0" layoutInCell="1" allowOverlap="1" wp14:anchorId="34DC1362" wp14:editId="79E06413">
          <wp:simplePos x="0" y="0"/>
          <wp:positionH relativeFrom="page">
            <wp:posOffset>0</wp:posOffset>
          </wp:positionH>
          <wp:positionV relativeFrom="page">
            <wp:posOffset>0</wp:posOffset>
          </wp:positionV>
          <wp:extent cx="7617600" cy="558000"/>
          <wp:effectExtent l="0" t="0" r="2540" b="0"/>
          <wp:wrapTopAndBottom/>
          <wp:docPr id="1316512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3" behindDoc="0" locked="0" layoutInCell="1" allowOverlap="1" wp14:anchorId="306C2610" wp14:editId="3FFD02B6">
          <wp:simplePos x="0" y="0"/>
          <wp:positionH relativeFrom="page">
            <wp:posOffset>742950</wp:posOffset>
          </wp:positionH>
          <wp:positionV relativeFrom="page">
            <wp:posOffset>558165</wp:posOffset>
          </wp:positionV>
          <wp:extent cx="1728000" cy="698400"/>
          <wp:effectExtent l="0" t="0" r="5715" b="6985"/>
          <wp:wrapSquare wrapText="bothSides"/>
          <wp:docPr id="25438747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t>CPM 2026/1</w:t>
    </w:r>
    <w:r w:rsidR="004D3D21">
      <w:t>7</w:t>
    </w:r>
  </w:p>
  <w:p w14:paraId="76E9A8CE" w14:textId="64C6FE98" w:rsidR="006A4BB8" w:rsidRDefault="006A4BB8" w:rsidP="006A4BB8">
    <w:pPr>
      <w:pStyle w:val="IPPHeader"/>
      <w:tabs>
        <w:tab w:val="clear" w:pos="1134"/>
      </w:tabs>
      <w:spacing w:after="0"/>
      <w:ind w:left="880"/>
    </w:pPr>
    <w:r w:rsidRPr="0076596B">
      <w:tab/>
      <w:t xml:space="preserve">Agenda item: </w:t>
    </w:r>
    <w:r>
      <w:t>13.5</w:t>
    </w:r>
  </w:p>
  <w:p w14:paraId="7CFDD9C6" w14:textId="77777777" w:rsidR="006A4BB8" w:rsidRDefault="006A4BB8" w:rsidP="006A4BB8">
    <w:pPr>
      <w:pStyle w:val="IPPHeader"/>
      <w:tabs>
        <w:tab w:val="clear" w:pos="1134"/>
      </w:tabs>
      <w:spacing w:after="260"/>
      <w:ind w:left="880"/>
    </w:pPr>
  </w:p>
  <w:bookmarkEnd w:id="0"/>
  <w:bookmarkEnd w:id="1"/>
  <w:p w14:paraId="31988A46" w14:textId="76595F44" w:rsidR="006A4BB8" w:rsidRDefault="006A4BB8" w:rsidP="006A4BB8">
    <w:pPr>
      <w:pStyle w:val="IPPHeader"/>
      <w:tabs>
        <w:tab w:val="clear" w:pos="1134"/>
      </w:tabs>
      <w:spacing w:after="0"/>
      <w:ind w:left="880"/>
    </w:pPr>
    <w:r>
      <w:t>Update on POARS</w:t>
    </w:r>
  </w:p>
  <w:p w14:paraId="28E073DB" w14:textId="77777777" w:rsidR="00F022D3" w:rsidRPr="00F022D3" w:rsidRDefault="00F022D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433"/>
    <w:multiLevelType w:val="multilevel"/>
    <w:tmpl w:val="F24ACA38"/>
    <w:lvl w:ilvl="0">
      <w:start w:val="1"/>
      <w:numFmt w:val="bullet"/>
      <w:lvlText w:val=""/>
      <w:lvlJc w:val="left"/>
      <w:pPr>
        <w:tabs>
          <w:tab w:val="num" w:pos="482"/>
        </w:tabs>
        <w:ind w:left="482" w:hanging="482"/>
      </w:pPr>
      <w:rPr>
        <w:rFonts w:ascii="Symbol" w:hAnsi="Symbol" w:hint="default"/>
        <w:b w:val="0"/>
        <w:i/>
        <w:color w:val="0000FF"/>
        <w:sz w:val="16"/>
      </w:rPr>
    </w:lvl>
    <w:lvl w:ilvl="1">
      <w:start w:val="1"/>
      <w:numFmt w:val="none"/>
      <w:lvlRestart w:val="0"/>
      <w:lvlText w:val=""/>
      <w:lvlJc w:val="left"/>
      <w:pPr>
        <w:tabs>
          <w:tab w:val="num" w:pos="482"/>
        </w:tabs>
        <w:ind w:left="482" w:hanging="482"/>
      </w:pPr>
      <w:rPr>
        <w:rFonts w:hint="default"/>
      </w:rPr>
    </w:lvl>
    <w:lvl w:ilvl="2">
      <w:start w:val="1"/>
      <w:numFmt w:val="none"/>
      <w:lvlRestart w:val="0"/>
      <w:lvlText w:val=""/>
      <w:lvlJc w:val="left"/>
      <w:pPr>
        <w:tabs>
          <w:tab w:val="num" w:pos="482"/>
        </w:tabs>
        <w:ind w:left="482" w:hanging="482"/>
      </w:pPr>
      <w:rPr>
        <w:rFonts w:hint="default"/>
      </w:rPr>
    </w:lvl>
    <w:lvl w:ilvl="3">
      <w:start w:val="1"/>
      <w:numFmt w:val="none"/>
      <w:lvlRestart w:val="0"/>
      <w:lvlText w:val=""/>
      <w:lvlJc w:val="left"/>
      <w:pPr>
        <w:tabs>
          <w:tab w:val="num" w:pos="482"/>
        </w:tabs>
        <w:ind w:left="482" w:hanging="482"/>
      </w:pPr>
      <w:rPr>
        <w:rFonts w:hint="default"/>
      </w:rPr>
    </w:lvl>
    <w:lvl w:ilvl="4">
      <w:start w:val="1"/>
      <w:numFmt w:val="none"/>
      <w:lvlRestart w:val="0"/>
      <w:lvlText w:val=""/>
      <w:lvlJc w:val="left"/>
      <w:pPr>
        <w:tabs>
          <w:tab w:val="num" w:pos="482"/>
        </w:tabs>
        <w:ind w:left="482" w:hanging="482"/>
      </w:pPr>
      <w:rPr>
        <w:rFonts w:hint="default"/>
      </w:rPr>
    </w:lvl>
    <w:lvl w:ilvl="5">
      <w:start w:val="1"/>
      <w:numFmt w:val="none"/>
      <w:lvlRestart w:val="0"/>
      <w:lvlText w:val=""/>
      <w:lvlJc w:val="left"/>
      <w:pPr>
        <w:tabs>
          <w:tab w:val="num" w:pos="482"/>
        </w:tabs>
        <w:ind w:left="482" w:hanging="482"/>
      </w:pPr>
      <w:rPr>
        <w:rFonts w:hint="default"/>
      </w:rPr>
    </w:lvl>
    <w:lvl w:ilvl="6">
      <w:start w:val="1"/>
      <w:numFmt w:val="none"/>
      <w:lvlRestart w:val="0"/>
      <w:lvlText w:val=""/>
      <w:lvlJc w:val="left"/>
      <w:pPr>
        <w:tabs>
          <w:tab w:val="num" w:pos="482"/>
        </w:tabs>
        <w:ind w:left="482" w:hanging="482"/>
      </w:pPr>
      <w:rPr>
        <w:rFonts w:hint="default"/>
      </w:rPr>
    </w:lvl>
    <w:lvl w:ilvl="7">
      <w:start w:val="1"/>
      <w:numFmt w:val="none"/>
      <w:lvlRestart w:val="0"/>
      <w:lvlText w:val=""/>
      <w:lvlJc w:val="left"/>
      <w:pPr>
        <w:tabs>
          <w:tab w:val="num" w:pos="482"/>
        </w:tabs>
        <w:ind w:left="482" w:hanging="482"/>
      </w:pPr>
      <w:rPr>
        <w:rFonts w:hint="default"/>
      </w:rPr>
    </w:lvl>
    <w:lvl w:ilvl="8">
      <w:start w:val="1"/>
      <w:numFmt w:val="none"/>
      <w:lvlRestart w:val="0"/>
      <w:lvlText w:val=""/>
      <w:lvlJc w:val="left"/>
      <w:pPr>
        <w:tabs>
          <w:tab w:val="num" w:pos="482"/>
        </w:tabs>
        <w:ind w:left="482" w:hanging="482"/>
      </w:pPr>
      <w:rPr>
        <w:rFonts w:hint="default"/>
      </w:rPr>
    </w:lvl>
  </w:abstractNum>
  <w:abstractNum w:abstractNumId="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A0547"/>
    <w:multiLevelType w:val="multilevel"/>
    <w:tmpl w:val="611257AE"/>
    <w:lvl w:ilvl="0">
      <w:start w:val="1"/>
      <w:numFmt w:val="lowerLetter"/>
      <w:lvlText w:val="%1)"/>
      <w:lvlJc w:val="left"/>
      <w:pPr>
        <w:tabs>
          <w:tab w:val="num" w:pos="964"/>
        </w:tabs>
        <w:ind w:left="964" w:hanging="482"/>
      </w:pPr>
      <w:rPr>
        <w:rFonts w:hint="default"/>
        <w:b w:val="0"/>
        <w:i/>
        <w:color w:val="0000FF"/>
        <w:sz w:val="16"/>
      </w:rPr>
    </w:lvl>
    <w:lvl w:ilvl="1">
      <w:start w:val="1"/>
      <w:numFmt w:val="none"/>
      <w:lvlRestart w:val="0"/>
      <w:lvlText w:val=""/>
      <w:lvlJc w:val="left"/>
      <w:pPr>
        <w:tabs>
          <w:tab w:val="num" w:pos="964"/>
        </w:tabs>
        <w:ind w:left="964" w:hanging="482"/>
      </w:pPr>
      <w:rPr>
        <w:rFonts w:hint="default"/>
      </w:rPr>
    </w:lvl>
    <w:lvl w:ilvl="2">
      <w:start w:val="1"/>
      <w:numFmt w:val="none"/>
      <w:lvlRestart w:val="0"/>
      <w:lvlText w:val=""/>
      <w:lvlJc w:val="left"/>
      <w:pPr>
        <w:tabs>
          <w:tab w:val="num" w:pos="964"/>
        </w:tabs>
        <w:ind w:left="964" w:hanging="482"/>
      </w:pPr>
      <w:rPr>
        <w:rFonts w:hint="default"/>
      </w:rPr>
    </w:lvl>
    <w:lvl w:ilvl="3">
      <w:start w:val="1"/>
      <w:numFmt w:val="none"/>
      <w:lvlRestart w:val="0"/>
      <w:lvlText w:val=""/>
      <w:lvlJc w:val="left"/>
      <w:pPr>
        <w:tabs>
          <w:tab w:val="num" w:pos="964"/>
        </w:tabs>
        <w:ind w:left="964" w:hanging="482"/>
      </w:pPr>
      <w:rPr>
        <w:rFonts w:hint="default"/>
      </w:rPr>
    </w:lvl>
    <w:lvl w:ilvl="4">
      <w:start w:val="1"/>
      <w:numFmt w:val="none"/>
      <w:lvlRestart w:val="0"/>
      <w:lvlText w:val=""/>
      <w:lvlJc w:val="left"/>
      <w:pPr>
        <w:tabs>
          <w:tab w:val="num" w:pos="964"/>
        </w:tabs>
        <w:ind w:left="964" w:hanging="482"/>
      </w:pPr>
      <w:rPr>
        <w:rFonts w:hint="default"/>
      </w:rPr>
    </w:lvl>
    <w:lvl w:ilvl="5">
      <w:start w:val="1"/>
      <w:numFmt w:val="none"/>
      <w:lvlRestart w:val="0"/>
      <w:lvlText w:val=""/>
      <w:lvlJc w:val="left"/>
      <w:pPr>
        <w:tabs>
          <w:tab w:val="num" w:pos="964"/>
        </w:tabs>
        <w:ind w:left="964" w:hanging="482"/>
      </w:pPr>
      <w:rPr>
        <w:rFonts w:hint="default"/>
      </w:rPr>
    </w:lvl>
    <w:lvl w:ilvl="6">
      <w:start w:val="1"/>
      <w:numFmt w:val="none"/>
      <w:lvlRestart w:val="0"/>
      <w:lvlText w:val=""/>
      <w:lvlJc w:val="left"/>
      <w:pPr>
        <w:tabs>
          <w:tab w:val="num" w:pos="964"/>
        </w:tabs>
        <w:ind w:left="964" w:hanging="482"/>
      </w:pPr>
      <w:rPr>
        <w:rFonts w:hint="default"/>
      </w:rPr>
    </w:lvl>
    <w:lvl w:ilvl="7">
      <w:start w:val="1"/>
      <w:numFmt w:val="none"/>
      <w:lvlRestart w:val="0"/>
      <w:lvlText w:val=""/>
      <w:lvlJc w:val="left"/>
      <w:pPr>
        <w:tabs>
          <w:tab w:val="num" w:pos="964"/>
        </w:tabs>
        <w:ind w:left="964" w:hanging="482"/>
      </w:pPr>
      <w:rPr>
        <w:rFonts w:hint="default"/>
      </w:rPr>
    </w:lvl>
    <w:lvl w:ilvl="8">
      <w:start w:val="1"/>
      <w:numFmt w:val="none"/>
      <w:lvlRestart w:val="0"/>
      <w:lvlText w:val=""/>
      <w:lvlJc w:val="left"/>
      <w:pPr>
        <w:tabs>
          <w:tab w:val="num" w:pos="964"/>
        </w:tabs>
        <w:ind w:left="964" w:hanging="482"/>
      </w:pPr>
      <w:rPr>
        <w:rFonts w:hint="default"/>
      </w:rPr>
    </w:lvl>
  </w:abstractNum>
  <w:abstractNum w:abstractNumId="4" w15:restartNumberingAfterBreak="0">
    <w:nsid w:val="084C0A6C"/>
    <w:multiLevelType w:val="multilevel"/>
    <w:tmpl w:val="06E871E4"/>
    <w:numStyleLink w:val="IPPParagraphnumberedlist"/>
  </w:abstractNum>
  <w:abstractNum w:abstractNumId="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BF7963"/>
    <w:multiLevelType w:val="multilevel"/>
    <w:tmpl w:val="C99CF8B2"/>
    <w:lvl w:ilvl="0">
      <w:start w:val="1"/>
      <w:numFmt w:val="bullet"/>
      <w:lvlText w:val=""/>
      <w:lvlJc w:val="left"/>
      <w:pPr>
        <w:tabs>
          <w:tab w:val="num" w:pos="482"/>
        </w:tabs>
        <w:ind w:left="482" w:hanging="482"/>
      </w:pPr>
      <w:rPr>
        <w:rFonts w:ascii="Symbol" w:hAnsi="Symbol" w:hint="default"/>
        <w:b w:val="0"/>
        <w:i/>
        <w:color w:val="0000FF"/>
        <w:sz w:val="16"/>
      </w:rPr>
    </w:lvl>
    <w:lvl w:ilvl="1">
      <w:start w:val="1"/>
      <w:numFmt w:val="none"/>
      <w:lvlRestart w:val="0"/>
      <w:lvlText w:val=""/>
      <w:lvlJc w:val="left"/>
      <w:pPr>
        <w:tabs>
          <w:tab w:val="num" w:pos="482"/>
        </w:tabs>
        <w:ind w:left="482" w:hanging="482"/>
      </w:pPr>
      <w:rPr>
        <w:rFonts w:hint="default"/>
      </w:rPr>
    </w:lvl>
    <w:lvl w:ilvl="2">
      <w:start w:val="1"/>
      <w:numFmt w:val="none"/>
      <w:lvlRestart w:val="0"/>
      <w:lvlText w:val=""/>
      <w:lvlJc w:val="left"/>
      <w:pPr>
        <w:tabs>
          <w:tab w:val="num" w:pos="482"/>
        </w:tabs>
        <w:ind w:left="482" w:hanging="482"/>
      </w:pPr>
      <w:rPr>
        <w:rFonts w:hint="default"/>
      </w:rPr>
    </w:lvl>
    <w:lvl w:ilvl="3">
      <w:start w:val="1"/>
      <w:numFmt w:val="none"/>
      <w:lvlRestart w:val="0"/>
      <w:lvlText w:val=""/>
      <w:lvlJc w:val="left"/>
      <w:pPr>
        <w:tabs>
          <w:tab w:val="num" w:pos="482"/>
        </w:tabs>
        <w:ind w:left="482" w:hanging="482"/>
      </w:pPr>
      <w:rPr>
        <w:rFonts w:hint="default"/>
      </w:rPr>
    </w:lvl>
    <w:lvl w:ilvl="4">
      <w:start w:val="1"/>
      <w:numFmt w:val="none"/>
      <w:lvlRestart w:val="0"/>
      <w:lvlText w:val=""/>
      <w:lvlJc w:val="left"/>
      <w:pPr>
        <w:tabs>
          <w:tab w:val="num" w:pos="482"/>
        </w:tabs>
        <w:ind w:left="482" w:hanging="482"/>
      </w:pPr>
      <w:rPr>
        <w:rFonts w:hint="default"/>
      </w:rPr>
    </w:lvl>
    <w:lvl w:ilvl="5">
      <w:start w:val="1"/>
      <w:numFmt w:val="none"/>
      <w:lvlRestart w:val="0"/>
      <w:lvlText w:val=""/>
      <w:lvlJc w:val="left"/>
      <w:pPr>
        <w:tabs>
          <w:tab w:val="num" w:pos="482"/>
        </w:tabs>
        <w:ind w:left="482" w:hanging="482"/>
      </w:pPr>
      <w:rPr>
        <w:rFonts w:hint="default"/>
      </w:rPr>
    </w:lvl>
    <w:lvl w:ilvl="6">
      <w:start w:val="1"/>
      <w:numFmt w:val="none"/>
      <w:lvlRestart w:val="0"/>
      <w:lvlText w:val=""/>
      <w:lvlJc w:val="left"/>
      <w:pPr>
        <w:tabs>
          <w:tab w:val="num" w:pos="482"/>
        </w:tabs>
        <w:ind w:left="482" w:hanging="482"/>
      </w:pPr>
      <w:rPr>
        <w:rFonts w:hint="default"/>
      </w:rPr>
    </w:lvl>
    <w:lvl w:ilvl="7">
      <w:start w:val="1"/>
      <w:numFmt w:val="none"/>
      <w:lvlRestart w:val="0"/>
      <w:lvlText w:val=""/>
      <w:lvlJc w:val="left"/>
      <w:pPr>
        <w:tabs>
          <w:tab w:val="num" w:pos="482"/>
        </w:tabs>
        <w:ind w:left="482" w:hanging="482"/>
      </w:pPr>
      <w:rPr>
        <w:rFonts w:hint="default"/>
      </w:rPr>
    </w:lvl>
    <w:lvl w:ilvl="8">
      <w:start w:val="1"/>
      <w:numFmt w:val="none"/>
      <w:lvlRestart w:val="0"/>
      <w:lvlText w:val=""/>
      <w:lvlJc w:val="left"/>
      <w:pPr>
        <w:tabs>
          <w:tab w:val="num" w:pos="482"/>
        </w:tabs>
        <w:ind w:left="482" w:hanging="482"/>
      </w:pPr>
      <w:rPr>
        <w:rFonts w:hint="default"/>
      </w:rPr>
    </w:lvl>
  </w:abstractNum>
  <w:abstractNum w:abstractNumId="7"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D2F63"/>
    <w:multiLevelType w:val="multilevel"/>
    <w:tmpl w:val="1CEA8184"/>
    <w:lvl w:ilvl="0">
      <w:start w:val="1"/>
      <w:numFmt w:val="lowerLetter"/>
      <w:lvlText w:val="%1)"/>
      <w:lvlJc w:val="left"/>
      <w:pPr>
        <w:tabs>
          <w:tab w:val="num" w:pos="964"/>
        </w:tabs>
        <w:ind w:left="964" w:hanging="482"/>
      </w:pPr>
      <w:rPr>
        <w:rFonts w:hint="default"/>
        <w:b w:val="0"/>
        <w:i/>
        <w:color w:val="0000FF"/>
        <w:sz w:val="16"/>
      </w:rPr>
    </w:lvl>
    <w:lvl w:ilvl="1">
      <w:start w:val="1"/>
      <w:numFmt w:val="none"/>
      <w:lvlRestart w:val="0"/>
      <w:lvlText w:val=""/>
      <w:lvlJc w:val="left"/>
      <w:pPr>
        <w:tabs>
          <w:tab w:val="num" w:pos="964"/>
        </w:tabs>
        <w:ind w:left="964" w:hanging="482"/>
      </w:pPr>
      <w:rPr>
        <w:rFonts w:hint="default"/>
      </w:rPr>
    </w:lvl>
    <w:lvl w:ilvl="2">
      <w:start w:val="1"/>
      <w:numFmt w:val="none"/>
      <w:lvlRestart w:val="0"/>
      <w:lvlText w:val=""/>
      <w:lvlJc w:val="left"/>
      <w:pPr>
        <w:tabs>
          <w:tab w:val="num" w:pos="964"/>
        </w:tabs>
        <w:ind w:left="964" w:hanging="482"/>
      </w:pPr>
      <w:rPr>
        <w:rFonts w:hint="default"/>
      </w:rPr>
    </w:lvl>
    <w:lvl w:ilvl="3">
      <w:start w:val="1"/>
      <w:numFmt w:val="none"/>
      <w:lvlRestart w:val="0"/>
      <w:lvlText w:val=""/>
      <w:lvlJc w:val="left"/>
      <w:pPr>
        <w:tabs>
          <w:tab w:val="num" w:pos="964"/>
        </w:tabs>
        <w:ind w:left="964" w:hanging="482"/>
      </w:pPr>
      <w:rPr>
        <w:rFonts w:hint="default"/>
      </w:rPr>
    </w:lvl>
    <w:lvl w:ilvl="4">
      <w:start w:val="1"/>
      <w:numFmt w:val="none"/>
      <w:lvlRestart w:val="0"/>
      <w:lvlText w:val=""/>
      <w:lvlJc w:val="left"/>
      <w:pPr>
        <w:tabs>
          <w:tab w:val="num" w:pos="964"/>
        </w:tabs>
        <w:ind w:left="964" w:hanging="482"/>
      </w:pPr>
      <w:rPr>
        <w:rFonts w:hint="default"/>
      </w:rPr>
    </w:lvl>
    <w:lvl w:ilvl="5">
      <w:start w:val="1"/>
      <w:numFmt w:val="none"/>
      <w:lvlRestart w:val="0"/>
      <w:lvlText w:val=""/>
      <w:lvlJc w:val="left"/>
      <w:pPr>
        <w:tabs>
          <w:tab w:val="num" w:pos="964"/>
        </w:tabs>
        <w:ind w:left="964" w:hanging="482"/>
      </w:pPr>
      <w:rPr>
        <w:rFonts w:hint="default"/>
      </w:rPr>
    </w:lvl>
    <w:lvl w:ilvl="6">
      <w:start w:val="1"/>
      <w:numFmt w:val="none"/>
      <w:lvlRestart w:val="0"/>
      <w:lvlText w:val=""/>
      <w:lvlJc w:val="left"/>
      <w:pPr>
        <w:tabs>
          <w:tab w:val="num" w:pos="964"/>
        </w:tabs>
        <w:ind w:left="964" w:hanging="482"/>
      </w:pPr>
      <w:rPr>
        <w:rFonts w:hint="default"/>
      </w:rPr>
    </w:lvl>
    <w:lvl w:ilvl="7">
      <w:start w:val="1"/>
      <w:numFmt w:val="none"/>
      <w:lvlRestart w:val="0"/>
      <w:lvlText w:val=""/>
      <w:lvlJc w:val="left"/>
      <w:pPr>
        <w:tabs>
          <w:tab w:val="num" w:pos="964"/>
        </w:tabs>
        <w:ind w:left="964" w:hanging="482"/>
      </w:pPr>
      <w:rPr>
        <w:rFonts w:hint="default"/>
      </w:rPr>
    </w:lvl>
    <w:lvl w:ilvl="8">
      <w:start w:val="1"/>
      <w:numFmt w:val="none"/>
      <w:lvlRestart w:val="0"/>
      <w:lvlText w:val=""/>
      <w:lvlJc w:val="left"/>
      <w:pPr>
        <w:tabs>
          <w:tab w:val="num" w:pos="964"/>
        </w:tabs>
        <w:ind w:left="964" w:hanging="482"/>
      </w:pPr>
      <w:rPr>
        <w:rFonts w:hint="default"/>
      </w:rPr>
    </w:lvl>
  </w:abstractNum>
  <w:abstractNum w:abstractNumId="9"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2"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D0F0E"/>
    <w:multiLevelType w:val="hybridMultilevel"/>
    <w:tmpl w:val="86086EB2"/>
    <w:lvl w:ilvl="0" w:tplc="2482D672">
      <w:start w:val="1"/>
      <w:numFmt w:val="bullet"/>
      <w:lvlText w:val="-"/>
      <w:lvlJc w:val="left"/>
      <w:pPr>
        <w:ind w:left="360" w:hanging="360"/>
      </w:pPr>
      <w:rPr>
        <w:rFonts w:ascii="&quot;Calibri&quot;,sans-serif" w:hAnsi="&quot;Calibri&quot;,sans-serif"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1C4697"/>
    <w:multiLevelType w:val="multilevel"/>
    <w:tmpl w:val="F24ACA38"/>
    <w:lvl w:ilvl="0">
      <w:start w:val="1"/>
      <w:numFmt w:val="bullet"/>
      <w:lvlText w:val=""/>
      <w:lvlJc w:val="left"/>
      <w:pPr>
        <w:tabs>
          <w:tab w:val="num" w:pos="482"/>
        </w:tabs>
        <w:ind w:left="482" w:hanging="482"/>
      </w:pPr>
      <w:rPr>
        <w:rFonts w:ascii="Symbol" w:hAnsi="Symbol" w:hint="default"/>
        <w:b w:val="0"/>
        <w:i/>
        <w:color w:val="0000FF"/>
        <w:sz w:val="16"/>
      </w:rPr>
    </w:lvl>
    <w:lvl w:ilvl="1">
      <w:start w:val="1"/>
      <w:numFmt w:val="none"/>
      <w:lvlRestart w:val="0"/>
      <w:lvlText w:val=""/>
      <w:lvlJc w:val="left"/>
      <w:pPr>
        <w:tabs>
          <w:tab w:val="num" w:pos="482"/>
        </w:tabs>
        <w:ind w:left="482" w:hanging="482"/>
      </w:pPr>
      <w:rPr>
        <w:rFonts w:hint="default"/>
      </w:rPr>
    </w:lvl>
    <w:lvl w:ilvl="2">
      <w:start w:val="1"/>
      <w:numFmt w:val="none"/>
      <w:lvlRestart w:val="0"/>
      <w:lvlText w:val=""/>
      <w:lvlJc w:val="left"/>
      <w:pPr>
        <w:tabs>
          <w:tab w:val="num" w:pos="482"/>
        </w:tabs>
        <w:ind w:left="482" w:hanging="482"/>
      </w:pPr>
      <w:rPr>
        <w:rFonts w:hint="default"/>
      </w:rPr>
    </w:lvl>
    <w:lvl w:ilvl="3">
      <w:start w:val="1"/>
      <w:numFmt w:val="none"/>
      <w:lvlRestart w:val="0"/>
      <w:lvlText w:val=""/>
      <w:lvlJc w:val="left"/>
      <w:pPr>
        <w:tabs>
          <w:tab w:val="num" w:pos="482"/>
        </w:tabs>
        <w:ind w:left="482" w:hanging="482"/>
      </w:pPr>
      <w:rPr>
        <w:rFonts w:hint="default"/>
      </w:rPr>
    </w:lvl>
    <w:lvl w:ilvl="4">
      <w:start w:val="1"/>
      <w:numFmt w:val="none"/>
      <w:lvlRestart w:val="0"/>
      <w:lvlText w:val=""/>
      <w:lvlJc w:val="left"/>
      <w:pPr>
        <w:tabs>
          <w:tab w:val="num" w:pos="482"/>
        </w:tabs>
        <w:ind w:left="482" w:hanging="482"/>
      </w:pPr>
      <w:rPr>
        <w:rFonts w:hint="default"/>
      </w:rPr>
    </w:lvl>
    <w:lvl w:ilvl="5">
      <w:start w:val="1"/>
      <w:numFmt w:val="none"/>
      <w:lvlRestart w:val="0"/>
      <w:lvlText w:val=""/>
      <w:lvlJc w:val="left"/>
      <w:pPr>
        <w:tabs>
          <w:tab w:val="num" w:pos="482"/>
        </w:tabs>
        <w:ind w:left="482" w:hanging="482"/>
      </w:pPr>
      <w:rPr>
        <w:rFonts w:hint="default"/>
      </w:rPr>
    </w:lvl>
    <w:lvl w:ilvl="6">
      <w:start w:val="1"/>
      <w:numFmt w:val="none"/>
      <w:lvlRestart w:val="0"/>
      <w:lvlText w:val=""/>
      <w:lvlJc w:val="left"/>
      <w:pPr>
        <w:tabs>
          <w:tab w:val="num" w:pos="482"/>
        </w:tabs>
        <w:ind w:left="482" w:hanging="482"/>
      </w:pPr>
      <w:rPr>
        <w:rFonts w:hint="default"/>
      </w:rPr>
    </w:lvl>
    <w:lvl w:ilvl="7">
      <w:start w:val="1"/>
      <w:numFmt w:val="none"/>
      <w:lvlRestart w:val="0"/>
      <w:lvlText w:val=""/>
      <w:lvlJc w:val="left"/>
      <w:pPr>
        <w:tabs>
          <w:tab w:val="num" w:pos="482"/>
        </w:tabs>
        <w:ind w:left="482" w:hanging="482"/>
      </w:pPr>
      <w:rPr>
        <w:rFonts w:hint="default"/>
      </w:rPr>
    </w:lvl>
    <w:lvl w:ilvl="8">
      <w:start w:val="1"/>
      <w:numFmt w:val="none"/>
      <w:lvlRestart w:val="0"/>
      <w:lvlText w:val=""/>
      <w:lvlJc w:val="left"/>
      <w:pPr>
        <w:tabs>
          <w:tab w:val="num" w:pos="482"/>
        </w:tabs>
        <w:ind w:left="482" w:hanging="482"/>
      </w:pPr>
      <w:rPr>
        <w:rFonts w:hint="default"/>
      </w:rPr>
    </w:lvl>
  </w:abstractNum>
  <w:abstractNum w:abstractNumId="18"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53DA1F54"/>
    <w:multiLevelType w:val="multilevel"/>
    <w:tmpl w:val="1FAA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073BD"/>
    <w:multiLevelType w:val="hybridMultilevel"/>
    <w:tmpl w:val="9D46F4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1243C"/>
    <w:multiLevelType w:val="hybridMultilevel"/>
    <w:tmpl w:val="970AF7AE"/>
    <w:lvl w:ilvl="0" w:tplc="5AD87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12"/>
  </w:num>
  <w:num w:numId="2" w16cid:durableId="315455127">
    <w:abstractNumId w:val="2"/>
  </w:num>
  <w:num w:numId="3" w16cid:durableId="79520713">
    <w:abstractNumId w:val="7"/>
  </w:num>
  <w:num w:numId="4" w16cid:durableId="1577280186">
    <w:abstractNumId w:val="10"/>
  </w:num>
  <w:num w:numId="5" w16cid:durableId="280763718">
    <w:abstractNumId w:val="22"/>
  </w:num>
  <w:num w:numId="6" w16cid:durableId="1292903261">
    <w:abstractNumId w:val="5"/>
  </w:num>
  <w:num w:numId="7" w16cid:durableId="638847168">
    <w:abstractNumId w:val="4"/>
  </w:num>
  <w:num w:numId="8" w16cid:durableId="604775870">
    <w:abstractNumId w:val="11"/>
  </w:num>
  <w:num w:numId="9" w16cid:durableId="1256212346">
    <w:abstractNumId w:val="24"/>
  </w:num>
  <w:num w:numId="10" w16cid:durableId="1827739327">
    <w:abstractNumId w:val="19"/>
  </w:num>
  <w:num w:numId="11" w16cid:durableId="1137603254">
    <w:abstractNumId w:val="15"/>
  </w:num>
  <w:num w:numId="12" w16cid:durableId="292568007">
    <w:abstractNumId w:val="26"/>
  </w:num>
  <w:num w:numId="13" w16cid:durableId="1542935101">
    <w:abstractNumId w:val="9"/>
  </w:num>
  <w:num w:numId="14" w16cid:durableId="136724211">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1"/>
  </w:num>
  <w:num w:numId="21" w16cid:durableId="625546059">
    <w:abstractNumId w:val="16"/>
  </w:num>
  <w:num w:numId="22" w16cid:durableId="1200246193">
    <w:abstractNumId w:val="23"/>
  </w:num>
  <w:num w:numId="23" w16cid:durableId="1902210887">
    <w:abstractNumId w:val="18"/>
  </w:num>
  <w:num w:numId="24" w16cid:durableId="748574246">
    <w:abstractNumId w:val="14"/>
  </w:num>
  <w:num w:numId="25" w16cid:durableId="281235066">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16cid:durableId="1144081552">
    <w:abstractNumId w:val="17"/>
  </w:num>
  <w:num w:numId="27" w16cid:durableId="1277563066">
    <w:abstractNumId w:val="4"/>
    <w:lvlOverride w:ilvl="0">
      <w:lvl w:ilvl="0">
        <w:numFmt w:val="decimal"/>
        <w:pStyle w:val="IPPParagraphnumbering"/>
        <w:lvlText w:val="[%1]"/>
        <w:lvlJc w:val="left"/>
        <w:pPr>
          <w:tabs>
            <w:tab w:val="num" w:pos="6583"/>
          </w:tabs>
          <w:ind w:left="6583" w:hanging="482"/>
        </w:pPr>
        <w:rPr>
          <w:rFonts w:ascii="Arial" w:hAnsi="Arial" w:hint="default"/>
          <w:b w:val="0"/>
          <w:i/>
          <w:color w:val="0000FF"/>
          <w:sz w:val="16"/>
        </w:rPr>
      </w:lvl>
    </w:lvlOverride>
    <w:lvlOverride w:ilvl="1">
      <w:lvl w:ilvl="1">
        <w:start w:val="1"/>
        <w:numFmt w:val="none"/>
        <w:lvlRestart w:val="0"/>
        <w:lvlText w:val=""/>
        <w:lvlJc w:val="left"/>
        <w:pPr>
          <w:tabs>
            <w:tab w:val="num" w:pos="2051"/>
          </w:tabs>
          <w:ind w:left="2051" w:hanging="482"/>
        </w:pPr>
        <w:rPr>
          <w:rFonts w:hint="default"/>
        </w:rPr>
      </w:lvl>
    </w:lvlOverride>
    <w:lvlOverride w:ilvl="2">
      <w:lvl w:ilvl="2">
        <w:start w:val="1"/>
        <w:numFmt w:val="none"/>
        <w:lvlRestart w:val="0"/>
        <w:lvlText w:val=""/>
        <w:lvlJc w:val="left"/>
        <w:pPr>
          <w:tabs>
            <w:tab w:val="num" w:pos="2051"/>
          </w:tabs>
          <w:ind w:left="2051" w:hanging="482"/>
        </w:pPr>
        <w:rPr>
          <w:rFonts w:hint="default"/>
        </w:rPr>
      </w:lvl>
    </w:lvlOverride>
    <w:lvlOverride w:ilvl="3">
      <w:lvl w:ilvl="3">
        <w:start w:val="1"/>
        <w:numFmt w:val="none"/>
        <w:lvlRestart w:val="0"/>
        <w:lvlText w:val=""/>
        <w:lvlJc w:val="left"/>
        <w:pPr>
          <w:tabs>
            <w:tab w:val="num" w:pos="2051"/>
          </w:tabs>
          <w:ind w:left="2051" w:hanging="482"/>
        </w:pPr>
        <w:rPr>
          <w:rFonts w:hint="default"/>
        </w:rPr>
      </w:lvl>
    </w:lvlOverride>
    <w:lvlOverride w:ilvl="4">
      <w:lvl w:ilvl="4">
        <w:start w:val="1"/>
        <w:numFmt w:val="none"/>
        <w:lvlRestart w:val="0"/>
        <w:lvlText w:val=""/>
        <w:lvlJc w:val="left"/>
        <w:pPr>
          <w:tabs>
            <w:tab w:val="num" w:pos="2051"/>
          </w:tabs>
          <w:ind w:left="2051" w:hanging="482"/>
        </w:pPr>
        <w:rPr>
          <w:rFonts w:hint="default"/>
        </w:rPr>
      </w:lvl>
    </w:lvlOverride>
    <w:lvlOverride w:ilvl="5">
      <w:lvl w:ilvl="5">
        <w:start w:val="1"/>
        <w:numFmt w:val="none"/>
        <w:lvlRestart w:val="0"/>
        <w:lvlText w:val=""/>
        <w:lvlJc w:val="left"/>
        <w:pPr>
          <w:tabs>
            <w:tab w:val="num" w:pos="2051"/>
          </w:tabs>
          <w:ind w:left="2051" w:hanging="482"/>
        </w:pPr>
        <w:rPr>
          <w:rFonts w:hint="default"/>
        </w:rPr>
      </w:lvl>
    </w:lvlOverride>
    <w:lvlOverride w:ilvl="6">
      <w:lvl w:ilvl="6">
        <w:start w:val="1"/>
        <w:numFmt w:val="none"/>
        <w:lvlRestart w:val="0"/>
        <w:lvlText w:val=""/>
        <w:lvlJc w:val="left"/>
        <w:pPr>
          <w:tabs>
            <w:tab w:val="num" w:pos="2051"/>
          </w:tabs>
          <w:ind w:left="2051" w:hanging="482"/>
        </w:pPr>
        <w:rPr>
          <w:rFonts w:hint="default"/>
        </w:rPr>
      </w:lvl>
    </w:lvlOverride>
    <w:lvlOverride w:ilvl="7">
      <w:lvl w:ilvl="7">
        <w:start w:val="1"/>
        <w:numFmt w:val="none"/>
        <w:lvlRestart w:val="0"/>
        <w:lvlText w:val=""/>
        <w:lvlJc w:val="left"/>
        <w:pPr>
          <w:tabs>
            <w:tab w:val="num" w:pos="2051"/>
          </w:tabs>
          <w:ind w:left="2051" w:hanging="482"/>
        </w:pPr>
        <w:rPr>
          <w:rFonts w:hint="default"/>
        </w:rPr>
      </w:lvl>
    </w:lvlOverride>
    <w:lvlOverride w:ilvl="8">
      <w:lvl w:ilvl="8">
        <w:start w:val="1"/>
        <w:numFmt w:val="none"/>
        <w:lvlRestart w:val="0"/>
        <w:lvlText w:val=""/>
        <w:lvlJc w:val="left"/>
        <w:pPr>
          <w:tabs>
            <w:tab w:val="num" w:pos="2051"/>
          </w:tabs>
          <w:ind w:left="2051" w:hanging="482"/>
        </w:pPr>
        <w:rPr>
          <w:rFonts w:hint="default"/>
        </w:rPr>
      </w:lvl>
    </w:lvlOverride>
  </w:num>
  <w:num w:numId="28" w16cid:durableId="1022513098">
    <w:abstractNumId w:val="13"/>
  </w:num>
  <w:num w:numId="29" w16cid:durableId="1457214268">
    <w:abstractNumId w:val="25"/>
  </w:num>
  <w:num w:numId="30" w16cid:durableId="715353625">
    <w:abstractNumId w:val="0"/>
  </w:num>
  <w:num w:numId="31" w16cid:durableId="1767268783">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2" w16cid:durableId="1446119554">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3" w16cid:durableId="33581972">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4" w16cid:durableId="1797793722">
    <w:abstractNumId w:val="21"/>
  </w:num>
  <w:num w:numId="35" w16cid:durableId="751201978">
    <w:abstractNumId w:val="20"/>
  </w:num>
  <w:num w:numId="36" w16cid:durableId="298610764">
    <w:abstractNumId w:val="6"/>
  </w:num>
  <w:num w:numId="37" w16cid:durableId="820193198">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8" w16cid:durableId="457987636">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 w16cid:durableId="124852249">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 w16cid:durableId="941912737">
    <w:abstractNumId w:val="8"/>
  </w:num>
  <w:num w:numId="41" w16cid:durableId="641273720">
    <w:abstractNumId w:val="3"/>
  </w:num>
  <w:num w:numId="42" w16cid:durableId="73736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3F94"/>
    <w:rsid w:val="00004E11"/>
    <w:rsid w:val="00014866"/>
    <w:rsid w:val="00026949"/>
    <w:rsid w:val="00061123"/>
    <w:rsid w:val="00071F39"/>
    <w:rsid w:val="000736E7"/>
    <w:rsid w:val="0007693F"/>
    <w:rsid w:val="00091B7C"/>
    <w:rsid w:val="0009234E"/>
    <w:rsid w:val="000A026F"/>
    <w:rsid w:val="000C31E0"/>
    <w:rsid w:val="000C6BE2"/>
    <w:rsid w:val="000D09FA"/>
    <w:rsid w:val="000D4C87"/>
    <w:rsid w:val="000E2EAB"/>
    <w:rsid w:val="000E482C"/>
    <w:rsid w:val="000F4448"/>
    <w:rsid w:val="000F6B05"/>
    <w:rsid w:val="0010283E"/>
    <w:rsid w:val="00104EAA"/>
    <w:rsid w:val="0011696C"/>
    <w:rsid w:val="001232F2"/>
    <w:rsid w:val="0012656F"/>
    <w:rsid w:val="00127741"/>
    <w:rsid w:val="00130F85"/>
    <w:rsid w:val="00131678"/>
    <w:rsid w:val="0013546C"/>
    <w:rsid w:val="001354B7"/>
    <w:rsid w:val="0013610C"/>
    <w:rsid w:val="001434E2"/>
    <w:rsid w:val="001518A4"/>
    <w:rsid w:val="00155E6A"/>
    <w:rsid w:val="00164120"/>
    <w:rsid w:val="0016588A"/>
    <w:rsid w:val="0016647C"/>
    <w:rsid w:val="001A1ED4"/>
    <w:rsid w:val="001A4DA6"/>
    <w:rsid w:val="001B3E97"/>
    <w:rsid w:val="001D2C99"/>
    <w:rsid w:val="001D4518"/>
    <w:rsid w:val="001E1212"/>
    <w:rsid w:val="001E6302"/>
    <w:rsid w:val="0020328F"/>
    <w:rsid w:val="0021005C"/>
    <w:rsid w:val="00231FAB"/>
    <w:rsid w:val="00236251"/>
    <w:rsid w:val="00244FE8"/>
    <w:rsid w:val="00273CD7"/>
    <w:rsid w:val="002768F3"/>
    <w:rsid w:val="0028413E"/>
    <w:rsid w:val="00285635"/>
    <w:rsid w:val="00287312"/>
    <w:rsid w:val="002953AA"/>
    <w:rsid w:val="002976D1"/>
    <w:rsid w:val="002A22CB"/>
    <w:rsid w:val="002A518F"/>
    <w:rsid w:val="002A76CB"/>
    <w:rsid w:val="002B3206"/>
    <w:rsid w:val="002B4ADC"/>
    <w:rsid w:val="002C385F"/>
    <w:rsid w:val="002D0488"/>
    <w:rsid w:val="002D2893"/>
    <w:rsid w:val="00304DFA"/>
    <w:rsid w:val="003065A6"/>
    <w:rsid w:val="00310617"/>
    <w:rsid w:val="00314F05"/>
    <w:rsid w:val="0033372E"/>
    <w:rsid w:val="0035120A"/>
    <w:rsid w:val="00351511"/>
    <w:rsid w:val="003515FB"/>
    <w:rsid w:val="003603A0"/>
    <w:rsid w:val="0037317D"/>
    <w:rsid w:val="003738B7"/>
    <w:rsid w:val="00373B16"/>
    <w:rsid w:val="00384ACE"/>
    <w:rsid w:val="00385372"/>
    <w:rsid w:val="0038629A"/>
    <w:rsid w:val="00390CB7"/>
    <w:rsid w:val="00391F60"/>
    <w:rsid w:val="00392DB2"/>
    <w:rsid w:val="003B019A"/>
    <w:rsid w:val="003B03DF"/>
    <w:rsid w:val="003B10F8"/>
    <w:rsid w:val="003B13B8"/>
    <w:rsid w:val="003B536E"/>
    <w:rsid w:val="003C1A3F"/>
    <w:rsid w:val="003C2A71"/>
    <w:rsid w:val="003D740D"/>
    <w:rsid w:val="003E111C"/>
    <w:rsid w:val="003E15F6"/>
    <w:rsid w:val="003E1C25"/>
    <w:rsid w:val="003E28FF"/>
    <w:rsid w:val="003E4A7C"/>
    <w:rsid w:val="003F3380"/>
    <w:rsid w:val="003F75BF"/>
    <w:rsid w:val="004033DA"/>
    <w:rsid w:val="00404BAD"/>
    <w:rsid w:val="00415851"/>
    <w:rsid w:val="00416496"/>
    <w:rsid w:val="004202FB"/>
    <w:rsid w:val="00425B76"/>
    <w:rsid w:val="00434EB1"/>
    <w:rsid w:val="00434F31"/>
    <w:rsid w:val="00436A50"/>
    <w:rsid w:val="004617C2"/>
    <w:rsid w:val="00482D62"/>
    <w:rsid w:val="004843E3"/>
    <w:rsid w:val="00486572"/>
    <w:rsid w:val="004B42E2"/>
    <w:rsid w:val="004B5F82"/>
    <w:rsid w:val="004B6DAE"/>
    <w:rsid w:val="004C2C27"/>
    <w:rsid w:val="004C6236"/>
    <w:rsid w:val="004D3D21"/>
    <w:rsid w:val="004D4785"/>
    <w:rsid w:val="004E495E"/>
    <w:rsid w:val="004F335C"/>
    <w:rsid w:val="0051600B"/>
    <w:rsid w:val="00520FA0"/>
    <w:rsid w:val="00522E9C"/>
    <w:rsid w:val="00523938"/>
    <w:rsid w:val="00523D6A"/>
    <w:rsid w:val="005260C8"/>
    <w:rsid w:val="00533145"/>
    <w:rsid w:val="005339BF"/>
    <w:rsid w:val="00533E0F"/>
    <w:rsid w:val="00544F73"/>
    <w:rsid w:val="005508D3"/>
    <w:rsid w:val="005659F7"/>
    <w:rsid w:val="00571CDB"/>
    <w:rsid w:val="0057377B"/>
    <w:rsid w:val="00582BB1"/>
    <w:rsid w:val="005965A5"/>
    <w:rsid w:val="0059756D"/>
    <w:rsid w:val="005A06E6"/>
    <w:rsid w:val="005B3410"/>
    <w:rsid w:val="005B3FBF"/>
    <w:rsid w:val="005C2388"/>
    <w:rsid w:val="005E3BCC"/>
    <w:rsid w:val="005E4357"/>
    <w:rsid w:val="005E53FD"/>
    <w:rsid w:val="005E5577"/>
    <w:rsid w:val="005F2694"/>
    <w:rsid w:val="00620009"/>
    <w:rsid w:val="00624A6E"/>
    <w:rsid w:val="0062638B"/>
    <w:rsid w:val="006328EC"/>
    <w:rsid w:val="006361B3"/>
    <w:rsid w:val="00644C7A"/>
    <w:rsid w:val="00645242"/>
    <w:rsid w:val="006600EC"/>
    <w:rsid w:val="00676509"/>
    <w:rsid w:val="00677981"/>
    <w:rsid w:val="00691C60"/>
    <w:rsid w:val="006938AD"/>
    <w:rsid w:val="006A4BB8"/>
    <w:rsid w:val="006A56E7"/>
    <w:rsid w:val="006B6EE7"/>
    <w:rsid w:val="006C1F04"/>
    <w:rsid w:val="006D0900"/>
    <w:rsid w:val="006D62EE"/>
    <w:rsid w:val="006E4A9E"/>
    <w:rsid w:val="006F56A9"/>
    <w:rsid w:val="0070078F"/>
    <w:rsid w:val="00701CFA"/>
    <w:rsid w:val="00701D4C"/>
    <w:rsid w:val="007230F9"/>
    <w:rsid w:val="00727BF8"/>
    <w:rsid w:val="00751D88"/>
    <w:rsid w:val="007647FE"/>
    <w:rsid w:val="0076596B"/>
    <w:rsid w:val="007671F1"/>
    <w:rsid w:val="0077142E"/>
    <w:rsid w:val="00774131"/>
    <w:rsid w:val="00780BE9"/>
    <w:rsid w:val="0078622C"/>
    <w:rsid w:val="00787E7E"/>
    <w:rsid w:val="00793538"/>
    <w:rsid w:val="007A3727"/>
    <w:rsid w:val="007A48D3"/>
    <w:rsid w:val="007A5F00"/>
    <w:rsid w:val="007B2CA8"/>
    <w:rsid w:val="007B3668"/>
    <w:rsid w:val="007B5227"/>
    <w:rsid w:val="007D22B6"/>
    <w:rsid w:val="007F4518"/>
    <w:rsid w:val="008000F3"/>
    <w:rsid w:val="00804A4B"/>
    <w:rsid w:val="0082103C"/>
    <w:rsid w:val="00824C82"/>
    <w:rsid w:val="008272A5"/>
    <w:rsid w:val="00836DFD"/>
    <w:rsid w:val="008439F2"/>
    <w:rsid w:val="00843E67"/>
    <w:rsid w:val="00844081"/>
    <w:rsid w:val="00850EE2"/>
    <w:rsid w:val="008528C6"/>
    <w:rsid w:val="00872B50"/>
    <w:rsid w:val="00893A93"/>
    <w:rsid w:val="00894BE4"/>
    <w:rsid w:val="008A445B"/>
    <w:rsid w:val="008A74ED"/>
    <w:rsid w:val="008B2DF0"/>
    <w:rsid w:val="008C0DE8"/>
    <w:rsid w:val="008C78AE"/>
    <w:rsid w:val="008D3890"/>
    <w:rsid w:val="008E2483"/>
    <w:rsid w:val="008F731D"/>
    <w:rsid w:val="00901417"/>
    <w:rsid w:val="00913B5C"/>
    <w:rsid w:val="00914598"/>
    <w:rsid w:val="00931362"/>
    <w:rsid w:val="00935DEE"/>
    <w:rsid w:val="00936437"/>
    <w:rsid w:val="00940A6B"/>
    <w:rsid w:val="00946589"/>
    <w:rsid w:val="00956B72"/>
    <w:rsid w:val="00966AAE"/>
    <w:rsid w:val="009879C6"/>
    <w:rsid w:val="00987CB3"/>
    <w:rsid w:val="00995148"/>
    <w:rsid w:val="009A4B45"/>
    <w:rsid w:val="009B077E"/>
    <w:rsid w:val="009C0664"/>
    <w:rsid w:val="009C26E7"/>
    <w:rsid w:val="009E017C"/>
    <w:rsid w:val="009E0CCE"/>
    <w:rsid w:val="009E5DE0"/>
    <w:rsid w:val="009F0EE6"/>
    <w:rsid w:val="009F100B"/>
    <w:rsid w:val="009F1B30"/>
    <w:rsid w:val="009F3378"/>
    <w:rsid w:val="009F3445"/>
    <w:rsid w:val="00A00AA1"/>
    <w:rsid w:val="00A05970"/>
    <w:rsid w:val="00A06BE4"/>
    <w:rsid w:val="00A14E91"/>
    <w:rsid w:val="00A62EC4"/>
    <w:rsid w:val="00A80317"/>
    <w:rsid w:val="00A81FD8"/>
    <w:rsid w:val="00A8305B"/>
    <w:rsid w:val="00AA3281"/>
    <w:rsid w:val="00AA4F7E"/>
    <w:rsid w:val="00AC76AB"/>
    <w:rsid w:val="00AD2010"/>
    <w:rsid w:val="00AD3CA9"/>
    <w:rsid w:val="00AD7D36"/>
    <w:rsid w:val="00AE0CB3"/>
    <w:rsid w:val="00AE7C80"/>
    <w:rsid w:val="00AF0194"/>
    <w:rsid w:val="00AF1FD4"/>
    <w:rsid w:val="00AF3C60"/>
    <w:rsid w:val="00B0047E"/>
    <w:rsid w:val="00B01B79"/>
    <w:rsid w:val="00B05CFF"/>
    <w:rsid w:val="00B16749"/>
    <w:rsid w:val="00B36B30"/>
    <w:rsid w:val="00B379CB"/>
    <w:rsid w:val="00B606D8"/>
    <w:rsid w:val="00B640E6"/>
    <w:rsid w:val="00B704AB"/>
    <w:rsid w:val="00B775E9"/>
    <w:rsid w:val="00B8388A"/>
    <w:rsid w:val="00B86E84"/>
    <w:rsid w:val="00B93292"/>
    <w:rsid w:val="00B93839"/>
    <w:rsid w:val="00BA6D96"/>
    <w:rsid w:val="00BC260B"/>
    <w:rsid w:val="00BC29B0"/>
    <w:rsid w:val="00BC5FEA"/>
    <w:rsid w:val="00BD6E0C"/>
    <w:rsid w:val="00BE2460"/>
    <w:rsid w:val="00BE2ABC"/>
    <w:rsid w:val="00BF010B"/>
    <w:rsid w:val="00BF1620"/>
    <w:rsid w:val="00BF1CB2"/>
    <w:rsid w:val="00C26A35"/>
    <w:rsid w:val="00C32EF7"/>
    <w:rsid w:val="00C6047F"/>
    <w:rsid w:val="00C621ED"/>
    <w:rsid w:val="00C64A47"/>
    <w:rsid w:val="00C64FBF"/>
    <w:rsid w:val="00C71B6B"/>
    <w:rsid w:val="00C77CB7"/>
    <w:rsid w:val="00C811BD"/>
    <w:rsid w:val="00C916BA"/>
    <w:rsid w:val="00C96801"/>
    <w:rsid w:val="00C97F75"/>
    <w:rsid w:val="00CA0889"/>
    <w:rsid w:val="00CA3DB5"/>
    <w:rsid w:val="00CB173C"/>
    <w:rsid w:val="00CB1BBC"/>
    <w:rsid w:val="00CB5E3F"/>
    <w:rsid w:val="00CB7ACA"/>
    <w:rsid w:val="00CC7D7D"/>
    <w:rsid w:val="00CD4E54"/>
    <w:rsid w:val="00CE5647"/>
    <w:rsid w:val="00CE7A63"/>
    <w:rsid w:val="00CF260B"/>
    <w:rsid w:val="00D13C0F"/>
    <w:rsid w:val="00D21A3F"/>
    <w:rsid w:val="00D31FD3"/>
    <w:rsid w:val="00D33F6B"/>
    <w:rsid w:val="00D4566F"/>
    <w:rsid w:val="00D46BF8"/>
    <w:rsid w:val="00D5376A"/>
    <w:rsid w:val="00D5763B"/>
    <w:rsid w:val="00D60D3F"/>
    <w:rsid w:val="00D6149A"/>
    <w:rsid w:val="00D6395A"/>
    <w:rsid w:val="00D66F0E"/>
    <w:rsid w:val="00D746C8"/>
    <w:rsid w:val="00D77BC8"/>
    <w:rsid w:val="00D83C09"/>
    <w:rsid w:val="00D84789"/>
    <w:rsid w:val="00D94036"/>
    <w:rsid w:val="00DB167F"/>
    <w:rsid w:val="00DE561D"/>
    <w:rsid w:val="00DF1F63"/>
    <w:rsid w:val="00DF3F9C"/>
    <w:rsid w:val="00E01D1B"/>
    <w:rsid w:val="00E03067"/>
    <w:rsid w:val="00E22746"/>
    <w:rsid w:val="00E23990"/>
    <w:rsid w:val="00E449EE"/>
    <w:rsid w:val="00E7536E"/>
    <w:rsid w:val="00E807EC"/>
    <w:rsid w:val="00EA060E"/>
    <w:rsid w:val="00EA0F11"/>
    <w:rsid w:val="00EA164B"/>
    <w:rsid w:val="00EA4FD6"/>
    <w:rsid w:val="00EA5FE8"/>
    <w:rsid w:val="00EB0554"/>
    <w:rsid w:val="00ED684E"/>
    <w:rsid w:val="00EE0492"/>
    <w:rsid w:val="00EE4792"/>
    <w:rsid w:val="00EF7995"/>
    <w:rsid w:val="00F00A1A"/>
    <w:rsid w:val="00F022D3"/>
    <w:rsid w:val="00F07092"/>
    <w:rsid w:val="00F1123E"/>
    <w:rsid w:val="00F135D7"/>
    <w:rsid w:val="00F14A9F"/>
    <w:rsid w:val="00F240A1"/>
    <w:rsid w:val="00F363AF"/>
    <w:rsid w:val="00F442C4"/>
    <w:rsid w:val="00F72965"/>
    <w:rsid w:val="00F760EF"/>
    <w:rsid w:val="00F77092"/>
    <w:rsid w:val="00F8401C"/>
    <w:rsid w:val="00F852AB"/>
    <w:rsid w:val="00F874C9"/>
    <w:rsid w:val="00FA0702"/>
    <w:rsid w:val="00FA4CE6"/>
    <w:rsid w:val="00FA5B40"/>
    <w:rsid w:val="00FA7056"/>
    <w:rsid w:val="00FC3D21"/>
    <w:rsid w:val="00FC5CA9"/>
    <w:rsid w:val="00FD4CE6"/>
    <w:rsid w:val="00FE0A89"/>
    <w:rsid w:val="013FB313"/>
    <w:rsid w:val="0196B8C5"/>
    <w:rsid w:val="01B09C89"/>
    <w:rsid w:val="026CDC7F"/>
    <w:rsid w:val="02ABCA15"/>
    <w:rsid w:val="02B3916A"/>
    <w:rsid w:val="0433FC10"/>
    <w:rsid w:val="04944F6C"/>
    <w:rsid w:val="0562AC67"/>
    <w:rsid w:val="06B3C5C4"/>
    <w:rsid w:val="06BF157F"/>
    <w:rsid w:val="073473AB"/>
    <w:rsid w:val="074A090A"/>
    <w:rsid w:val="080913BD"/>
    <w:rsid w:val="08130A91"/>
    <w:rsid w:val="098691CD"/>
    <w:rsid w:val="09900E58"/>
    <w:rsid w:val="0999D6C1"/>
    <w:rsid w:val="0A63E56C"/>
    <w:rsid w:val="0AF28477"/>
    <w:rsid w:val="0B0C7100"/>
    <w:rsid w:val="0B27440E"/>
    <w:rsid w:val="0B5009A0"/>
    <w:rsid w:val="0C9D6F73"/>
    <w:rsid w:val="0CD7E1DC"/>
    <w:rsid w:val="0D1EBA11"/>
    <w:rsid w:val="0E47A0E6"/>
    <w:rsid w:val="10351A0E"/>
    <w:rsid w:val="103E58BD"/>
    <w:rsid w:val="107443FF"/>
    <w:rsid w:val="10E09103"/>
    <w:rsid w:val="10E09A21"/>
    <w:rsid w:val="1110BDC8"/>
    <w:rsid w:val="122E294B"/>
    <w:rsid w:val="129E39CA"/>
    <w:rsid w:val="12F22779"/>
    <w:rsid w:val="12F78D7A"/>
    <w:rsid w:val="136E2C78"/>
    <w:rsid w:val="149F7DC6"/>
    <w:rsid w:val="14E7D341"/>
    <w:rsid w:val="156C8C2E"/>
    <w:rsid w:val="165FE223"/>
    <w:rsid w:val="17080CE6"/>
    <w:rsid w:val="1744A259"/>
    <w:rsid w:val="185FA72D"/>
    <w:rsid w:val="18BEF90D"/>
    <w:rsid w:val="18E530B7"/>
    <w:rsid w:val="1934C14C"/>
    <w:rsid w:val="1A3EB610"/>
    <w:rsid w:val="1A6F7D57"/>
    <w:rsid w:val="1C78B17F"/>
    <w:rsid w:val="1D299637"/>
    <w:rsid w:val="1D6F65B3"/>
    <w:rsid w:val="1DC39918"/>
    <w:rsid w:val="1EBE0A9A"/>
    <w:rsid w:val="1FC54FBA"/>
    <w:rsid w:val="2126ECE1"/>
    <w:rsid w:val="219FFFED"/>
    <w:rsid w:val="22A6B565"/>
    <w:rsid w:val="2414A11F"/>
    <w:rsid w:val="245770C3"/>
    <w:rsid w:val="24CB76FC"/>
    <w:rsid w:val="25756239"/>
    <w:rsid w:val="25E8FD1D"/>
    <w:rsid w:val="25F18EE2"/>
    <w:rsid w:val="25F3E2FC"/>
    <w:rsid w:val="2676A2B5"/>
    <w:rsid w:val="26F14DD0"/>
    <w:rsid w:val="26FDAC45"/>
    <w:rsid w:val="29B9EC88"/>
    <w:rsid w:val="29C00858"/>
    <w:rsid w:val="2A610DDF"/>
    <w:rsid w:val="2B2BC045"/>
    <w:rsid w:val="2B6C5B0F"/>
    <w:rsid w:val="2C850937"/>
    <w:rsid w:val="2DCE8B43"/>
    <w:rsid w:val="2F49EF1C"/>
    <w:rsid w:val="30026352"/>
    <w:rsid w:val="30781A4C"/>
    <w:rsid w:val="310AE01C"/>
    <w:rsid w:val="3111C231"/>
    <w:rsid w:val="31F11B49"/>
    <w:rsid w:val="32245488"/>
    <w:rsid w:val="325437B1"/>
    <w:rsid w:val="328568AF"/>
    <w:rsid w:val="33B471BC"/>
    <w:rsid w:val="33F6DFAD"/>
    <w:rsid w:val="348C8C7F"/>
    <w:rsid w:val="3633AE7E"/>
    <w:rsid w:val="369B3F09"/>
    <w:rsid w:val="36BBBE89"/>
    <w:rsid w:val="36C3F7FB"/>
    <w:rsid w:val="376701A2"/>
    <w:rsid w:val="38FF5D3A"/>
    <w:rsid w:val="39F7C2DA"/>
    <w:rsid w:val="3A189959"/>
    <w:rsid w:val="3A2481EC"/>
    <w:rsid w:val="3A316D96"/>
    <w:rsid w:val="3AFAEEC1"/>
    <w:rsid w:val="3BC94853"/>
    <w:rsid w:val="3CE33C40"/>
    <w:rsid w:val="3D2A6849"/>
    <w:rsid w:val="3F1796E5"/>
    <w:rsid w:val="3F56F390"/>
    <w:rsid w:val="3FABCE3F"/>
    <w:rsid w:val="3FE2835A"/>
    <w:rsid w:val="4064D562"/>
    <w:rsid w:val="40A3F64E"/>
    <w:rsid w:val="40E5DC82"/>
    <w:rsid w:val="41CA6A61"/>
    <w:rsid w:val="423A5683"/>
    <w:rsid w:val="42678546"/>
    <w:rsid w:val="42697A60"/>
    <w:rsid w:val="426C08AE"/>
    <w:rsid w:val="43B22DFE"/>
    <w:rsid w:val="43C38B80"/>
    <w:rsid w:val="4410B85B"/>
    <w:rsid w:val="44FD08AF"/>
    <w:rsid w:val="464E6C3A"/>
    <w:rsid w:val="470F162A"/>
    <w:rsid w:val="49BC4BB8"/>
    <w:rsid w:val="4B60A6A7"/>
    <w:rsid w:val="4BB9866F"/>
    <w:rsid w:val="4BCA86D6"/>
    <w:rsid w:val="4BE1F0BE"/>
    <w:rsid w:val="4D306549"/>
    <w:rsid w:val="4DB7D99F"/>
    <w:rsid w:val="4DFDA8F3"/>
    <w:rsid w:val="5054DB64"/>
    <w:rsid w:val="5142F515"/>
    <w:rsid w:val="51B877F0"/>
    <w:rsid w:val="53713612"/>
    <w:rsid w:val="53A1E560"/>
    <w:rsid w:val="54131850"/>
    <w:rsid w:val="553C574D"/>
    <w:rsid w:val="563D780F"/>
    <w:rsid w:val="56FBE450"/>
    <w:rsid w:val="571FFE87"/>
    <w:rsid w:val="5758B70F"/>
    <w:rsid w:val="5772F2FD"/>
    <w:rsid w:val="577D864E"/>
    <w:rsid w:val="58424A8D"/>
    <w:rsid w:val="5B198045"/>
    <w:rsid w:val="5C431DE7"/>
    <w:rsid w:val="5D321152"/>
    <w:rsid w:val="5D4BACB0"/>
    <w:rsid w:val="5E6AD152"/>
    <w:rsid w:val="5E8C0E29"/>
    <w:rsid w:val="5EE0A157"/>
    <w:rsid w:val="5F755022"/>
    <w:rsid w:val="5FF56F1A"/>
    <w:rsid w:val="614FC36E"/>
    <w:rsid w:val="61977078"/>
    <w:rsid w:val="61E95C8F"/>
    <w:rsid w:val="623859F6"/>
    <w:rsid w:val="625394F5"/>
    <w:rsid w:val="64C24A01"/>
    <w:rsid w:val="6560F3B4"/>
    <w:rsid w:val="659F2016"/>
    <w:rsid w:val="65DF4AD1"/>
    <w:rsid w:val="68143DC4"/>
    <w:rsid w:val="68DB578E"/>
    <w:rsid w:val="69062EFA"/>
    <w:rsid w:val="695966F0"/>
    <w:rsid w:val="6AA91AE1"/>
    <w:rsid w:val="6B79F996"/>
    <w:rsid w:val="6BDF2631"/>
    <w:rsid w:val="6D0EBB76"/>
    <w:rsid w:val="6E74FC28"/>
    <w:rsid w:val="6F8B28F9"/>
    <w:rsid w:val="6F9D40C8"/>
    <w:rsid w:val="6FF8EE19"/>
    <w:rsid w:val="7020DD92"/>
    <w:rsid w:val="705B2FEF"/>
    <w:rsid w:val="70D9A0E7"/>
    <w:rsid w:val="716569E2"/>
    <w:rsid w:val="72FB807F"/>
    <w:rsid w:val="737E6E67"/>
    <w:rsid w:val="73C8E526"/>
    <w:rsid w:val="7456367B"/>
    <w:rsid w:val="75CFC2D2"/>
    <w:rsid w:val="76691569"/>
    <w:rsid w:val="76740B91"/>
    <w:rsid w:val="76B385BC"/>
    <w:rsid w:val="77A50CDB"/>
    <w:rsid w:val="77C8925A"/>
    <w:rsid w:val="77D24402"/>
    <w:rsid w:val="780C6C68"/>
    <w:rsid w:val="78E070C1"/>
    <w:rsid w:val="793D94B3"/>
    <w:rsid w:val="7B24151B"/>
    <w:rsid w:val="7B6F5C87"/>
    <w:rsid w:val="7B9D1E8D"/>
    <w:rsid w:val="7BEF0DA2"/>
    <w:rsid w:val="7CD84BBC"/>
    <w:rsid w:val="7CE7CB03"/>
    <w:rsid w:val="7D198F51"/>
    <w:rsid w:val="7D41A069"/>
    <w:rsid w:val="7D4C18FE"/>
    <w:rsid w:val="7F2441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D5391038-C967-41FE-8562-67563435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6"/>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semiHidden/>
    <w:rsid w:val="00FD4CE6"/>
    <w:pPr>
      <w:spacing w:before="60"/>
    </w:pPr>
    <w:rPr>
      <w:sz w:val="20"/>
    </w:rPr>
  </w:style>
  <w:style w:type="character" w:customStyle="1" w:styleId="FootnoteTextChar">
    <w:name w:val="Footnote Text Char"/>
    <w:basedOn w:val="DefaultParagraphFont"/>
    <w:link w:val="FootnoteText"/>
    <w:semiHidden/>
    <w:rsid w:val="00FD4CE6"/>
    <w:rPr>
      <w:rFonts w:ascii="Times New Roman" w:eastAsia="MS Mincho" w:hAnsi="Times New Roman" w:cs="Times New Roman"/>
      <w:sz w:val="20"/>
      <w:szCs w:val="24"/>
    </w:rPr>
  </w:style>
  <w:style w:type="character" w:styleId="FootnoteReference">
    <w:name w:val="footnote reference"/>
    <w:aliases w:val="16 Point,Superscript 6 Point,Ref,de nota al pie,Footnote Reference1,Ref1,de nota al pie1,註腳內容,de nota al pie + (Asian) MS Mincho,11 pt"/>
    <w:basedOn w:val="DefaultParagraphFont"/>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ind w:left="567" w:hanging="567"/>
    </w:pPr>
    <w:rPr>
      <w:lang w:val="en-US"/>
    </w:rPr>
  </w:style>
  <w:style w:type="paragraph" w:customStyle="1" w:styleId="IPPBullet1Last">
    <w:name w:val="IPP Bullet1Last"/>
    <w:basedOn w:val="IPPNormal"/>
    <w:next w:val="IPPNormal"/>
    <w:autoRedefine/>
    <w:qFormat/>
    <w:rsid w:val="00FD4CE6"/>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uiPriority w:val="22"/>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FD4CE6"/>
    <w:pPr>
      <w:numPr>
        <w:numId w:val="14"/>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character" w:styleId="Hyperlink">
    <w:name w:val="Hyperlink"/>
    <w:basedOn w:val="DefaultParagraphFont"/>
    <w:unhideWhenUsed/>
    <w:rsid w:val="00E449EE"/>
    <w:rPr>
      <w:color w:val="0000FF"/>
      <w:u w:val="single"/>
    </w:rPr>
  </w:style>
  <w:style w:type="character" w:styleId="UnresolvedMention">
    <w:name w:val="Unresolved Mention"/>
    <w:basedOn w:val="DefaultParagraphFont"/>
    <w:uiPriority w:val="99"/>
    <w:semiHidden/>
    <w:unhideWhenUsed/>
    <w:rsid w:val="0020328F"/>
    <w:rPr>
      <w:color w:val="605E5C"/>
      <w:shd w:val="clear" w:color="auto" w:fill="E1DFDD"/>
    </w:rPr>
  </w:style>
  <w:style w:type="paragraph" w:styleId="NormalWeb">
    <w:name w:val="Normal (Web)"/>
    <w:basedOn w:val="Normal"/>
    <w:uiPriority w:val="99"/>
    <w:semiHidden/>
    <w:unhideWhenUsed/>
    <w:rsid w:val="003E4A7C"/>
    <w:pPr>
      <w:spacing w:before="100" w:beforeAutospacing="1" w:after="100" w:afterAutospacing="1"/>
      <w:jc w:val="left"/>
    </w:pPr>
    <w:rPr>
      <w:rFonts w:eastAsia="Times New Roman"/>
      <w:sz w:val="24"/>
      <w:lang w:val="en-US" w:eastAsia="zh-CN"/>
    </w:rPr>
  </w:style>
  <w:style w:type="character" w:styleId="Emphasis">
    <w:name w:val="Emphasis"/>
    <w:basedOn w:val="DefaultParagraphFont"/>
    <w:uiPriority w:val="20"/>
    <w:qFormat/>
    <w:rsid w:val="00DF1F63"/>
    <w:rPr>
      <w:i/>
      <w:iCs/>
    </w:rPr>
  </w:style>
  <w:style w:type="character" w:styleId="FollowedHyperlink">
    <w:name w:val="FollowedHyperlink"/>
    <w:basedOn w:val="DefaultParagraphFont"/>
    <w:uiPriority w:val="99"/>
    <w:semiHidden/>
    <w:unhideWhenUsed/>
    <w:rsid w:val="009364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pc.int/en/core-activities/capacity-development/programmes/strenghtening-pest-outbreak-alert-and-response-systems/emerging-pests-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9423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pc.int/en/core-activities/capacity-development/programmes/strenghtening-pest-outbreak-alert-and-response-systems/pest-aler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pc.int/en/calls/call-for-nominations-of-potential-emerging-pests-of-global-concer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2.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3.xml><?xml version="1.0" encoding="utf-8"?>
<ds:datastoreItem xmlns:ds="http://schemas.openxmlformats.org/officeDocument/2006/customXml" ds:itemID="{104338CB-7120-4116-B111-55BCBE781594}">
  <ds:schemaRefs>
    <ds:schemaRef ds:uri="http://schemas.microsoft.com/office/2006/documentManagement/types"/>
    <ds:schemaRef ds:uri="http://www.w3.org/XML/1998/namespace"/>
    <ds:schemaRef ds:uri="ea6feb38-a85a-45e8-92e9-814486bbe375"/>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a05d7f75-f42e-4288-8809-604fd4d9691f"/>
  </ds:schemaRefs>
</ds:datastoreItem>
</file>

<file path=customXml/itemProps4.xml><?xml version="1.0" encoding="utf-8"?>
<ds:datastoreItem xmlns:ds="http://schemas.openxmlformats.org/officeDocument/2006/customXml" ds:itemID="{BF08274D-7E63-44A4-BD1D-ADB0539E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IPPC_2015-06-04</Template>
  <TotalTime>12</TotalTime>
  <Pages>4</Pages>
  <Words>1240</Words>
  <Characters>7070</Characters>
  <Application>Microsoft Office Word</Application>
  <DocSecurity>0</DocSecurity>
  <Lines>58</Lines>
  <Paragraphs>16</Paragraphs>
  <ScaleCrop>false</ScaleCrop>
  <Company>FAO of the UN</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Cassin, Aoife (NSPD)</cp:lastModifiedBy>
  <cp:revision>99</cp:revision>
  <cp:lastPrinted>2017-11-04T00:01:00Z</cp:lastPrinted>
  <dcterms:created xsi:type="dcterms:W3CDTF">2025-12-09T14:46:00Z</dcterms:created>
  <dcterms:modified xsi:type="dcterms:W3CDTF">2026-01-12T10:44:00Z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GrammarlyDocumentId">
    <vt:lpwstr>e1447ebf-7769-42d8-9296-5dbf45de1343</vt:lpwstr>
  </property>
</Properties>
</file>