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rPr>
          <w:sz w:val="20"/>
          <w:rStyle w:val="PleaseReviewParagraphId"/>
          <w:noProof/>
        </w:rPr>
        <w:t>[PleaseReview document review. Review title: 2021 ICD Draft Specification: Surveillance and reporting obligations, e-Learning course (2020-012 ). Document title: 2021_ICD_DraftSpecification_eLearningSurveillance (2020-012)_ES.docx]</w:t>
      </w:r>
    </w:p>
    <w:p w14:paraId="0A78D97B" w14:textId="77777777">
      <w:pPr>
        <w:pStyle w:val="IPPHeading1"/>
        <w:tabs>
          <w:tab w:val="clear" w:pos="567"/>
        </w:tabs>
        <w:spacing w:before="0" w:after="360"/>
        <w:ind w:left="0" w:firstLine="0"/>
        <w:jc w:val="center"/>
        <w:outlineLvl w:val="9"/>
        <w:rPr>
          <w:rFonts w:ascii="Times New Roman" w:hAnsi="Times New Roman" w:eastAsia="MS Mincho" w:cs="Times New Roman"/>
          <w:bCs/>
          <w:iCs/>
          <w:sz w:val="28"/>
          <w:szCs w:val="28"/>
        </w:rPr>
      </w:pPr>
      <w:r>
        <w:rPr>
          <w:rStyle w:val="PleaseReviewParagraphId"/>
          <w:b w:val="off"/>
          <w:i w:val="off"/>
        </w:rPr>
        <w:t>[1]</w:t>
      </w:r>
      <w:r>
        <w:rPr>
          <w:rFonts w:ascii="Times New Roman" w:hAnsi="Times New Roman"/>
          <w:sz w:val="28"/>
          <w:szCs w:val="28"/>
        </w:rPr>
        <w:t>Especificación para Obligaciones de vigilancia y presentación de informes, Curso de aprendizaje en línea (2020-012)</w:t>
      </w:r>
    </w:p>
    <w:p w14:paraId="504790D1" w14:textId="0C559DCA">
      <w:pPr>
        <w:spacing w:before="240" w:after="120"/>
        <w:ind w:left="567" w:hanging="567"/>
        <w:rPr>
          <w:b/>
          <w:bCs/>
          <w:color w:val="000000" w:themeColor="text1"/>
        </w:rPr>
      </w:pPr>
      <w:r>
        <w:rPr>
          <w:rStyle w:val="PleaseReviewParagraphId"/>
          <w:b w:val="off"/>
          <w:i w:val="off"/>
        </w:rPr>
        <w:t>[2]</w:t>
      </w:r>
      <w:r>
        <w:rPr>
          <w:rFonts w:ascii="Times New Roman" w:hAnsi="Times New Roman" w:eastAsia="Times New Roman" w:cs="Times New Roman"/>
          <w:b/>
          <w:bCs/>
          <w:color w:val="000000" w:themeColor="text1"/>
        </w:rPr>
        <w:t>Historia de la publicación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265"/>
        <w:gridCol w:w="6735"/>
      </w:tblGrid>
      <w:tr w14:paraId="71D81E71" w14:textId="77777777">
        <w:trPr>
          <w:trHeight w:val="300"/>
        </w:trPr>
        <w:tc>
          <w:tcPr>
            <w:tcW w:w="9000" w:type="dxa"/>
            <w:gridSpan w:val="2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3441F875" w14:textId="0826793A">
            <w:pPr>
              <w:spacing w:before="60" w:after="60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[3]</w:t>
            </w:r>
            <w:r>
              <w:rPr>
                <w:rFonts w:ascii="Arial" w:hAnsi="Arial" w:eastAsia="Arial"/>
                <w:sz w:val="18"/>
                <w:szCs w:val="18"/>
                <w:lang w:val="en-CA"/>
              </w:rPr>
              <w:t>This status box is not an official part of the Guide and will be modified by the IPPC Secretariat</w:t>
            </w:r>
          </w:p>
        </w:tc>
      </w:tr>
      <w:tr w14:paraId="6A15E58C" w14:textId="77777777">
        <w:trPr>
          <w:trHeight w:val="300"/>
        </w:trPr>
        <w:tc>
          <w:tcPr>
            <w:tcW w:w="2265" w:type="dxa"/>
            <w:tcBorders>
              <w:top w:val="single" w:color="7F7F7F" w:themeColor="text1" w:themeTint="80" w:sz="6" w:space="0"/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7B2CB826" w14:textId="11F3677C">
            <w:pPr>
              <w:spacing w:before="60" w:after="60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[4]</w:t>
            </w:r>
            <w:r>
              <w:rPr>
                <w:rFonts w:ascii="Arial" w:hAnsi="Arial" w:eastAsia="Arial"/>
                <w:b/>
                <w:bCs/>
                <w:sz w:val="18"/>
                <w:szCs w:val="18"/>
                <w:lang w:val="en-CA"/>
              </w:rPr>
              <w:t xml:space="preserve">Topic number </w:t>
            </w:r>
          </w:p>
        </w:tc>
        <w:tc>
          <w:tcPr>
            <w:tcW w:w="6735" w:type="dxa"/>
            <w:tcBorders>
              <w:top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325789B5" w14:textId="23370BAA">
            <w:pPr>
              <w:spacing w:before="60" w:after="60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[5]</w:t>
            </w:r>
            <w:r>
              <w:rPr>
                <w:rFonts w:ascii="Arial" w:hAnsi="Arial" w:eastAsia="Arial"/>
                <w:sz w:val="18"/>
                <w:szCs w:val="18"/>
                <w:lang w:val="en-CA"/>
              </w:rPr>
              <w:t>2020-012</w:t>
            </w:r>
          </w:p>
        </w:tc>
      </w:tr>
      <w:tr w14:paraId="69E3AAE4" w14:textId="77777777">
        <w:trPr>
          <w:trHeight w:val="300"/>
        </w:trPr>
        <w:tc>
          <w:tcPr>
            <w:tcW w:w="2265" w:type="dxa"/>
            <w:tcBorders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1DB7DD67" w14:textId="5CC10D69">
            <w:pPr>
              <w:spacing w:before="60" w:after="60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[6]</w:t>
            </w:r>
            <w:r>
              <w:rPr>
                <w:rFonts w:ascii="Arial" w:hAnsi="Arial" w:eastAsia="Arial"/>
                <w:b/>
                <w:bCs/>
                <w:sz w:val="18"/>
                <w:szCs w:val="18"/>
                <w:lang w:val="en-CA"/>
              </w:rPr>
              <w:t>Title</w:t>
            </w:r>
          </w:p>
        </w:tc>
        <w:tc>
          <w:tcPr>
            <w:tcW w:w="6735" w:type="dxa"/>
            <w:tcBorders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12E90570" w14:textId="51074E64">
            <w:pPr>
              <w:spacing w:before="60" w:after="60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[7]</w:t>
            </w:r>
            <w:r>
              <w:rPr>
                <w:rFonts w:ascii="Arial" w:hAnsi="Arial" w:eastAsia="Arial"/>
                <w:sz w:val="18"/>
                <w:szCs w:val="18"/>
                <w:lang w:val="en-CA"/>
              </w:rPr>
              <w:t>Surveillance and reporting obligations, e-Learning course (2020-012)</w:t>
            </w:r>
          </w:p>
        </w:tc>
      </w:tr>
      <w:tr w14:paraId="274ED14A" w14:textId="77777777">
        <w:trPr>
          <w:trHeight w:val="300"/>
        </w:trPr>
        <w:tc>
          <w:tcPr>
            <w:tcW w:w="2265" w:type="dxa"/>
            <w:tcBorders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28E8EAB8" w14:textId="65E09702">
            <w:pPr>
              <w:spacing w:before="60" w:after="60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[8]</w:t>
            </w:r>
            <w:r>
              <w:rPr>
                <w:rFonts w:ascii="Arial" w:hAnsi="Arial" w:eastAsia="Arial"/>
                <w:b/>
                <w:bCs/>
                <w:sz w:val="18"/>
                <w:szCs w:val="18"/>
                <w:lang w:val="en-CA"/>
              </w:rPr>
              <w:t>Type of implementation resource</w:t>
            </w:r>
          </w:p>
        </w:tc>
        <w:tc>
          <w:tcPr>
            <w:tcW w:w="6735" w:type="dxa"/>
            <w:tcBorders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0BAA0B0A" w14:textId="048846CF">
            <w:pPr>
              <w:spacing w:before="60" w:after="60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[9]</w:t>
            </w:r>
            <w:r>
              <w:rPr>
                <w:rFonts w:ascii="Arial" w:hAnsi="Arial" w:eastAsia="Arial"/>
                <w:sz w:val="18"/>
                <w:szCs w:val="18"/>
                <w:lang w:val="en-CA"/>
              </w:rPr>
              <w:t>IPPC e-Learning course</w:t>
            </w:r>
          </w:p>
        </w:tc>
      </w:tr>
      <w:tr w14:paraId="7BDDD96A" w14:textId="77777777">
        <w:trPr>
          <w:trHeight w:val="300"/>
        </w:trPr>
        <w:tc>
          <w:tcPr>
            <w:tcW w:w="2265" w:type="dxa"/>
            <w:tcBorders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5CE34E9E" w14:textId="592C58B9">
            <w:pPr>
              <w:spacing w:before="60" w:after="60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[10]</w:t>
            </w:r>
            <w:r>
              <w:rPr>
                <w:rFonts w:ascii="Arial" w:hAnsi="Arial" w:eastAsia="Arial"/>
                <w:b/>
                <w:bCs/>
                <w:sz w:val="18"/>
                <w:szCs w:val="18"/>
                <w:lang w:val="en-CA"/>
              </w:rPr>
              <w:t>Date of this document</w:t>
            </w:r>
          </w:p>
        </w:tc>
        <w:tc>
          <w:tcPr>
            <w:tcW w:w="6735" w:type="dxa"/>
            <w:tcBorders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2E340AB6" w14:textId="35333C95">
            <w:pPr>
              <w:spacing w:before="60" w:after="60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[11]</w:t>
            </w:r>
            <w:r>
              <w:rPr>
                <w:rFonts w:ascii="Arial" w:hAnsi="Arial" w:eastAsia="Arial"/>
                <w:sz w:val="18"/>
                <w:szCs w:val="18"/>
                <w:lang w:val="en-CA"/>
              </w:rPr>
              <w:t>2021-04-12</w:t>
            </w:r>
          </w:p>
        </w:tc>
      </w:tr>
      <w:tr w14:paraId="42F1BA3D" w14:textId="77777777">
        <w:trPr>
          <w:trHeight w:val="300"/>
        </w:trPr>
        <w:tc>
          <w:tcPr>
            <w:tcW w:w="2265" w:type="dxa"/>
            <w:tcBorders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0551C388" w14:textId="14A3772A">
            <w:pPr>
              <w:spacing w:before="60" w:after="60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[12]</w:t>
            </w:r>
            <w:r>
              <w:rPr>
                <w:rFonts w:ascii="Arial" w:hAnsi="Arial" w:eastAsia="Arial"/>
                <w:b/>
                <w:bCs/>
                <w:sz w:val="18"/>
                <w:szCs w:val="18"/>
                <w:lang w:val="en-CA"/>
              </w:rPr>
              <w:t>Current document stage</w:t>
            </w:r>
          </w:p>
        </w:tc>
        <w:tc>
          <w:tcPr>
            <w:tcW w:w="6735" w:type="dxa"/>
            <w:tcBorders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5D95F9D2" w14:textId="764A3359">
            <w:pPr>
              <w:spacing w:before="60" w:after="60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[13]</w:t>
            </w:r>
            <w:r>
              <w:rPr>
                <w:rFonts w:ascii="Arial" w:hAnsi="Arial" w:eastAsia="Arial"/>
                <w:sz w:val="18"/>
                <w:szCs w:val="18"/>
                <w:lang w:val="en-CA"/>
              </w:rPr>
              <w:t>Draft Specification</w:t>
            </w:r>
          </w:p>
        </w:tc>
      </w:tr>
      <w:tr w14:paraId="0E05456F" w14:textId="77777777">
        <w:trPr>
          <w:trHeight w:val="480"/>
        </w:trPr>
        <w:tc>
          <w:tcPr>
            <w:tcW w:w="2265" w:type="dxa"/>
            <w:tcBorders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25B4CB62" w14:textId="670138CA">
            <w:pPr>
              <w:spacing w:before="60" w:after="60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[14]</w:t>
            </w:r>
            <w:r>
              <w:rPr>
                <w:rFonts w:ascii="Arial" w:hAnsi="Arial" w:eastAsia="Arial"/>
                <w:b/>
                <w:bCs/>
                <w:sz w:val="18"/>
                <w:szCs w:val="18"/>
                <w:lang w:val="en-CA"/>
              </w:rPr>
              <w:t>Major stages completed</w:t>
            </w:r>
          </w:p>
        </w:tc>
        <w:tc>
          <w:tcPr>
            <w:tcW w:w="6735" w:type="dxa"/>
            <w:tcBorders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65D47455" w14:textId="54A5DBF6">
            <w:pPr>
              <w:pStyle w:val="ListParagraph"/>
              <w:numPr>
                <w:ilvl w:val="0"/>
                <w:numId w:val="1"/>
              </w:numPr>
              <w:spacing w:after="60"/>
              <w:ind w:left="0" w:hanging="357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[15]</w:t>
            </w:r>
            <w:r>
              <w:rPr>
                <w:rFonts w:ascii="Arial" w:hAnsi="Arial" w:eastAsia="Arial"/>
                <w:sz w:val="18"/>
                <w:szCs w:val="18"/>
                <w:lang w:val="en-CA"/>
              </w:rPr>
              <w:t>2021-03: CPM-15 added this topic to List of Implementation and Capacity Development Topics; priority 1</w:t>
            </w:r>
          </w:p>
          <w:p w14:paraId="7E356DAD" w14:textId="27F114D5">
            <w:pPr>
              <w:spacing w:after="60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[16]</w:t>
            </w:r>
            <w:r>
              <w:rPr>
                <w:rFonts w:ascii="Arial" w:hAnsi="Arial" w:eastAsia="Arial"/>
                <w:sz w:val="18"/>
                <w:szCs w:val="18"/>
                <w:lang w:val="en-CA"/>
              </w:rPr>
              <w:t>2020-11: Implementation and Capacity Development Committee (IC) lead identified (Mr Chris DALE (AU))</w:t>
            </w:r>
          </w:p>
          <w:p w14:paraId="5DB4BA47" w14:textId="0236367A">
            <w:pPr>
              <w:pStyle w:val="ListParagraph"/>
              <w:numPr>
                <w:ilvl w:val="0"/>
                <w:numId w:val="1"/>
              </w:numPr>
              <w:spacing w:after="60"/>
              <w:ind w:left="0" w:hanging="357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[17]</w:t>
            </w:r>
            <w:r>
              <w:rPr>
                <w:rFonts w:ascii="Arial" w:hAnsi="Arial" w:eastAsia="Arial"/>
                <w:sz w:val="18"/>
                <w:szCs w:val="18"/>
                <w:lang w:val="en-CA"/>
              </w:rPr>
              <w:t>2021-03: draft Specification prepared by the Implementation and Facilitation Unit (IFU)  with input from IC lead</w:t>
            </w:r>
          </w:p>
          <w:p w14:paraId="7B1937C4" w14:textId="1731CC35">
            <w:pPr>
              <w:pStyle w:val="ListParagraph"/>
              <w:numPr>
                <w:ilvl w:val="0"/>
                <w:numId w:val="1"/>
              </w:numPr>
              <w:spacing w:after="60"/>
              <w:ind w:left="0" w:hanging="357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[18]</w:t>
            </w:r>
            <w:r>
              <w:rPr>
                <w:rFonts w:ascii="Arial" w:hAnsi="Arial" w:eastAsia="Arial"/>
                <w:sz w:val="18"/>
                <w:szCs w:val="18"/>
                <w:lang w:val="en-CA"/>
              </w:rPr>
              <w:t>2021-04: Commented by IC though OCS</w:t>
            </w:r>
          </w:p>
          <w:p w14:paraId="1AFB132B" w14:textId="1D277511">
            <w:pPr>
              <w:pStyle w:val="ListParagraph"/>
              <w:numPr>
                <w:ilvl w:val="0"/>
                <w:numId w:val="1"/>
              </w:numPr>
              <w:spacing w:after="60"/>
              <w:ind w:left="0" w:hanging="357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[19]</w:t>
            </w:r>
            <w:r>
              <w:rPr>
                <w:rFonts w:ascii="Arial" w:hAnsi="Arial" w:eastAsia="Arial"/>
                <w:sz w:val="18"/>
                <w:szCs w:val="18"/>
                <w:lang w:val="en-CA"/>
              </w:rPr>
              <w:t>2021-05: Comments reviewed of by IC lead</w:t>
            </w:r>
          </w:p>
          <w:p w14:paraId="640268D9" w14:textId="2B0BD821">
            <w:pPr>
              <w:pStyle w:val="ListParagraph"/>
              <w:numPr>
                <w:ilvl w:val="0"/>
                <w:numId w:val="1"/>
              </w:numPr>
              <w:spacing w:after="60"/>
              <w:ind w:left="0" w:hanging="357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[20]</w:t>
            </w:r>
            <w:r>
              <w:rPr>
                <w:rFonts w:ascii="Arial" w:hAnsi="Arial" w:eastAsia="Arial"/>
                <w:sz w:val="18"/>
                <w:szCs w:val="18"/>
                <w:lang w:val="en-CA"/>
              </w:rPr>
              <w:t>2021-05: IC approved draft specification for consultation (e-decision 2021_eIC_09)</w:t>
            </w:r>
          </w:p>
          <w:p w14:paraId="34000B0C" w14:textId="5B0871C4">
            <w:pPr>
              <w:spacing w:after="60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[21]</w:t>
            </w:r>
          </w:p>
        </w:tc>
      </w:tr>
      <w:tr w14:paraId="1B9FDDAF" w14:textId="77777777">
        <w:trPr>
          <w:trHeight w:val="480"/>
        </w:trPr>
        <w:tc>
          <w:tcPr>
            <w:tcW w:w="2265" w:type="dxa"/>
            <w:tcBorders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58476CC8" w14:textId="18D38BEE">
            <w:pPr>
              <w:spacing w:before="60" w:after="60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[22]</w:t>
            </w:r>
            <w:r>
              <w:rPr>
                <w:rFonts w:ascii="Arial" w:hAnsi="Arial" w:eastAsia="Arial"/>
                <w:b/>
                <w:bCs/>
                <w:sz w:val="18"/>
                <w:szCs w:val="18"/>
                <w:lang w:val="en-CA"/>
              </w:rPr>
              <w:t>Implementation and Capacity Development Committee (IC) lead</w:t>
            </w:r>
          </w:p>
        </w:tc>
        <w:tc>
          <w:tcPr>
            <w:tcW w:w="6735" w:type="dxa"/>
            <w:tcBorders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55B713DA" w14:textId="02040D85">
            <w:pPr>
              <w:spacing w:before="60" w:after="60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[23]</w:t>
            </w:r>
            <w:r>
              <w:rPr>
                <w:rFonts w:ascii="Arial" w:hAnsi="Arial" w:eastAsia="Arial"/>
                <w:sz w:val="18"/>
                <w:szCs w:val="18"/>
                <w:lang w:val="en-CA"/>
              </w:rPr>
              <w:t>2020-11 IC Mr Chris DALE (AU)</w:t>
            </w:r>
          </w:p>
        </w:tc>
      </w:tr>
      <w:tr w14:paraId="321FD54F" w14:textId="77777777">
        <w:trPr>
          <w:trHeight w:val="480"/>
        </w:trPr>
        <w:tc>
          <w:tcPr>
            <w:tcW w:w="2265" w:type="dxa"/>
            <w:tcBorders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24627912" w14:textId="4DDBFBFD">
            <w:pPr>
              <w:spacing w:before="60" w:after="60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[24]</w:t>
            </w:r>
            <w:r>
              <w:rPr>
                <w:rFonts w:ascii="Arial" w:hAnsi="Arial" w:eastAsia="Arial"/>
                <w:b/>
                <w:bCs/>
                <w:sz w:val="18"/>
                <w:szCs w:val="18"/>
                <w:lang w:val="en-CA"/>
              </w:rPr>
              <w:t>IPPC Secretariat lead</w:t>
            </w:r>
          </w:p>
        </w:tc>
        <w:tc>
          <w:tcPr>
            <w:tcW w:w="6735" w:type="dxa"/>
            <w:tcBorders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7A235B96" w14:textId="7134E5DF">
            <w:pPr>
              <w:spacing w:before="60" w:after="60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[25]</w:t>
            </w:r>
            <w:r>
              <w:rPr>
                <w:rFonts w:ascii="Arial" w:hAnsi="Arial" w:eastAsia="Arial"/>
                <w:sz w:val="18"/>
                <w:szCs w:val="18"/>
                <w:lang w:val="en-CA"/>
              </w:rPr>
              <w:t>2021-02 IFU Ms Natsumi YAMADA</w:t>
            </w:r>
          </w:p>
        </w:tc>
      </w:tr>
      <w:tr w14:paraId="21B0CE11" w14:textId="77777777">
        <w:trPr>
          <w:trHeight w:val="480"/>
        </w:trPr>
        <w:tc>
          <w:tcPr>
            <w:tcW w:w="2265" w:type="dxa"/>
            <w:tcBorders>
              <w:left w:val="single" w:color="7F7F7F" w:themeColor="text1" w:themeTint="80" w:sz="6" w:space="0"/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0AEBB766" w14:textId="0CC5AB66">
            <w:pPr>
              <w:spacing w:before="60" w:after="60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[26]</w:t>
            </w:r>
            <w:r>
              <w:rPr>
                <w:rFonts w:ascii="Arial" w:hAnsi="Arial" w:eastAsia="Arial"/>
                <w:b/>
                <w:bCs/>
                <w:sz w:val="18"/>
                <w:szCs w:val="18"/>
                <w:lang w:val="en-CA"/>
              </w:rPr>
              <w:t xml:space="preserve">Working Group experts </w:t>
            </w:r>
          </w:p>
        </w:tc>
        <w:tc>
          <w:tcPr>
            <w:tcW w:w="6735" w:type="dxa"/>
            <w:tcBorders>
              <w:bottom w:val="single" w:color="7F7F7F" w:themeColor="text1" w:themeTint="80" w:sz="6" w:space="0"/>
              <w:right w:val="single" w:color="7F7F7F" w:themeColor="text1" w:themeTint="80" w:sz="6" w:space="0"/>
            </w:tcBorders>
          </w:tcPr>
          <w:p w14:paraId="0AA6490E" w14:textId="223EFB1F">
            <w:pPr>
              <w:spacing w:before="60" w:after="60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[27]</w:t>
            </w:r>
          </w:p>
        </w:tc>
      </w:tr>
      <w:tr w14:paraId="1FAF7E18" w14:textId="77777777">
        <w:trPr>
          <w:trHeight w:val="480"/>
        </w:trPr>
        <w:tc>
          <w:tcPr>
            <w:tcW w:w="2265" w:type="dxa"/>
            <w:tcBorders>
              <w:left w:val="single" w:color="7F7F7F" w:themeColor="text1" w:themeTint="80" w:sz="6" w:space="0"/>
              <w:bottom w:val="single" w:color="auto" w:sz="6" w:space="0"/>
              <w:right w:val="single" w:color="7F7F7F" w:themeColor="text1" w:themeTint="80" w:sz="6" w:space="0"/>
            </w:tcBorders>
          </w:tcPr>
          <w:p w14:paraId="08400D72" w14:textId="3B89F2F0">
            <w:pPr>
              <w:spacing w:before="60" w:after="60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[28]</w:t>
            </w:r>
            <w:r>
              <w:rPr>
                <w:rFonts w:ascii="Arial" w:hAnsi="Arial" w:eastAsia="Arial"/>
                <w:b/>
                <w:bCs/>
                <w:sz w:val="18"/>
                <w:szCs w:val="18"/>
                <w:lang w:val="en-CA"/>
              </w:rPr>
              <w:t>Notes</w:t>
            </w:r>
          </w:p>
        </w:tc>
        <w:tc>
          <w:tcPr>
            <w:tcW w:w="6735" w:type="dxa"/>
            <w:tcBorders>
              <w:bottom w:val="single" w:color="auto" w:sz="6" w:space="0"/>
              <w:right w:val="single" w:color="7F7F7F" w:themeColor="text1" w:themeTint="80" w:sz="6" w:space="0"/>
            </w:tcBorders>
          </w:tcPr>
          <w:p w14:paraId="6B46C0D7" w14:textId="03194176">
            <w:pPr>
              <w:spacing w:after="180"/>
              <w:rPr>
                <w:rFonts w:ascii="Arial" w:hAnsi="Arial" w:eastAsia="Arial"/>
                <w:sz w:val="18"/>
                <w:szCs w:val="18"/>
              </w:rPr>
            </w:pPr>
            <w:r>
              <w:rPr>
                <w:rStyle w:val="PleaseReviewParagraphId"/>
                <w:b w:val="off"/>
                <w:i w:val="off"/>
              </w:rPr>
              <w:t>[29]</w:t>
            </w:r>
          </w:p>
        </w:tc>
      </w:tr>
    </w:tbl>
    <w:p w14:paraId="221D8879" w14:textId="77777777">
      <w:pPr>
        <w:pStyle w:val="IPPNormal"/>
        <w:sectPr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Style w:val="PleaseReviewParagraphId"/>
          <w:b w:val="off"/>
          <w:i w:val="off"/>
        </w:rPr>
        <w:t>[30]</w:t>
      </w:r>
    </w:p>
    <w:p w14:paraId="5E153FAF" w14:textId="77777777">
      <w:pPr>
        <w:pStyle w:val="IPPHeading1"/>
        <w:spacing w:after="160"/>
        <w:outlineLvl w:val="9"/>
        <w:rPr>
          <w:rFonts w:ascii="Times New Roman" w:hAnsi="Times New Roman" w:cs="Times New Roman"/>
        </w:rPr>
      </w:pPr>
      <w:r>
        <w:rPr>
          <w:rStyle w:val="PleaseReviewParagraphId"/>
          <w:b w:val="off"/>
          <w:i w:val="off"/>
        </w:rPr>
        <w:t>[31]</w:t>
      </w:r>
      <w:r>
        <w:rPr>
          <w:rFonts w:ascii="Times New Roman" w:hAnsi="Times New Roman"/>
          <w:bCs/>
        </w:rPr>
        <w:lastRenderedPageBreak/>
        <w:t>1.</w:t>
      </w:r>
      <w:r>
        <w:rPr>
          <w:rFonts w:ascii="Times New Roman" w:hAnsi="Times New Roman"/>
        </w:rPr>
        <w:t xml:space="preserve"> Título</w:t>
      </w:r>
    </w:p>
    <w:p w14:paraId="0DA784F8" w14:textId="77777777">
      <w:pPr>
        <w:pStyle w:val="IPPHeading1"/>
        <w:spacing w:before="160" w:after="160"/>
        <w:outlineLvl w:val="9"/>
        <w:rPr>
          <w:rFonts w:ascii="Times New Roman" w:hAnsi="Times New Roman" w:eastAsia="MS Mincho" w:cs="Times New Roman"/>
          <w:b w:val="0"/>
          <w:bCs/>
          <w:iCs/>
          <w:sz w:val="22"/>
        </w:rPr>
      </w:pPr>
      <w:r>
        <w:rPr>
          <w:rStyle w:val="PleaseReviewParagraphId"/>
          <w:b w:val="off"/>
          <w:i w:val="off"/>
        </w:rPr>
        <w:t>[32]</w:t>
      </w:r>
      <w:r>
        <w:rPr>
          <w:rFonts w:ascii="Times New Roman" w:hAnsi="Times New Roman"/>
          <w:b w:val="0"/>
          <w:sz w:val="22"/>
        </w:rPr>
        <w:t>Obligaciones de vigilancia y presentación de informes, Curso de aprendizaje en línea (2020-012)</w:t>
      </w:r>
    </w:p>
    <w:p w14:paraId="5CF7C4E3" w14:textId="77777777">
      <w:pPr>
        <w:pStyle w:val="IPPHeading1"/>
        <w:spacing w:after="160"/>
        <w:outlineLvl w:val="9"/>
        <w:rPr>
          <w:rFonts w:ascii="Times New Roman" w:hAnsi="Times New Roman" w:cs="Times New Roman"/>
          <w:b w:val="0"/>
          <w:szCs w:val="24"/>
        </w:rPr>
      </w:pPr>
      <w:r>
        <w:rPr>
          <w:rStyle w:val="PleaseReviewParagraphId"/>
          <w:b w:val="off"/>
          <w:i w:val="off"/>
        </w:rPr>
        <w:t>[33]</w:t>
      </w:r>
      <w:r>
        <w:rPr>
          <w:rFonts w:ascii="Times New Roman" w:hAnsi="Times New Roman"/>
          <w:bCs/>
        </w:rPr>
        <w:t>2.</w:t>
      </w:r>
      <w:r>
        <w:rPr>
          <w:rFonts w:ascii="Times New Roman" w:hAnsi="Times New Roman"/>
        </w:rPr>
        <w:t xml:space="preserve"> Tipo de recurso para la aplicación</w:t>
      </w:r>
    </w:p>
    <w:p w14:paraId="5164F6E8" w14:textId="77777777">
      <w:pPr>
        <w:pStyle w:val="IPPParagraphnumbering"/>
        <w:numPr>
          <w:ilvl w:val="0"/>
          <w:numId w:val="0"/>
        </w:numPr>
        <w:tabs>
          <w:tab w:val="left" w:pos="720"/>
        </w:tabs>
        <w:spacing w:before="160" w:after="160"/>
        <w:rPr>
          <w:rFonts w:ascii="Times New Roman" w:hAnsi="Times New Roman" w:eastAsia="MS Mincho" w:cs="Times New Roman"/>
          <w:bCs/>
          <w:iCs/>
        </w:rPr>
      </w:pPr>
      <w:r>
        <w:rPr>
          <w:rStyle w:val="PleaseReviewParagraphId"/>
          <w:b w:val="off"/>
          <w:i w:val="off"/>
        </w:rPr>
        <w:t>[34]</w:t>
      </w:r>
      <w:r>
        <w:rPr>
          <w:rFonts w:ascii="Times New Roman" w:hAnsi="Times New Roman"/>
        </w:rPr>
        <w:t>Nuevo curso de aprendizaje en línea</w:t>
      </w:r>
    </w:p>
    <w:p w14:paraId="1A78B7FC" w14:textId="77777777">
      <w:pPr>
        <w:pStyle w:val="IPPHeading1"/>
        <w:spacing w:after="160"/>
        <w:outlineLvl w:val="9"/>
        <w:rPr>
          <w:rFonts w:ascii="Times New Roman" w:hAnsi="Times New Roman" w:cs="Times New Roman"/>
          <w:b w:val="0"/>
          <w:szCs w:val="24"/>
        </w:rPr>
      </w:pPr>
      <w:r>
        <w:rPr>
          <w:rStyle w:val="PleaseReviewParagraphId"/>
          <w:b w:val="off"/>
          <w:i w:val="off"/>
        </w:rPr>
        <w:t>[35]</w:t>
      </w:r>
      <w:r>
        <w:rPr>
          <w:rFonts w:ascii="Times New Roman" w:hAnsi="Times New Roman"/>
          <w:bCs/>
        </w:rPr>
        <w:t>3.</w:t>
      </w:r>
      <w:r>
        <w:rPr>
          <w:rFonts w:ascii="Times New Roman" w:hAnsi="Times New Roman"/>
        </w:rPr>
        <w:t xml:space="preserve"> Artículos de la Convención, Normas internacionales para medidas fitosanitarias (NIMF) </w:t>
      </w:r>
      <w:r>
        <w:rPr>
          <w:rFonts w:ascii="Times New Roman" w:hAnsi="Times New Roman"/>
          <w:spacing w:val="-2"/>
        </w:rPr>
        <w:t>y recomendaciones de la Comisión de Medidas Fitosanitarias (CMF) que se abordarán</w:t>
      </w:r>
      <w:r>
        <w:rPr>
          <w:rFonts w:ascii="Times New Roman" w:hAnsi="Times New Roman"/>
        </w:rPr>
        <w:t xml:space="preserve"> con el recurso para la aplicación propuesto</w:t>
      </w:r>
    </w:p>
    <w:p w14:paraId="49885DA2" w14:textId="77777777">
      <w:pPr>
        <w:pStyle w:val="IPPNormal"/>
        <w:spacing w:before="160" w:after="160"/>
        <w:rPr>
          <w:rFonts w:ascii="Times New Roman" w:hAnsi="Times New Roman" w:eastAsia="MS Mincho" w:cs="Times New Roman"/>
          <w:bCs/>
          <w:iCs/>
        </w:rPr>
      </w:pPr>
      <w:r>
        <w:rPr>
          <w:rStyle w:val="PleaseReviewParagraphId"/>
          <w:b w:val="off"/>
          <w:i w:val="off"/>
        </w:rPr>
        <w:t>[36]</w:t>
      </w:r>
      <w:r>
        <w:rPr>
          <w:rFonts w:ascii="Times New Roman" w:hAnsi="Times New Roman"/>
        </w:rPr>
        <w:t>Convención Internacional de Protección Fitosanitaria</w:t>
      </w:r>
      <w:r>
        <w:rPr>
          <w:rStyle w:val="FootnoteReference"/>
          <w:rFonts w:ascii="Times New Roman" w:hAnsi="Times New Roman" w:eastAsia="MS Mincho" w:cs="Times New Roman"/>
          <w:bCs/>
          <w:iCs/>
          <w:color w:val="0000FF"/>
        </w:rPr>
        <w:footnoteReference w:id="1"/>
      </w:r>
      <w:r>
        <w:rPr>
          <w:rFonts w:ascii="Times New Roman" w:hAnsi="Times New Roman"/>
        </w:rPr>
        <w:t xml:space="preserve"> (artículos IV.2 b], e], 3 a], VII.2 i], j] y VIII.1 a], en particular)</w:t>
      </w:r>
    </w:p>
    <w:p w14:paraId="19629906" w14:textId="77777777">
      <w:pPr>
        <w:pStyle w:val="IPPNormal"/>
        <w:spacing w:before="160" w:after="160"/>
        <w:rPr>
          <w:rFonts w:ascii="Times New Roman" w:hAnsi="Times New Roman" w:cs="Times New Roman"/>
          <w:color w:val="0000FF"/>
        </w:rPr>
      </w:pPr>
      <w:r>
        <w:rPr>
          <w:rStyle w:val="PleaseReviewParagraphId"/>
          <w:b w:val="off"/>
          <w:i w:val="off"/>
        </w:rPr>
        <w:t>[38]</w:t>
      </w:r>
      <w:r>
        <w:rPr>
          <w:rFonts w:ascii="Times New Roman" w:hAnsi="Times New Roman"/>
        </w:rPr>
        <w:t xml:space="preserve">NIMF 6: </w:t>
      </w:r>
      <w:r>
        <w:rPr>
          <w:rFonts w:ascii="Times New Roman" w:hAnsi="Times New Roman"/>
          <w:i/>
        </w:rPr>
        <w:t>Vigilancia</w:t>
      </w:r>
      <w:r>
        <w:rPr>
          <w:rStyle w:val="FootnoteReference"/>
          <w:rFonts w:ascii="Times New Roman" w:hAnsi="Times New Roman" w:cs="Times New Roman"/>
          <w:color w:val="0000FF"/>
        </w:rPr>
        <w:footnoteReference w:id="2"/>
      </w:r>
    </w:p>
    <w:p w14:paraId="32FEF6AB" w14:textId="77777777">
      <w:pPr>
        <w:pStyle w:val="IPPNormal"/>
        <w:spacing w:before="160" w:after="160"/>
        <w:rPr>
          <w:rFonts w:ascii="Times New Roman" w:hAnsi="Times New Roman" w:cs="Times New Roman"/>
          <w:i/>
        </w:rPr>
      </w:pPr>
      <w:r>
        <w:rPr>
          <w:rStyle w:val="PleaseReviewParagraphId"/>
          <w:b w:val="off"/>
          <w:i w:val="off"/>
        </w:rPr>
        <w:t>[40]</w:t>
      </w:r>
      <w:r>
        <w:rPr>
          <w:rFonts w:ascii="Times New Roman" w:hAnsi="Times New Roman"/>
        </w:rPr>
        <w:t>NIMF 8:</w:t>
      </w:r>
      <w:r>
        <w:rPr>
          <w:rFonts w:ascii="Times New Roman" w:hAnsi="Times New Roman"/>
          <w:i/>
        </w:rPr>
        <w:t xml:space="preserve"> Determinación de la condición de una plaga en un área</w:t>
      </w:r>
      <w:r>
        <w:rPr>
          <w:rStyle w:val="FootnoteReference"/>
          <w:rFonts w:ascii="Times New Roman" w:hAnsi="Times New Roman" w:cs="Times New Roman"/>
          <w:i/>
        </w:rPr>
        <w:footnoteReference w:id="3"/>
      </w:r>
    </w:p>
    <w:p w14:paraId="63C52A37" w14:textId="77777777">
      <w:pPr>
        <w:pStyle w:val="IPPNormal"/>
        <w:spacing w:before="160" w:after="160"/>
        <w:rPr>
          <w:rFonts w:ascii="Times New Roman" w:hAnsi="Times New Roman" w:cs="Times New Roman"/>
          <w:i/>
          <w:color w:val="0000FF"/>
        </w:rPr>
      </w:pPr>
      <w:r>
        <w:rPr>
          <w:rStyle w:val="PleaseReviewParagraphId"/>
          <w:b w:val="off"/>
          <w:i w:val="off"/>
        </w:rPr>
        <w:t>[42]</w:t>
      </w:r>
      <w:r>
        <w:rPr>
          <w:rFonts w:ascii="Times New Roman" w:hAnsi="Times New Roman"/>
        </w:rPr>
        <w:t xml:space="preserve">NIMF 17: </w:t>
      </w:r>
      <w:r>
        <w:rPr>
          <w:rFonts w:ascii="Times New Roman" w:hAnsi="Times New Roman"/>
          <w:i/>
        </w:rPr>
        <w:t>Notificación de plagas</w:t>
      </w:r>
      <w:r>
        <w:rPr>
          <w:rStyle w:val="FootnoteReference"/>
          <w:rFonts w:ascii="Times New Roman" w:hAnsi="Times New Roman" w:cs="Times New Roman"/>
          <w:i/>
          <w:color w:val="0000FF"/>
        </w:rPr>
        <w:footnoteReference w:id="4"/>
      </w:r>
    </w:p>
    <w:p w14:paraId="07225006" w14:textId="77777777">
      <w:pPr>
        <w:pStyle w:val="IPPHeading1"/>
        <w:spacing w:after="160"/>
        <w:outlineLvl w:val="9"/>
        <w:rPr>
          <w:rFonts w:ascii="Times New Roman" w:hAnsi="Times New Roman" w:eastAsia="MS Mincho" w:cs="Times New Roman"/>
          <w:b w:val="0"/>
          <w:bCs/>
          <w:iCs/>
          <w:szCs w:val="24"/>
        </w:rPr>
      </w:pPr>
      <w:r>
        <w:rPr>
          <w:rStyle w:val="PleaseReviewParagraphId"/>
          <w:b w:val="off"/>
          <w:i w:val="off"/>
        </w:rPr>
        <w:t>[44]</w:t>
      </w:r>
      <w:r>
        <w:rPr>
          <w:rFonts w:ascii="Times New Roman" w:hAnsi="Times New Roman"/>
          <w:bCs/>
        </w:rPr>
        <w:t>4.</w:t>
      </w:r>
      <w:r>
        <w:rPr>
          <w:rFonts w:ascii="Times New Roman" w:hAnsi="Times New Roman"/>
        </w:rPr>
        <w:t xml:space="preserve"> Ámbito de aplicación</w:t>
      </w:r>
    </w:p>
    <w:p w14:paraId="121814E1" w14:textId="77777777">
      <w:pPr>
        <w:pStyle w:val="IPPHeading1"/>
        <w:tabs>
          <w:tab w:val="clear" w:pos="567"/>
        </w:tabs>
        <w:spacing w:before="160" w:after="160"/>
        <w:ind w:left="0" w:firstLine="0"/>
        <w:outlineLvl w:val="9"/>
        <w:rPr>
          <w:rFonts w:ascii="Times New Roman" w:hAnsi="Times New Roman" w:eastAsia="MS Mincho" w:cs="Times New Roman"/>
          <w:b w:val="0"/>
          <w:sz w:val="22"/>
        </w:rPr>
      </w:pPr>
      <w:r>
        <w:rPr>
          <w:rStyle w:val="PleaseReviewParagraphId"/>
          <w:b w:val="off"/>
          <w:i w:val="off"/>
        </w:rPr>
        <w:t>[45]</w:t>
      </w:r>
      <w:r>
        <w:rPr>
          <w:rFonts w:ascii="Times New Roman" w:hAnsi="Times New Roman"/>
          <w:b w:val="0"/>
          <w:spacing w:val="-2"/>
          <w:sz w:val="22"/>
        </w:rPr>
        <w:t xml:space="preserve">En este curso de aprendizaje en línea se presentarán los principales conceptos relacionados con la vigilancia, </w:t>
      </w:r>
      <w:r>
        <w:rPr>
          <w:rFonts w:ascii="Times New Roman" w:hAnsi="Times New Roman"/>
          <w:b w:val="0"/>
          <w:sz w:val="22"/>
        </w:rPr>
        <w:t xml:space="preserve">la determinación de la condición de las plagas y la notificación de plagas, sobre todo en lo que respecta a </w:t>
      </w:r>
      <w:r>
        <w:rPr>
          <w:rFonts w:ascii="Times New Roman" w:hAnsi="Times New Roman"/>
          <w:b w:val="0"/>
          <w:spacing w:val="-2"/>
          <w:sz w:val="22"/>
        </w:rPr>
        <w:t>la detección de plagas nuevas y las plagas emergentes. Se proporcionarán recomendaciones prácticas para</w:t>
      </w:r>
      <w:r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pacing w:val="-2"/>
          <w:sz w:val="22"/>
        </w:rPr>
        <w:t>ayudar a las organizaciones nacionales de protección fitosanitaria (ONPF) a reforzar sus sistemas nacionales</w:t>
      </w:r>
      <w:r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pacing w:val="-2"/>
          <w:sz w:val="22"/>
        </w:rPr>
        <w:t>de vigilancia y actividades de vigilancia con vistas a respaldar la detección temprana de plagas, el monitoreo</w:t>
      </w:r>
      <w:r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pacing w:val="-2"/>
          <w:sz w:val="22"/>
        </w:rPr>
        <w:t>de plagas y la determinación de la condición de las plagas. Asimismo, se brindarán orientaciones específicas</w:t>
      </w:r>
      <w:r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pacing w:val="-2"/>
          <w:sz w:val="22"/>
        </w:rPr>
        <w:t xml:space="preserve">para ayudar a las ONPF a elaborar un sistema nacional de notificación que permita informar de la presencia, </w:t>
      </w:r>
      <w:r>
        <w:rPr>
          <w:rFonts w:ascii="Times New Roman" w:hAnsi="Times New Roman"/>
          <w:b w:val="0"/>
          <w:sz w:val="22"/>
        </w:rPr>
        <w:t>los brotes y la dispersión de plagas.</w:t>
      </w:r>
    </w:p>
    <w:p w14:paraId="13FBA06D" w14:textId="77777777">
      <w:pPr>
        <w:pStyle w:val="IPPHeading1"/>
        <w:tabs>
          <w:tab w:val="clear" w:pos="567"/>
        </w:tabs>
        <w:spacing w:after="160"/>
        <w:ind w:left="0" w:firstLine="0"/>
        <w:outlineLvl w:val="9"/>
        <w:rPr>
          <w:rFonts w:ascii="Times New Roman" w:hAnsi="Times New Roman" w:eastAsia="MS Mincho" w:cs="Times New Roman"/>
          <w:b w:val="0"/>
          <w:szCs w:val="24"/>
        </w:rPr>
      </w:pPr>
      <w:r>
        <w:rPr>
          <w:rStyle w:val="PleaseReviewParagraphId"/>
          <w:b w:val="off"/>
          <w:i w:val="off"/>
        </w:rPr>
        <w:t>[46]</w:t>
      </w:r>
      <w:r>
        <w:rPr>
          <w:rFonts w:ascii="Times New Roman" w:hAnsi="Times New Roman"/>
          <w:bCs/>
        </w:rPr>
        <w:t>5.</w:t>
      </w:r>
      <w:r>
        <w:rPr>
          <w:rFonts w:ascii="Times New Roman" w:hAnsi="Times New Roman"/>
        </w:rPr>
        <w:t xml:space="preserve"> Antecedentes y propósito</w:t>
      </w:r>
    </w:p>
    <w:p w14:paraId="7DBFE460" w14:textId="77777777">
      <w:pPr>
        <w:pStyle w:val="IPPParagraphnumbering"/>
        <w:numPr>
          <w:ilvl w:val="0"/>
          <w:numId w:val="0"/>
        </w:numPr>
        <w:tabs>
          <w:tab w:val="left" w:pos="720"/>
        </w:tabs>
        <w:spacing w:before="160" w:after="160"/>
        <w:rPr>
          <w:rFonts w:ascii="Times New Roman" w:hAnsi="Times New Roman" w:cs="Times New Roman"/>
        </w:rPr>
      </w:pPr>
      <w:r>
        <w:rPr>
          <w:rStyle w:val="PleaseReviewParagraphId"/>
          <w:b w:val="off"/>
          <w:i w:val="off"/>
        </w:rPr>
        <w:t>[47]</w:t>
      </w:r>
      <w:r>
        <w:rPr>
          <w:rFonts w:ascii="Times New Roman" w:hAnsi="Times New Roman"/>
        </w:rPr>
        <w:t xml:space="preserve">El propósito de este curso de aprendizaje en línea es proporcionar orientaciones prácticas para mejorar la vigilancia de plagas y la determinación de la condición de estas y ayudar a las ONPF a cumplir sus obligaciones de notificar la presencia, los brotes y la dispersión de plagas. Los participantes en el curso </w:t>
      </w:r>
      <w:r>
        <w:rPr>
          <w:rFonts w:ascii="Times New Roman" w:hAnsi="Times New Roman"/>
          <w:spacing w:val="-2"/>
        </w:rPr>
        <w:t>adquirirán los conocimientos y las competencias necesarios para establecer y mantener un sistema nacional</w:t>
      </w:r>
      <w:r>
        <w:rPr>
          <w:rFonts w:ascii="Times New Roman" w:hAnsi="Times New Roman"/>
        </w:rPr>
        <w:t xml:space="preserve"> de vigilancia, diseñar y ejecutar actividades de vigilancia en apoyo de la determinación de la condición de las plagas y notificar plagas de conformidad con la NIMF 6, la NIMF 8 y la NIMF 17. Además, se recopilarán y se proporcionarán casos de estudios a modo de referencia para ayudar a ilustrar las obligaciones, los beneficios y los desafíos de la vigilancia, la determinación de la condición de las </w:t>
        <w:lastRenderedPageBreak/>
        <w:t>plagas y la notificación de plagas, en particular en lo que concierne a la detección de nuevas plagas y los brotes.</w:t>
      </w:r>
    </w:p>
    <w:p w14:paraId="0E3FA991" w14:textId="77777777">
      <w:pPr>
        <w:pStyle w:val="IPPHeading1"/>
        <w:spacing w:after="160"/>
        <w:outlineLvl w:val="9"/>
        <w:rPr>
          <w:rFonts w:ascii="Times New Roman" w:hAnsi="Times New Roman" w:cs="Times New Roman"/>
          <w:szCs w:val="24"/>
        </w:rPr>
      </w:pPr>
      <w:r>
        <w:rPr>
          <w:rStyle w:val="PleaseReviewParagraphId"/>
          <w:b w:val="off"/>
          <w:i w:val="off"/>
        </w:rPr>
        <w:t>[48]</w:t>
      </w:r>
      <w:r>
        <w:rPr>
          <w:rFonts w:ascii="Times New Roman" w:hAnsi="Times New Roman"/>
          <w:bCs/>
        </w:rPr>
        <w:t>6.</w:t>
      </w:r>
      <w:r>
        <w:rPr>
          <w:rFonts w:ascii="Times New Roman" w:hAnsi="Times New Roman"/>
        </w:rPr>
        <w:t xml:space="preserve"> Contenido del recurso para la aplicación propuesto</w:t>
      </w:r>
    </w:p>
    <w:p w14:paraId="05DCA1F9" w14:textId="77777777">
      <w:pPr>
        <w:pStyle w:val="IPPNormal"/>
        <w:spacing w:before="160" w:after="160"/>
        <w:rPr>
          <w:rFonts w:ascii="Times New Roman" w:hAnsi="Times New Roman" w:cs="Times New Roman"/>
        </w:rPr>
      </w:pPr>
      <w:r>
        <w:rPr>
          <w:rStyle w:val="PleaseReviewParagraphId"/>
          <w:b w:val="off"/>
          <w:i w:val="off"/>
        </w:rPr>
        <w:t>[49]</w:t>
      </w:r>
      <w:r>
        <w:rPr>
          <w:rFonts w:ascii="Times New Roman" w:hAnsi="Times New Roman"/>
        </w:rPr>
        <w:t>El curso de aprendizaje en línea propuesto debería contener lo siguiente:</w:t>
      </w:r>
    </w:p>
    <w:p w14:paraId="2AABBEDE" w14:textId="77777777">
      <w:pPr>
        <w:pStyle w:val="IPPNormal"/>
        <w:numPr>
          <w:ilvl w:val="0"/>
          <w:numId w:val="41"/>
        </w:numPr>
        <w:spacing w:before="160" w:after="160"/>
        <w:rPr>
          <w:rFonts w:ascii="Times New Roman" w:hAnsi="Times New Roman" w:cs="Times New Roman"/>
        </w:rPr>
      </w:pPr>
      <w:r>
        <w:rPr>
          <w:rStyle w:val="PleaseReviewParagraphId"/>
          <w:b w:val="off"/>
          <w:i w:val="off"/>
        </w:rPr>
        <w:t>[50]</w:t>
      </w:r>
      <w:r>
        <w:rPr>
          <w:rFonts w:ascii="Times New Roman" w:hAnsi="Times New Roman"/>
        </w:rPr>
        <w:t>una descripción de las responsabilidades y obligaciones de las ONPF en materia de vigilancia de plagas, la determinación de la condición de estas y la notificación de plagas;</w:t>
      </w:r>
    </w:p>
    <w:p w14:paraId="3454AE2F" w14:textId="77777777">
      <w:pPr>
        <w:pStyle w:val="IPPNormal"/>
        <w:numPr>
          <w:ilvl w:val="0"/>
          <w:numId w:val="41"/>
        </w:numPr>
        <w:spacing w:before="160" w:after="160"/>
        <w:rPr>
          <w:rFonts w:ascii="Times New Roman" w:hAnsi="Times New Roman" w:cs="Times New Roman"/>
        </w:rPr>
      </w:pPr>
      <w:r>
        <w:rPr>
          <w:rStyle w:val="PleaseReviewParagraphId"/>
          <w:b w:val="off"/>
          <w:i w:val="off"/>
        </w:rPr>
        <w:t>[51]</w:t>
      </w:r>
      <w:r>
        <w:rPr>
          <w:rFonts w:ascii="Times New Roman" w:hAnsi="Times New Roman"/>
        </w:rPr>
        <w:t>una descripción de la importancia de la vigilancia en la detección temprana de plagas y en la determinación de la condición de las plagas;</w:t>
      </w:r>
    </w:p>
    <w:p w14:paraId="607FAFD6" w14:textId="77777777">
      <w:pPr>
        <w:pStyle w:val="IPPNormal"/>
        <w:numPr>
          <w:ilvl w:val="0"/>
          <w:numId w:val="41"/>
        </w:numPr>
        <w:spacing w:before="160" w:after="160"/>
        <w:rPr>
          <w:rFonts w:ascii="Times New Roman" w:hAnsi="Times New Roman" w:cs="Times New Roman"/>
        </w:rPr>
      </w:pPr>
      <w:r>
        <w:rPr>
          <w:rStyle w:val="PleaseReviewParagraphId"/>
          <w:b w:val="off"/>
          <w:i w:val="off"/>
        </w:rPr>
        <w:t>[52]</w:t>
      </w:r>
      <w:r>
        <w:rPr>
          <w:rFonts w:ascii="Times New Roman" w:hAnsi="Times New Roman"/>
        </w:rPr>
        <w:t>una descripción de los pasos decisivos para diseñar programas de vigilancia y actividades de detección temprana;</w:t>
      </w:r>
    </w:p>
    <w:p w14:paraId="2CD0E931" w14:textId="77777777">
      <w:pPr>
        <w:pStyle w:val="IPPNormal"/>
        <w:numPr>
          <w:ilvl w:val="0"/>
          <w:numId w:val="41"/>
        </w:numPr>
        <w:spacing w:before="160" w:after="160"/>
        <w:rPr>
          <w:rFonts w:ascii="Times New Roman" w:hAnsi="Times New Roman" w:cs="Times New Roman"/>
        </w:rPr>
      </w:pPr>
      <w:r>
        <w:rPr>
          <w:rStyle w:val="PleaseReviewParagraphId"/>
          <w:b w:val="off"/>
          <w:i w:val="off"/>
        </w:rPr>
        <w:t>[53]</w:t>
      </w:r>
      <w:r>
        <w:rPr>
          <w:rFonts w:ascii="Times New Roman" w:hAnsi="Times New Roman"/>
        </w:rPr>
        <w:t xml:space="preserve">una descripción de la relación entre la vigilancia, la determinación de la condición de las plagas y la notificación de plagas; </w:t>
      </w:r>
    </w:p>
    <w:p w14:paraId="1B426395" w14:textId="77777777">
      <w:pPr>
        <w:pStyle w:val="IPPNormal"/>
        <w:numPr>
          <w:ilvl w:val="0"/>
          <w:numId w:val="41"/>
        </w:numPr>
        <w:spacing w:before="160" w:after="160"/>
        <w:rPr>
          <w:rFonts w:ascii="Times New Roman" w:hAnsi="Times New Roman" w:cs="Times New Roman"/>
        </w:rPr>
      </w:pPr>
      <w:r>
        <w:rPr>
          <w:rStyle w:val="PleaseReviewParagraphId"/>
          <w:b w:val="off"/>
          <w:i w:val="off"/>
        </w:rPr>
        <w:t>[54]</w:t>
      </w:r>
      <w:r>
        <w:rPr>
          <w:rFonts w:ascii="Times New Roman" w:hAnsi="Times New Roman"/>
        </w:rPr>
        <w:t>una descripción de los pasos decisivos para diseñar un sistema nacional de notificación de plagas;</w:t>
      </w:r>
    </w:p>
    <w:p w14:paraId="417E099F" w14:textId="77777777">
      <w:pPr>
        <w:pStyle w:val="IPPNormal"/>
        <w:numPr>
          <w:ilvl w:val="0"/>
          <w:numId w:val="41"/>
        </w:numPr>
        <w:tabs>
          <w:tab w:val="left" w:pos="5954"/>
        </w:tabs>
        <w:spacing w:before="160" w:after="160"/>
        <w:rPr>
          <w:rFonts w:ascii="Times New Roman" w:hAnsi="Times New Roman" w:eastAsia="Calibri" w:cs="Times New Roman"/>
        </w:rPr>
      </w:pPr>
      <w:r>
        <w:rPr>
          <w:rStyle w:val="PleaseReviewParagraphId"/>
          <w:b w:val="off"/>
          <w:i w:val="off"/>
        </w:rPr>
        <w:t>[55]</w:t>
      </w:r>
      <w:r>
        <w:rPr>
          <w:rFonts w:ascii="Times New Roman" w:hAnsi="Times New Roman"/>
        </w:rPr>
        <w:t>orientación práctica y procedimientos para ayudar a las ONPF a ejecutar programas de detección temprana y programas de vigilancia y notificar las plagas que se hayan detectado a resultas de la vigilancia;</w:t>
      </w:r>
    </w:p>
    <w:p w14:paraId="5E92CC4B" w14:textId="77777777">
      <w:pPr>
        <w:pStyle w:val="ListParagraph"/>
        <w:numPr>
          <w:ilvl w:val="0"/>
          <w:numId w:val="41"/>
        </w:numPr>
        <w:spacing w:before="160" w:after="160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[56]</w:t>
      </w:r>
      <w:r>
        <w:rPr>
          <w:rFonts w:ascii="Times New Roman" w:hAnsi="Times New Roman"/>
        </w:rPr>
        <w:t>propuestas de estudios de casos que muestren cómo las ONPF han venido utilizando la vigilancia y la determinación de la condición de las plagas para respaldar la detección temprana de su presencia, brotes y dispersión, o los pasos que siguen las ONPF para notificar las plagas desde que estas se detectan hasta que se carga un informe en el Portal fitosanitario internacional.</w:t>
      </w:r>
    </w:p>
    <w:p w14:paraId="21EDAFB3" w14:textId="77777777">
      <w:pPr>
        <w:keepNext/>
        <w:tabs>
          <w:tab w:val="left" w:pos="567"/>
        </w:tabs>
        <w:spacing w:before="240" w:after="16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Style w:val="PleaseReviewParagraphId"/>
          <w:b w:val="off"/>
          <w:i w:val="off"/>
        </w:rPr>
        <w:t>[57]</w:t>
      </w:r>
      <w:r>
        <w:rPr>
          <w:rFonts w:ascii="Times New Roman" w:hAnsi="Times New Roman"/>
          <w:b/>
          <w:bCs/>
          <w:sz w:val="24"/>
        </w:rPr>
        <w:t>7.</w:t>
      </w:r>
      <w:r>
        <w:rPr>
          <w:rFonts w:ascii="Times New Roman" w:hAnsi="Times New Roman"/>
          <w:b/>
          <w:sz w:val="24"/>
        </w:rPr>
        <w:t xml:space="preserve"> Bibliografía y material de referencia</w:t>
      </w:r>
    </w:p>
    <w:p w14:paraId="71AC7DC0" w14:textId="5C59BB81">
      <w:pPr>
        <w:tabs>
          <w:tab w:val="left" w:pos="720"/>
        </w:tabs>
        <w:spacing w:before="160" w:after="160"/>
        <w:rPr>
          <w:rFonts w:ascii="Times New Roman" w:hAnsi="Times New Roman" w:eastAsia="Times" w:cs="Times New Roman"/>
          <w:spacing w:val="-6"/>
        </w:rPr>
      </w:pPr>
      <w:r>
        <w:rPr>
          <w:rStyle w:val="PleaseReviewParagraphId"/>
          <w:b w:val="off"/>
          <w:i w:val="off"/>
        </w:rPr>
        <w:t>[58]</w:t>
      </w:r>
      <w:r>
        <w:rPr>
          <w:rFonts w:ascii="Times New Roman" w:hAnsi="Times New Roman"/>
          <w:i/>
          <w:iCs/>
          <w:spacing w:val="-6"/>
        </w:rPr>
        <w:t>Vigilancia Fitosanitaria</w:t>
      </w:r>
      <w:r>
        <w:rPr>
          <w:rFonts w:ascii="Times New Roman" w:hAnsi="Times New Roman"/>
          <w:spacing w:val="-6"/>
        </w:rPr>
        <w:t xml:space="preserve"> (Secretaría de la CIPF, 2016), disponible en </w:t>
      </w:r>
      <w:hyperlink r:id="rId8">
        <w:r>
          <w:rPr>
            <w:rStyle w:val="Hyperlink"/>
            <w:rFonts w:ascii="Times New Roman" w:hAnsi="Times New Roman"/>
          </w:rPr>
          <w:t>https://www.ippc.int/es/publications/86051/</w:t>
        </w:r>
      </w:hyperlink>
      <w:r>
        <w:rPr>
          <w:rFonts w:ascii="Times New Roman" w:hAnsi="Times New Roman"/>
          <w:spacing w:val="-6"/>
        </w:rPr>
        <w:t>.</w:t>
      </w:r>
    </w:p>
    <w:p w14:paraId="2CDC00A1" w14:textId="035A598F">
      <w:pPr>
        <w:tabs>
          <w:tab w:val="left" w:pos="720"/>
        </w:tabs>
        <w:spacing w:before="160" w:after="160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[59]</w:t>
      </w:r>
      <w:r>
        <w:rPr>
          <w:rFonts w:ascii="Times New Roman" w:hAnsi="Times New Roman"/>
        </w:rPr>
        <w:t xml:space="preserve">Presentación del Simposio sobre áreas libres de plagas y vigilancia (Secretaría de la CIPF, 2019), disponible en ingles en </w:t>
      </w:r>
      <w:hyperlink r:id="rId9">
        <w:r>
          <w:rPr>
            <w:rStyle w:val="Hyperlink"/>
            <w:rFonts w:ascii="Times New Roman" w:hAnsi="Times New Roman"/>
          </w:rPr>
          <w:t>https://www.ippc.int/en/core-activities/capacity-development/symposia/symposium-on-pfas-and-surveillance/</w:t>
        </w:r>
      </w:hyperlink>
      <w:r>
        <w:rPr>
          <w:rFonts w:ascii="Times New Roman" w:hAnsi="Times New Roman"/>
        </w:rPr>
        <w:t>.</w:t>
      </w:r>
    </w:p>
    <w:p w14:paraId="7E99C8FA" w14:textId="422B397D">
      <w:pPr>
        <w:tabs>
          <w:tab w:val="left" w:pos="720"/>
        </w:tabs>
        <w:spacing w:before="160" w:after="160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[60]</w:t>
      </w:r>
      <w:r>
        <w:rPr>
          <w:rFonts w:ascii="Times New Roman" w:hAnsi="Times New Roman"/>
        </w:rPr>
        <w:t xml:space="preserve">Informe del Simposio sobre vigilancia de plagas de plantas (Secretaría de la CIPF, 2012), disponible en inglés en </w:t>
      </w:r>
      <w:hyperlink r:id="rId10">
        <w:r>
          <w:rPr>
            <w:rStyle w:val="Hyperlink"/>
            <w:rFonts w:ascii="Times New Roman" w:hAnsi="Times New Roman"/>
          </w:rPr>
          <w:t>https://www.ippc.int/en/irss/activities/7/</w:t>
        </w:r>
      </w:hyperlink>
      <w:r>
        <w:rPr>
          <w:rFonts w:ascii="Times New Roman" w:hAnsi="Times New Roman"/>
        </w:rPr>
        <w:t>.</w:t>
      </w:r>
    </w:p>
    <w:p w14:paraId="69C95478" w14:textId="1DBB7E49">
      <w:pPr>
        <w:tabs>
          <w:tab w:val="left" w:pos="720"/>
        </w:tabs>
        <w:spacing w:before="160" w:after="160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[61]</w:t>
      </w:r>
      <w:r>
        <w:rPr>
          <w:rFonts w:ascii="Times New Roman" w:hAnsi="Times New Roman"/>
          <w:i/>
          <w:iCs/>
        </w:rPr>
        <w:t>La Guía de las obligaciones de presentación de informes nacionales</w:t>
      </w:r>
      <w:r>
        <w:rPr>
          <w:rFonts w:ascii="Times New Roman" w:hAnsi="Times New Roman"/>
        </w:rPr>
        <w:t xml:space="preserve"> (Secretaría de la CIPF, 2016), disponible en </w:t>
      </w:r>
      <w:hyperlink r:id="rId11">
        <w:r>
          <w:rPr>
            <w:rStyle w:val="Hyperlink"/>
            <w:rFonts w:ascii="Times New Roman" w:hAnsi="Times New Roman"/>
          </w:rPr>
          <w:t>https://www.ippc.int/es/publications/80405/</w:t>
        </w:r>
      </w:hyperlink>
      <w:r>
        <w:rPr>
          <w:rFonts w:ascii="Times New Roman" w:hAnsi="Times New Roman"/>
        </w:rPr>
        <w:t>.</w:t>
      </w:r>
    </w:p>
    <w:p w14:paraId="019A1FFC" w14:textId="5389F09D">
      <w:pPr>
        <w:tabs>
          <w:tab w:val="left" w:pos="720"/>
        </w:tabs>
        <w:spacing w:before="160" w:after="160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[62]</w:t>
      </w:r>
      <w:r>
        <w:rPr>
          <w:rFonts w:ascii="Times New Roman" w:hAnsi="Times New Roman"/>
        </w:rPr>
        <w:t xml:space="preserve">Curso de aprendizaje en línea sobre las obligaciones de presentación de informes nacionales (Secretaría de la CIPF, 2019), disponible en </w:t>
      </w:r>
      <w:hyperlink r:id="rId12">
        <w:r>
          <w:rPr>
            <w:rStyle w:val="Hyperlink"/>
            <w:rFonts w:ascii="Times New Roman" w:hAnsi="Times New Roman"/>
          </w:rPr>
          <w:t>https://www.ippc.int/en/e-learning/</w:t>
        </w:r>
      </w:hyperlink>
      <w:r>
        <w:rPr>
          <w:rFonts w:ascii="Times New Roman" w:hAnsi="Times New Roman"/>
        </w:rPr>
        <w:t>.</w:t>
      </w:r>
    </w:p>
    <w:p w14:paraId="6824ECEF" w14:textId="5620A226">
      <w:pPr>
        <w:tabs>
          <w:tab w:val="left" w:pos="720"/>
        </w:tabs>
        <w:spacing w:before="160" w:after="160"/>
        <w:rPr>
          <w:rStyle w:val="Hyperlink"/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[63]</w:t>
      </w:r>
      <w:r>
        <w:rPr>
          <w:rFonts w:ascii="Times New Roman" w:hAnsi="Times New Roman"/>
        </w:rPr>
        <w:t xml:space="preserve">Boletines sobre notificación de plagas de la CIPF, disponibles en </w:t>
      </w:r>
      <w:hyperlink r:id="rId13">
        <w:r>
          <w:rPr>
            <w:rStyle w:val="Hyperlink"/>
            <w:rFonts w:ascii="Times New Roman" w:hAnsi="Times New Roman"/>
          </w:rPr>
          <w:t>https://www.ippc.int/es/countries/reportingsystem-summary/all/</w:t>
        </w:r>
      </w:hyperlink>
      <w:r>
        <w:rPr>
          <w:rFonts w:ascii="Times New Roman" w:hAnsi="Times New Roman"/>
        </w:rPr>
        <w:t>.</w:t>
      </w:r>
    </w:p>
    <w:p w14:paraId="7D1C5931" w14:textId="77777777">
      <w:pPr>
        <w:tabs>
          <w:tab w:val="left" w:pos="720"/>
        </w:tabs>
        <w:spacing w:before="240" w:after="160"/>
        <w:rPr>
          <w:rFonts w:ascii="Times New Roman" w:hAnsi="Times New Roman" w:eastAsia="Times" w:cs="Times New Roman"/>
          <w:bCs/>
          <w:iCs/>
          <w:sz w:val="24"/>
          <w:szCs w:val="24"/>
        </w:rPr>
      </w:pPr>
      <w:r>
        <w:rPr>
          <w:rStyle w:val="PleaseReviewParagraphId"/>
          <w:b w:val="off"/>
          <w:i w:val="off"/>
        </w:rPr>
        <w:t>[64]</w:t>
      </w:r>
      <w:r>
        <w:rPr>
          <w:rFonts w:ascii="Times New Roman" w:hAnsi="Times New Roman"/>
          <w:b/>
          <w:bCs/>
          <w:sz w:val="24"/>
        </w:rPr>
        <w:lastRenderedPageBreak/>
        <w:t>8.</w:t>
      </w:r>
      <w:r>
        <w:rPr>
          <w:rFonts w:ascii="Times New Roman" w:hAnsi="Times New Roman"/>
          <w:b/>
          <w:sz w:val="24"/>
        </w:rPr>
        <w:t xml:space="preserve"> Contribuciones financieras y en especie</w:t>
      </w:r>
    </w:p>
    <w:p w14:paraId="4B34F49E" w14:textId="77777777">
      <w:pPr>
        <w:tabs>
          <w:tab w:val="left" w:pos="720"/>
        </w:tabs>
        <w:spacing w:before="160" w:after="160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[65]</w:t>
      </w:r>
      <w:r>
        <w:rPr>
          <w:rFonts w:ascii="Times New Roman" w:hAnsi="Times New Roman"/>
        </w:rPr>
        <w:t xml:space="preserve">Este curso de aprendizaje en línea se elaborará en el marco del proyecto de la FAO en apoyo del </w:t>
      </w:r>
      <w:r>
        <w:rPr>
          <w:rFonts w:ascii="Times New Roman" w:hAnsi="Times New Roman"/>
          <w:spacing w:val="-2"/>
        </w:rPr>
        <w:t>Programa de facilitación del comercio del Mercado Común para África Oriental y Meridional (COMESA)</w:t>
      </w:r>
      <w:r>
        <w:rPr>
          <w:rFonts w:ascii="Times New Roman" w:hAnsi="Times New Roman"/>
        </w:rPr>
        <w:t xml:space="preserve"> (CGP/INT/387/COM).</w:t>
      </w:r>
    </w:p>
    <w:p w14:paraId="36AE4E03" w14:textId="77777777">
      <w:pPr>
        <w:tabs>
          <w:tab w:val="left" w:pos="720"/>
        </w:tabs>
        <w:spacing w:before="160" w:after="160"/>
        <w:rPr>
          <w:rFonts w:ascii="Times New Roman" w:hAnsi="Times New Roman" w:eastAsia="Times" w:cs="Times New Roman"/>
        </w:rPr>
      </w:pPr>
      <w:r>
        <w:rPr>
          <w:rStyle w:val="PleaseReviewParagraphId"/>
          <w:b w:val="off"/>
          <w:i w:val="off"/>
        </w:rPr>
        <w:t>[66]</w:t>
      </w:r>
      <w:r>
        <w:rPr>
          <w:rFonts w:ascii="Times New Roman" w:hAnsi="Times New Roman"/>
        </w:rPr>
        <w:t>El Comité de Enlace Europa-África-Caribe-Pacífico (COLEACP) prestará apoyo en especie de tipo pedagógico y técnico.</w:t>
      </w:r>
    </w:p>
    <w:p w14:paraId="75A08D8A" w14:textId="77777777">
      <w:pPr>
        <w:pStyle w:val="IPPHeading1"/>
        <w:spacing w:after="160"/>
        <w:outlineLvl w:val="9"/>
        <w:rPr>
          <w:rFonts w:ascii="Times New Roman" w:hAnsi="Times New Roman" w:cs="Times New Roman"/>
          <w:i/>
          <w:iCs/>
          <w:szCs w:val="24"/>
        </w:rPr>
      </w:pPr>
      <w:r>
        <w:rPr>
          <w:rStyle w:val="PleaseReviewParagraphId"/>
          <w:b w:val="off"/>
          <w:i w:val="off"/>
        </w:rPr>
        <w:t>[67]</w:t>
      </w:r>
      <w:r>
        <w:rPr>
          <w:rFonts w:ascii="Times New Roman" w:hAnsi="Times New Roman"/>
          <w:bCs/>
        </w:rPr>
        <w:t>9.</w:t>
      </w:r>
      <w:r>
        <w:rPr>
          <w:rFonts w:ascii="Times New Roman" w:hAnsi="Times New Roman"/>
        </w:rPr>
        <w:t xml:space="preserve"> Criterios de selección de los expertos del grupo de trabajo</w:t>
      </w:r>
    </w:p>
    <w:p w14:paraId="6D69C422" w14:textId="77777777">
      <w:pPr>
        <w:pStyle w:val="IPPNormal"/>
        <w:spacing w:before="160" w:after="160"/>
        <w:rPr>
          <w:rFonts w:ascii="Times New Roman" w:hAnsi="Times New Roman" w:cs="Times New Roman"/>
        </w:rPr>
      </w:pPr>
      <w:r>
        <w:rPr>
          <w:rStyle w:val="PleaseReviewParagraphId"/>
          <w:b w:val="off"/>
          <w:i w:val="off"/>
        </w:rPr>
        <w:t>[68]</w:t>
      </w:r>
      <w:r>
        <w:rPr>
          <w:rFonts w:ascii="Times New Roman" w:hAnsi="Times New Roman"/>
        </w:rPr>
        <w:t xml:space="preserve">Para ayudar a elaborar este curso de aprendizaje en línea se debería formar un grupo de trabajo integrado </w:t>
      </w:r>
      <w:r>
        <w:rPr>
          <w:rFonts w:ascii="Times New Roman" w:hAnsi="Times New Roman"/>
          <w:spacing w:val="-2"/>
        </w:rPr>
        <w:t>por expertos con los conocimientos técnicos y prácticos pertinentes en materia de vigilancia, determinación</w:t>
      </w:r>
      <w:r>
        <w:rPr>
          <w:rFonts w:ascii="Times New Roman" w:hAnsi="Times New Roman"/>
        </w:rPr>
        <w:t xml:space="preserve"> de la condición de las plagas y notificación de plagas. Entre los integrantes del grupo de trabajo también debería haber una amplia representación geográfica de países en desarrollo y desarrollados, a fin de garantizar que el material elaborado se pueda aplicar a nivel mundial y refleje las mejores prácticas de todo el mundo. Para seleccionar a los miembros del grupo de trabajo se deberían utilizar los criterios siguientes:</w:t>
      </w:r>
    </w:p>
    <w:p w14:paraId="1084A36A" w14:textId="77777777">
      <w:pPr>
        <w:pStyle w:val="IPPBullet2"/>
        <w:numPr>
          <w:ilvl w:val="0"/>
          <w:numId w:val="21"/>
        </w:numPr>
        <w:jc w:val="left"/>
        <w:rPr>
          <w:rFonts w:cs="Times New Roman"/>
        </w:rPr>
      </w:pPr>
      <w:r>
        <w:rPr>
          <w:rStyle w:val="PleaseReviewParagraphId"/>
          <w:b w:val="off"/>
          <w:i w:val="off"/>
        </w:rPr>
        <w:t>[69]</w:t>
      </w:r>
      <w:r>
        <w:t>Competencias y conocimientos prácticos en uno o más de los ámbitos que se indican a continuación (también es deseable que cuenten con experiencia adicional en la evaluación del riesgo de plagas):</w:t>
      </w:r>
    </w:p>
    <w:p w14:paraId="4AE91824" w14:textId="77777777">
      <w:pPr>
        <w:pStyle w:val="ListParagraph"/>
        <w:numPr>
          <w:ilvl w:val="0"/>
          <w:numId w:val="22"/>
        </w:numPr>
        <w:ind w:left="1282"/>
        <w:rPr>
          <w:rFonts w:ascii="Times New Roman" w:hAnsi="Times New Roman" w:cs="Times New Roman"/>
        </w:rPr>
      </w:pPr>
      <w:r>
        <w:rPr>
          <w:rStyle w:val="PleaseReviewParagraphId"/>
          <w:b w:val="off"/>
          <w:i w:val="off"/>
        </w:rPr>
        <w:t>[70]</w:t>
      </w:r>
      <w:r>
        <w:rPr>
          <w:rFonts w:ascii="Times New Roman" w:hAnsi="Times New Roman"/>
        </w:rPr>
        <w:t>diseño y ejecución de programas de vigilancia;</w:t>
      </w:r>
    </w:p>
    <w:p w14:paraId="079D1254" w14:textId="77777777">
      <w:pPr>
        <w:pStyle w:val="ListParagraph"/>
        <w:numPr>
          <w:ilvl w:val="0"/>
          <w:numId w:val="22"/>
        </w:numPr>
        <w:ind w:left="1282"/>
        <w:rPr>
          <w:rFonts w:ascii="Times New Roman" w:hAnsi="Times New Roman" w:cs="Times New Roman"/>
        </w:rPr>
      </w:pPr>
      <w:r>
        <w:rPr>
          <w:rStyle w:val="PleaseReviewParagraphId"/>
          <w:b w:val="off"/>
          <w:i w:val="off"/>
        </w:rPr>
        <w:t>[71]</w:t>
      </w:r>
      <w:r>
        <w:rPr>
          <w:rFonts w:ascii="Times New Roman" w:hAnsi="Times New Roman"/>
        </w:rPr>
        <w:t>obligaciones de presentación de informes de las partes contratantes;</w:t>
      </w:r>
    </w:p>
    <w:p w14:paraId="3E8DD75A" w14:textId="77777777">
      <w:pPr>
        <w:pStyle w:val="ListParagraph"/>
        <w:numPr>
          <w:ilvl w:val="0"/>
          <w:numId w:val="22"/>
        </w:numPr>
        <w:ind w:left="1282"/>
        <w:rPr>
          <w:rFonts w:ascii="Times New Roman" w:hAnsi="Times New Roman" w:eastAsia="Times New Roman" w:cs="Times New Roman"/>
        </w:rPr>
      </w:pPr>
      <w:r>
        <w:rPr>
          <w:rStyle w:val="PleaseReviewParagraphId"/>
          <w:b w:val="off"/>
          <w:i w:val="off"/>
        </w:rPr>
        <w:t>[72]</w:t>
      </w:r>
      <w:r>
        <w:rPr>
          <w:rFonts w:ascii="Times New Roman" w:hAnsi="Times New Roman"/>
        </w:rPr>
        <w:t>determinación de la condición de las plagas;</w:t>
      </w:r>
    </w:p>
    <w:p w14:paraId="382AE2A1" w14:textId="77777777">
      <w:pPr>
        <w:pStyle w:val="ListParagraph"/>
        <w:numPr>
          <w:ilvl w:val="0"/>
          <w:numId w:val="22"/>
        </w:numPr>
        <w:ind w:left="1282"/>
        <w:rPr>
          <w:rFonts w:ascii="Times New Roman" w:hAnsi="Times New Roman" w:eastAsia="Times New Roman" w:cs="Times New Roman"/>
        </w:rPr>
      </w:pPr>
      <w:r>
        <w:rPr>
          <w:rStyle w:val="PleaseReviewParagraphId"/>
          <w:b w:val="off"/>
          <w:i w:val="off"/>
        </w:rPr>
        <w:t>[73]</w:t>
      </w:r>
      <w:r>
        <w:rPr>
          <w:rFonts w:ascii="Times New Roman" w:hAnsi="Times New Roman"/>
        </w:rPr>
        <w:t>brotes de plagas y respuesta ante ellos;</w:t>
      </w:r>
    </w:p>
    <w:p w14:paraId="3B093119" w14:textId="77777777">
      <w:pPr>
        <w:pStyle w:val="ListParagraph"/>
        <w:numPr>
          <w:ilvl w:val="0"/>
          <w:numId w:val="22"/>
        </w:numPr>
        <w:ind w:left="1282"/>
        <w:rPr>
          <w:rFonts w:ascii="Times New Roman" w:hAnsi="Times New Roman" w:eastAsia="Times New Roman" w:cs="Times New Roman"/>
        </w:rPr>
      </w:pPr>
      <w:r>
        <w:rPr>
          <w:rStyle w:val="PleaseReviewParagraphId"/>
          <w:b w:val="off"/>
          <w:i w:val="off"/>
        </w:rPr>
        <w:t>[74]</w:t>
      </w:r>
      <w:r>
        <w:rPr>
          <w:rFonts w:ascii="Times New Roman" w:hAnsi="Times New Roman"/>
        </w:rPr>
        <w:t>sistemas de alerta de plagas;</w:t>
      </w:r>
    </w:p>
    <w:p w14:paraId="6561136E" w14:textId="77777777">
      <w:pPr>
        <w:pStyle w:val="ListParagraph"/>
        <w:numPr>
          <w:ilvl w:val="0"/>
          <w:numId w:val="22"/>
        </w:numPr>
        <w:spacing w:after="160"/>
        <w:ind w:left="1282"/>
        <w:rPr>
          <w:rFonts w:ascii="Times New Roman" w:hAnsi="Times New Roman" w:eastAsia="Times New Roman" w:cs="Times New Roman"/>
        </w:rPr>
      </w:pPr>
      <w:r>
        <w:rPr>
          <w:rStyle w:val="PleaseReviewParagraphId"/>
          <w:b w:val="off"/>
          <w:i w:val="off"/>
        </w:rPr>
        <w:t>[75]</w:t>
      </w:r>
      <w:r>
        <w:rPr>
          <w:rFonts w:ascii="Times New Roman" w:hAnsi="Times New Roman"/>
        </w:rPr>
        <w:t>elaboración de programas de capacitación, en particular cursos de aprendizaje en línea.</w:t>
      </w:r>
    </w:p>
    <w:p w14:paraId="2FA8BE5A" w14:textId="77777777">
      <w:pPr>
        <w:pStyle w:val="IPPBullet2"/>
        <w:numPr>
          <w:ilvl w:val="0"/>
          <w:numId w:val="21"/>
        </w:numPr>
        <w:spacing w:before="160" w:after="160"/>
        <w:jc w:val="left"/>
        <w:rPr>
          <w:rFonts w:cs="Times New Roman"/>
        </w:rPr>
      </w:pPr>
      <w:r>
        <w:rPr>
          <w:rStyle w:val="PleaseReviewParagraphId"/>
          <w:b w:val="off"/>
          <w:i w:val="off"/>
        </w:rPr>
        <w:t>[76]</w:t>
      </w:r>
      <w:r>
        <w:t>Se considerarán los conocimientos en materia de vigilancia de plagas, determinación de la condición de las plagas, evaluación del riesgo de plagas y notificación de plagas en el contexto internacional y regional de los países africanos, puesto que son los destinatarios del donante del proyecto, y en el contexto regional en que se elaborará este material.</w:t>
      </w: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F9DF" w16cex:dateUtc="2021-04-09T06:05:00Z"/>
  <w16cex:commentExtensible w16cex:durableId="241AF9E2" w16cex:dateUtc="2021-04-09T06:05:00Z"/>
</w16cex:commentsExtensible>
</file>

<file path=word/commentsIds.xml><?xml version="1.0" encoding="utf-8"?>
<w16cid:commentsIds xmlns:w16cid="http://schemas.microsoft.com/office/word/2016/wordml/cid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2951EF" w16cid:durableId="241AF9DF"/>
  <w16cid:commentId w16cid:paraId="38F56941" w16cid:durableId="241AF9E2"/>
</w16cid:commentsIds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C1B9F" w14:textId="77777777">
      <w:pPr>
        <w:spacing w:after="0" w:line="240" w:lineRule="auto"/>
      </w:pPr>
      <w:r>
        <w:rPr>
          <w:rStyle w:val="PleaseReviewParagraphId"/>
          <w:b w:val="off"/>
          <w:i w:val="off"/>
        </w:rPr>
        <w:t>[]</w:t>
      </w:r>
      <w:r>
        <w:separator/>
      </w:r>
    </w:p>
  </w:endnote>
  <w:endnote w:type="continuationSeparator" w:id="0">
    <w:p w14:paraId="26CBEA6F" w14:textId="77777777">
      <w:pPr>
        <w:spacing w:after="0" w:line="240" w:lineRule="auto"/>
      </w:pPr>
      <w:r>
        <w:rPr>
          <w:rStyle w:val="PleaseReviewParagraphId"/>
          <w:b w:val="off"/>
          <w:i w:val="off"/>
        </w:rPr>
        <w:t>[]</w:t>
      </w:r>
      <w: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00E8E" w14:textId="77777777">
      <w:pPr>
        <w:spacing w:after="0" w:line="240" w:lineRule="auto"/>
      </w:pPr>
      <w:r>
        <w:rPr>
          <w:rStyle w:val="PleaseReviewParagraphId"/>
          <w:b w:val="off"/>
          <w:i w:val="off"/>
        </w:rPr>
        <w:t>[]</w:t>
      </w:r>
      <w:r>
        <w:separator/>
      </w:r>
    </w:p>
  </w:footnote>
  <w:footnote w:type="continuationSeparator" w:id="0">
    <w:p w14:paraId="692BA1CE" w14:textId="77777777">
      <w:pPr>
        <w:spacing w:after="0" w:line="240" w:lineRule="auto"/>
      </w:pPr>
      <w:r>
        <w:rPr>
          <w:rStyle w:val="PleaseReviewParagraphId"/>
          <w:b w:val="off"/>
          <w:i w:val="off"/>
        </w:rPr>
        <w:t>[]</w:t>
      </w:r>
      <w:r>
        <w:continuationSeparator/>
      </w:r>
    </w:p>
  </w:footnote>
  <w:footnote w:id="1">
    <w:p w14:paraId="35D49D42" w14:textId="77777777">
      <w:pPr>
        <w:pStyle w:val="FootnoteText"/>
      </w:pPr>
      <w:r>
        <w:rPr>
          <w:rStyle w:val="PleaseReviewParagraphId"/>
          <w:b w:val="off"/>
          <w:i w:val="off"/>
        </w:rPr>
        <w:t>[37]</w:t>
      </w:r>
      <w:r>
        <w:rPr>
          <w:rStyle w:val="FootnoteReference"/>
        </w:rPr>
        <w:footnoteRef/>
      </w:r>
      <w:r>
        <w:t xml:space="preserve"> </w:t>
      </w:r>
      <w:hyperlink w:history="1" r:id="rId1">
        <w:r>
          <w:rPr>
            <w:rStyle w:val="Hyperlink"/>
          </w:rPr>
          <w:t>https://www.ippc.int/es/publications/131/</w:t>
        </w:r>
      </w:hyperlink>
      <w:r>
        <w:t>.</w:t>
      </w:r>
    </w:p>
  </w:footnote>
  <w:footnote w:id="2">
    <w:p w14:paraId="634AA9C2" w14:textId="77777777">
      <w:pPr>
        <w:pStyle w:val="FootnoteText"/>
      </w:pPr>
      <w:r>
        <w:rPr>
          <w:rStyle w:val="PleaseReviewParagraphId"/>
          <w:b w:val="off"/>
          <w:i w:val="off"/>
        </w:rPr>
        <w:t>[39]</w:t>
      </w:r>
      <w:r>
        <w:rPr>
          <w:rStyle w:val="FootnoteReference"/>
        </w:rPr>
        <w:footnoteRef/>
      </w:r>
      <w:r>
        <w:t xml:space="preserve"> </w:t>
      </w:r>
      <w:hyperlink w:history="1" r:id="rId2">
        <w:r>
          <w:rPr>
            <w:rStyle w:val="Hyperlink"/>
          </w:rPr>
          <w:t>https://www.ippc.int/es/publications/615/</w:t>
        </w:r>
      </w:hyperlink>
      <w:r>
        <w:t>.</w:t>
      </w:r>
    </w:p>
  </w:footnote>
  <w:footnote w:id="3">
    <w:p w14:paraId="4FACDE2F" w14:textId="77777777">
      <w:pPr>
        <w:pStyle w:val="FootnoteText"/>
      </w:pPr>
      <w:r>
        <w:rPr>
          <w:rStyle w:val="PleaseReviewParagraphId"/>
          <w:b w:val="off"/>
          <w:i w:val="off"/>
        </w:rPr>
        <w:t>[41]</w:t>
      </w:r>
      <w:r>
        <w:rPr>
          <w:rStyle w:val="FootnoteReference"/>
        </w:rPr>
        <w:footnoteRef/>
      </w:r>
      <w:r>
        <w:t xml:space="preserve"> </w:t>
      </w:r>
      <w:hyperlink w:history="1" r:id="rId3">
        <w:r>
          <w:rPr>
            <w:rStyle w:val="Hyperlink"/>
          </w:rPr>
          <w:t>https://www.ippc.int/es/publications/612/</w:t>
        </w:r>
      </w:hyperlink>
      <w:r>
        <w:t>.</w:t>
      </w:r>
    </w:p>
  </w:footnote>
  <w:footnote w:id="4">
    <w:p w14:paraId="79A4178A" w14:textId="77777777">
      <w:pPr>
        <w:pStyle w:val="FootnoteText"/>
      </w:pPr>
      <w:r>
        <w:rPr>
          <w:rStyle w:val="PleaseReviewParagraphId"/>
          <w:b w:val="off"/>
          <w:i w:val="off"/>
        </w:rPr>
        <w:t>[43]</w:t>
      </w:r>
      <w:r>
        <w:rPr>
          <w:rStyle w:val="FootnoteReference"/>
        </w:rPr>
        <w:footnoteRef/>
      </w:r>
      <w:r>
        <w:t xml:space="preserve"> </w:t>
      </w:r>
      <w:hyperlink w:history="1" r:id="rId4">
        <w:r>
          <w:rPr>
            <w:rStyle w:val="Hyperlink"/>
          </w:rPr>
          <w:t>https://www.ippc.int/es/publications/606/</w:t>
        </w:r>
      </w:hyperlink>
      <w:r>
        <w:t>.</w:t>
      </w:r>
    </w:p>
  </w:footnote>
</w:footnotes>
</file>

<file path=word/numbering.xml><?xml version="1.0" encoding="utf-8"?>
<w:numbering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465"/>
    <w:multiLevelType w:val="hybridMultilevel"/>
    <w:tmpl w:val="E042C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1922"/>
    <w:multiLevelType w:val="multilevel"/>
    <w:tmpl w:val="8E90B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bullet"/>
      <w:lvlText w:val="-"/>
      <w:lvlJc w:val="left"/>
      <w:pPr>
        <w:ind w:left="792" w:hanging="432"/>
      </w:pPr>
      <w:rPr>
        <w:rFonts w:ascii="Times New Roman" w:eastAsia="Time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751786"/>
    <w:multiLevelType w:val="hybridMultilevel"/>
    <w:tmpl w:val="EAD0F018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15B7B"/>
    <w:multiLevelType w:val="multilevel"/>
    <w:tmpl w:val="8090A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bullet"/>
      <w:lvlText w:val="-"/>
      <w:lvlJc w:val="left"/>
      <w:pPr>
        <w:ind w:left="792" w:hanging="432"/>
      </w:pPr>
      <w:rPr>
        <w:rFonts w:ascii="Times New Roman" w:eastAsia="Time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551521"/>
    <w:multiLevelType w:val="multilevel"/>
    <w:tmpl w:val="BBE6E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737921"/>
    <w:multiLevelType w:val="multilevel"/>
    <w:tmpl w:val="F866211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AA159F8"/>
    <w:multiLevelType w:val="hybridMultilevel"/>
    <w:tmpl w:val="89783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51F48"/>
    <w:multiLevelType w:val="multilevel"/>
    <w:tmpl w:val="8E90B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bullet"/>
      <w:lvlText w:val="-"/>
      <w:lvlJc w:val="left"/>
      <w:pPr>
        <w:ind w:left="792" w:hanging="432"/>
      </w:pPr>
      <w:rPr>
        <w:rFonts w:ascii="Times New Roman" w:eastAsia="Time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407459"/>
    <w:multiLevelType w:val="multilevel"/>
    <w:tmpl w:val="8E90B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bullet"/>
      <w:lvlText w:val="-"/>
      <w:lvlJc w:val="left"/>
      <w:pPr>
        <w:ind w:left="792" w:hanging="432"/>
      </w:pPr>
      <w:rPr>
        <w:rFonts w:ascii="Times New Roman" w:eastAsia="Time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EE71B0"/>
    <w:multiLevelType w:val="multilevel"/>
    <w:tmpl w:val="B7F24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bullet"/>
      <w:lvlText w:val="-"/>
      <w:lvlJc w:val="left"/>
      <w:pPr>
        <w:ind w:left="792" w:hanging="432"/>
      </w:pPr>
      <w:rPr>
        <w:rFonts w:ascii="Times New Roman" w:eastAsia="Time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390759"/>
    <w:multiLevelType w:val="multilevel"/>
    <w:tmpl w:val="E56CE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FE0F8F"/>
    <w:multiLevelType w:val="hybridMultilevel"/>
    <w:tmpl w:val="06E871E4"/>
    <w:styleLink w:val="IPPParagraphnumberedlist"/>
    <w:lvl w:ilvl="0" w:tplc="E80E1794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cs="Times New Roman" w:hint="default"/>
        <w:b w:val="0"/>
        <w:i/>
        <w:color w:val="0000FF"/>
        <w:sz w:val="16"/>
      </w:rPr>
    </w:lvl>
    <w:lvl w:ilvl="1" w:tplc="CACC741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</w:lvl>
    <w:lvl w:ilvl="2" w:tplc="E7C4E01A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</w:lvl>
    <w:lvl w:ilvl="3" w:tplc="C7942B5E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</w:lvl>
    <w:lvl w:ilvl="4" w:tplc="0BEE25DC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</w:lvl>
    <w:lvl w:ilvl="5" w:tplc="B76C1E5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</w:lvl>
    <w:lvl w:ilvl="6" w:tplc="F0BE4DC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</w:lvl>
    <w:lvl w:ilvl="7" w:tplc="5860F28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</w:lvl>
    <w:lvl w:ilvl="8" w:tplc="0B8C736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</w:lvl>
  </w:abstractNum>
  <w:abstractNum w:abstractNumId="12" w15:restartNumberingAfterBreak="0">
    <w:nsid w:val="350C53A6"/>
    <w:multiLevelType w:val="hybridMultilevel"/>
    <w:tmpl w:val="8D6270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550F5"/>
    <w:multiLevelType w:val="hybridMultilevel"/>
    <w:tmpl w:val="28D4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A1680"/>
    <w:multiLevelType w:val="multilevel"/>
    <w:tmpl w:val="F12011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bullet"/>
      <w:lvlText w:val="-"/>
      <w:lvlJc w:val="left"/>
      <w:pPr>
        <w:ind w:left="792" w:hanging="432"/>
      </w:pPr>
      <w:rPr>
        <w:rFonts w:ascii="Times New Roman" w:eastAsia="Time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C76679"/>
    <w:multiLevelType w:val="multilevel"/>
    <w:tmpl w:val="66182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bullet"/>
      <w:lvlText w:val="-"/>
      <w:lvlJc w:val="left"/>
      <w:pPr>
        <w:ind w:left="792" w:hanging="432"/>
      </w:pPr>
      <w:rPr>
        <w:rFonts w:ascii="Times New Roman" w:eastAsia="Time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781AAD"/>
    <w:multiLevelType w:val="multilevel"/>
    <w:tmpl w:val="C4F21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A845A4"/>
    <w:multiLevelType w:val="hybridMultilevel"/>
    <w:tmpl w:val="D74896D2"/>
    <w:lvl w:ilvl="0" w:tplc="7C7AD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E6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EB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CA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2F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D41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A3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467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D4C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176CF"/>
    <w:multiLevelType w:val="multilevel"/>
    <w:tmpl w:val="8E90B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bullet"/>
      <w:lvlText w:val="-"/>
      <w:lvlJc w:val="left"/>
      <w:pPr>
        <w:ind w:left="792" w:hanging="432"/>
      </w:pPr>
      <w:rPr>
        <w:rFonts w:ascii="Times New Roman" w:eastAsia="Time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19878FD"/>
    <w:multiLevelType w:val="hybridMultilevel"/>
    <w:tmpl w:val="C5364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20823"/>
    <w:multiLevelType w:val="hybridMultilevel"/>
    <w:tmpl w:val="486254EA"/>
    <w:lvl w:ilvl="0" w:tplc="E5163FB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83071A8"/>
    <w:multiLevelType w:val="hybridMultilevel"/>
    <w:tmpl w:val="9AF8CA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8184D"/>
    <w:multiLevelType w:val="multilevel"/>
    <w:tmpl w:val="06985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bullet"/>
      <w:lvlText w:val="-"/>
      <w:lvlJc w:val="left"/>
      <w:pPr>
        <w:ind w:left="792" w:hanging="432"/>
      </w:pPr>
      <w:rPr>
        <w:rFonts w:ascii="Times New Roman" w:eastAsia="Time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C602409"/>
    <w:multiLevelType w:val="multilevel"/>
    <w:tmpl w:val="864815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bullet"/>
      <w:lvlText w:val="-"/>
      <w:lvlJc w:val="left"/>
      <w:pPr>
        <w:ind w:left="792" w:hanging="432"/>
      </w:pPr>
      <w:rPr>
        <w:rFonts w:ascii="Times New Roman" w:eastAsia="Time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0DC3560"/>
    <w:multiLevelType w:val="multilevel"/>
    <w:tmpl w:val="D4E86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2AA4FBD"/>
    <w:multiLevelType w:val="multilevel"/>
    <w:tmpl w:val="6A107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bullet"/>
      <w:lvlText w:val="-"/>
      <w:lvlJc w:val="left"/>
      <w:pPr>
        <w:ind w:left="792" w:hanging="432"/>
      </w:pPr>
      <w:rPr>
        <w:rFonts w:ascii="Times New Roman" w:eastAsia="Time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B92703"/>
    <w:multiLevelType w:val="multilevel"/>
    <w:tmpl w:val="557015C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A354E39"/>
    <w:multiLevelType w:val="hybridMultilevel"/>
    <w:tmpl w:val="490E3624"/>
    <w:lvl w:ilvl="0" w:tplc="04090001">
      <w:start w:val="1"/>
      <w:numFmt w:val="bullet"/>
      <w:pStyle w:val="IPP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12B99"/>
    <w:multiLevelType w:val="multilevel"/>
    <w:tmpl w:val="240A1D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bullet"/>
      <w:lvlText w:val="-"/>
      <w:lvlJc w:val="left"/>
      <w:pPr>
        <w:ind w:left="792" w:hanging="432"/>
      </w:pPr>
      <w:rPr>
        <w:rFonts w:ascii="Times New Roman" w:eastAsia="Time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C2D430C"/>
    <w:multiLevelType w:val="hybridMultilevel"/>
    <w:tmpl w:val="C9A8DD66"/>
    <w:lvl w:ilvl="0" w:tplc="5AC6FAFC">
      <w:start w:val="1"/>
      <w:numFmt w:val="decimal"/>
      <w:lvlText w:val="1. 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6D5639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D71654F"/>
    <w:multiLevelType w:val="multilevel"/>
    <w:tmpl w:val="8E90B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bullet"/>
      <w:lvlText w:val="-"/>
      <w:lvlJc w:val="left"/>
      <w:pPr>
        <w:ind w:left="792" w:hanging="432"/>
      </w:pPr>
      <w:rPr>
        <w:rFonts w:ascii="Times New Roman" w:eastAsia="Time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F170DF0"/>
    <w:multiLevelType w:val="hybridMultilevel"/>
    <w:tmpl w:val="DDAEE39E"/>
    <w:lvl w:ilvl="0" w:tplc="FB32555C">
      <w:start w:val="11"/>
      <w:numFmt w:val="bullet"/>
      <w:lvlText w:val="-"/>
      <w:lvlJc w:val="left"/>
      <w:pPr>
        <w:ind w:left="720" w:hanging="360"/>
      </w:pPr>
      <w:rPr>
        <w:rFonts w:ascii="Calibri" w:eastAsia="Times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37E29"/>
    <w:multiLevelType w:val="hybridMultilevel"/>
    <w:tmpl w:val="79D41D44"/>
    <w:lvl w:ilvl="0" w:tplc="092424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A1A7E"/>
    <w:multiLevelType w:val="multilevel"/>
    <w:tmpl w:val="873EC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1C272A0"/>
    <w:multiLevelType w:val="multilevel"/>
    <w:tmpl w:val="EE001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bullet"/>
      <w:lvlText w:val="-"/>
      <w:lvlJc w:val="left"/>
      <w:pPr>
        <w:ind w:left="792" w:hanging="432"/>
      </w:pPr>
      <w:rPr>
        <w:rFonts w:ascii="Times New Roman" w:eastAsia="Times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0B63D7"/>
    <w:multiLevelType w:val="hybridMultilevel"/>
    <w:tmpl w:val="2758ACF6"/>
    <w:lvl w:ilvl="0" w:tplc="9C32ABD2">
      <w:start w:val="8"/>
      <w:numFmt w:val="bullet"/>
      <w:lvlText w:val="-"/>
      <w:lvlJc w:val="left"/>
      <w:pPr>
        <w:ind w:left="1069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4855392"/>
    <w:multiLevelType w:val="hybridMultilevel"/>
    <w:tmpl w:val="C3669E04"/>
    <w:lvl w:ilvl="0" w:tplc="A21A33D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F4AFE"/>
    <w:multiLevelType w:val="multilevel"/>
    <w:tmpl w:val="2E04C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27"/>
  </w:num>
  <w:num w:numId="3">
    <w:abstractNumId w:val="11"/>
  </w:num>
  <w:num w:numId="4">
    <w:abstractNumId w:val="0"/>
  </w:num>
  <w:num w:numId="5">
    <w:abstractNumId w:val="10"/>
  </w:num>
  <w:num w:numId="6">
    <w:abstractNumId w:val="20"/>
  </w:num>
  <w:num w:numId="7">
    <w:abstractNumId w:val="29"/>
  </w:num>
  <w:num w:numId="8">
    <w:abstractNumId w:val="26"/>
  </w:num>
  <w:num w:numId="9">
    <w:abstractNumId w:val="4"/>
  </w:num>
  <w:num w:numId="10">
    <w:abstractNumId w:val="5"/>
  </w:num>
  <w:num w:numId="11">
    <w:abstractNumId w:val="37"/>
  </w:num>
  <w:num w:numId="12">
    <w:abstractNumId w:val="16"/>
  </w:num>
  <w:num w:numId="13">
    <w:abstractNumId w:val="30"/>
  </w:num>
  <w:num w:numId="14">
    <w:abstractNumId w:val="34"/>
  </w:num>
  <w:num w:numId="15">
    <w:abstractNumId w:val="39"/>
  </w:num>
  <w:num w:numId="16">
    <w:abstractNumId w:val="24"/>
  </w:num>
  <w:num w:numId="17">
    <w:abstractNumId w:val="38"/>
  </w:num>
  <w:num w:numId="18">
    <w:abstractNumId w:val="13"/>
  </w:num>
  <w:num w:numId="19">
    <w:abstractNumId w:val="12"/>
  </w:num>
  <w:num w:numId="20">
    <w:abstractNumId w:val="19"/>
  </w:num>
  <w:num w:numId="21">
    <w:abstractNumId w:val="2"/>
  </w:num>
  <w:num w:numId="22">
    <w:abstractNumId w:val="36"/>
  </w:num>
  <w:num w:numId="23">
    <w:abstractNumId w:val="21"/>
  </w:num>
  <w:num w:numId="24">
    <w:abstractNumId w:val="22"/>
  </w:num>
  <w:num w:numId="25">
    <w:abstractNumId w:val="8"/>
  </w:num>
  <w:num w:numId="26">
    <w:abstractNumId w:val="9"/>
  </w:num>
  <w:num w:numId="27">
    <w:abstractNumId w:val="7"/>
  </w:num>
  <w:num w:numId="28">
    <w:abstractNumId w:val="31"/>
  </w:num>
  <w:num w:numId="29">
    <w:abstractNumId w:val="28"/>
  </w:num>
  <w:num w:numId="30">
    <w:abstractNumId w:val="35"/>
  </w:num>
  <w:num w:numId="31">
    <w:abstractNumId w:val="14"/>
  </w:num>
  <w:num w:numId="32">
    <w:abstractNumId w:val="25"/>
  </w:num>
  <w:num w:numId="33">
    <w:abstractNumId w:val="23"/>
  </w:num>
  <w:num w:numId="34">
    <w:abstractNumId w:val="18"/>
  </w:num>
  <w:num w:numId="35">
    <w:abstractNumId w:val="15"/>
  </w:num>
  <w:num w:numId="36">
    <w:abstractNumId w:val="1"/>
  </w:num>
  <w:num w:numId="37">
    <w:abstractNumId w:val="3"/>
  </w:num>
  <w:num w:numId="38">
    <w:abstractNumId w:val="32"/>
  </w:num>
  <w:num w:numId="39">
    <w:abstractNumId w:val="38"/>
  </w:num>
  <w:num w:numId="40">
    <w:abstractNumId w:val="33"/>
  </w:num>
  <w:num w:numId="41">
    <w:abstractNumId w:val="6"/>
  </w:num>
</w:numbering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B3"/>
    <w:rsid w:val="0002014C"/>
    <w:rsid w:val="00050CB5"/>
    <w:rsid w:val="000516DE"/>
    <w:rsid w:val="00055D9F"/>
    <w:rsid w:val="00056BD5"/>
    <w:rsid w:val="00071636"/>
    <w:rsid w:val="00085170"/>
    <w:rsid w:val="000A12E6"/>
    <w:rsid w:val="000D074E"/>
    <w:rsid w:val="000F3E15"/>
    <w:rsid w:val="00105B64"/>
    <w:rsid w:val="00105E4B"/>
    <w:rsid w:val="00131AD1"/>
    <w:rsid w:val="0014242A"/>
    <w:rsid w:val="00163EBE"/>
    <w:rsid w:val="00165912"/>
    <w:rsid w:val="00170F71"/>
    <w:rsid w:val="00181B36"/>
    <w:rsid w:val="001B3EEB"/>
    <w:rsid w:val="001C42D6"/>
    <w:rsid w:val="001E0092"/>
    <w:rsid w:val="001F052C"/>
    <w:rsid w:val="001F26D4"/>
    <w:rsid w:val="002004B1"/>
    <w:rsid w:val="002052B5"/>
    <w:rsid w:val="00221221"/>
    <w:rsid w:val="002448DF"/>
    <w:rsid w:val="0025369C"/>
    <w:rsid w:val="0026564A"/>
    <w:rsid w:val="00270115"/>
    <w:rsid w:val="00273065"/>
    <w:rsid w:val="00273B32"/>
    <w:rsid w:val="0027483E"/>
    <w:rsid w:val="00281595"/>
    <w:rsid w:val="00284B1C"/>
    <w:rsid w:val="00284EA8"/>
    <w:rsid w:val="00292925"/>
    <w:rsid w:val="002A0DC3"/>
    <w:rsid w:val="002A2DCE"/>
    <w:rsid w:val="002B7AFC"/>
    <w:rsid w:val="002F4B77"/>
    <w:rsid w:val="0036638A"/>
    <w:rsid w:val="003713F0"/>
    <w:rsid w:val="00380016"/>
    <w:rsid w:val="0038389D"/>
    <w:rsid w:val="00392A8B"/>
    <w:rsid w:val="003B0EEC"/>
    <w:rsid w:val="003B6B3E"/>
    <w:rsid w:val="003C4C94"/>
    <w:rsid w:val="003D4BCE"/>
    <w:rsid w:val="003E54CB"/>
    <w:rsid w:val="003E7898"/>
    <w:rsid w:val="003F219A"/>
    <w:rsid w:val="00403DFD"/>
    <w:rsid w:val="004040F7"/>
    <w:rsid w:val="00414C49"/>
    <w:rsid w:val="00423407"/>
    <w:rsid w:val="00424F36"/>
    <w:rsid w:val="004673F6"/>
    <w:rsid w:val="0047268C"/>
    <w:rsid w:val="004728FD"/>
    <w:rsid w:val="00474139"/>
    <w:rsid w:val="0047525C"/>
    <w:rsid w:val="00485482"/>
    <w:rsid w:val="004873A5"/>
    <w:rsid w:val="00493993"/>
    <w:rsid w:val="004B5553"/>
    <w:rsid w:val="004B655C"/>
    <w:rsid w:val="004C1527"/>
    <w:rsid w:val="004E4288"/>
    <w:rsid w:val="004F6765"/>
    <w:rsid w:val="00504F37"/>
    <w:rsid w:val="00537861"/>
    <w:rsid w:val="00541088"/>
    <w:rsid w:val="00563104"/>
    <w:rsid w:val="00570E1B"/>
    <w:rsid w:val="005850E1"/>
    <w:rsid w:val="005B462F"/>
    <w:rsid w:val="005E236F"/>
    <w:rsid w:val="005E3B7B"/>
    <w:rsid w:val="00600651"/>
    <w:rsid w:val="0060085D"/>
    <w:rsid w:val="00612B31"/>
    <w:rsid w:val="00637681"/>
    <w:rsid w:val="00640FD2"/>
    <w:rsid w:val="0066064E"/>
    <w:rsid w:val="00660975"/>
    <w:rsid w:val="00693307"/>
    <w:rsid w:val="0069652C"/>
    <w:rsid w:val="006A0655"/>
    <w:rsid w:val="006B20C0"/>
    <w:rsid w:val="006C0B01"/>
    <w:rsid w:val="006D5825"/>
    <w:rsid w:val="00737202"/>
    <w:rsid w:val="0075057C"/>
    <w:rsid w:val="007527A7"/>
    <w:rsid w:val="00757681"/>
    <w:rsid w:val="00772423"/>
    <w:rsid w:val="00786EBA"/>
    <w:rsid w:val="00787ADC"/>
    <w:rsid w:val="00792D3F"/>
    <w:rsid w:val="007A1629"/>
    <w:rsid w:val="007A7DDF"/>
    <w:rsid w:val="007C0FEC"/>
    <w:rsid w:val="007C2E5B"/>
    <w:rsid w:val="00811281"/>
    <w:rsid w:val="00813BA8"/>
    <w:rsid w:val="00817981"/>
    <w:rsid w:val="008232FD"/>
    <w:rsid w:val="00832C7A"/>
    <w:rsid w:val="0086703E"/>
    <w:rsid w:val="00893BD9"/>
    <w:rsid w:val="008B26F7"/>
    <w:rsid w:val="008C299C"/>
    <w:rsid w:val="008C66BD"/>
    <w:rsid w:val="008D3F97"/>
    <w:rsid w:val="008E6026"/>
    <w:rsid w:val="008F7B90"/>
    <w:rsid w:val="009021E6"/>
    <w:rsid w:val="00903949"/>
    <w:rsid w:val="009043AB"/>
    <w:rsid w:val="00915873"/>
    <w:rsid w:val="00923014"/>
    <w:rsid w:val="00942396"/>
    <w:rsid w:val="00981674"/>
    <w:rsid w:val="009955D2"/>
    <w:rsid w:val="009A215B"/>
    <w:rsid w:val="009C5B58"/>
    <w:rsid w:val="009C7A64"/>
    <w:rsid w:val="009D3227"/>
    <w:rsid w:val="009D6C02"/>
    <w:rsid w:val="009F5FD5"/>
    <w:rsid w:val="00A20567"/>
    <w:rsid w:val="00A301ED"/>
    <w:rsid w:val="00A314BE"/>
    <w:rsid w:val="00A3655C"/>
    <w:rsid w:val="00A40297"/>
    <w:rsid w:val="00A41960"/>
    <w:rsid w:val="00A41B9A"/>
    <w:rsid w:val="00A51852"/>
    <w:rsid w:val="00A525A4"/>
    <w:rsid w:val="00A5516F"/>
    <w:rsid w:val="00A6022A"/>
    <w:rsid w:val="00A84BC9"/>
    <w:rsid w:val="00AE0340"/>
    <w:rsid w:val="00AF3800"/>
    <w:rsid w:val="00B10B32"/>
    <w:rsid w:val="00B33F78"/>
    <w:rsid w:val="00B5079D"/>
    <w:rsid w:val="00B51051"/>
    <w:rsid w:val="00B54A86"/>
    <w:rsid w:val="00B8698B"/>
    <w:rsid w:val="00B94879"/>
    <w:rsid w:val="00BA393F"/>
    <w:rsid w:val="00BA3F45"/>
    <w:rsid w:val="00BD23B1"/>
    <w:rsid w:val="00BE5561"/>
    <w:rsid w:val="00BF7B54"/>
    <w:rsid w:val="00C01901"/>
    <w:rsid w:val="00C13CFD"/>
    <w:rsid w:val="00C31ACE"/>
    <w:rsid w:val="00C444B1"/>
    <w:rsid w:val="00C448AE"/>
    <w:rsid w:val="00CB164E"/>
    <w:rsid w:val="00CB52A4"/>
    <w:rsid w:val="00CC5B1C"/>
    <w:rsid w:val="00CE3F20"/>
    <w:rsid w:val="00D17497"/>
    <w:rsid w:val="00D22EE4"/>
    <w:rsid w:val="00D35686"/>
    <w:rsid w:val="00D36409"/>
    <w:rsid w:val="00D66E67"/>
    <w:rsid w:val="00D77AE4"/>
    <w:rsid w:val="00D92B5B"/>
    <w:rsid w:val="00D95FE0"/>
    <w:rsid w:val="00DA50D7"/>
    <w:rsid w:val="00DC4498"/>
    <w:rsid w:val="00DD1CC5"/>
    <w:rsid w:val="00DE33EC"/>
    <w:rsid w:val="00DE7DBC"/>
    <w:rsid w:val="00DF195B"/>
    <w:rsid w:val="00E131C6"/>
    <w:rsid w:val="00E41A1E"/>
    <w:rsid w:val="00E63EB3"/>
    <w:rsid w:val="00E70CB5"/>
    <w:rsid w:val="00E728AB"/>
    <w:rsid w:val="00EC1591"/>
    <w:rsid w:val="00EE187A"/>
    <w:rsid w:val="00F02614"/>
    <w:rsid w:val="00F104F5"/>
    <w:rsid w:val="00F112F9"/>
    <w:rsid w:val="00F11D6C"/>
    <w:rsid w:val="00F14206"/>
    <w:rsid w:val="00F15503"/>
    <w:rsid w:val="00F351BB"/>
    <w:rsid w:val="00F43116"/>
    <w:rsid w:val="00F55C58"/>
    <w:rsid w:val="00F61327"/>
    <w:rsid w:val="00F70603"/>
    <w:rsid w:val="00F71821"/>
    <w:rsid w:val="00F74054"/>
    <w:rsid w:val="00F7485E"/>
    <w:rsid w:val="00F754AF"/>
    <w:rsid w:val="00F913DB"/>
    <w:rsid w:val="00FC61E8"/>
    <w:rsid w:val="00FD161E"/>
    <w:rsid w:val="00FD4D69"/>
    <w:rsid w:val="10173DAD"/>
    <w:rsid w:val="63A12AA4"/>
    <w:rsid w:val="65589332"/>
    <w:rsid w:val="7267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AAFC7"/>
  <w15:docId w15:val="{50023F41-6B97-4128-BBE1-FA02DC39183A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MS Mincho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 numString="1.1 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 numString="1.1.1 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 numString="1.1.1.1 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 numString="1.1.1.1.1 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 numString="1.1.1.1.1.1 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 numString="1.1.1.1.1.1.1 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 numString="1.1.1.1.1.1.1.1 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 numString="1.1.1.1.1.1.1.1.1 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IPPNormalChar">
    <w:name w:val="IPP Normal Char"/>
    <w:link w:val="IPPNormal"/>
    <w:locked/>
    <w:rPr>
      <w:rFonts w:ascii="Calibri" w:eastAsia="Times" w:hAnsi="Calibri" w:cs="Arial"/>
      <w:sz w:val="22"/>
      <w:szCs w:val="22"/>
    </w:rPr>
  </w:style>
  <w:style w:type="paragraph" w:customStyle="1" w:styleId="IPPNormal">
    <w:name w:val="IPP Normal"/>
    <w:basedOn w:val="Normal"/>
    <w:link w:val="IPPNormalChar"/>
    <w:qFormat/>
    <w:pPr>
      <w:spacing w:after="180"/>
    </w:pPr>
    <w:rPr>
      <w:rFonts w:eastAsia="Times"/>
    </w:rPr>
  </w:style>
  <w:style w:type="paragraph" w:customStyle="1" w:styleId="IPPHeadSection">
    <w:name w:val="IPP HeadSection"/>
    <w:basedOn w:val="Normal"/>
    <w:next w:val="Normal"/>
    <w:qFormat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</w:rPr>
  </w:style>
  <w:style w:type="paragraph" w:customStyle="1" w:styleId="IPPHeading1">
    <w:name w:val="IPP Heading1"/>
    <w:basedOn w:val="IPPNormal"/>
    <w:next w:val="IPPNormal"/>
    <w:qFormat/>
    <w:pPr>
      <w:keepNext/>
      <w:tabs>
        <w:tab w:val="left" w:pos="567"/>
      </w:tabs>
      <w:spacing w:before="240" w:after="120"/>
      <w:ind w:left="567" w:hanging="567"/>
      <w:outlineLvl w:val="1"/>
    </w:pPr>
    <w:rPr>
      <w:b/>
      <w:sz w:val="24"/>
    </w:rPr>
  </w:style>
  <w:style w:type="paragraph" w:customStyle="1" w:styleId="IPPBullet1">
    <w:name w:val="IPP Bullet1"/>
    <w:basedOn w:val="Normal"/>
    <w:qFormat/>
    <w:pPr>
      <w:numPr>
        <w:numId w:val="2"/>
      </w:numPr>
      <w:spacing w:after="6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pPr>
      <w:keepNext/>
      <w:tabs>
        <w:tab w:val="left" w:pos="567"/>
      </w:tabs>
      <w:spacing w:before="120"/>
      <w:outlineLvl w:val="1"/>
    </w:pPr>
    <w:rPr>
      <w:b/>
      <w:sz w:val="24"/>
    </w:rPr>
  </w:style>
  <w:style w:type="paragraph" w:customStyle="1" w:styleId="IPPParagraphnumbering">
    <w:name w:val="IPP Paragraph numbering"/>
    <w:basedOn w:val="IPPNormal"/>
    <w:qFormat/>
    <w:pPr>
      <w:numPr>
        <w:numId w:val="3"/>
      </w:numPr>
      <w:tabs>
        <w:tab w:val="clear" w:pos="0"/>
        <w:tab w:val="num" w:pos="360"/>
      </w:tabs>
      <w:ind w:firstLine="0"/>
    </w:pPr>
  </w:style>
  <w:style w:type="numbering" w:customStyle="1" w:styleId="IPPParagraphnumberedlist">
    <w:name w:val="IPP Paragraph numbered list"/>
    <w:pPr>
      <w:numPr>
        <w:numId w:val="3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MS Mincho" w:hAnsi="Calibri" w:cs="Arial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MS Mincho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PPBullet2">
    <w:name w:val="IPP Bullet2"/>
    <w:basedOn w:val="Normal"/>
    <w:next w:val="Normal"/>
    <w:qFormat/>
    <w:pPr>
      <w:numPr>
        <w:numId w:val="17"/>
      </w:numPr>
      <w:tabs>
        <w:tab w:val="left" w:pos="1134"/>
      </w:tabs>
      <w:spacing w:after="60" w:line="240" w:lineRule="auto"/>
      <w:jc w:val="both"/>
    </w:pPr>
    <w:rPr>
      <w:rFonts w:ascii="Times New Roman" w:eastAsia="Times" w:hAnsi="Times New Roman" w:cstheme="minorBidi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MS Mincho" w:hAnsi="Calibri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MS Mincho" w:hAnsi="Calibri" w:cs="Arial"/>
      <w:b/>
      <w:bCs/>
    </w:rPr>
  </w:style>
  <w:style w:type="character" w:customStyle="1" w:styleId="PleaseReviewParagraphId">
    <w:name w:val="PleaseReviewParagraphId"/>
    <w:basedOn w:val="DefaultParagraphFont"/>
    <w:rPr>
      <w:rFonts w:ascii="Arial" w:hAnsi="Arial" w:cs="Arial" w:hint="default"/>
      <w:b w:val="0"/>
      <w:bCs w:val="0"/>
      <w:i w:val="0"/>
      <w:iCs w:val="0"/>
      <w:strike w:val="0"/>
      <w:dstrike w:val="0"/>
      <w:color w:val="000080"/>
      <w:sz w:val="16"/>
      <w:u w:val="none"/>
      <w:effect w:val="none"/>
    </w:rPr>
  </w:style>
  <w:style w:type="paragraph" w:styleId="Revision">
    <w:name w:val="Revision"/>
    <w:hidden/>
    <w:uiPriority w:val="99"/>
    <w:semiHidden/>
    <w:rPr>
      <w:rFonts w:ascii="Calibri" w:eastAsia="MS Mincho" w:hAnsi="Calibri" w:cs="Arial"/>
      <w:sz w:val="22"/>
      <w:szCs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904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ippc.int/es/publications/86051/" TargetMode="External" Id="rId8" /><Relationship Type="http://schemas.openxmlformats.org/officeDocument/2006/relationships/hyperlink" Target="https://www.ippc.int/es/countries/reportingsystem-summary/all/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ippc.int/en/e-learning/" TargetMode="External" Id="rId12" /><Relationship Type="http://schemas.microsoft.com/office/2016/09/relationships/commentsIds" Target="commentsIds.xml" Id="rId17" /><Relationship Type="http://schemas.openxmlformats.org/officeDocument/2006/relationships/numbering" Target="numbering.xml" Id="rId2" /><Relationship Type="http://schemas.microsoft.com/office/2018/08/relationships/commentsExtensible" Target="commentsExtensi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ippc.int/es/publications/80405/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www.ippc.int/en/irss/activities/7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ippc.int/en/core-activities/capacity-development/symposia/symposium-on-pfas-and-surveillance/" TargetMode="External" Id="rId9" /><Relationship Type="http://schemas.openxmlformats.org/officeDocument/2006/relationships/fontTable" Target="fontTable.xml" Id="rId14" /></Relationships>
</file>

<file path=word/_rels/footnotes.xml.rels>&#65279;<?xml version="1.0" encoding="utf-8"?><Relationships xmlns="http://schemas.openxmlformats.org/package/2006/relationships"><Relationship Type="http://schemas.openxmlformats.org/officeDocument/2006/relationships/hyperlink" Target="https://www.ippc.int/es/publications/612/" TargetMode="External" Id="rId3" /><Relationship Type="http://schemas.openxmlformats.org/officeDocument/2006/relationships/hyperlink" Target="https://www.ippc.int/es/publications/615/" TargetMode="External" Id="rId2" /><Relationship Type="http://schemas.openxmlformats.org/officeDocument/2006/relationships/hyperlink" Target="https://www.ippc.int/es/publications/131/" TargetMode="External" Id="rId1" /><Relationship Type="http://schemas.openxmlformats.org/officeDocument/2006/relationships/hyperlink" Target="https://www.ippc.int/es/publications/606/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40246-A21F-42D8-82E4-37597DB3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1246</Words>
  <Characters>7106</Characters>
  <Application>Microsoft Office Word</Application>
  <DocSecurity>0</DocSecurity>
  <Lines>59</Lines>
  <Paragraphs>16</Paragraphs>
  <ScaleCrop>false</ScaleCrop>
  <Company>AAFC-AAC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Barbara</dc:creator>
  <cp:keywords/>
  <dc:description/>
  <cp:lastModifiedBy>Czerwien, Ewa (NSP)</cp:lastModifiedBy>
  <cp:revision>27</cp:revision>
  <dcterms:created xsi:type="dcterms:W3CDTF">2021-04-09T06:11:00Z</dcterms:created>
  <dcterms:modified xsi:type="dcterms:W3CDTF">2021-06-30T14:29:00Z</dcterms:modified>
</cp:coreProperties>
</file>