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sz w:val="20"/>
          <w:rStyle w:val="PleaseReviewParagraphId"/>
          <w:noProof/>
        </w:rPr>
        <w:t>[PleaseReview document review. Review title: 2021 ICD: Proposed Terms of Reference for the IC Sub-group on National Reporting Obligations (NRO). Document title: 2021_ICD_NationaReportingObligations_ES.docx]</w:t>
      </w:r>
    </w:p>
    <w:p w14:paraId="13BF3A7A" w14:textId="772B281E">
      <w:pPr>
        <w:pStyle w:val="paragraph"/>
        <w:spacing w:before="0" w:beforeAutospacing="0" w:after="0" w:afterAutospacing="0"/>
        <w:ind w:left="840" w:hanging="840"/>
        <w:jc w:val="center"/>
        <w:textAlignment w:val="baseline"/>
        <w:rPr>
          <w:rFonts w:ascii="Segoe UI" w:hAnsi="Segoe UI" w:cs="Segoe UI"/>
          <w:b/>
          <w:bCs/>
          <w:caps/>
          <w:sz w:val="18"/>
          <w:szCs w:val="18"/>
        </w:rPr>
      </w:pPr>
      <w:r>
        <w:rPr>
          <w:rStyle w:val="PleaseReviewParagraphId"/>
          <w:b w:val="off"/>
          <w:i w:val="off"/>
        </w:rPr>
        <w:t>[1]</w:t>
      </w:r>
      <w:r>
        <w:rPr>
          <w:rStyle w:val="normaltextrun"/>
          <w:b/>
          <w:bCs/>
          <w:caps/>
        </w:rPr>
        <w:t>OBLIGACIONES NACIONALES DE PRESENTACIÓN DE INFORMES</w:t>
      </w:r>
      <w:r>
        <w:rPr>
          <w:rStyle w:val="eop"/>
          <w:b/>
          <w:bCs/>
          <w:caps/>
        </w:rPr>
        <w:t> </w:t>
      </w:r>
    </w:p>
    <w:p w14:paraId="2A3317B0" w14:textId="4DB90D50">
      <w:pPr>
        <w:pStyle w:val="paragraph"/>
        <w:spacing w:before="0" w:beforeAutospacing="0" w:after="0" w:afterAutospacing="0"/>
        <w:ind w:left="840" w:hanging="840"/>
        <w:jc w:val="center"/>
        <w:textAlignment w:val="baseline"/>
        <w:rPr>
          <w:rFonts w:ascii="Segoe UI" w:hAnsi="Segoe UI" w:cs="Segoe UI"/>
          <w:b/>
          <w:bCs/>
          <w:caps/>
          <w:sz w:val="18"/>
          <w:szCs w:val="18"/>
        </w:rPr>
      </w:pPr>
      <w:r>
        <w:rPr>
          <w:rStyle w:val="PleaseReviewParagraphId"/>
          <w:b w:val="off"/>
          <w:i w:val="off"/>
        </w:rPr>
        <w:t>[2]</w:t>
      </w:r>
      <w:r>
        <w:rPr>
          <w:rStyle w:val="normaltextrun"/>
          <w:b/>
          <w:bCs/>
          <w:caps/>
        </w:rPr>
        <w:t>PROPUESTA DE MANDATO DEL SUBGRUPO SOBRE LAS OBLIGACIONES NACIONALES DE PRESENTACIÓN DE INFORMES DEL COMITÉ DE APLICACIÓN Y DESARROLLO DE LA CAPACIDAD (CADC)</w:t>
      </w:r>
      <w:r>
        <w:rPr>
          <w:rStyle w:val="eop"/>
          <w:b/>
          <w:bCs/>
          <w:caps/>
        </w:rPr>
        <w:t> </w:t>
      </w:r>
    </w:p>
    <w:p w14:paraId="05208BB7" w14:textId="75B43CB1">
      <w:pPr>
        <w:pStyle w:val="paragraph"/>
        <w:spacing w:before="0" w:beforeAutospacing="0" w:after="0" w:afterAutospacing="0"/>
        <w:jc w:val="center"/>
        <w:textAlignment w:val="baseline"/>
        <w:rPr>
          <w:rStyle w:val="eop"/>
          <w:rFonts w:ascii="Segoe UI" w:hAnsi="Segoe UI"/>
          <w:sz w:val="18"/>
          <w:szCs w:val="18"/>
        </w:rPr>
      </w:pPr>
      <w:r>
        <w:rPr>
          <w:rStyle w:val="PleaseReviewParagraphId"/>
          <w:b w:val="off"/>
          <w:i w:val="off"/>
        </w:rPr>
        <w:t>[3]</w:t>
      </w:r>
      <w:r>
        <w:rPr>
          <w:rStyle w:val="eop"/>
          <w:rFonts w:ascii="Segoe UI" w:hAnsi="Segoe UI"/>
          <w:sz w:val="18"/>
          <w:szCs w:val="18"/>
        </w:rPr>
        <w:t> </w:t>
      </w:r>
    </w:p>
    <w:p w14:paraId="1E893E20" w14:textId="77777777">
      <w:pPr>
        <w:pStyle w:val="paragraph"/>
        <w:spacing w:before="0" w:beforeAutospacing="0" w:after="0" w:afterAutospacing="0"/>
        <w:jc w:val="center"/>
        <w:textAlignment w:val="baseline"/>
        <w:rPr>
          <w:rFonts w:ascii="Segoe UI" w:hAnsi="Segoe UI" w:cs="Segoe UI"/>
          <w:sz w:val="18"/>
          <w:szCs w:val="18"/>
        </w:rPr>
      </w:pPr>
      <w:r>
        <w:rPr>
          <w:rStyle w:val="PleaseReviewParagraphId"/>
          <w:b w:val="off"/>
          <w:i w:val="off"/>
        </w:rPr>
        <w:t>[4]</w:t>
      </w:r>
    </w:p>
    <w:p w14:paraId="4C9C979D" w14:textId="77777777">
      <w:pPr>
        <w:pStyle w:val="paragraph"/>
        <w:numPr>
          <w:ilvl w:val="0"/>
          <w:numId w:val="1"/>
        </w:numPr>
        <w:spacing w:before="0" w:beforeAutospacing="0" w:after="0" w:afterAutospacing="0"/>
        <w:ind w:left="360" w:firstLine="0"/>
        <w:textAlignment w:val="baseline"/>
        <w:rPr>
          <w:b/>
          <w:bCs/>
          <w:sz w:val="22"/>
          <w:szCs w:val="22"/>
        </w:rPr>
      </w:pPr>
      <w:r>
        <w:rPr>
          <w:rStyle w:val="PleaseReviewParagraphId"/>
          <w:b w:val="off"/>
          <w:i w:val="off"/>
        </w:rPr>
        <w:t>[5]</w:t>
      </w:r>
      <w:r>
        <w:rPr>
          <w:rStyle w:val="normaltextrun"/>
          <w:b/>
          <w:bCs/>
        </w:rPr>
        <w:t>Objetivo </w:t>
      </w:r>
      <w:r>
        <w:rPr>
          <w:rStyle w:val="eop"/>
          <w:b/>
          <w:bCs/>
        </w:rPr>
        <w:t> </w:t>
      </w:r>
    </w:p>
    <w:p w14:paraId="2E713B5A" w14:textId="4F409F90">
      <w:pPr>
        <w:pStyle w:val="IPPParagraphnumbering"/>
        <w:numPr>
          <w:ilvl w:val="0"/>
          <w:numId w:val="0"/>
        </w:numPr>
        <w:rPr>
          <w:rStyle w:val="normaltextrun"/>
          <w:szCs w:val="22"/>
        </w:rPr>
      </w:pPr>
      <w:r>
        <w:rPr>
          <w:rStyle w:val="PleaseReviewParagraphId"/>
          <w:b w:val="off"/>
          <w:i w:val="off"/>
        </w:rPr>
        <w:t>[6]</w:t>
      </w:r>
      <w:r>
        <w:rPr>
          <w:rStyle w:val="normaltextrun"/>
          <w:szCs w:val="22"/>
        </w:rPr>
        <w:t>El Subgrupo del CADC sobre las obligaciones nacionales de presentación de informes (ONPI) desempeñará las funciones siguientes: </w:t>
      </w:r>
      <w:r>
        <w:rPr>
          <w:rStyle w:val="normaltextrun"/>
        </w:rPr>
        <w:t> </w:t>
      </w:r>
    </w:p>
    <w:p w14:paraId="48FEB2F4" w14:textId="39E8AAED">
      <w:pPr>
        <w:pStyle w:val="IPPBullet2"/>
        <w:rPr>
          <w:rFonts w:cs="Times New Roman"/>
        </w:rPr>
      </w:pPr>
      <w:r>
        <w:rPr>
          <w:rStyle w:val="PleaseReviewParagraphId"/>
          <w:b w:val="off"/>
          <w:i w:val="off"/>
        </w:rPr>
        <w:t>[7]</w:t>
      </w:r>
      <w:r>
        <w:rPr>
          <w:rStyle w:val="normaltextrun"/>
          <w:szCs w:val="22"/>
        </w:rPr>
        <w:t>Ayudar a la Secretaría de la Convención Internacional de Protección Fitosanitaria (CIPF) a facilitar y orientar a las Partes Contratantes en el cumplimiento de sus ONPI de acuerdo con la CIPF y brindarles asistencia para la aplicación de las normas internacionales para medidas fitosanitarias (NIMF).</w:t>
      </w:r>
      <w:r>
        <w:rPr>
          <w:rStyle w:val="eop"/>
          <w:szCs w:val="22"/>
        </w:rPr>
        <w:t> </w:t>
      </w:r>
    </w:p>
    <w:p w14:paraId="6E240A83" w14:textId="77777777">
      <w:pPr>
        <w:pStyle w:val="IPPBullet2"/>
      </w:pPr>
      <w:r>
        <w:rPr>
          <w:rStyle w:val="PleaseReviewParagraphId"/>
          <w:b w:val="off"/>
          <w:i w:val="off"/>
        </w:rPr>
        <w:t>[8]</w:t>
      </w:r>
      <w:r>
        <w:rPr>
          <w:rStyle w:val="normaltextrun"/>
          <w:szCs w:val="22"/>
        </w:rPr>
        <w:t>Ayudar a la Secretaría de la CIPF a sensibilizar a las Partes Contratantes, y en especial a sus organizaciones nacionales de protección fitosanitaria (ONPF), sobre la necesidad de entender y cumplir sus ONPI. </w:t>
      </w:r>
      <w:r>
        <w:rPr>
          <w:rStyle w:val="eop"/>
          <w:szCs w:val="22"/>
        </w:rPr>
        <w:t> </w:t>
      </w:r>
    </w:p>
    <w:p w14:paraId="77B4358D" w14:textId="77777777">
      <w:pPr>
        <w:pStyle w:val="IPPBullet2"/>
      </w:pPr>
      <w:r>
        <w:rPr>
          <w:rStyle w:val="PleaseReviewParagraphId"/>
          <w:b w:val="off"/>
          <w:i w:val="off"/>
        </w:rPr>
        <w:t>[9]</w:t>
      </w:r>
      <w:r>
        <w:rPr>
          <w:rStyle w:val="normaltextrun"/>
          <w:szCs w:val="22"/>
        </w:rPr>
        <w:t>Ayudar a la Secretaría de la CIPF a crear y fomentar la capacidad nacional o regional para realizar actividades de apoyo a las ONPI, por ejemplo, actividades de vigilancia, identificación de plagas y análisis del riesgo de plagas. </w:t>
      </w:r>
      <w:r>
        <w:rPr>
          <w:rStyle w:val="eop"/>
          <w:szCs w:val="22"/>
        </w:rPr>
        <w:t> </w:t>
      </w:r>
    </w:p>
    <w:p w14:paraId="57776D10" w14:textId="7E64850C">
      <w:pPr>
        <w:pStyle w:val="IPPBullet2"/>
      </w:pPr>
      <w:r>
        <w:rPr>
          <w:rStyle w:val="PleaseReviewParagraphId"/>
          <w:b w:val="off"/>
          <w:i w:val="off"/>
        </w:rPr>
        <w:t>[10]</w:t>
      </w:r>
      <w:r>
        <w:rPr>
          <w:rStyle w:val="normaltextrun"/>
          <w:szCs w:val="22"/>
        </w:rPr>
        <w:t>Ayudar a la Secretaría de la CIPF a actualizar el Programa relativo a las obligaciones de presentación de informes nacionales para el período comprendido entre 2014 y 2023. </w:t>
      </w:r>
      <w:r>
        <w:rPr>
          <w:rStyle w:val="eop"/>
          <w:szCs w:val="22"/>
        </w:rPr>
        <w:t> </w:t>
      </w:r>
    </w:p>
    <w:p w14:paraId="1B9FEEFC" w14:textId="45782C1D">
      <w:pPr>
        <w:pStyle w:val="IPPBullet2"/>
      </w:pPr>
      <w:r>
        <w:rPr>
          <w:rStyle w:val="PleaseReviewParagraphId"/>
          <w:b w:val="off"/>
          <w:i w:val="off"/>
        </w:rPr>
        <w:t>[11]</w:t>
      </w:r>
      <w:r>
        <w:rPr>
          <w:rStyle w:val="normaltextrun"/>
          <w:szCs w:val="22"/>
        </w:rPr>
        <w:t>Supervisar y evaluar la labor realizada en el marco del Programa relativo a las obligaciones de presentación de informes nacionales y preparar informes que serán examinados y aprobados por el CADC. </w:t>
      </w:r>
      <w:r>
        <w:rPr>
          <w:rStyle w:val="eop"/>
          <w:szCs w:val="22"/>
        </w:rPr>
        <w:t> </w:t>
      </w:r>
    </w:p>
    <w:p w14:paraId="619FE9CD" w14:textId="77777777">
      <w:pPr>
        <w:pStyle w:val="IPPBullet2"/>
      </w:pPr>
      <w:r>
        <w:rPr>
          <w:rStyle w:val="PleaseReviewParagraphId"/>
          <w:b w:val="off"/>
          <w:i w:val="off"/>
        </w:rPr>
        <w:t>[12]</w:t>
      </w:r>
      <w:r>
        <w:rPr>
          <w:rStyle w:val="normaltextrun"/>
          <w:szCs w:val="22"/>
        </w:rPr>
        <w:t>Elaborar un plan de trabajo anual para el Subgrupo del CADC sobre las ONPI. </w:t>
      </w:r>
      <w:r>
        <w:rPr>
          <w:rStyle w:val="eop"/>
          <w:szCs w:val="22"/>
        </w:rPr>
        <w:t> </w:t>
      </w:r>
    </w:p>
    <w:p w14:paraId="4ED93669" w14:textId="77777777">
      <w:pPr>
        <w:pStyle w:val="paragraph"/>
        <w:numPr>
          <w:ilvl w:val="0"/>
          <w:numId w:val="1"/>
        </w:numPr>
        <w:spacing w:before="240" w:beforeAutospacing="0" w:after="0" w:afterAutospacing="0"/>
        <w:ind w:left="357" w:firstLine="0"/>
        <w:textAlignment w:val="baseline"/>
        <w:rPr>
          <w:b/>
          <w:bCs/>
          <w:sz w:val="22"/>
          <w:szCs w:val="22"/>
        </w:rPr>
      </w:pPr>
      <w:r>
        <w:rPr>
          <w:rStyle w:val="PleaseReviewParagraphId"/>
          <w:b w:val="off"/>
          <w:i w:val="off"/>
        </w:rPr>
        <w:t>[13]</w:t>
      </w:r>
      <w:r>
        <w:rPr>
          <w:rStyle w:val="normaltextrun"/>
          <w:b/>
          <w:bCs/>
        </w:rPr>
        <w:t>Duración </w:t>
      </w:r>
      <w:r>
        <w:rPr>
          <w:rStyle w:val="eop"/>
          <w:b/>
          <w:bCs/>
        </w:rPr>
        <w:t> </w:t>
      </w:r>
    </w:p>
    <w:p w14:paraId="7E094B48" w14:textId="77777777">
      <w:pPr>
        <w:pStyle w:val="IPPParagraphnumbering"/>
        <w:numPr>
          <w:ilvl w:val="0"/>
          <w:numId w:val="0"/>
        </w:numPr>
        <w:rPr>
          <w:rStyle w:val="normaltextrun"/>
          <w:szCs w:val="22"/>
        </w:rPr>
      </w:pPr>
      <w:r>
        <w:rPr>
          <w:rStyle w:val="PleaseReviewParagraphId"/>
          <w:b w:val="off"/>
          <w:i w:val="off"/>
        </w:rPr>
        <w:t>[14]</w:t>
      </w:r>
      <w:r>
        <w:rPr>
          <w:rStyle w:val="normaltextrun"/>
          <w:szCs w:val="22"/>
        </w:rPr>
        <w:t>El Subgrupo del CADC sobre las ONPI estará activo hasta mayo de 2023 y podrá continuar funcionando previa aceptación del CADC.  </w:t>
      </w:r>
      <w:r>
        <w:rPr>
          <w:rStyle w:val="normaltextrun"/>
        </w:rPr>
        <w:t> </w:t>
      </w:r>
    </w:p>
    <w:p w14:paraId="459A1400" w14:textId="77777777">
      <w:pPr>
        <w:pStyle w:val="paragraph"/>
        <w:numPr>
          <w:ilvl w:val="0"/>
          <w:numId w:val="1"/>
        </w:numPr>
        <w:spacing w:before="240" w:beforeAutospacing="0" w:after="0" w:afterAutospacing="0"/>
        <w:ind w:left="357" w:firstLine="0"/>
        <w:textAlignment w:val="baseline"/>
        <w:rPr>
          <w:b/>
          <w:bCs/>
          <w:sz w:val="22"/>
          <w:szCs w:val="22"/>
        </w:rPr>
      </w:pPr>
      <w:r>
        <w:rPr>
          <w:rStyle w:val="PleaseReviewParagraphId"/>
          <w:b w:val="off"/>
          <w:i w:val="off"/>
        </w:rPr>
        <w:t>[15]</w:t>
      </w:r>
      <w:r>
        <w:rPr>
          <w:rStyle w:val="normaltextrun"/>
          <w:b/>
          <w:bCs/>
        </w:rPr>
        <w:t>Composición </w:t>
      </w:r>
      <w:r>
        <w:rPr>
          <w:rStyle w:val="eop"/>
          <w:b/>
          <w:bCs/>
        </w:rPr>
        <w:t> </w:t>
      </w:r>
    </w:p>
    <w:p w14:paraId="42FE0DCE" w14:textId="77777777">
      <w:pPr>
        <w:pStyle w:val="IPPParagraphnumbering"/>
        <w:numPr>
          <w:ilvl w:val="0"/>
          <w:numId w:val="0"/>
        </w:numPr>
        <w:rPr>
          <w:rFonts w:ascii="Segoe UI" w:hAnsi="Segoe UI" w:cs="Segoe UI"/>
          <w:sz w:val="18"/>
          <w:szCs w:val="18"/>
        </w:rPr>
      </w:pPr>
      <w:r>
        <w:rPr>
          <w:rStyle w:val="PleaseReviewParagraphId"/>
          <w:b w:val="off"/>
          <w:i w:val="off"/>
        </w:rPr>
        <w:t>[16]</w:t>
      </w:r>
      <w:r>
        <w:rPr>
          <w:rStyle w:val="normaltextrun"/>
          <w:szCs w:val="22"/>
        </w:rPr>
        <w:t>Los miembros deben tener un conocimiento práctico amplio de la CIPF, sus objetivos y sus obligaciones de presentación de informes, así como un buen nivel de conocimiento de las NIMF, en especial las relativas a las ONPI. </w:t>
      </w:r>
      <w:r>
        <w:rPr>
          <w:rStyle w:val="eop"/>
          <w:szCs w:val="22"/>
        </w:rPr>
        <w:t> </w:t>
      </w:r>
    </w:p>
    <w:p w14:paraId="27646E74" w14:textId="7D36278F">
      <w:pPr>
        <w:pStyle w:val="IPPParagraphnumbering"/>
        <w:numPr>
          <w:ilvl w:val="0"/>
          <w:numId w:val="0"/>
        </w:numPr>
        <w:rPr>
          <w:rFonts w:ascii="Segoe UI" w:hAnsi="Segoe UI" w:cs="Segoe UI"/>
          <w:sz w:val="18"/>
          <w:szCs w:val="18"/>
        </w:rPr>
      </w:pPr>
      <w:r>
        <w:rPr>
          <w:rStyle w:val="PleaseReviewParagraphId"/>
          <w:b w:val="off"/>
          <w:i w:val="off"/>
        </w:rPr>
        <w:t>[17]</w:t>
      </w:r>
      <w:r>
        <w:rPr>
          <w:rStyle w:val="normaltextrun"/>
          <w:szCs w:val="22"/>
        </w:rPr>
        <w:t>Los miembros procederán de las Partes Contratantes, de organizaciones regionales de protección fitosanitaria (ORPF) y de organizaciones internacionales, de la manera siguiente:   </w:t>
      </w:r>
      <w:r>
        <w:rPr>
          <w:rStyle w:val="eop"/>
          <w:szCs w:val="22"/>
        </w:rPr>
        <w:t> </w:t>
      </w:r>
    </w:p>
    <w:p w14:paraId="52EE3114" w14:textId="77777777">
      <w:pPr>
        <w:pStyle w:val="IPPBullet2"/>
        <w:rPr>
          <w:rFonts w:cs="Times New Roman"/>
        </w:rPr>
      </w:pPr>
      <w:r>
        <w:rPr>
          <w:rStyle w:val="PleaseReviewParagraphId"/>
          <w:b w:val="off"/>
          <w:i w:val="off"/>
        </w:rPr>
        <w:t>[18]</w:t>
      </w:r>
      <w:r>
        <w:rPr>
          <w:rStyle w:val="normaltextrun"/>
          <w:szCs w:val="22"/>
        </w:rPr>
        <w:t>hasta tres representantes de las Partes Contratantes;  </w:t>
      </w:r>
      <w:r>
        <w:rPr>
          <w:rStyle w:val="eop"/>
          <w:szCs w:val="22"/>
        </w:rPr>
        <w:t> </w:t>
      </w:r>
    </w:p>
    <w:p w14:paraId="16DDBD69" w14:textId="21988765">
      <w:pPr>
        <w:pStyle w:val="IPPBullet2"/>
      </w:pPr>
      <w:r>
        <w:rPr>
          <w:rStyle w:val="PleaseReviewParagraphId"/>
          <w:b w:val="off"/>
          <w:i w:val="off"/>
        </w:rPr>
        <w:t>[19]</w:t>
      </w:r>
      <w:r>
        <w:rPr>
          <w:rStyle w:val="normaltextrun"/>
          <w:szCs w:val="22"/>
        </w:rPr>
        <w:t>un representante de la Mesa de la Comisión de Medidas Fitosanitarias (opcional);</w:t>
      </w:r>
      <w:r>
        <w:rPr>
          <w:rStyle w:val="eop"/>
          <w:szCs w:val="22"/>
        </w:rPr>
        <w:t> </w:t>
      </w:r>
    </w:p>
    <w:p w14:paraId="53B82342" w14:textId="77777777">
      <w:pPr>
        <w:pStyle w:val="IPPBullet2"/>
      </w:pPr>
      <w:r>
        <w:rPr>
          <w:rStyle w:val="PleaseReviewParagraphId"/>
          <w:b w:val="off"/>
          <w:i w:val="off"/>
        </w:rPr>
        <w:t>[20]</w:t>
      </w:r>
      <w:r>
        <w:rPr>
          <w:rStyle w:val="normaltextrun"/>
          <w:szCs w:val="22"/>
        </w:rPr>
        <w:t>un oficial principal y otro representante del CADC;   </w:t>
      </w:r>
      <w:r>
        <w:rPr>
          <w:rStyle w:val="eop"/>
          <w:szCs w:val="22"/>
        </w:rPr>
        <w:t> </w:t>
      </w:r>
    </w:p>
    <w:p w14:paraId="5A2D8B11" w14:textId="0D441C0D">
      <w:pPr>
        <w:pStyle w:val="IPPBullet2"/>
      </w:pPr>
      <w:r>
        <w:rPr>
          <w:rStyle w:val="PleaseReviewParagraphId"/>
          <w:b w:val="off"/>
          <w:i w:val="off"/>
        </w:rPr>
        <w:t>[21]</w:t>
      </w:r>
      <w:r>
        <w:rPr>
          <w:rStyle w:val="normaltextrun"/>
          <w:szCs w:val="22"/>
        </w:rPr>
        <w:t>un representante del Comité de Normas;  </w:t>
      </w:r>
      <w:r>
        <w:rPr>
          <w:rStyle w:val="eop"/>
          <w:szCs w:val="22"/>
        </w:rPr>
        <w:t> </w:t>
      </w:r>
    </w:p>
    <w:p w14:paraId="203D0131" w14:textId="77777777">
      <w:pPr>
        <w:pStyle w:val="IPPBullet2"/>
      </w:pPr>
      <w:r>
        <w:rPr>
          <w:rStyle w:val="PleaseReviewParagraphId"/>
          <w:b w:val="off"/>
          <w:i w:val="off"/>
        </w:rPr>
        <w:t>[22]</w:t>
      </w:r>
      <w:r>
        <w:rPr>
          <w:rStyle w:val="normaltextrun"/>
          <w:szCs w:val="22"/>
        </w:rPr>
        <w:t>hasta tres representantes de las ORPF; </w:t>
      </w:r>
      <w:r>
        <w:rPr>
          <w:rStyle w:val="eop"/>
          <w:szCs w:val="22"/>
        </w:rPr>
        <w:t> </w:t>
      </w:r>
    </w:p>
    <w:p w14:paraId="5F636B7F" w14:textId="738EFDA3">
      <w:pPr>
        <w:pStyle w:val="IPPBullet2"/>
        <w:keepNext/>
        <w:keepLines/>
        <w:ind w:left="924" w:hanging="357"/>
        <w:rPr>
          <w:spacing w:val="-2"/>
        </w:rPr>
      </w:pPr>
      <w:r>
        <w:rPr>
          <w:rStyle w:val="PleaseReviewParagraphId"/>
          <w:b w:val="off"/>
          <w:i w:val="off"/>
        </w:rPr>
        <w:t>[23]</w:t>
      </w:r>
      <w:r>
        <w:rPr>
          <w:rStyle w:val="normaltextrun"/>
          <w:spacing w:val="-2"/>
          <w:szCs w:val="22"/>
        </w:rPr>
        <w:lastRenderedPageBreak/>
        <w:t>al menos dos expertos representantes de entidades que cuenten con sistemas de obligaciones de presentación de informes nacionales, como el Convenio sobre la Diversidad Biológica (CDB), la Organización de las Naciones Unidas para la Alimentación y la Agricultura (FAO), la Organización Mundial de Sanidad Animal (OIE), el Programa de las Naciones Unidas para el Medio Ambiente (PNUMA), CAB International, la Organización Mundial de la Salud (OMS), etc. </w:t>
      </w:r>
      <w:r>
        <w:rPr>
          <w:rStyle w:val="eop"/>
          <w:spacing w:val="-2"/>
          <w:szCs w:val="22"/>
        </w:rPr>
        <w:t> </w:t>
      </w:r>
    </w:p>
    <w:p w14:paraId="041FD7E8" w14:textId="77777777">
      <w:pPr>
        <w:pStyle w:val="paragraph"/>
        <w:numPr>
          <w:ilvl w:val="0"/>
          <w:numId w:val="1"/>
        </w:numPr>
        <w:spacing w:before="240" w:beforeAutospacing="0" w:after="0" w:afterAutospacing="0"/>
        <w:ind w:left="357" w:firstLine="0"/>
        <w:textAlignment w:val="baseline"/>
        <w:rPr>
          <w:b/>
          <w:bCs/>
          <w:sz w:val="22"/>
          <w:szCs w:val="22"/>
        </w:rPr>
      </w:pPr>
      <w:r>
        <w:rPr>
          <w:rStyle w:val="PleaseReviewParagraphId"/>
          <w:b w:val="off"/>
          <w:i w:val="off"/>
        </w:rPr>
        <w:t>[24]</w:t>
      </w:r>
      <w:r>
        <w:rPr>
          <w:rStyle w:val="normaltextrun"/>
          <w:b/>
          <w:bCs/>
        </w:rPr>
        <w:t>Tareas </w:t>
      </w:r>
      <w:r>
        <w:rPr>
          <w:rStyle w:val="eop"/>
          <w:b/>
          <w:bCs/>
        </w:rPr>
        <w:t> </w:t>
      </w:r>
    </w:p>
    <w:p w14:paraId="54AAA0EB" w14:textId="77777777">
      <w:pPr>
        <w:pStyle w:val="IPPParagraphnumbering"/>
        <w:numPr>
          <w:ilvl w:val="0"/>
          <w:numId w:val="0"/>
        </w:numPr>
        <w:rPr>
          <w:rFonts w:ascii="Segoe UI" w:hAnsi="Segoe UI" w:cs="Segoe UI"/>
          <w:sz w:val="18"/>
          <w:szCs w:val="18"/>
        </w:rPr>
      </w:pPr>
      <w:r>
        <w:rPr>
          <w:rStyle w:val="PleaseReviewParagraphId"/>
          <w:b w:val="off"/>
          <w:i w:val="off"/>
        </w:rPr>
        <w:t>[25]</w:t>
      </w:r>
      <w:r>
        <w:rPr>
          <w:rStyle w:val="normaltextrun"/>
          <w:szCs w:val="22"/>
        </w:rPr>
        <w:t>En colaboración con la Secretaría de la CIPF, el Subgrupo del CADC sobre las ONPI desempeñará las tareas siguientes: </w:t>
      </w:r>
      <w:r>
        <w:rPr>
          <w:rStyle w:val="normaltextrun"/>
        </w:rPr>
        <w:t> </w:t>
      </w:r>
    </w:p>
    <w:p w14:paraId="30EC35B5" w14:textId="77777777">
      <w:pPr>
        <w:pStyle w:val="paragraph"/>
        <w:numPr>
          <w:ilvl w:val="0"/>
          <w:numId w:val="9"/>
        </w:numPr>
        <w:spacing w:before="0" w:beforeAutospacing="0" w:after="0" w:afterAutospacing="0"/>
        <w:ind w:left="0" w:firstLine="0"/>
        <w:textAlignment w:val="baseline"/>
        <w:rPr>
          <w:sz w:val="22"/>
          <w:szCs w:val="22"/>
        </w:rPr>
      </w:pPr>
      <w:r>
        <w:rPr>
          <w:rStyle w:val="PleaseReviewParagraphId"/>
          <w:b w:val="off"/>
          <w:i w:val="off"/>
        </w:rPr>
        <w:t>[26]</w:t>
      </w:r>
      <w:r>
        <w:rPr>
          <w:rStyle w:val="normaltextrun"/>
          <w:sz w:val="22"/>
          <w:szCs w:val="22"/>
        </w:rPr>
        <w:t> Analizar las obligaciones legales de presentación de informes nacionales de las Partes Contratantes, las ORPF y la Secretaría de la CIPF; </w:t>
      </w:r>
      <w:r>
        <w:rPr>
          <w:rStyle w:val="eop"/>
          <w:sz w:val="22"/>
          <w:szCs w:val="22"/>
        </w:rPr>
        <w:t> </w:t>
      </w:r>
    </w:p>
    <w:p w14:paraId="70D52E87" w14:textId="77777777">
      <w:pPr>
        <w:pStyle w:val="paragraph"/>
        <w:numPr>
          <w:ilvl w:val="0"/>
          <w:numId w:val="9"/>
        </w:numPr>
        <w:spacing w:before="0" w:beforeAutospacing="0" w:after="0" w:afterAutospacing="0"/>
        <w:ind w:left="0" w:firstLine="0"/>
        <w:textAlignment w:val="baseline"/>
        <w:rPr>
          <w:sz w:val="22"/>
          <w:szCs w:val="22"/>
        </w:rPr>
      </w:pPr>
      <w:r>
        <w:rPr>
          <w:rStyle w:val="PleaseReviewParagraphId"/>
          <w:b w:val="off"/>
          <w:i w:val="off"/>
        </w:rPr>
        <w:t>[27]</w:t>
      </w:r>
      <w:r>
        <w:rPr>
          <w:rStyle w:val="normaltextrun"/>
          <w:sz w:val="22"/>
          <w:szCs w:val="22"/>
        </w:rPr>
        <w:t>Revisar el Programa relativo a las obligaciones de presentación de informes nacionales y el Plan de trabajo sobre las obligaciones de presentación de informes nacionales de la CIPF y, en este marco: </w:t>
      </w:r>
      <w:r>
        <w:rPr>
          <w:rStyle w:val="eop"/>
          <w:sz w:val="22"/>
          <w:szCs w:val="22"/>
        </w:rPr>
        <w:t> </w:t>
      </w:r>
    </w:p>
    <w:p w14:paraId="3D66DFB6" w14:textId="77777777">
      <w:pPr>
        <w:pStyle w:val="paragraph"/>
        <w:numPr>
          <w:ilvl w:val="0"/>
          <w:numId w:val="11"/>
        </w:numPr>
        <w:spacing w:before="0" w:beforeAutospacing="0" w:after="0" w:afterAutospacing="0"/>
        <w:ind w:left="1080" w:firstLine="0"/>
        <w:textAlignment w:val="baseline"/>
        <w:rPr>
          <w:sz w:val="22"/>
          <w:szCs w:val="22"/>
        </w:rPr>
      </w:pPr>
      <w:r>
        <w:rPr>
          <w:rStyle w:val="PleaseReviewParagraphId"/>
          <w:b w:val="off"/>
          <w:i w:val="off"/>
        </w:rPr>
        <w:t>[28]</w:t>
      </w:r>
      <w:r>
        <w:rPr>
          <w:rStyle w:val="normaltextrun"/>
          <w:sz w:val="22"/>
          <w:szCs w:val="22"/>
        </w:rPr>
        <w:t>completar el examen a mitad de período del Programa relativo a las obligaciones de presentación de informes nacionales (2014-2023) y el Plan de trabajo sobre las obligaciones de presentación de informes nacionales (2014-2023); establecer los progresos realizados en cada punto y tarea del Programa y el Plan de trabajo;  </w:t>
      </w:r>
      <w:r>
        <w:rPr>
          <w:rStyle w:val="eop"/>
          <w:sz w:val="22"/>
          <w:szCs w:val="22"/>
        </w:rPr>
        <w:t> </w:t>
      </w:r>
    </w:p>
    <w:p w14:paraId="2EA12DE6" w14:textId="77777777">
      <w:pPr>
        <w:pStyle w:val="paragraph"/>
        <w:numPr>
          <w:ilvl w:val="0"/>
          <w:numId w:val="12"/>
        </w:numPr>
        <w:spacing w:before="0" w:beforeAutospacing="0" w:after="0" w:afterAutospacing="0"/>
        <w:ind w:left="1080" w:firstLine="0"/>
        <w:textAlignment w:val="baseline"/>
        <w:rPr>
          <w:sz w:val="22"/>
          <w:szCs w:val="22"/>
        </w:rPr>
      </w:pPr>
      <w:r>
        <w:rPr>
          <w:rStyle w:val="PleaseReviewParagraphId"/>
          <w:b w:val="off"/>
          <w:i w:val="off"/>
        </w:rPr>
        <w:t>[29]</w:t>
      </w:r>
      <w:r>
        <w:rPr>
          <w:rStyle w:val="normaltextrun"/>
          <w:sz w:val="22"/>
          <w:szCs w:val="22"/>
        </w:rPr>
        <w:t>realizar un análisis de los beneficios y los desafíos asociados a la ejecución del Programa relativo a las obligaciones de presentación de informes nacionales y el Plan de trabajo sobre las obligaciones de presentación de informes nacionales durante los últimos cinco años;  </w:t>
      </w:r>
      <w:r>
        <w:rPr>
          <w:rStyle w:val="eop"/>
          <w:sz w:val="22"/>
          <w:szCs w:val="22"/>
        </w:rPr>
        <w:t> </w:t>
      </w:r>
    </w:p>
    <w:p w14:paraId="786A8FCB" w14:textId="77777777">
      <w:pPr>
        <w:pStyle w:val="paragraph"/>
        <w:numPr>
          <w:ilvl w:val="0"/>
          <w:numId w:val="13"/>
        </w:numPr>
        <w:spacing w:before="0" w:beforeAutospacing="0" w:after="0" w:afterAutospacing="0"/>
        <w:ind w:left="1080" w:firstLine="0"/>
        <w:textAlignment w:val="baseline"/>
        <w:rPr>
          <w:sz w:val="22"/>
          <w:szCs w:val="22"/>
        </w:rPr>
      </w:pPr>
      <w:r>
        <w:rPr>
          <w:rStyle w:val="PleaseReviewParagraphId"/>
          <w:b w:val="off"/>
          <w:i w:val="off"/>
        </w:rPr>
        <w:t>[30]</w:t>
      </w:r>
      <w:r>
        <w:rPr>
          <w:rStyle w:val="normaltextrun"/>
          <w:sz w:val="22"/>
          <w:szCs w:val="22"/>
        </w:rPr>
        <w:t>preparar y enviar al CADC un informe sobre los progresos realizados en el Programa relativo a las obligaciones de presentación de informes nacionales (2014-2023) y el Plan de trabajo sobre las obligaciones de presentación de informes nacionales (2014-2023); </w:t>
      </w:r>
      <w:r>
        <w:rPr>
          <w:rStyle w:val="eop"/>
          <w:sz w:val="22"/>
          <w:szCs w:val="22"/>
        </w:rPr>
        <w:t> </w:t>
      </w:r>
    </w:p>
    <w:p w14:paraId="2B1B4447" w14:textId="77777777">
      <w:pPr>
        <w:pStyle w:val="paragraph"/>
        <w:numPr>
          <w:ilvl w:val="0"/>
          <w:numId w:val="9"/>
        </w:numPr>
        <w:spacing w:before="0" w:beforeAutospacing="0" w:after="0" w:afterAutospacing="0"/>
        <w:ind w:left="0" w:firstLine="0"/>
        <w:textAlignment w:val="baseline"/>
        <w:rPr>
          <w:sz w:val="22"/>
          <w:szCs w:val="22"/>
        </w:rPr>
      </w:pPr>
      <w:r>
        <w:rPr>
          <w:rStyle w:val="PleaseReviewParagraphId"/>
          <w:b w:val="off"/>
          <w:i w:val="off"/>
        </w:rPr>
        <w:t>[31]</w:t>
      </w:r>
      <w:r>
        <w:rPr>
          <w:rStyle w:val="normaltextrun"/>
          <w:sz w:val="22"/>
          <w:szCs w:val="22"/>
        </w:rPr>
        <w:t>Revisar y ajustar el Programa relativo a las obligaciones de presentación de informes nacionales y el Plan de trabajo sobre las obligaciones de presentación de informes nacionales de la CIPF, entre otras cosas mediante la definición de las prioridades y la formulación de un enfoque gradual con plazos, y remitir los documentos revisados al CADC; </w:t>
      </w:r>
      <w:r>
        <w:rPr>
          <w:rStyle w:val="eop"/>
          <w:sz w:val="22"/>
          <w:szCs w:val="22"/>
        </w:rPr>
        <w:t> </w:t>
      </w:r>
    </w:p>
    <w:p w14:paraId="50171010" w14:textId="77777777">
      <w:pPr>
        <w:pStyle w:val="paragraph"/>
        <w:numPr>
          <w:ilvl w:val="0"/>
          <w:numId w:val="9"/>
        </w:numPr>
        <w:spacing w:before="0" w:beforeAutospacing="0" w:after="0" w:afterAutospacing="0"/>
        <w:ind w:left="0" w:firstLine="0"/>
        <w:textAlignment w:val="baseline"/>
        <w:rPr>
          <w:sz w:val="22"/>
          <w:szCs w:val="22"/>
        </w:rPr>
      </w:pPr>
      <w:r>
        <w:rPr>
          <w:rStyle w:val="PleaseReviewParagraphId"/>
          <w:b w:val="off"/>
          <w:i w:val="off"/>
        </w:rPr>
        <w:t>[32]</w:t>
      </w:r>
      <w:r>
        <w:rPr>
          <w:rStyle w:val="normaltextrun"/>
          <w:sz w:val="22"/>
          <w:szCs w:val="22"/>
        </w:rPr>
        <w:t> Ayudar a las Partes Contratantes a cumplir sus obligaciones de las maneras siguientes: </w:t>
      </w:r>
      <w:r>
        <w:rPr>
          <w:rStyle w:val="eop"/>
          <w:sz w:val="22"/>
          <w:szCs w:val="22"/>
        </w:rPr>
        <w:t> </w:t>
      </w:r>
    </w:p>
    <w:p w14:paraId="1FD01F77" w14:textId="77777777">
      <w:pPr>
        <w:pStyle w:val="paragraph"/>
        <w:numPr>
          <w:ilvl w:val="0"/>
          <w:numId w:val="16"/>
        </w:numPr>
        <w:spacing w:before="0" w:beforeAutospacing="0" w:after="0" w:afterAutospacing="0"/>
        <w:ind w:left="1080" w:firstLine="0"/>
        <w:textAlignment w:val="baseline"/>
        <w:rPr>
          <w:sz w:val="22"/>
          <w:szCs w:val="22"/>
        </w:rPr>
      </w:pPr>
      <w:r>
        <w:rPr>
          <w:rStyle w:val="PleaseReviewParagraphId"/>
          <w:b w:val="off"/>
          <w:i w:val="off"/>
        </w:rPr>
        <w:t>[33]</w:t>
      </w:r>
      <w:r>
        <w:rPr>
          <w:rStyle w:val="normaltextrun"/>
          <w:sz w:val="22"/>
          <w:szCs w:val="22"/>
        </w:rPr>
        <w:t>estableciendo el valor añadido que podrían aportar los servicios de la Secretaría del CIPF, además de los que ya se están preparando con miras a la presentación de informes; </w:t>
      </w:r>
      <w:r>
        <w:rPr>
          <w:rStyle w:val="eop"/>
          <w:sz w:val="22"/>
          <w:szCs w:val="22"/>
        </w:rPr>
        <w:t> </w:t>
      </w:r>
    </w:p>
    <w:p w14:paraId="0E53D00E" w14:textId="77777777">
      <w:pPr>
        <w:pStyle w:val="paragraph"/>
        <w:numPr>
          <w:ilvl w:val="0"/>
          <w:numId w:val="17"/>
        </w:numPr>
        <w:spacing w:before="0" w:beforeAutospacing="0" w:after="0" w:afterAutospacing="0"/>
        <w:ind w:left="1080" w:firstLine="0"/>
        <w:textAlignment w:val="baseline"/>
        <w:rPr>
          <w:sz w:val="22"/>
          <w:szCs w:val="22"/>
        </w:rPr>
      </w:pPr>
      <w:r>
        <w:rPr>
          <w:rStyle w:val="PleaseReviewParagraphId"/>
          <w:b w:val="off"/>
          <w:i w:val="off"/>
        </w:rPr>
        <w:t>[34]</w:t>
      </w:r>
      <w:r>
        <w:rPr>
          <w:rStyle w:val="normaltextrun"/>
          <w:sz w:val="22"/>
          <w:szCs w:val="22"/>
        </w:rPr>
        <w:t>ofreciendo asesoramiento sobre la mejor manera de que las Partes Contratantes cumplan sistemáticamente sus ONPI; </w:t>
      </w:r>
      <w:r>
        <w:rPr>
          <w:rStyle w:val="eop"/>
          <w:sz w:val="22"/>
          <w:szCs w:val="22"/>
        </w:rPr>
        <w:t> </w:t>
      </w:r>
    </w:p>
    <w:p w14:paraId="406168ED" w14:textId="4FA54F26">
      <w:pPr>
        <w:pStyle w:val="paragraph"/>
        <w:numPr>
          <w:ilvl w:val="0"/>
          <w:numId w:val="18"/>
        </w:numPr>
        <w:spacing w:before="0" w:beforeAutospacing="0" w:after="0" w:afterAutospacing="0"/>
        <w:ind w:left="1080" w:firstLine="0"/>
        <w:textAlignment w:val="baseline"/>
        <w:rPr>
          <w:sz w:val="22"/>
          <w:szCs w:val="22"/>
        </w:rPr>
      </w:pPr>
      <w:r>
        <w:rPr>
          <w:rStyle w:val="PleaseReviewParagraphId"/>
          <w:b w:val="off"/>
          <w:i w:val="off"/>
        </w:rPr>
        <w:t>[35]</w:t>
      </w:r>
      <w:r>
        <w:rPr>
          <w:rStyle w:val="normaltextrun"/>
          <w:sz w:val="22"/>
          <w:szCs w:val="22"/>
        </w:rPr>
        <w:t>ofreciendo asesoramiento sobre la mejor manera de reforzar el apoyo de las ORPF para garantizar que las Partes Contratantes cumplan sus ONPI; </w:t>
      </w:r>
      <w:r>
        <w:rPr>
          <w:rStyle w:val="eop"/>
          <w:sz w:val="22"/>
          <w:szCs w:val="22"/>
        </w:rPr>
        <w:t> </w:t>
      </w:r>
    </w:p>
    <w:p w14:paraId="74031CA5" w14:textId="0B1FDEE1">
      <w:pPr>
        <w:pStyle w:val="paragraph"/>
        <w:numPr>
          <w:ilvl w:val="0"/>
          <w:numId w:val="19"/>
        </w:numPr>
        <w:spacing w:before="0" w:beforeAutospacing="0" w:after="0" w:afterAutospacing="0"/>
        <w:ind w:left="1080" w:firstLine="0"/>
        <w:textAlignment w:val="baseline"/>
        <w:rPr>
          <w:sz w:val="22"/>
          <w:szCs w:val="22"/>
        </w:rPr>
      </w:pPr>
      <w:r>
        <w:rPr>
          <w:rStyle w:val="PleaseReviewParagraphId"/>
          <w:b w:val="off"/>
          <w:i w:val="off"/>
        </w:rPr>
        <w:t>[36]</w:t>
      </w:r>
      <w:r>
        <w:rPr>
          <w:rStyle w:val="normaltextrun"/>
          <w:sz w:val="22"/>
          <w:szCs w:val="22"/>
        </w:rPr>
        <w:t>estableciendo sinergias con otros programas y actividades (por ejemplo, colaborar con la Unidad de Información y Coordinación del Marco de gestión de crisis en la cadena alimentaria de la FAO, los Sistemas de alerta y respuesta ante brotes de plagas de la CIPF, las evaluaciones de la capacidad fitosanitaria, etc.); </w:t>
      </w:r>
      <w:r>
        <w:rPr>
          <w:rStyle w:val="eop"/>
          <w:sz w:val="22"/>
          <w:szCs w:val="22"/>
        </w:rPr>
        <w:t> </w:t>
      </w:r>
    </w:p>
    <w:p w14:paraId="366EC9E6" w14:textId="47CA435E">
      <w:pPr>
        <w:pStyle w:val="paragraph"/>
        <w:numPr>
          <w:ilvl w:val="0"/>
          <w:numId w:val="9"/>
        </w:numPr>
        <w:spacing w:before="0" w:beforeAutospacing="0" w:after="0" w:afterAutospacing="0"/>
        <w:ind w:left="0" w:firstLine="0"/>
        <w:textAlignment w:val="baseline"/>
        <w:rPr>
          <w:rFonts w:ascii="Segoe UI" w:hAnsi="Segoe UI" w:cs="Segoe UI"/>
          <w:sz w:val="18"/>
          <w:szCs w:val="18"/>
        </w:rPr>
      </w:pPr>
      <w:r>
        <w:rPr>
          <w:rStyle w:val="PleaseReviewParagraphId"/>
          <w:b w:val="off"/>
          <w:i w:val="off"/>
        </w:rPr>
        <w:t>[37]</w:t>
      </w:r>
      <w:r>
        <w:rPr>
          <w:rStyle w:val="normaltextrun"/>
          <w:sz w:val="22"/>
          <w:szCs w:val="22"/>
        </w:rPr>
        <w:t>Contribuyendo a la creación del Sistema de alerta y respuesta ante brotes de plagas.</w:t>
      </w:r>
      <w:r>
        <w:rPr>
          <w:rStyle w:val="eop"/>
          <w:sz w:val="22"/>
          <w:szCs w:val="22"/>
        </w:rPr>
        <w:t> </w:t>
      </w:r>
    </w:p>
    <w:p w14:paraId="53443C05" w14:textId="77777777">
      <w:pPr>
        <w:pStyle w:val="paragraph"/>
        <w:numPr>
          <w:ilvl w:val="0"/>
          <w:numId w:val="1"/>
        </w:numPr>
        <w:spacing w:before="240" w:beforeAutospacing="0" w:after="0" w:afterAutospacing="0"/>
        <w:ind w:left="357" w:firstLine="0"/>
        <w:textAlignment w:val="baseline"/>
        <w:rPr>
          <w:b/>
          <w:bCs/>
          <w:sz w:val="22"/>
          <w:szCs w:val="22"/>
        </w:rPr>
      </w:pPr>
      <w:r>
        <w:rPr>
          <w:rStyle w:val="PleaseReviewParagraphId"/>
          <w:b w:val="off"/>
          <w:i w:val="off"/>
        </w:rPr>
        <w:t>[38]</w:t>
      </w:r>
      <w:r>
        <w:rPr>
          <w:rStyle w:val="normaltextrun"/>
          <w:b/>
          <w:bCs/>
        </w:rPr>
        <w:t>Presentación de informes </w:t>
      </w:r>
      <w:r>
        <w:rPr>
          <w:rStyle w:val="eop"/>
          <w:b/>
          <w:bCs/>
        </w:rPr>
        <w:t> </w:t>
      </w:r>
    </w:p>
    <w:p w14:paraId="7BBF5FE2" w14:textId="77777777">
      <w:pPr>
        <w:pStyle w:val="IPPParagraphnumbering"/>
        <w:numPr>
          <w:ilvl w:val="0"/>
          <w:numId w:val="0"/>
        </w:numPr>
        <w:rPr>
          <w:rStyle w:val="normaltextrun"/>
          <w:szCs w:val="22"/>
        </w:rPr>
      </w:pPr>
      <w:r>
        <w:rPr>
          <w:rStyle w:val="PleaseReviewParagraphId"/>
          <w:b w:val="off"/>
          <w:i w:val="off"/>
        </w:rPr>
        <w:t>[39]</w:t>
      </w:r>
      <w:r>
        <w:rPr>
          <w:rStyle w:val="normaltextrun"/>
          <w:szCs w:val="22"/>
        </w:rPr>
        <w:t>El Subgrupo del CADC sobre las ONPI depende del CADC, a quien debe presentar informes anuales y, en caso necesario, por petición expresa. </w:t>
      </w:r>
      <w:r>
        <w:rPr>
          <w:rStyle w:val="normaltextrun"/>
        </w:rPr>
        <w:t> </w:t>
      </w:r>
    </w:p>
    <w:p w14:paraId="77CE59A8" w14:textId="25A5C41F">
      <w:pPr>
        <w:pStyle w:val="paragraph"/>
        <w:numPr>
          <w:ilvl w:val="0"/>
          <w:numId w:val="1"/>
        </w:numPr>
        <w:spacing w:before="240" w:beforeAutospacing="0" w:after="0" w:afterAutospacing="0"/>
        <w:ind w:left="357" w:firstLine="0"/>
        <w:textAlignment w:val="baseline"/>
        <w:rPr>
          <w:b/>
          <w:bCs/>
          <w:sz w:val="22"/>
          <w:szCs w:val="22"/>
        </w:rPr>
      </w:pPr>
      <w:r>
        <w:rPr>
          <w:rStyle w:val="PleaseReviewParagraphId"/>
          <w:b w:val="off"/>
          <w:i w:val="off"/>
        </w:rPr>
        <w:t>[40]</w:t>
      </w:r>
      <w:r>
        <w:rPr>
          <w:rStyle w:val="normaltextrun"/>
          <w:b/>
          <w:bCs/>
        </w:rPr>
        <w:t>Reglamento  </w:t>
      </w:r>
      <w:r>
        <w:rPr>
          <w:rStyle w:val="eop"/>
          <w:b/>
          <w:bCs/>
        </w:rPr>
        <w:t> </w:t>
      </w:r>
    </w:p>
    <w:p w14:paraId="42528C46" w14:textId="31807367">
      <w:pPr>
        <w:pStyle w:val="IPPParagraphnumbering"/>
        <w:numPr>
          <w:ilvl w:val="0"/>
          <w:numId w:val="0"/>
        </w:numPr>
        <w:rPr>
          <w:rFonts w:ascii="Segoe UI" w:hAnsi="Segoe UI" w:cs="Segoe UI"/>
          <w:sz w:val="18"/>
          <w:szCs w:val="18"/>
        </w:rPr>
      </w:pPr>
      <w:r>
        <w:rPr>
          <w:rStyle w:val="PleaseReviewParagraphId"/>
          <w:b w:val="off"/>
          <w:i w:val="off"/>
        </w:rPr>
        <w:t>[41]</w:t>
      </w:r>
      <w:r>
        <w:rPr>
          <w:rStyle w:val="normaltextrun"/>
          <w:szCs w:val="22"/>
        </w:rPr>
        <w:t>El Subgrupo del CADC sobre las ONPI se regirá por el Reglamento de los subgrupos del CADC. </w:t>
      </w:r>
      <w:r>
        <w:rPr>
          <w:rStyle w:val="normaltextrun"/>
        </w:rPr>
        <w:t> </w:t>
      </w:r>
    </w:p>
    <w:p w14:paraId="73DC3836" w14:textId="77777777">
      <w:pPr>
        <w:pStyle w:val="paragraph"/>
        <w:numPr>
          <w:ilvl w:val="0"/>
          <w:numId w:val="1"/>
        </w:numPr>
        <w:spacing w:before="240" w:beforeAutospacing="0" w:after="0" w:afterAutospacing="0"/>
        <w:ind w:left="357" w:firstLine="0"/>
        <w:textAlignment w:val="baseline"/>
        <w:rPr>
          <w:rFonts w:ascii="Segoe UI" w:hAnsi="Segoe UI" w:cs="Segoe UI"/>
          <w:b/>
          <w:bCs/>
          <w:sz w:val="18"/>
          <w:szCs w:val="18"/>
        </w:rPr>
      </w:pPr>
      <w:r>
        <w:rPr>
          <w:rStyle w:val="PleaseReviewParagraphId"/>
          <w:b w:val="off"/>
          <w:i w:val="off"/>
        </w:rPr>
        <w:t>[42]</w:t>
      </w:r>
      <w:r>
        <w:rPr>
          <w:rStyle w:val="normaltextrun"/>
          <w:b/>
          <w:bCs/>
        </w:rPr>
        <w:t>Modificaciones </w:t>
      </w:r>
      <w:r>
        <w:rPr>
          <w:rStyle w:val="eop"/>
          <w:b/>
          <w:bCs/>
        </w:rPr>
        <w:t> </w:t>
      </w:r>
    </w:p>
    <w:p w14:paraId="67350BD5" w14:textId="1823B723">
      <w:pPr>
        <w:pStyle w:val="IPPParagraphnumbering"/>
        <w:numPr>
          <w:ilvl w:val="0"/>
          <w:numId w:val="0"/>
        </w:numPr>
        <w:rPr>
          <w:szCs w:val="22"/>
        </w:rPr>
      </w:pPr>
      <w:r>
        <w:rPr>
          <w:rStyle w:val="PleaseReviewParagraphId"/>
          <w:b w:val="off"/>
          <w:i w:val="off"/>
        </w:rPr>
        <w:t>[43]</w:t>
      </w:r>
      <w:r>
        <w:rPr>
          <w:rStyle w:val="normaltextrun"/>
          <w:szCs w:val="22"/>
        </w:rPr>
        <w:t>Las modificaciones del presente mandato, en su caso, deberán ser aprobadas por el CADC. </w:t>
      </w:r>
      <w:r>
        <w:rPr>
          <w:rStyle w:val="normaltextrun"/>
        </w:rPr>
        <w:t> </w:t>
      </w:r>
    </w:p>
    <w:sectPr>
      <w:pgSz w:w="12240" w:h="15840"/>
      <w:pgMar w:top="1440" w:right="1440" w:bottom="1440" w:left="1440" w:header="720" w:footer="720" w:gutter="0"/>
      <w:cols w:space="720"/>
      <w:docGrid w:linePitch="360"/>
    </w:sectPr>
  </w:body>
</w:document>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54BC"/>
    <w:multiLevelType w:val="multilevel"/>
    <w:tmpl w:val="F6049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C1238"/>
    <w:multiLevelType w:val="multilevel"/>
    <w:tmpl w:val="63402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0A690C"/>
    <w:multiLevelType w:val="multilevel"/>
    <w:tmpl w:val="D116EE54"/>
    <w:lvl w:ilvl="0">
      <w:start w:val="4"/>
      <w:numFmt w:val="lowerLetter"/>
      <w:lvlText w:val="%1."/>
      <w:lvlJc w:val="left"/>
      <w:pPr>
        <w:tabs>
          <w:tab w:val="num" w:pos="720"/>
        </w:tabs>
        <w:ind w:left="720" w:hanging="360"/>
      </w:pPr>
      <w:rPr>
        <w:rFonts w:ascii="Times New Roman" w:hAnsi="Times New Roman" w:cs="Times New Roman" w:hint="default"/>
        <w:sz w:val="22"/>
        <w:szCs w:val="22"/>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84C0A6C"/>
    <w:multiLevelType w:val="multilevel"/>
    <w:tmpl w:val="06E871E4"/>
    <w:numStyleLink w:val="IPPParagraphnumberedlist"/>
  </w:abstractNum>
  <w:abstractNum w:abstractNumId="5"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D79118B"/>
    <w:multiLevelType w:val="multilevel"/>
    <w:tmpl w:val="06E871E4"/>
    <w:numStyleLink w:val="IPPParagraphnumberedlist"/>
  </w:abstractNum>
  <w:abstractNum w:abstractNumId="7"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 w15:restartNumberingAfterBreak="0">
    <w:nsid w:val="1CD53C73"/>
    <w:multiLevelType w:val="multilevel"/>
    <w:tmpl w:val="8CA286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F553DD"/>
    <w:multiLevelType w:val="multilevel"/>
    <w:tmpl w:val="F3D8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8D2E0A"/>
    <w:multiLevelType w:val="multilevel"/>
    <w:tmpl w:val="FA74FB1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64631E"/>
    <w:multiLevelType w:val="multilevel"/>
    <w:tmpl w:val="5210BBD4"/>
    <w:lvl w:ilvl="0">
      <w:start w:val="15"/>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3" w15:restartNumberingAfterBreak="0">
    <w:nsid w:val="37DE74D5"/>
    <w:multiLevelType w:val="multilevel"/>
    <w:tmpl w:val="51BAD34E"/>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EB77A0"/>
    <w:multiLevelType w:val="multilevel"/>
    <w:tmpl w:val="F27ADA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182503D"/>
    <w:multiLevelType w:val="multilevel"/>
    <w:tmpl w:val="370C3E6A"/>
    <w:lvl w:ilvl="0">
      <w:start w:val="13"/>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C2215B"/>
    <w:multiLevelType w:val="multilevel"/>
    <w:tmpl w:val="670218C4"/>
    <w:lvl w:ilvl="0">
      <w:start w:val="17"/>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7A7041F"/>
    <w:multiLevelType w:val="multilevel"/>
    <w:tmpl w:val="7054D838"/>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4238D0"/>
    <w:multiLevelType w:val="multilevel"/>
    <w:tmpl w:val="89D2BA6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F791ED5"/>
    <w:multiLevelType w:val="multilevel"/>
    <w:tmpl w:val="26E6B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F97760"/>
    <w:multiLevelType w:val="multilevel"/>
    <w:tmpl w:val="FC6E8A96"/>
    <w:lvl w:ilvl="0">
      <w:start w:val="16"/>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 w15:restartNumberingAfterBreak="0">
    <w:nsid w:val="58D117F9"/>
    <w:multiLevelType w:val="multilevel"/>
    <w:tmpl w:val="9DD46CE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CCF3831"/>
    <w:multiLevelType w:val="multilevel"/>
    <w:tmpl w:val="76DC569E"/>
    <w:lvl w:ilvl="0">
      <w:start w:val="14"/>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3CD6CA3"/>
    <w:multiLevelType w:val="multilevel"/>
    <w:tmpl w:val="E328F50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9151C6"/>
    <w:multiLevelType w:val="multilevel"/>
    <w:tmpl w:val="5C802C8C"/>
    <w:lvl w:ilvl="0">
      <w:start w:val="12"/>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BA70B6"/>
    <w:multiLevelType w:val="multilevel"/>
    <w:tmpl w:val="895AE57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A45CDA"/>
    <w:multiLevelType w:val="multilevel"/>
    <w:tmpl w:val="A9967B7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7ACB1D52"/>
    <w:multiLevelType w:val="multilevel"/>
    <w:tmpl w:val="120EEA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0"/>
  </w:num>
  <w:num w:numId="3">
    <w:abstractNumId w:val="21"/>
  </w:num>
  <w:num w:numId="4">
    <w:abstractNumId w:val="28"/>
  </w:num>
  <w:num w:numId="5">
    <w:abstractNumId w:val="16"/>
  </w:num>
  <w:num w:numId="6">
    <w:abstractNumId w:val="2"/>
  </w:num>
  <w:num w:numId="7">
    <w:abstractNumId w:val="9"/>
  </w:num>
  <w:num w:numId="8">
    <w:abstractNumId w:val="25"/>
  </w:num>
  <w:num w:numId="9">
    <w:abstractNumId w:val="19"/>
  </w:num>
  <w:num w:numId="10">
    <w:abstractNumId w:val="8"/>
  </w:num>
  <w:num w:numId="11">
    <w:abstractNumId w:val="14"/>
  </w:num>
  <w:num w:numId="12">
    <w:abstractNumId w:val="26"/>
  </w:num>
  <w:num w:numId="13">
    <w:abstractNumId w:val="30"/>
  </w:num>
  <w:num w:numId="14">
    <w:abstractNumId w:val="24"/>
  </w:num>
  <w:num w:numId="15">
    <w:abstractNumId w:val="10"/>
  </w:num>
  <w:num w:numId="16">
    <w:abstractNumId w:val="33"/>
  </w:num>
  <w:num w:numId="17">
    <w:abstractNumId w:val="20"/>
  </w:num>
  <w:num w:numId="18">
    <w:abstractNumId w:val="32"/>
  </w:num>
  <w:num w:numId="19">
    <w:abstractNumId w:val="3"/>
  </w:num>
  <w:num w:numId="20">
    <w:abstractNumId w:val="11"/>
  </w:num>
  <w:num w:numId="21">
    <w:abstractNumId w:val="22"/>
  </w:num>
  <w:num w:numId="22">
    <w:abstractNumId w:val="17"/>
  </w:num>
  <w:num w:numId="23">
    <w:abstractNumId w:val="27"/>
  </w:num>
  <w:num w:numId="24">
    <w:abstractNumId w:val="5"/>
  </w:num>
  <w:num w:numId="25">
    <w:abstractNumId w:val="4"/>
  </w:num>
  <w:num w:numId="26">
    <w:abstractNumId w:val="12"/>
  </w:num>
  <w:num w:numId="27">
    <w:abstractNumId w:val="31"/>
  </w:num>
  <w:num w:numId="28">
    <w:abstractNumId w:val="23"/>
  </w:num>
  <w:num w:numId="29">
    <w:abstractNumId w:val="15"/>
  </w:num>
  <w:num w:numId="30">
    <w:abstractNumId w:val="34"/>
  </w:num>
  <w:num w:numId="31">
    <w:abstractNumId w:val="7"/>
  </w:num>
  <w:num w:numId="32">
    <w:abstractNumId w:val="4"/>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3">
    <w:abstractNumId w:val="4"/>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4">
    <w:abstractNumId w:val="4"/>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5">
    <w:abstractNumId w:val="4"/>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6">
    <w:abstractNumId w:val="4"/>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7">
    <w:abstractNumId w:val="4"/>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8">
    <w:abstractNumId w:val="1"/>
  </w:num>
  <w:num w:numId="39">
    <w:abstractNumId w:val="18"/>
  </w:num>
  <w:num w:numId="40">
    <w:abstractNumId w:val="29"/>
  </w:num>
  <w:num w:numId="41">
    <w:abstractNumId w:val="4"/>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2">
    <w:abstractNumId w:val="4"/>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3">
    <w:abstractNumId w:val="6"/>
  </w:num>
  <w:num w:numId="44">
    <w:abstractNumId w:val="6"/>
  </w:num>
  <w:num w:numId="45">
    <w:abstractNumId w:val="6"/>
  </w:num>
  <w:num w:numId="46">
    <w:abstractNumId w:val="6"/>
  </w:num>
  <w:num w:numId="47">
    <w:abstractNumId w:val="6"/>
  </w:num>
  <w:num w:numId="48">
    <w:abstractNumId w:val="6"/>
  </w:num>
  <w:num w:numId="49">
    <w:abstractNumId w:val="6"/>
  </w:num>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linkStyl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EE0"/>
    <w:rsid w:val="000F3B2C"/>
    <w:rsid w:val="00201541"/>
    <w:rsid w:val="002359F3"/>
    <w:rsid w:val="00235A48"/>
    <w:rsid w:val="002C4EE0"/>
    <w:rsid w:val="002E2954"/>
    <w:rsid w:val="00310ADB"/>
    <w:rsid w:val="003B2AF6"/>
    <w:rsid w:val="003D3370"/>
    <w:rsid w:val="00490392"/>
    <w:rsid w:val="004E52FC"/>
    <w:rsid w:val="00501C61"/>
    <w:rsid w:val="00681A2D"/>
    <w:rsid w:val="00700532"/>
    <w:rsid w:val="00720510"/>
    <w:rsid w:val="007F4CC9"/>
    <w:rsid w:val="008921A3"/>
    <w:rsid w:val="008C1023"/>
    <w:rsid w:val="009056DF"/>
    <w:rsid w:val="009D33D0"/>
    <w:rsid w:val="00A44F08"/>
    <w:rsid w:val="00AE2566"/>
    <w:rsid w:val="00B00204"/>
    <w:rsid w:val="00B327F5"/>
    <w:rsid w:val="00BD0B03"/>
    <w:rsid w:val="00CE2F1F"/>
    <w:rsid w:val="00D02FBC"/>
    <w:rsid w:val="00F078DC"/>
    <w:rsid w:val="00F541F9"/>
    <w:rsid w:val="00F93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6ACAC"/>
  <w15:chartTrackingRefBased/>
  <w15:docId w15:val="{F106478D-27CF-46F5-A859-C8ACDCDD479C}"/>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Times New Roman" w:eastAsia="MS Mincho" w:hAnsi="Times New Roman"/>
      <w:szCs w:val="24"/>
      <w:lang w:val="en-GB" w:eastAsia="zh-CN"/>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pPr>
      <w:spacing w:before="100" w:beforeAutospacing="1" w:after="100" w:afterAutospacing="1"/>
    </w:pPr>
    <w:rPr>
      <w:rFonts w:eastAsia="Times New Roman" w:cs="Times New Roman"/>
      <w:sz w:val="24"/>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Heading1Char">
    <w:name w:val="Heading 1 Char"/>
    <w:basedOn w:val="DefaultParagraphFont"/>
    <w:link w:val="Heading1"/>
    <w:rPr>
      <w:rFonts w:ascii="Times New Roman" w:eastAsia="MS Mincho" w:hAnsi="Times New Roman"/>
      <w:b/>
      <w:bCs/>
      <w:szCs w:val="24"/>
      <w:lang w:val="en-GB" w:eastAsia="zh-CN"/>
    </w:rPr>
  </w:style>
  <w:style w:type="character" w:customStyle="1" w:styleId="Heading2Char">
    <w:name w:val="Heading 2 Char"/>
    <w:basedOn w:val="DefaultParagraphFont"/>
    <w:link w:val="Heading2"/>
    <w:rPr>
      <w:rFonts w:ascii="Calibri" w:eastAsia="MS Mincho" w:hAnsi="Calibri"/>
      <w:b/>
      <w:bCs/>
      <w:i/>
      <w:iCs/>
      <w:sz w:val="28"/>
      <w:szCs w:val="28"/>
      <w:lang w:val="en-GB" w:eastAsia="zh-CN"/>
    </w:rPr>
  </w:style>
  <w:style w:type="character" w:customStyle="1" w:styleId="Heading3Char">
    <w:name w:val="Heading 3 Char"/>
    <w:basedOn w:val="DefaultParagraphFont"/>
    <w:link w:val="Heading3"/>
    <w:rPr>
      <w:rFonts w:ascii="Calibri" w:eastAsia="MS Mincho" w:hAnsi="Calibri"/>
      <w:b/>
      <w:bCs/>
      <w:sz w:val="26"/>
      <w:szCs w:val="26"/>
      <w:lang w:val="en-GB" w:eastAsia="zh-CN"/>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ascii="Times New Roman" w:eastAsia="MS Mincho" w:hAnsi="Times New Roman"/>
      <w:sz w:val="20"/>
      <w:szCs w:val="24"/>
      <w:lang w:val="en-GB" w:eastAsia="zh-CN"/>
    </w:rPr>
  </w:style>
  <w:style w:type="character" w:styleId="FootnoteReference">
    <w:name w:val="footnote reference"/>
    <w:basedOn w:val="DefaultParagraphFont"/>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eastAsia="MS Mincho" w:hAnsi="Times New Roman"/>
      <w:szCs w:val="24"/>
      <w:lang w:val="en-GB" w:eastAsia="zh-CN"/>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table" w:styleId="TableGrid">
    <w:name w:val="Table Grid"/>
    <w:basedOn w:val="TableNormal"/>
    <w:pPr>
      <w:spacing w:after="200" w:line="276" w:lineRule="auto"/>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val="en-GB" w:eastAsia="zh-CN"/>
    </w:rPr>
  </w:style>
  <w:style w:type="paragraph" w:customStyle="1" w:styleId="IPPBullet2">
    <w:name w:val="IPP Bullet2"/>
    <w:basedOn w:val="IPPNormal"/>
    <w:next w:val="IPPBullet1"/>
    <w:qFormat/>
    <w:pPr>
      <w:numPr>
        <w:numId w:val="27"/>
      </w:numPr>
      <w:tabs>
        <w:tab w:val="left" w:pos="1134"/>
      </w:tabs>
      <w:spacing w:after="60"/>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n-US"/>
    </w:rPr>
  </w:style>
  <w:style w:type="character" w:customStyle="1" w:styleId="IPPNormalbold">
    <w:name w:val="IPP Normal bold"/>
    <w:basedOn w:val="PlainTextChar"/>
    <w:rPr>
      <w:rFonts w:ascii="Times New Roman" w:eastAsia="Times" w:hAnsi="Times New Roman"/>
      <w:b/>
      <w:sz w:val="22"/>
      <w:szCs w:val="21"/>
      <w:lang w:val="en-AU" w:eastAsia="zh-CN"/>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n-US"/>
    </w:rPr>
  </w:style>
  <w:style w:type="paragraph" w:customStyle="1" w:styleId="IPPBullet1">
    <w:name w:val="IPP Bullet1"/>
    <w:basedOn w:val="IPPBullet1Last"/>
    <w:qFormat/>
    <w:pPr>
      <w:numPr>
        <w:numId w:val="40"/>
      </w:numPr>
      <w:spacing w:after="60"/>
    </w:pPr>
    <w:rPr>
      <w:lang w:val="en-US"/>
    </w:rPr>
  </w:style>
  <w:style w:type="paragraph" w:customStyle="1" w:styleId="IPPBullet1Last">
    <w:name w:val="IPP Bullet1Last"/>
    <w:basedOn w:val="IPPNormal"/>
    <w:next w:val="IPPNormal"/>
    <w:autoRedefine/>
    <w:qFormat/>
    <w:pPr>
      <w:numPr>
        <w:numId w:val="28"/>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Paragraphnumberedlist">
    <w:name w:val="IPP Paragraph numbered list"/>
    <w:pPr>
      <w:numPr>
        <w:numId w:val="26"/>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unhideWhenUse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Pr>
      <w:rFonts w:ascii="Courier" w:eastAsia="Times" w:hAnsi="Courier"/>
      <w:sz w:val="21"/>
      <w:szCs w:val="21"/>
      <w:lang w:val="en-AU" w:eastAsia="zh-CN"/>
    </w:rPr>
  </w:style>
  <w:style w:type="paragraph" w:customStyle="1" w:styleId="IPPLetterList">
    <w:name w:val="IPP LetterList"/>
    <w:basedOn w:val="IPPBullet2"/>
    <w:qFormat/>
    <w:pPr>
      <w:numPr>
        <w:numId w:val="23"/>
      </w:numPr>
      <w:jc w:val="left"/>
    </w:pPr>
  </w:style>
  <w:style w:type="paragraph" w:customStyle="1" w:styleId="IPPLetterListIndent">
    <w:name w:val="IPP LetterList Indent"/>
    <w:basedOn w:val="IPPLetterList"/>
    <w:qFormat/>
    <w:pPr>
      <w:numPr>
        <w:numId w:val="24"/>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29"/>
      </w:numPr>
    </w:pPr>
  </w:style>
  <w:style w:type="paragraph" w:customStyle="1" w:styleId="IPPHdg2Num">
    <w:name w:val="IPP Hdg2Num"/>
    <w:basedOn w:val="IPPHeading2"/>
    <w:next w:val="IPPNormal"/>
    <w:qFormat/>
    <w:pPr>
      <w:numPr>
        <w:ilvl w:val="1" numString="1.1. "/>
        <w:numId w:val="30"/>
      </w:numPr>
    </w:pPr>
  </w:style>
  <w:style w:type="paragraph" w:customStyle="1" w:styleId="IPPNumberedList">
    <w:name w:val="IPP NumberedList"/>
    <w:basedOn w:val="IPPBullet1"/>
    <w:qFormat/>
    <w:pPr>
      <w:numPr>
        <w:numId w:val="38"/>
      </w:numPr>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MS Mincho" w:hAnsi="Times New Roman"/>
      <w:szCs w:val="24"/>
      <w:lang w:val="en-GB" w:eastAsia="zh-CN"/>
    </w:r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pPr>
      <w:numPr>
        <w:numId w:val="32"/>
      </w:numPr>
    </w:pPr>
    <w:rPr>
      <w:lang w:val="en-US"/>
    </w:rPr>
  </w:style>
  <w:style w:type="paragraph" w:customStyle="1" w:styleId="IPPParagraphnumberingclose">
    <w:name w:val="IPP Paragraph numbering close"/>
    <w:basedOn w:val="IPPParagraphnumbering"/>
    <w:qFormat/>
    <w:pPr>
      <w:keepNext/>
      <w:numPr>
        <w:numId w:val="0"/>
      </w:numPr>
      <w:spacing w:after="60"/>
    </w:pPr>
  </w:style>
  <w:style w:type="paragraph" w:customStyle="1" w:styleId="IPPNumberedListLast">
    <w:name w:val="IPP NumberedListLast"/>
    <w:basedOn w:val="IPPNumberedList"/>
    <w:qFormat/>
    <w:pPr>
      <w:numPr>
        <w:numId w:val="0"/>
      </w:numPr>
      <w:spacing w:after="180"/>
    </w:pPr>
  </w:style>
  <w:style w:type="paragraph" w:customStyle="1" w:styleId="IPPPargraphnumbering">
    <w:name w:val="IPP Pargraph numbering"/>
    <w:basedOn w:val="IPPNormal"/>
    <w:qFormat/>
    <w:pPr>
      <w:tabs>
        <w:tab w:val="num" w:pos="360"/>
      </w:tabs>
    </w:pPr>
    <w:rPr>
      <w:rFonts w:cs="Times New Roman"/>
      <w:lang w:val="en-US"/>
    </w:rPr>
  </w:style>
  <w:style w:type="character" w:customStyle="1" w:styleId="IPPNormalChar">
    <w:name w:val="IPP Normal Char"/>
    <w:link w:val="IPPNormal"/>
    <w:rPr>
      <w:rFonts w:ascii="Times New Roman" w:eastAsia="Times" w:hAnsi="Times New Roman"/>
      <w:szCs w:val="24"/>
      <w:lang w:val="en-GB" w:eastAsia="zh-CN"/>
    </w:rPr>
  </w:style>
  <w:style w:type="paragraph" w:styleId="CommentText">
    <w:name w:val="annotation text"/>
    <w:basedOn w:val="Normal"/>
    <w:link w:val="CommentTextChar"/>
    <w:uiPriority w:val="99"/>
    <w:semiHidden/>
    <w:unhideWhenUsed/>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uiPriority w:val="99"/>
    <w:semiHidden/>
    <w:rPr>
      <w:rFonts w:ascii="Times New Roman" w:eastAsia="MS Mincho" w:hAnsi="Times New Roman"/>
      <w:sz w:val="20"/>
      <w:szCs w:val="20"/>
      <w:lang w:eastAsia="zh-CN"/>
    </w:rPr>
  </w:style>
  <w:style w:type="character" w:customStyle="1" w:styleId="CommentSubjectChar">
    <w:name w:val="Comment Subject Char"/>
    <w:basedOn w:val="CommentTextChar"/>
    <w:link w:val="CommentSubject"/>
    <w:uiPriority w:val="99"/>
    <w:semiHidden/>
    <w:rPr>
      <w:rFonts w:ascii="Times New Roman" w:eastAsia="MS Mincho" w:hAnsi="Times New Roman"/>
      <w:b/>
      <w:bCs/>
      <w:sz w:val="20"/>
      <w:szCs w:val="20"/>
      <w:lang w:eastAsia="zh-CN"/>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styleId="PleaseReviewParagraphId">
    <w:name w:val="PleaseReviewParagraphId"/>
    <w:basedOn w:val="DefaultParagraphFont"/>
    <w:rPr>
      <w:rFonts w:ascii="Arial" w:hAnsi="Arial"/>
      <w:b w:val="off"/>
      <w:i w:val="off"/>
      <w:u w:val="off"/>
      <w:color w:val="000080"/>
      <w:sz w:val="16"/>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558127287">
      <w:bodyDiv w:val="1"/>
      <w:marLeft w:val="0"/>
      <w:marRight w:val="0"/>
      <w:marTop w:val="0"/>
      <w:marBottom w:val="0"/>
      <w:divBdr>
        <w:top w:val="none" w:sz="0" w:space="0" w:color="auto"/>
        <w:left w:val="none" w:sz="0" w:space="0" w:color="auto"/>
        <w:bottom w:val="none" w:sz="0" w:space="0" w:color="auto"/>
        <w:right w:val="none" w:sz="0" w:space="0" w:color="auto"/>
      </w:divBdr>
      <w:divsChild>
        <w:div w:id="11616697">
          <w:marLeft w:val="0"/>
          <w:marRight w:val="0"/>
          <w:marTop w:val="0"/>
          <w:marBottom w:val="0"/>
          <w:divBdr>
            <w:top w:val="none" w:sz="0" w:space="0" w:color="auto"/>
            <w:left w:val="none" w:sz="0" w:space="0" w:color="auto"/>
            <w:bottom w:val="none" w:sz="0" w:space="0" w:color="auto"/>
            <w:right w:val="none" w:sz="0" w:space="0" w:color="auto"/>
          </w:divBdr>
          <w:divsChild>
            <w:div w:id="1341617252">
              <w:marLeft w:val="0"/>
              <w:marRight w:val="0"/>
              <w:marTop w:val="0"/>
              <w:marBottom w:val="0"/>
              <w:divBdr>
                <w:top w:val="none" w:sz="0" w:space="0" w:color="auto"/>
                <w:left w:val="none" w:sz="0" w:space="0" w:color="auto"/>
                <w:bottom w:val="none" w:sz="0" w:space="0" w:color="auto"/>
                <w:right w:val="none" w:sz="0" w:space="0" w:color="auto"/>
              </w:divBdr>
            </w:div>
            <w:div w:id="1505823064">
              <w:marLeft w:val="0"/>
              <w:marRight w:val="0"/>
              <w:marTop w:val="0"/>
              <w:marBottom w:val="0"/>
              <w:divBdr>
                <w:top w:val="none" w:sz="0" w:space="0" w:color="auto"/>
                <w:left w:val="none" w:sz="0" w:space="0" w:color="auto"/>
                <w:bottom w:val="none" w:sz="0" w:space="0" w:color="auto"/>
                <w:right w:val="none" w:sz="0" w:space="0" w:color="auto"/>
              </w:divBdr>
            </w:div>
            <w:div w:id="1847089860">
              <w:marLeft w:val="0"/>
              <w:marRight w:val="0"/>
              <w:marTop w:val="0"/>
              <w:marBottom w:val="0"/>
              <w:divBdr>
                <w:top w:val="none" w:sz="0" w:space="0" w:color="auto"/>
                <w:left w:val="none" w:sz="0" w:space="0" w:color="auto"/>
                <w:bottom w:val="none" w:sz="0" w:space="0" w:color="auto"/>
                <w:right w:val="none" w:sz="0" w:space="0" w:color="auto"/>
              </w:divBdr>
            </w:div>
            <w:div w:id="1557551111">
              <w:marLeft w:val="0"/>
              <w:marRight w:val="0"/>
              <w:marTop w:val="0"/>
              <w:marBottom w:val="0"/>
              <w:divBdr>
                <w:top w:val="none" w:sz="0" w:space="0" w:color="auto"/>
                <w:left w:val="none" w:sz="0" w:space="0" w:color="auto"/>
                <w:bottom w:val="none" w:sz="0" w:space="0" w:color="auto"/>
                <w:right w:val="none" w:sz="0" w:space="0" w:color="auto"/>
              </w:divBdr>
            </w:div>
            <w:div w:id="676618787">
              <w:marLeft w:val="0"/>
              <w:marRight w:val="0"/>
              <w:marTop w:val="0"/>
              <w:marBottom w:val="0"/>
              <w:divBdr>
                <w:top w:val="none" w:sz="0" w:space="0" w:color="auto"/>
                <w:left w:val="none" w:sz="0" w:space="0" w:color="auto"/>
                <w:bottom w:val="none" w:sz="0" w:space="0" w:color="auto"/>
                <w:right w:val="none" w:sz="0" w:space="0" w:color="auto"/>
              </w:divBdr>
            </w:div>
          </w:divsChild>
        </w:div>
        <w:div w:id="1726219203">
          <w:marLeft w:val="0"/>
          <w:marRight w:val="0"/>
          <w:marTop w:val="0"/>
          <w:marBottom w:val="0"/>
          <w:divBdr>
            <w:top w:val="none" w:sz="0" w:space="0" w:color="auto"/>
            <w:left w:val="none" w:sz="0" w:space="0" w:color="auto"/>
            <w:bottom w:val="none" w:sz="0" w:space="0" w:color="auto"/>
            <w:right w:val="none" w:sz="0" w:space="0" w:color="auto"/>
          </w:divBdr>
          <w:divsChild>
            <w:div w:id="1821530421">
              <w:marLeft w:val="0"/>
              <w:marRight w:val="0"/>
              <w:marTop w:val="0"/>
              <w:marBottom w:val="0"/>
              <w:divBdr>
                <w:top w:val="none" w:sz="0" w:space="0" w:color="auto"/>
                <w:left w:val="none" w:sz="0" w:space="0" w:color="auto"/>
                <w:bottom w:val="none" w:sz="0" w:space="0" w:color="auto"/>
                <w:right w:val="none" w:sz="0" w:space="0" w:color="auto"/>
              </w:divBdr>
            </w:div>
          </w:divsChild>
        </w:div>
        <w:div w:id="948851084">
          <w:marLeft w:val="0"/>
          <w:marRight w:val="0"/>
          <w:marTop w:val="0"/>
          <w:marBottom w:val="0"/>
          <w:divBdr>
            <w:top w:val="none" w:sz="0" w:space="0" w:color="auto"/>
            <w:left w:val="none" w:sz="0" w:space="0" w:color="auto"/>
            <w:bottom w:val="none" w:sz="0" w:space="0" w:color="auto"/>
            <w:right w:val="none" w:sz="0" w:space="0" w:color="auto"/>
          </w:divBdr>
          <w:divsChild>
            <w:div w:id="412166036">
              <w:marLeft w:val="0"/>
              <w:marRight w:val="0"/>
              <w:marTop w:val="0"/>
              <w:marBottom w:val="0"/>
              <w:divBdr>
                <w:top w:val="none" w:sz="0" w:space="0" w:color="auto"/>
                <w:left w:val="none" w:sz="0" w:space="0" w:color="auto"/>
                <w:bottom w:val="none" w:sz="0" w:space="0" w:color="auto"/>
                <w:right w:val="none" w:sz="0" w:space="0" w:color="auto"/>
              </w:divBdr>
            </w:div>
            <w:div w:id="1803420048">
              <w:marLeft w:val="0"/>
              <w:marRight w:val="0"/>
              <w:marTop w:val="0"/>
              <w:marBottom w:val="0"/>
              <w:divBdr>
                <w:top w:val="none" w:sz="0" w:space="0" w:color="auto"/>
                <w:left w:val="none" w:sz="0" w:space="0" w:color="auto"/>
                <w:bottom w:val="none" w:sz="0" w:space="0" w:color="auto"/>
                <w:right w:val="none" w:sz="0" w:space="0" w:color="auto"/>
              </w:divBdr>
            </w:div>
            <w:div w:id="69273222">
              <w:marLeft w:val="0"/>
              <w:marRight w:val="0"/>
              <w:marTop w:val="0"/>
              <w:marBottom w:val="0"/>
              <w:divBdr>
                <w:top w:val="none" w:sz="0" w:space="0" w:color="auto"/>
                <w:left w:val="none" w:sz="0" w:space="0" w:color="auto"/>
                <w:bottom w:val="none" w:sz="0" w:space="0" w:color="auto"/>
                <w:right w:val="none" w:sz="0" w:space="0" w:color="auto"/>
              </w:divBdr>
            </w:div>
            <w:div w:id="1658193448">
              <w:marLeft w:val="0"/>
              <w:marRight w:val="0"/>
              <w:marTop w:val="0"/>
              <w:marBottom w:val="0"/>
              <w:divBdr>
                <w:top w:val="none" w:sz="0" w:space="0" w:color="auto"/>
                <w:left w:val="none" w:sz="0" w:space="0" w:color="auto"/>
                <w:bottom w:val="none" w:sz="0" w:space="0" w:color="auto"/>
                <w:right w:val="none" w:sz="0" w:space="0" w:color="auto"/>
              </w:divBdr>
            </w:div>
            <w:div w:id="949316193">
              <w:marLeft w:val="0"/>
              <w:marRight w:val="0"/>
              <w:marTop w:val="0"/>
              <w:marBottom w:val="0"/>
              <w:divBdr>
                <w:top w:val="none" w:sz="0" w:space="0" w:color="auto"/>
                <w:left w:val="none" w:sz="0" w:space="0" w:color="auto"/>
                <w:bottom w:val="none" w:sz="0" w:space="0" w:color="auto"/>
                <w:right w:val="none" w:sz="0" w:space="0" w:color="auto"/>
              </w:divBdr>
            </w:div>
          </w:divsChild>
        </w:div>
        <w:div w:id="849177602">
          <w:marLeft w:val="0"/>
          <w:marRight w:val="0"/>
          <w:marTop w:val="0"/>
          <w:marBottom w:val="0"/>
          <w:divBdr>
            <w:top w:val="none" w:sz="0" w:space="0" w:color="auto"/>
            <w:left w:val="none" w:sz="0" w:space="0" w:color="auto"/>
            <w:bottom w:val="none" w:sz="0" w:space="0" w:color="auto"/>
            <w:right w:val="none" w:sz="0" w:space="0" w:color="auto"/>
          </w:divBdr>
          <w:divsChild>
            <w:div w:id="179439720">
              <w:marLeft w:val="0"/>
              <w:marRight w:val="0"/>
              <w:marTop w:val="0"/>
              <w:marBottom w:val="0"/>
              <w:divBdr>
                <w:top w:val="none" w:sz="0" w:space="0" w:color="auto"/>
                <w:left w:val="none" w:sz="0" w:space="0" w:color="auto"/>
                <w:bottom w:val="none" w:sz="0" w:space="0" w:color="auto"/>
                <w:right w:val="none" w:sz="0" w:space="0" w:color="auto"/>
              </w:divBdr>
            </w:div>
            <w:div w:id="110054600">
              <w:marLeft w:val="0"/>
              <w:marRight w:val="0"/>
              <w:marTop w:val="0"/>
              <w:marBottom w:val="0"/>
              <w:divBdr>
                <w:top w:val="none" w:sz="0" w:space="0" w:color="auto"/>
                <w:left w:val="none" w:sz="0" w:space="0" w:color="auto"/>
                <w:bottom w:val="none" w:sz="0" w:space="0" w:color="auto"/>
                <w:right w:val="none" w:sz="0" w:space="0" w:color="auto"/>
              </w:divBdr>
            </w:div>
          </w:divsChild>
        </w:div>
        <w:div w:id="1732381384">
          <w:marLeft w:val="0"/>
          <w:marRight w:val="0"/>
          <w:marTop w:val="0"/>
          <w:marBottom w:val="0"/>
          <w:divBdr>
            <w:top w:val="none" w:sz="0" w:space="0" w:color="auto"/>
            <w:left w:val="none" w:sz="0" w:space="0" w:color="auto"/>
            <w:bottom w:val="none" w:sz="0" w:space="0" w:color="auto"/>
            <w:right w:val="none" w:sz="0" w:space="0" w:color="auto"/>
          </w:divBdr>
          <w:divsChild>
            <w:div w:id="1038776674">
              <w:marLeft w:val="0"/>
              <w:marRight w:val="0"/>
              <w:marTop w:val="0"/>
              <w:marBottom w:val="0"/>
              <w:divBdr>
                <w:top w:val="none" w:sz="0" w:space="0" w:color="auto"/>
                <w:left w:val="none" w:sz="0" w:space="0" w:color="auto"/>
                <w:bottom w:val="none" w:sz="0" w:space="0" w:color="auto"/>
                <w:right w:val="none" w:sz="0" w:space="0" w:color="auto"/>
              </w:divBdr>
            </w:div>
            <w:div w:id="2067484170">
              <w:marLeft w:val="0"/>
              <w:marRight w:val="0"/>
              <w:marTop w:val="0"/>
              <w:marBottom w:val="0"/>
              <w:divBdr>
                <w:top w:val="none" w:sz="0" w:space="0" w:color="auto"/>
                <w:left w:val="none" w:sz="0" w:space="0" w:color="auto"/>
                <w:bottom w:val="none" w:sz="0" w:space="0" w:color="auto"/>
                <w:right w:val="none" w:sz="0" w:space="0" w:color="auto"/>
              </w:divBdr>
            </w:div>
            <w:div w:id="5863751">
              <w:marLeft w:val="0"/>
              <w:marRight w:val="0"/>
              <w:marTop w:val="0"/>
              <w:marBottom w:val="0"/>
              <w:divBdr>
                <w:top w:val="none" w:sz="0" w:space="0" w:color="auto"/>
                <w:left w:val="none" w:sz="0" w:space="0" w:color="auto"/>
                <w:bottom w:val="none" w:sz="0" w:space="0" w:color="auto"/>
                <w:right w:val="none" w:sz="0" w:space="0" w:color="auto"/>
              </w:divBdr>
            </w:div>
            <w:div w:id="954798954">
              <w:marLeft w:val="0"/>
              <w:marRight w:val="0"/>
              <w:marTop w:val="0"/>
              <w:marBottom w:val="0"/>
              <w:divBdr>
                <w:top w:val="none" w:sz="0" w:space="0" w:color="auto"/>
                <w:left w:val="none" w:sz="0" w:space="0" w:color="auto"/>
                <w:bottom w:val="none" w:sz="0" w:space="0" w:color="auto"/>
                <w:right w:val="none" w:sz="0" w:space="0" w:color="auto"/>
              </w:divBdr>
            </w:div>
          </w:divsChild>
        </w:div>
        <w:div w:id="1688098159">
          <w:marLeft w:val="0"/>
          <w:marRight w:val="0"/>
          <w:marTop w:val="0"/>
          <w:marBottom w:val="0"/>
          <w:divBdr>
            <w:top w:val="none" w:sz="0" w:space="0" w:color="auto"/>
            <w:left w:val="none" w:sz="0" w:space="0" w:color="auto"/>
            <w:bottom w:val="none" w:sz="0" w:space="0" w:color="auto"/>
            <w:right w:val="none" w:sz="0" w:space="0" w:color="auto"/>
          </w:divBdr>
          <w:divsChild>
            <w:div w:id="2103717846">
              <w:marLeft w:val="0"/>
              <w:marRight w:val="0"/>
              <w:marTop w:val="0"/>
              <w:marBottom w:val="0"/>
              <w:divBdr>
                <w:top w:val="none" w:sz="0" w:space="0" w:color="auto"/>
                <w:left w:val="none" w:sz="0" w:space="0" w:color="auto"/>
                <w:bottom w:val="none" w:sz="0" w:space="0" w:color="auto"/>
                <w:right w:val="none" w:sz="0" w:space="0" w:color="auto"/>
              </w:divBdr>
            </w:div>
            <w:div w:id="1188788845">
              <w:marLeft w:val="0"/>
              <w:marRight w:val="0"/>
              <w:marTop w:val="0"/>
              <w:marBottom w:val="0"/>
              <w:divBdr>
                <w:top w:val="none" w:sz="0" w:space="0" w:color="auto"/>
                <w:left w:val="none" w:sz="0" w:space="0" w:color="auto"/>
                <w:bottom w:val="none" w:sz="0" w:space="0" w:color="auto"/>
                <w:right w:val="none" w:sz="0" w:space="0" w:color="auto"/>
              </w:divBdr>
            </w:div>
            <w:div w:id="1020856737">
              <w:marLeft w:val="0"/>
              <w:marRight w:val="0"/>
              <w:marTop w:val="0"/>
              <w:marBottom w:val="0"/>
              <w:divBdr>
                <w:top w:val="none" w:sz="0" w:space="0" w:color="auto"/>
                <w:left w:val="none" w:sz="0" w:space="0" w:color="auto"/>
                <w:bottom w:val="none" w:sz="0" w:space="0" w:color="auto"/>
                <w:right w:val="none" w:sz="0" w:space="0" w:color="auto"/>
              </w:divBdr>
            </w:div>
            <w:div w:id="238907028">
              <w:marLeft w:val="0"/>
              <w:marRight w:val="0"/>
              <w:marTop w:val="0"/>
              <w:marBottom w:val="0"/>
              <w:divBdr>
                <w:top w:val="none" w:sz="0" w:space="0" w:color="auto"/>
                <w:left w:val="none" w:sz="0" w:space="0" w:color="auto"/>
                <w:bottom w:val="none" w:sz="0" w:space="0" w:color="auto"/>
                <w:right w:val="none" w:sz="0" w:space="0" w:color="auto"/>
              </w:divBdr>
            </w:div>
            <w:div w:id="1663269716">
              <w:marLeft w:val="0"/>
              <w:marRight w:val="0"/>
              <w:marTop w:val="0"/>
              <w:marBottom w:val="0"/>
              <w:divBdr>
                <w:top w:val="none" w:sz="0" w:space="0" w:color="auto"/>
                <w:left w:val="none" w:sz="0" w:space="0" w:color="auto"/>
                <w:bottom w:val="none" w:sz="0" w:space="0" w:color="auto"/>
                <w:right w:val="none" w:sz="0" w:space="0" w:color="auto"/>
              </w:divBdr>
            </w:div>
          </w:divsChild>
        </w:div>
        <w:div w:id="1407264870">
          <w:marLeft w:val="0"/>
          <w:marRight w:val="0"/>
          <w:marTop w:val="0"/>
          <w:marBottom w:val="0"/>
          <w:divBdr>
            <w:top w:val="none" w:sz="0" w:space="0" w:color="auto"/>
            <w:left w:val="none" w:sz="0" w:space="0" w:color="auto"/>
            <w:bottom w:val="none" w:sz="0" w:space="0" w:color="auto"/>
            <w:right w:val="none" w:sz="0" w:space="0" w:color="auto"/>
          </w:divBdr>
          <w:divsChild>
            <w:div w:id="1617440708">
              <w:marLeft w:val="0"/>
              <w:marRight w:val="0"/>
              <w:marTop w:val="0"/>
              <w:marBottom w:val="0"/>
              <w:divBdr>
                <w:top w:val="none" w:sz="0" w:space="0" w:color="auto"/>
                <w:left w:val="none" w:sz="0" w:space="0" w:color="auto"/>
                <w:bottom w:val="none" w:sz="0" w:space="0" w:color="auto"/>
                <w:right w:val="none" w:sz="0" w:space="0" w:color="auto"/>
              </w:divBdr>
            </w:div>
            <w:div w:id="1287662023">
              <w:marLeft w:val="0"/>
              <w:marRight w:val="0"/>
              <w:marTop w:val="0"/>
              <w:marBottom w:val="0"/>
              <w:divBdr>
                <w:top w:val="none" w:sz="0" w:space="0" w:color="auto"/>
                <w:left w:val="none" w:sz="0" w:space="0" w:color="auto"/>
                <w:bottom w:val="none" w:sz="0" w:space="0" w:color="auto"/>
                <w:right w:val="none" w:sz="0" w:space="0" w:color="auto"/>
              </w:divBdr>
            </w:div>
            <w:div w:id="2119173273">
              <w:marLeft w:val="0"/>
              <w:marRight w:val="0"/>
              <w:marTop w:val="0"/>
              <w:marBottom w:val="0"/>
              <w:divBdr>
                <w:top w:val="none" w:sz="0" w:space="0" w:color="auto"/>
                <w:left w:val="none" w:sz="0" w:space="0" w:color="auto"/>
                <w:bottom w:val="none" w:sz="0" w:space="0" w:color="auto"/>
                <w:right w:val="none" w:sz="0" w:space="0" w:color="auto"/>
              </w:divBdr>
            </w:div>
            <w:div w:id="1100684460">
              <w:marLeft w:val="0"/>
              <w:marRight w:val="0"/>
              <w:marTop w:val="0"/>
              <w:marBottom w:val="0"/>
              <w:divBdr>
                <w:top w:val="none" w:sz="0" w:space="0" w:color="auto"/>
                <w:left w:val="none" w:sz="0" w:space="0" w:color="auto"/>
                <w:bottom w:val="none" w:sz="0" w:space="0" w:color="auto"/>
                <w:right w:val="none" w:sz="0" w:space="0" w:color="auto"/>
              </w:divBdr>
            </w:div>
            <w:div w:id="1257209760">
              <w:marLeft w:val="0"/>
              <w:marRight w:val="0"/>
              <w:marTop w:val="0"/>
              <w:marBottom w:val="0"/>
              <w:divBdr>
                <w:top w:val="none" w:sz="0" w:space="0" w:color="auto"/>
                <w:left w:val="none" w:sz="0" w:space="0" w:color="auto"/>
                <w:bottom w:val="none" w:sz="0" w:space="0" w:color="auto"/>
                <w:right w:val="none" w:sz="0" w:space="0" w:color="auto"/>
              </w:divBdr>
            </w:div>
          </w:divsChild>
        </w:div>
        <w:div w:id="1066144507">
          <w:marLeft w:val="0"/>
          <w:marRight w:val="0"/>
          <w:marTop w:val="0"/>
          <w:marBottom w:val="0"/>
          <w:divBdr>
            <w:top w:val="none" w:sz="0" w:space="0" w:color="auto"/>
            <w:left w:val="none" w:sz="0" w:space="0" w:color="auto"/>
            <w:bottom w:val="none" w:sz="0" w:space="0" w:color="auto"/>
            <w:right w:val="none" w:sz="0" w:space="0" w:color="auto"/>
          </w:divBdr>
          <w:divsChild>
            <w:div w:id="1818380981">
              <w:marLeft w:val="0"/>
              <w:marRight w:val="0"/>
              <w:marTop w:val="0"/>
              <w:marBottom w:val="0"/>
              <w:divBdr>
                <w:top w:val="none" w:sz="0" w:space="0" w:color="auto"/>
                <w:left w:val="none" w:sz="0" w:space="0" w:color="auto"/>
                <w:bottom w:val="none" w:sz="0" w:space="0" w:color="auto"/>
                <w:right w:val="none" w:sz="0" w:space="0" w:color="auto"/>
              </w:divBdr>
            </w:div>
            <w:div w:id="1158421310">
              <w:marLeft w:val="0"/>
              <w:marRight w:val="0"/>
              <w:marTop w:val="0"/>
              <w:marBottom w:val="0"/>
              <w:divBdr>
                <w:top w:val="none" w:sz="0" w:space="0" w:color="auto"/>
                <w:left w:val="none" w:sz="0" w:space="0" w:color="auto"/>
                <w:bottom w:val="none" w:sz="0" w:space="0" w:color="auto"/>
                <w:right w:val="none" w:sz="0" w:space="0" w:color="auto"/>
              </w:divBdr>
            </w:div>
            <w:div w:id="907690921">
              <w:marLeft w:val="0"/>
              <w:marRight w:val="0"/>
              <w:marTop w:val="0"/>
              <w:marBottom w:val="0"/>
              <w:divBdr>
                <w:top w:val="none" w:sz="0" w:space="0" w:color="auto"/>
                <w:left w:val="none" w:sz="0" w:space="0" w:color="auto"/>
                <w:bottom w:val="none" w:sz="0" w:space="0" w:color="auto"/>
                <w:right w:val="none" w:sz="0" w:space="0" w:color="auto"/>
              </w:divBdr>
            </w:div>
            <w:div w:id="449666962">
              <w:marLeft w:val="0"/>
              <w:marRight w:val="0"/>
              <w:marTop w:val="0"/>
              <w:marBottom w:val="0"/>
              <w:divBdr>
                <w:top w:val="none" w:sz="0" w:space="0" w:color="auto"/>
                <w:left w:val="none" w:sz="0" w:space="0" w:color="auto"/>
                <w:bottom w:val="none" w:sz="0" w:space="0" w:color="auto"/>
                <w:right w:val="none" w:sz="0" w:space="0" w:color="auto"/>
              </w:divBdr>
            </w:div>
            <w:div w:id="170024007">
              <w:marLeft w:val="0"/>
              <w:marRight w:val="0"/>
              <w:marTop w:val="0"/>
              <w:marBottom w:val="0"/>
              <w:divBdr>
                <w:top w:val="none" w:sz="0" w:space="0" w:color="auto"/>
                <w:left w:val="none" w:sz="0" w:space="0" w:color="auto"/>
                <w:bottom w:val="none" w:sz="0" w:space="0" w:color="auto"/>
                <w:right w:val="none" w:sz="0" w:space="0" w:color="auto"/>
              </w:divBdr>
            </w:div>
          </w:divsChild>
        </w:div>
        <w:div w:id="1759791437">
          <w:marLeft w:val="0"/>
          <w:marRight w:val="0"/>
          <w:marTop w:val="0"/>
          <w:marBottom w:val="0"/>
          <w:divBdr>
            <w:top w:val="none" w:sz="0" w:space="0" w:color="auto"/>
            <w:left w:val="none" w:sz="0" w:space="0" w:color="auto"/>
            <w:bottom w:val="none" w:sz="0" w:space="0" w:color="auto"/>
            <w:right w:val="none" w:sz="0" w:space="0" w:color="auto"/>
          </w:divBdr>
          <w:divsChild>
            <w:div w:id="1418820341">
              <w:marLeft w:val="0"/>
              <w:marRight w:val="0"/>
              <w:marTop w:val="0"/>
              <w:marBottom w:val="0"/>
              <w:divBdr>
                <w:top w:val="none" w:sz="0" w:space="0" w:color="auto"/>
                <w:left w:val="none" w:sz="0" w:space="0" w:color="auto"/>
                <w:bottom w:val="none" w:sz="0" w:space="0" w:color="auto"/>
                <w:right w:val="none" w:sz="0" w:space="0" w:color="auto"/>
              </w:divBdr>
            </w:div>
            <w:div w:id="70760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_rels/settings.xml.rels>&#65279;<?xml version="1.0" encoding="utf-8"?><Relationships xmlns="http://schemas.openxmlformats.org/package/2006/relationships"><Relationship Type="http://schemas.openxmlformats.org/officeDocument/2006/relationships/attachedTemplate" Target="file:///C:\Users\Czerwien\Documents\IPPC_2015-06-04.dotx" TargetMode="Externa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_rels/item2.xml.rels>&#65279;<?xml version="1.0" encoding="utf-8"?><Relationships xmlns="http://schemas.openxmlformats.org/package/2006/relationships"><Relationship Type="http://schemas.openxmlformats.org/officeDocument/2006/relationships/customXmlProps" Target="itemProps2.xml" Id="rId1" /></Relationships>
</file>

<file path=customXml/_rels/item3.xml.rels>&#65279;<?xml version="1.0" encoding="utf-8"?><Relationships xmlns="http://schemas.openxmlformats.org/package/2006/relationships"><Relationship Type="http://schemas.openxmlformats.org/officeDocument/2006/relationships/customXmlProps" Target="itemProps3.xml" Id="rId1" /></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9574DCA5E8CEA4E912B7198CE871E35" ma:contentTypeVersion="10" ma:contentTypeDescription="Creare un nuovo documento." ma:contentTypeScope="" ma:versionID="3db7d2a160d7d9cf1e4dbf501d768aa4">
  <xsd:schema xmlns:xs="http://www.w3.org/2001/XMLSchema" xmlns:xsd="http://www.w3.org/2001/XMLSchema" xmlns:p="http://schemas.microsoft.com/office/2006/metadata/properties" xmlns:ns3="3c9ac98d-36e3-464e-9a3d-571690e2b8cf" targetNamespace="http://schemas.microsoft.com/office/2006/metadata/properties" ma:root="true" ma:fieldsID="8aa95b9c67bf0796e896da6686d138d2" ns3:_="">
    <xsd:import namespace="3c9ac98d-36e3-464e-9a3d-571690e2b8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3c9ac98d-36e3-464e-9a3d-571690e2b8c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A693FF-E8D0-46FC-A1C8-7B446CEC6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ac98d-36e3-464e-9a3d-571690e2b8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5DD64F-5FDD-405A-B94F-9637284BAF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A127FF-6F51-4D7E-AE80-2E433BC272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IPPC_2015-06-04.dotx</Template>
  <TotalTime>21</TotalTime>
  <Pages>2</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Czerwien, Ewa (OSL)</dc:creator>
  <cp:keywords/>
  <dc:description/>
  <cp:lastModifiedBy>Czerwien, Ewa (NSP)</cp:lastModifiedBy>
  <cp:revision>9</cp:revision>
  <cp:lastPrinted>2021-06-17T18:08:00Z</cp:lastPrinted>
  <dcterms:created xsi:type="dcterms:W3CDTF">2021-06-17T17:51:00Z</dcterms:created>
  <dcterms:modified xsi:type="dcterms:W3CDTF">2021-06-30T21:48:00Z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0x01010069574DCA5E8CEA4E912B7198CE871E35</vt:lpwstr>
  </property>
</Properties>
</file>