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telligence.xml" ContentType="application/vnd.ms-office.intelligenc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2022 ICD Draft Specification: Phytosanitary capacity evaluation facilitator training materials (2014-008) . Document title: 2014-008_DS_PCE facilitator training materials_ES.docx]</w:t>
      </w:r>
    </w:p>
    <w:p w14:paraId="7012FCEA" w14:textId="3BC8C605">
      <w:pPr>
        <w:pStyle w:val="IPPHeadSection"/>
        <w:ind w:left="0" w:firstLine="0"/>
        <w:jc w:val="center"/>
      </w:pPr>
      <w:r>
        <w:rPr>
          <w:rStyle w:val="PleaseReviewParagraphId"/>
          <w:b w:val="off"/>
          <w:i w:val="off"/>
        </w:rPr>
        <w:t>[1]</w:t>
      </w:r>
      <w:r>
        <w:t>PROYECTO DE ESPECIFICACIÓN:MATERIALES DE CAPACITACIÓN PAra FACILITADORES DE LA EVALUACIÓN DE LA CAPACIDAD FITOSANITARIA (2014-008)</w:t>
      </w:r>
    </w:p>
    <w:p w14:paraId="57FA3113" w14:textId="77777777">
      <w:pPr>
        <w:spacing w:before="60" w:after="60" w:line="276" w:lineRule="auto"/>
        <w:rPr>
          <w:rFonts w:eastAsia="Times" w:asciiTheme="majorBidi" w:hAnsiTheme="majorBidi" w:cstheme="majorBidi"/>
          <w:b/>
          <w:bCs/>
          <w:lang w:eastAsia="ja-JP"/>
        </w:rPr>
      </w:pPr>
      <w:r>
        <w:rPr>
          <w:rStyle w:val="PleaseReviewParagraphId"/>
          <w:b w:val="off"/>
          <w:i w:val="off"/>
        </w:rPr>
        <w:t>[2]</w:t>
      </w:r>
      <w:r>
        <w:rPr>
          <w:rFonts w:eastAsia="Times" w:asciiTheme="majorBidi" w:hAnsiTheme="majorBidi" w:cstheme="majorBidi"/>
          <w:b/>
          <w:bCs/>
          <w:lang w:eastAsia="ja-JP"/>
        </w:rPr>
        <w:t>Status box</w:t>
      </w:r>
    </w:p>
    <w:tbl>
      <w:tblPr>
        <w:tblW w:w="5000" w:type="pct"/>
        <w:jc w:val="center"/>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0A0" w:firstRow="1" w:lastRow="0" w:firstColumn="1" w:lastColumn="0" w:noHBand="0" w:noVBand="0"/>
      </w:tblPr>
      <w:tblGrid>
        <w:gridCol w:w="2430"/>
        <w:gridCol w:w="6590"/>
      </w:tblGrid>
      <w:tr w14:paraId="1D8A4653" w14:textId="77777777">
        <w:trPr>
          <w:trHeight w:val="421"/>
          <w:jc w:val="center"/>
        </w:trPr>
        <w:tc>
          <w:tcPr>
            <w:tcW w:w="9021" w:type="dxa"/>
            <w:gridSpan w:val="2"/>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34398403" w14:textId="77777777">
            <w:pPr>
              <w:spacing w:before="60" w:after="60"/>
              <w:rPr>
                <w:rFonts w:ascii="Arial" w:hAnsi="Arial" w:eastAsia="Times New Roman" w:cs="Arial"/>
                <w:color w:val="FF0000"/>
                <w:sz w:val="18"/>
                <w:szCs w:val="18"/>
                <w:lang w:val="en-GB"/>
              </w:rPr>
            </w:pPr>
            <w:r>
              <w:rPr>
                <w:rStyle w:val="PleaseReviewParagraphId"/>
                <w:b w:val="off"/>
                <w:i w:val="off"/>
              </w:rPr>
              <w:t>[3]</w:t>
            </w:r>
            <w:r>
              <w:rPr>
                <w:rFonts w:ascii="Arial" w:hAnsi="Arial" w:eastAsia="Times New Roman" w:cs="Arial"/>
                <w:sz w:val="18"/>
                <w:szCs w:val="18"/>
                <w:lang w:val="en-GB"/>
              </w:rPr>
              <w:t>This status box is not an official part of the Guide and will be modified by the IPPC Secretariat.</w:t>
            </w:r>
          </w:p>
        </w:tc>
      </w:tr>
      <w:tr w14:paraId="063AFEDA" w14:textId="77777777">
        <w:trPr>
          <w:trHeight w:val="286"/>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5CB8B2D2" w14:textId="77777777">
            <w:pPr>
              <w:spacing w:before="60" w:after="60"/>
              <w:rPr>
                <w:rFonts w:ascii="Arial" w:hAnsi="Arial" w:eastAsia="Times New Roman" w:cs="Arial"/>
                <w:b/>
                <w:bCs/>
                <w:sz w:val="18"/>
                <w:szCs w:val="18"/>
                <w:lang w:val="en-GB"/>
              </w:rPr>
            </w:pPr>
            <w:r>
              <w:rPr>
                <w:rStyle w:val="PleaseReviewParagraphId"/>
                <w:b w:val="off"/>
                <w:i w:val="off"/>
              </w:rPr>
              <w:t>[4]</w:t>
            </w:r>
            <w:r>
              <w:rPr>
                <w:rFonts w:ascii="Arial" w:hAnsi="Arial" w:eastAsia="Times New Roman" w:cs="Arial"/>
                <w:b/>
                <w:bCs/>
                <w:sz w:val="18"/>
                <w:szCs w:val="18"/>
                <w:lang w:val="en-GB"/>
              </w:rPr>
              <w:t>Topic number</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34B105DF" w14:textId="77777777">
            <w:pPr>
              <w:spacing w:before="60" w:after="60"/>
              <w:rPr>
                <w:rFonts w:ascii="Arial" w:hAnsi="Arial" w:eastAsia="Times New Roman" w:cs="Arial"/>
                <w:sz w:val="18"/>
                <w:szCs w:val="18"/>
                <w:lang w:val="en-GB"/>
              </w:rPr>
            </w:pPr>
            <w:r>
              <w:rPr>
                <w:rStyle w:val="PleaseReviewParagraphId"/>
                <w:b w:val="off"/>
                <w:i w:val="off"/>
              </w:rPr>
              <w:t>[5]</w:t>
            </w:r>
            <w:r>
              <w:rPr>
                <w:rFonts w:ascii="Arial" w:hAnsi="Arial" w:eastAsia="Times New Roman" w:cs="Arial"/>
                <w:sz w:val="18"/>
                <w:szCs w:val="18"/>
                <w:lang w:val="en-GB"/>
              </w:rPr>
              <w:t>2014-008</w:t>
            </w:r>
          </w:p>
        </w:tc>
      </w:tr>
      <w:tr w14:paraId="6490CA9B" w14:textId="77777777">
        <w:trPr>
          <w:trHeight w:val="286"/>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04FA593" w14:textId="77777777">
            <w:pPr>
              <w:spacing w:before="60" w:after="60"/>
              <w:rPr>
                <w:rFonts w:ascii="Arial" w:hAnsi="Arial" w:eastAsia="Times New Roman" w:cs="Arial"/>
                <w:b/>
                <w:bCs/>
                <w:sz w:val="18"/>
                <w:szCs w:val="18"/>
                <w:lang w:val="en-GB"/>
              </w:rPr>
            </w:pPr>
            <w:r>
              <w:rPr>
                <w:rStyle w:val="PleaseReviewParagraphId"/>
                <w:b w:val="off"/>
                <w:i w:val="off"/>
              </w:rPr>
              <w:t>[6]</w:t>
            </w:r>
            <w:r>
              <w:rPr>
                <w:rFonts w:ascii="Arial" w:hAnsi="Arial" w:eastAsia="Times New Roman" w:cs="Arial"/>
                <w:b/>
                <w:bCs/>
                <w:sz w:val="18"/>
                <w:szCs w:val="18"/>
                <w:lang w:val="en-GB"/>
              </w:rPr>
              <w:t>Title</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A8FAA9B" w14:textId="77777777">
            <w:pPr>
              <w:spacing w:after="180"/>
              <w:rPr>
                <w:rFonts w:ascii="Arial" w:hAnsi="Arial" w:eastAsia="Times New Roman" w:cs="Arial"/>
                <w:sz w:val="18"/>
                <w:szCs w:val="18"/>
                <w:lang w:val="en-GB"/>
              </w:rPr>
            </w:pPr>
            <w:r>
              <w:rPr>
                <w:rStyle w:val="PleaseReviewParagraphId"/>
                <w:b w:val="off"/>
                <w:i w:val="off"/>
              </w:rPr>
              <w:t>[7]</w:t>
            </w:r>
            <w:r>
              <w:rPr>
                <w:rFonts w:ascii="Arial" w:hAnsi="Arial" w:eastAsia="Times" w:cs="Arial"/>
                <w:sz w:val="18"/>
                <w:szCs w:val="18"/>
                <w:lang w:eastAsia="ja-JP"/>
              </w:rPr>
              <w:t>Phytosanitary Capacity Evaluation</w:t>
            </w:r>
            <w:r>
              <w:rPr>
                <w:rFonts w:ascii="Arial" w:hAnsi="Arial" w:eastAsia="Times New Roman" w:cs="Arial"/>
                <w:sz w:val="18"/>
                <w:szCs w:val="18"/>
              </w:rPr>
              <w:t xml:space="preserve"> (PCE) facilitator training </w:t>
            </w:r>
            <w:r>
              <w:rPr>
                <w:rStyle w:val="normaltextrun"/>
                <w:rFonts w:ascii="Arial" w:hAnsi="Arial" w:cs="Arial"/>
                <w:bCs/>
                <w:color w:val="000000"/>
                <w:sz w:val="18"/>
                <w:szCs w:val="18"/>
                <w:bdr w:val="none" w:color="auto" w:sz="0" w:space="0" w:frame="1"/>
                <w:lang w:val="en-GB"/>
              </w:rPr>
              <w:t>materials</w:t>
            </w:r>
            <w:r>
              <w:rPr>
                <w:rFonts w:ascii="Arial" w:hAnsi="Arial" w:eastAsia="Times New Roman" w:cs="Arial"/>
                <w:sz w:val="18"/>
                <w:szCs w:val="18"/>
                <w:lang w:val="en-GB"/>
              </w:rPr>
              <w:t xml:space="preserve">  </w:t>
            </w:r>
          </w:p>
        </w:tc>
      </w:tr>
      <w:tr w14:paraId="41B8DB1E" w14:textId="77777777">
        <w:trPr>
          <w:trHeight w:val="286"/>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21B99565" w14:textId="77777777">
            <w:pPr>
              <w:spacing w:before="60" w:after="60"/>
              <w:rPr>
                <w:rFonts w:ascii="Arial" w:hAnsi="Arial" w:eastAsia="Times New Roman" w:cs="Arial"/>
                <w:b/>
                <w:bCs/>
                <w:sz w:val="18"/>
                <w:szCs w:val="18"/>
                <w:lang w:val="en-GB"/>
              </w:rPr>
            </w:pPr>
            <w:r>
              <w:rPr>
                <w:rStyle w:val="PleaseReviewParagraphId"/>
                <w:b w:val="off"/>
                <w:i w:val="off"/>
              </w:rPr>
              <w:t>[8]</w:t>
            </w:r>
            <w:r>
              <w:rPr>
                <w:rFonts w:ascii="Arial" w:hAnsi="Arial" w:eastAsia="Times New Roman" w:cs="Arial"/>
                <w:b/>
                <w:bCs/>
                <w:sz w:val="18"/>
                <w:szCs w:val="18"/>
                <w:lang w:val="en-GB"/>
              </w:rPr>
              <w:t>Document category</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67A50B8C" w14:textId="77777777">
            <w:pPr>
              <w:spacing w:after="180"/>
              <w:rPr>
                <w:rFonts w:ascii="Arial" w:hAnsi="Arial" w:eastAsia="Times New Roman" w:cs="Arial"/>
                <w:color w:val="0070C0"/>
                <w:sz w:val="18"/>
                <w:szCs w:val="18"/>
                <w:lang w:val="en-GB"/>
              </w:rPr>
            </w:pPr>
            <w:r>
              <w:rPr>
                <w:rStyle w:val="PleaseReviewParagraphId"/>
                <w:b w:val="off"/>
                <w:i w:val="off"/>
              </w:rPr>
              <w:t>[9]</w:t>
            </w:r>
            <w:r>
              <w:rPr>
                <w:rFonts w:ascii="Arial" w:hAnsi="Arial" w:eastAsia="Times New Roman" w:cs="Arial"/>
                <w:sz w:val="18"/>
                <w:szCs w:val="18"/>
                <w:lang w:val="en-GB"/>
              </w:rPr>
              <w:t>IPPC training kit</w:t>
            </w:r>
          </w:p>
        </w:tc>
      </w:tr>
      <w:tr w14:paraId="2B393A2C" w14:textId="77777777">
        <w:trPr>
          <w:trHeight w:val="299"/>
          <w:jc w:val="center"/>
        </w:trPr>
        <w:tc>
          <w:tcPr>
            <w:tcW w:w="2430" w:type="dxa"/>
          </w:tcPr>
          <w:p w14:paraId="6BBADEE5" w14:textId="77777777">
            <w:pPr>
              <w:spacing w:before="60" w:after="60"/>
              <w:rPr>
                <w:rFonts w:ascii="Arial" w:hAnsi="Arial" w:eastAsia="Times New Roman" w:cs="Arial"/>
                <w:b/>
                <w:bCs/>
                <w:sz w:val="18"/>
                <w:szCs w:val="18"/>
                <w:lang w:val="en-GB"/>
              </w:rPr>
            </w:pPr>
            <w:r>
              <w:rPr>
                <w:rStyle w:val="PleaseReviewParagraphId"/>
                <w:b w:val="off"/>
                <w:i w:val="off"/>
              </w:rPr>
              <w:t>[10]</w:t>
            </w:r>
            <w:r>
              <w:rPr>
                <w:rFonts w:ascii="Arial" w:hAnsi="Arial" w:eastAsia="Times New Roman" w:cs="Arial"/>
                <w:b/>
                <w:bCs/>
                <w:sz w:val="18"/>
                <w:szCs w:val="18"/>
                <w:lang w:val="en-GB"/>
              </w:rPr>
              <w:t xml:space="preserve">Date of this document </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7B05DE97" w14:textId="77777777">
            <w:pPr>
              <w:spacing w:after="180"/>
              <w:rPr>
                <w:rFonts w:ascii="Arial" w:hAnsi="Arial" w:eastAsia="Times New Roman" w:cs="Arial"/>
                <w:color w:val="0070C0"/>
                <w:sz w:val="18"/>
                <w:szCs w:val="18"/>
                <w:lang w:val="en-GB"/>
              </w:rPr>
            </w:pPr>
            <w:r>
              <w:rPr>
                <w:rStyle w:val="PleaseReviewParagraphId"/>
                <w:b w:val="off"/>
                <w:i w:val="off"/>
              </w:rPr>
              <w:t>[11]</w:t>
            </w:r>
            <w:r>
              <w:rPr>
                <w:rFonts w:ascii="Arial" w:hAnsi="Arial" w:eastAsia="Times New Roman" w:cs="Arial"/>
                <w:sz w:val="18"/>
                <w:szCs w:val="18"/>
                <w:lang w:val="en-GB"/>
              </w:rPr>
              <w:t>2022-03-16</w:t>
            </w:r>
          </w:p>
        </w:tc>
      </w:tr>
      <w:tr w14:paraId="6A2CDDE8" w14:textId="77777777">
        <w:trPr>
          <w:trHeight w:val="299"/>
          <w:jc w:val="center"/>
        </w:trPr>
        <w:tc>
          <w:tcPr>
            <w:tcW w:w="2430" w:type="dxa"/>
            <w:hideMark/>
          </w:tcPr>
          <w:p w14:paraId="4D797271" w14:textId="77777777">
            <w:pPr>
              <w:spacing w:before="60" w:after="60"/>
              <w:rPr>
                <w:rFonts w:ascii="Arial" w:hAnsi="Arial" w:eastAsia="Times New Roman" w:cs="Arial"/>
                <w:b/>
                <w:bCs/>
                <w:sz w:val="18"/>
                <w:szCs w:val="18"/>
                <w:lang w:val="en-GB"/>
              </w:rPr>
            </w:pPr>
            <w:r>
              <w:rPr>
                <w:rStyle w:val="PleaseReviewParagraphId"/>
                <w:b w:val="off"/>
                <w:i w:val="off"/>
              </w:rPr>
              <w:t>[12]</w:t>
            </w:r>
            <w:r>
              <w:rPr>
                <w:rFonts w:ascii="Arial" w:hAnsi="Arial" w:eastAsia="Times New Roman" w:cs="Arial"/>
                <w:b/>
                <w:bCs/>
                <w:sz w:val="18"/>
                <w:szCs w:val="18"/>
                <w:lang w:val="en-GB"/>
              </w:rPr>
              <w:t>Current document stage</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7282554" w14:textId="77777777">
            <w:pPr>
              <w:spacing w:after="180"/>
              <w:rPr>
                <w:rFonts w:ascii="Arial" w:hAnsi="Arial" w:eastAsia="Times New Roman" w:cs="Arial"/>
                <w:sz w:val="18"/>
                <w:szCs w:val="18"/>
                <w:lang w:val="en-GB"/>
              </w:rPr>
            </w:pPr>
            <w:r>
              <w:rPr>
                <w:rStyle w:val="PleaseReviewParagraphId"/>
                <w:b w:val="off"/>
                <w:i w:val="off"/>
              </w:rPr>
              <w:t>[13]</w:t>
            </w:r>
            <w:r>
              <w:rPr>
                <w:rFonts w:ascii="Arial" w:hAnsi="Arial" w:eastAsia="Times New Roman" w:cs="Arial"/>
                <w:sz w:val="18"/>
                <w:szCs w:val="18"/>
                <w:lang w:val="en-GB"/>
              </w:rPr>
              <w:t xml:space="preserve">Draft Specification </w:t>
            </w:r>
          </w:p>
        </w:tc>
      </w:tr>
      <w:tr w14:paraId="33714CD1" w14:textId="77777777">
        <w:trPr>
          <w:trHeight w:val="491"/>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5649F7AE" w14:textId="77777777">
            <w:pPr>
              <w:spacing w:before="60" w:after="60"/>
              <w:rPr>
                <w:rFonts w:ascii="Arial" w:hAnsi="Arial" w:eastAsia="Times New Roman" w:cs="Arial"/>
                <w:b/>
                <w:bCs/>
                <w:sz w:val="18"/>
                <w:szCs w:val="18"/>
                <w:lang w:val="en-GB"/>
              </w:rPr>
            </w:pPr>
            <w:r>
              <w:rPr>
                <w:rStyle w:val="PleaseReviewParagraphId"/>
                <w:b w:val="off"/>
                <w:i w:val="off"/>
              </w:rPr>
              <w:t>[14]</w:t>
            </w:r>
            <w:r>
              <w:rPr>
                <w:rFonts w:ascii="Arial" w:hAnsi="Arial" w:eastAsia="Times New Roman" w:cs="Arial"/>
                <w:b/>
                <w:bCs/>
                <w:sz w:val="18"/>
                <w:szCs w:val="18"/>
                <w:lang w:val="en-GB"/>
              </w:rPr>
              <w:t>Major stages completed</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6EAFA55A" w14:textId="77777777">
            <w:pPr>
              <w:spacing w:after="120"/>
              <w:rPr>
                <w:rFonts w:ascii="Arial" w:hAnsi="Arial" w:eastAsia="Times New Roman" w:cs="Arial"/>
                <w:sz w:val="18"/>
                <w:szCs w:val="18"/>
                <w:lang w:val="en-GB"/>
              </w:rPr>
            </w:pPr>
            <w:r>
              <w:rPr>
                <w:rStyle w:val="PleaseReviewParagraphId"/>
                <w:b w:val="off"/>
                <w:i w:val="off"/>
              </w:rPr>
              <w:t>[15]</w:t>
            </w:r>
            <w:r>
              <w:rPr>
                <w:rFonts w:ascii="Arial" w:hAnsi="Arial" w:eastAsia="Times New Roman" w:cs="Arial"/>
                <w:sz w:val="18"/>
                <w:szCs w:val="18"/>
                <w:lang w:val="en-GB"/>
              </w:rPr>
              <w:t xml:space="preserve">2018-05:  Topic added to List of Topics </w:t>
            </w:r>
          </w:p>
          <w:p w14:paraId="6367510C" w14:textId="77777777">
            <w:pPr>
              <w:spacing w:after="120"/>
              <w:rPr>
                <w:rStyle w:val="eop"/>
                <w:rFonts w:ascii="Arial" w:hAnsi="Arial" w:cs="Arial"/>
                <w:color w:val="000000"/>
                <w:sz w:val="18"/>
                <w:szCs w:val="18"/>
                <w:shd w:val="clear" w:color="auto" w:fill="FFFFFF"/>
              </w:rPr>
            </w:pPr>
            <w:r>
              <w:rPr>
                <w:rStyle w:val="PleaseReviewParagraphId"/>
                <w:b w:val="off"/>
                <w:i w:val="off"/>
              </w:rPr>
              <w:t>[16]</w:t>
            </w:r>
            <w:r>
              <w:rPr>
                <w:rFonts w:ascii="Arial" w:hAnsi="Arial" w:eastAsia="Times New Roman" w:cs="Arial"/>
                <w:sz w:val="18"/>
                <w:szCs w:val="18"/>
                <w:lang w:val="en-GB"/>
              </w:rPr>
              <w:t>2021-06: Priority level raised from 3 to 1 (IC_VM15).</w:t>
            </w:r>
            <w:r>
              <w:rPr>
                <w:rStyle w:val="normaltextrun"/>
                <w:rFonts w:ascii="Arial" w:hAnsi="Arial" w:cs="Arial"/>
                <w:color w:val="000000"/>
                <w:sz w:val="18"/>
                <w:szCs w:val="18"/>
                <w:shd w:val="clear" w:color="auto" w:fill="FFFFFF"/>
                <w:lang w:val="en-GB"/>
              </w:rPr>
              <w:t>The IC agreed that the draft specification should be developed for the 2022 consultation</w:t>
            </w:r>
            <w:r>
              <w:rPr>
                <w:rStyle w:val="eop"/>
                <w:rFonts w:ascii="Arial" w:hAnsi="Arial" w:cs="Arial"/>
                <w:color w:val="000000"/>
                <w:sz w:val="18"/>
                <w:szCs w:val="18"/>
                <w:shd w:val="clear" w:color="auto" w:fill="FFFFFF"/>
              </w:rPr>
              <w:t> </w:t>
            </w:r>
          </w:p>
          <w:p w14:paraId="0D9D342C" w14:textId="77777777">
            <w:pPr>
              <w:spacing w:after="120"/>
              <w:rPr>
                <w:rStyle w:val="eop"/>
                <w:rFonts w:ascii="Arial" w:hAnsi="Arial" w:cs="Arial"/>
                <w:color w:val="000000"/>
                <w:sz w:val="18"/>
                <w:szCs w:val="18"/>
                <w:shd w:val="clear" w:color="auto" w:fill="FFFFFF"/>
              </w:rPr>
            </w:pPr>
            <w:r>
              <w:rPr>
                <w:rStyle w:val="PleaseReviewParagraphId"/>
                <w:b w:val="off"/>
                <w:i w:val="off"/>
              </w:rPr>
              <w:t>[17]</w:t>
            </w:r>
            <w:r>
              <w:rPr>
                <w:rFonts w:ascii="Arial" w:hAnsi="Arial" w:eastAsia="Times New Roman" w:cs="Arial"/>
                <w:sz w:val="18"/>
                <w:szCs w:val="18"/>
                <w:lang w:val="en-GB"/>
              </w:rPr>
              <w:t xml:space="preserve">2021-11: </w:t>
            </w:r>
            <w:r>
              <w:rPr>
                <w:rStyle w:val="normaltextrun"/>
                <w:rFonts w:ascii="Arial" w:hAnsi="Arial" w:cs="Arial"/>
                <w:color w:val="000000"/>
                <w:sz w:val="18"/>
                <w:szCs w:val="18"/>
                <w:bdr w:val="none" w:color="auto" w:sz="0" w:space="0" w:frame="1"/>
                <w:lang w:val="en-GB"/>
              </w:rPr>
              <w:t xml:space="preserve">Implementation and Capacity Development Committee (IC) lead identified, </w:t>
            </w:r>
            <w:r>
              <w:rPr>
                <w:rFonts w:ascii="Arial" w:hAnsi="Arial" w:eastAsia="Times New Roman" w:cs="Arial"/>
                <w:sz w:val="18"/>
                <w:szCs w:val="18"/>
                <w:lang w:val="en-GB"/>
              </w:rPr>
              <w:t>Ringolds ARNITIS (Latvia)</w:t>
            </w:r>
          </w:p>
          <w:p w14:paraId="586846CF" w14:textId="3B9F67AC">
            <w:pPr>
              <w:spacing w:after="120"/>
              <w:rPr>
                <w:rFonts w:ascii="Arial" w:hAnsi="Arial" w:eastAsia="Times New Roman" w:cs="Arial"/>
                <w:sz w:val="18"/>
                <w:szCs w:val="18"/>
                <w:lang w:val="en-GB"/>
              </w:rPr>
            </w:pPr>
            <w:r>
              <w:rPr>
                <w:rStyle w:val="PleaseReviewParagraphId"/>
                <w:b w:val="off"/>
                <w:i w:val="off"/>
              </w:rPr>
              <w:t>[18]</w:t>
            </w:r>
            <w:r>
              <w:rPr>
                <w:rStyle w:val="normaltextrun"/>
                <w:rFonts w:ascii="Arial" w:hAnsi="Arial" w:cs="Arial"/>
                <w:color w:val="000000"/>
                <w:sz w:val="18"/>
                <w:szCs w:val="18"/>
                <w:shd w:val="clear" w:color="auto" w:fill="FFFFFF"/>
                <w:lang w:val="en-GB"/>
              </w:rPr>
              <w:t>2022-03 : </w:t>
            </w:r>
            <w:r>
              <w:rPr>
                <w:rStyle w:val="normaltextrun"/>
                <w:rFonts w:ascii="Arial" w:hAnsi="Arial" w:cs="Arial"/>
                <w:b/>
                <w:bCs/>
                <w:color w:val="000000"/>
                <w:sz w:val="18"/>
                <w:szCs w:val="18"/>
                <w:shd w:val="clear" w:color="auto" w:fill="FFFFFF"/>
                <w:lang w:val="en-GB"/>
              </w:rPr>
              <w:t xml:space="preserve"> </w:t>
            </w:r>
            <w:r>
              <w:rPr>
                <w:rStyle w:val="normaltextrun"/>
                <w:rFonts w:ascii="Arial" w:hAnsi="Arial" w:cs="Arial"/>
                <w:color w:val="000000"/>
                <w:sz w:val="18"/>
                <w:szCs w:val="18"/>
                <w:shd w:val="clear" w:color="auto" w:fill="FFFFFF"/>
                <w:lang w:val="en-GB"/>
              </w:rPr>
              <w:t>IC approved the draft specification for consultation </w:t>
            </w:r>
          </w:p>
        </w:tc>
      </w:tr>
      <w:tr w14:paraId="48EC9C30" w14:textId="77777777">
        <w:trPr>
          <w:trHeight w:val="491"/>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1C9CAAB2" w14:textId="77777777">
            <w:pPr>
              <w:spacing w:before="60" w:after="60"/>
              <w:rPr>
                <w:rFonts w:ascii="Arial" w:hAnsi="Arial" w:eastAsia="Times New Roman" w:cs="Arial"/>
                <w:b/>
                <w:bCs/>
                <w:sz w:val="18"/>
                <w:szCs w:val="18"/>
                <w:lang w:val="en-GB"/>
              </w:rPr>
            </w:pPr>
            <w:r>
              <w:rPr>
                <w:rStyle w:val="PleaseReviewParagraphId"/>
                <w:b w:val="off"/>
                <w:i w:val="off"/>
              </w:rPr>
              <w:t>[19]</w:t>
            </w:r>
            <w:r>
              <w:rPr>
                <w:rFonts w:ascii="Arial" w:hAnsi="Arial" w:eastAsia="Times New Roman" w:cs="Arial"/>
                <w:b/>
                <w:bCs/>
                <w:sz w:val="18"/>
                <w:szCs w:val="18"/>
                <w:lang w:val="en-GB"/>
              </w:rPr>
              <w:t>Implementation and Capacity Development Committee (IC) lead</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414D2E0E" w14:textId="77777777">
            <w:pPr>
              <w:spacing w:before="60" w:after="60"/>
              <w:rPr>
                <w:rFonts w:ascii="Arial" w:hAnsi="Arial" w:eastAsia="Times New Roman" w:cs="Arial"/>
                <w:sz w:val="18"/>
                <w:szCs w:val="18"/>
                <w:lang w:val="en-GB"/>
              </w:rPr>
            </w:pPr>
            <w:r>
              <w:rPr>
                <w:rStyle w:val="PleaseReviewParagraphId"/>
                <w:b w:val="off"/>
                <w:i w:val="off"/>
              </w:rPr>
              <w:t>[20]</w:t>
            </w:r>
            <w:r>
              <w:rPr>
                <w:rFonts w:ascii="Arial" w:hAnsi="Arial" w:eastAsia="Times New Roman" w:cs="Arial"/>
                <w:sz w:val="18"/>
                <w:szCs w:val="18"/>
                <w:lang w:val="en-GB"/>
              </w:rPr>
              <w:t>2021-11: Ringolds ARNITIS (IC lead)</w:t>
            </w:r>
          </w:p>
        </w:tc>
      </w:tr>
      <w:tr w14:paraId="4D6F6DC2" w14:textId="77777777">
        <w:trPr>
          <w:trHeight w:val="491"/>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3830B3C1" w14:textId="77777777">
            <w:pPr>
              <w:spacing w:before="60" w:after="60"/>
              <w:rPr>
                <w:rFonts w:ascii="Arial" w:hAnsi="Arial" w:eastAsia="Times New Roman" w:cs="Arial"/>
                <w:b/>
                <w:bCs/>
                <w:sz w:val="18"/>
                <w:szCs w:val="18"/>
                <w:lang w:val="en-GB"/>
              </w:rPr>
            </w:pPr>
            <w:r>
              <w:rPr>
                <w:rStyle w:val="PleaseReviewParagraphId"/>
                <w:b w:val="off"/>
                <w:i w:val="off"/>
              </w:rPr>
              <w:t>[21]</w:t>
            </w:r>
            <w:r>
              <w:rPr>
                <w:rFonts w:ascii="Arial" w:hAnsi="Arial" w:eastAsia="Times New Roman" w:cs="Arial"/>
                <w:b/>
                <w:bCs/>
                <w:sz w:val="18"/>
                <w:szCs w:val="18"/>
                <w:lang w:val="en-GB"/>
              </w:rPr>
              <w:t>IPPC Secretariat lead</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3F6CD68B" w14:textId="68A048E4">
            <w:pPr>
              <w:spacing w:before="60" w:after="60"/>
              <w:rPr>
                <w:rFonts w:ascii="Arial" w:hAnsi="Arial" w:eastAsia="Times New Roman" w:cs="Arial"/>
                <w:color w:val="0070C0"/>
                <w:sz w:val="18"/>
                <w:szCs w:val="18"/>
                <w:lang w:val="en-GB"/>
              </w:rPr>
            </w:pPr>
            <w:r>
              <w:rPr>
                <w:rStyle w:val="PleaseReviewParagraphId"/>
                <w:b w:val="off"/>
                <w:i w:val="off"/>
              </w:rPr>
              <w:t>[22]</w:t>
            </w:r>
            <w:r>
              <w:rPr>
                <w:rFonts w:ascii="Arial" w:hAnsi="Arial" w:eastAsia="Times New Roman" w:cs="Arial"/>
                <w:sz w:val="18"/>
                <w:szCs w:val="18"/>
                <w:lang w:val="en-GB"/>
              </w:rPr>
              <w:t xml:space="preserve">2021-10 : Fitzroy WHITE </w:t>
            </w:r>
          </w:p>
        </w:tc>
      </w:tr>
      <w:tr w14:paraId="709256EB" w14:textId="77777777">
        <w:trPr>
          <w:trHeight w:val="491"/>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6D28E75" w14:textId="77777777">
            <w:pPr>
              <w:spacing w:before="60" w:after="60"/>
              <w:rPr>
                <w:rFonts w:ascii="Arial" w:hAnsi="Arial" w:eastAsia="Times New Roman" w:cs="Arial"/>
                <w:b/>
                <w:bCs/>
                <w:sz w:val="18"/>
                <w:szCs w:val="18"/>
                <w:lang w:val="en-GB"/>
              </w:rPr>
            </w:pPr>
            <w:r>
              <w:rPr>
                <w:rStyle w:val="PleaseReviewParagraphId"/>
                <w:b w:val="off"/>
                <w:i w:val="off"/>
              </w:rPr>
              <w:t>[23]</w:t>
            </w:r>
            <w:r>
              <w:rPr>
                <w:rFonts w:ascii="Arial" w:hAnsi="Arial" w:eastAsia="Times New Roman" w:cs="Arial"/>
                <w:b/>
                <w:bCs/>
                <w:sz w:val="18"/>
                <w:szCs w:val="18"/>
                <w:lang w:val="en-GB"/>
              </w:rPr>
              <w:t>Working Group experts</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77897D21" w14:textId="78D17222">
            <w:pPr>
              <w:rPr>
                <w:rFonts w:ascii="Arial" w:hAnsi="Arial" w:eastAsia="Times New Roman" w:cs="Arial"/>
                <w:sz w:val="18"/>
                <w:szCs w:val="18"/>
                <w:highlight w:val="yellow"/>
                <w:lang w:val="en-GB"/>
              </w:rPr>
            </w:pPr>
            <w:r>
              <w:rPr>
                <w:rStyle w:val="PleaseReviewParagraphId"/>
                <w:b w:val="off"/>
                <w:i w:val="off"/>
              </w:rPr>
              <w:t>[24]</w:t>
            </w:r>
          </w:p>
        </w:tc>
      </w:tr>
      <w:tr w14:paraId="6DE976B7" w14:textId="77777777">
        <w:trPr>
          <w:trHeight w:val="637"/>
          <w:jc w:val="center"/>
        </w:trPr>
        <w:tc>
          <w:tcPr>
            <w:tcW w:w="243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391D5FFF" w14:textId="77777777">
            <w:pPr>
              <w:spacing w:before="60" w:after="60"/>
              <w:rPr>
                <w:rFonts w:ascii="Arial" w:hAnsi="Arial" w:eastAsia="Times New Roman" w:cs="Arial"/>
                <w:b/>
                <w:bCs/>
                <w:sz w:val="18"/>
                <w:szCs w:val="18"/>
                <w:lang w:val="en-GB"/>
              </w:rPr>
            </w:pPr>
            <w:r>
              <w:rPr>
                <w:rStyle w:val="PleaseReviewParagraphId"/>
                <w:b w:val="off"/>
                <w:i w:val="off"/>
              </w:rPr>
              <w:t>[25]</w:t>
            </w:r>
            <w:r>
              <w:rPr>
                <w:rFonts w:ascii="Arial" w:hAnsi="Arial" w:eastAsia="Times New Roman" w:cs="Arial"/>
                <w:b/>
                <w:bCs/>
                <w:sz w:val="18"/>
                <w:szCs w:val="18"/>
                <w:lang w:val="en-GB"/>
              </w:rPr>
              <w:t>Notes</w:t>
            </w:r>
          </w:p>
        </w:tc>
        <w:tc>
          <w:tcPr>
            <w:tcW w:w="659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7C308EF6" w14:textId="1614821B">
            <w:pPr>
              <w:rPr>
                <w:rFonts w:ascii="Arial" w:hAnsi="Arial" w:eastAsia="Times New Roman" w:cs="Arial"/>
                <w:color w:val="0070C0"/>
                <w:sz w:val="18"/>
                <w:szCs w:val="18"/>
                <w:lang w:val="en-GB"/>
              </w:rPr>
            </w:pPr>
            <w:r>
              <w:rPr>
                <w:rStyle w:val="PleaseReviewParagraphId"/>
                <w:b w:val="off"/>
                <w:i w:val="off"/>
              </w:rPr>
              <w:t>[26]</w:t>
            </w:r>
          </w:p>
        </w:tc>
      </w:tr>
    </w:tbl>
    <w:p w14:paraId="307C345B" w14:textId="2BE14A9E">
      <w:pPr>
        <w:rPr>
          <w:rFonts w:cs="Times New Roman"/>
          <w:lang w:eastAsia="ja-JP"/>
        </w:rPr>
      </w:pPr>
      <w:r>
        <w:rPr>
          <w:rStyle w:val="PleaseReviewParagraphId"/>
          <w:b w:val="off"/>
          <w:i w:val="off"/>
        </w:rPr>
        <w:t>[27]</w:t>
      </w:r>
      <w:r>
        <w:rPr>
          <w:rFonts w:cs="Times New Roman"/>
          <w:lang w:eastAsia="ja-JP"/>
        </w:rPr>
        <w:br w:type="page"/>
      </w:r>
    </w:p>
    <w:p w14:paraId="26E80FB1" w14:textId="547BE7B1">
      <w:pPr>
        <w:pStyle w:val="IPPHeading1"/>
      </w:pPr>
      <w:r>
        <w:rPr>
          <w:rStyle w:val="PleaseReviewParagraphId"/>
          <w:b w:val="off"/>
          <w:i w:val="off"/>
        </w:rPr>
        <w:t>[28]</w:t>
      </w:r>
      <w:r>
        <w:lastRenderedPageBreak/>
        <w:t xml:space="preserve">1. </w:t>
        <w:tab/>
        <w:t>Título</w:t>
      </w:r>
    </w:p>
    <w:p w14:paraId="2FAEBE29" w14:textId="1108EB31">
      <w:pPr>
        <w:pStyle w:val="IPPNormal"/>
        <w:rPr>
          <w:color w:val="0070C0"/>
        </w:rPr>
      </w:pPr>
      <w:r>
        <w:rPr>
          <w:rStyle w:val="PleaseReviewParagraphId"/>
          <w:b w:val="off"/>
          <w:i w:val="off"/>
        </w:rPr>
        <w:t>[29]</w:t>
      </w:r>
      <w:r>
        <w:t>Capacitación de facilitadores de la Evaluación de la Capacidad Fitosanitaria (2014-008)</w:t>
      </w:r>
    </w:p>
    <w:p w14:paraId="5DC201F6" w14:textId="445D9076">
      <w:pPr>
        <w:pStyle w:val="IPPHeading1"/>
      </w:pPr>
      <w:r>
        <w:rPr>
          <w:rStyle w:val="PleaseReviewParagraphId"/>
          <w:b w:val="off"/>
          <w:i w:val="off"/>
        </w:rPr>
        <w:t>[30]</w:t>
      </w:r>
      <w:r>
        <w:t xml:space="preserve">2. </w:t>
        <w:tab/>
        <w:t>Tipo de recurso para la aplicación</w:t>
      </w:r>
    </w:p>
    <w:p w14:paraId="76D216C0" w14:textId="1E336183">
      <w:pPr>
        <w:pStyle w:val="IPPNormal"/>
      </w:pPr>
      <w:r>
        <w:rPr>
          <w:rStyle w:val="PleaseReviewParagraphId"/>
          <w:b w:val="off"/>
          <w:i w:val="off"/>
        </w:rPr>
        <w:t>[31]</w:t>
      </w:r>
      <w:r>
        <w:t>Kit de capacitación de la Convención Internacional de Protección Fitosanitaria (CIPF)</w:t>
      </w:r>
    </w:p>
    <w:p w14:paraId="74BFC287" w14:textId="3844D9A0">
      <w:pPr>
        <w:pStyle w:val="IPPHeading1"/>
      </w:pPr>
      <w:r>
        <w:rPr>
          <w:rStyle w:val="PleaseReviewParagraphId"/>
          <w:b w:val="off"/>
          <w:i w:val="off"/>
        </w:rPr>
        <w:t>[32]</w:t>
      </w:r>
      <w:r>
        <w:t xml:space="preserve">3. </w:t>
        <w:tab/>
        <w:t>Artículos de la Convención, normas internacionales para medidas fitosanitarias (NIMF) y recomendaciones de la Comisión de Medidas Fitosanitarias (CMF) que se abordarán mediante el recurso para la aplicación propuesto</w:t>
      </w:r>
    </w:p>
    <w:p w14:paraId="7B969BC4" w14:textId="49740469">
      <w:pPr>
        <w:pStyle w:val="IPPNormal"/>
      </w:pPr>
      <w:r>
        <w:rPr>
          <w:rStyle w:val="PleaseReviewParagraphId"/>
          <w:b w:val="off"/>
          <w:i w:val="off"/>
        </w:rPr>
        <w:t>[33]</w:t>
      </w:r>
      <w:r>
        <w:t>El artículo IV.2 h) de la CIPF sobre la capacitación y formación del personal en las Disposiciones generales relativas a los acuerdos institucionales de protección fitosanitaria nacional, así como el artículo XX, sobre asistencia técnica.</w:t>
      </w:r>
    </w:p>
    <w:p w14:paraId="5BE2AF9A" w14:textId="195934A3">
      <w:pPr>
        <w:pStyle w:val="IPPNormal"/>
      </w:pPr>
      <w:r>
        <w:rPr>
          <w:rStyle w:val="PleaseReviewParagraphId"/>
          <w:b w:val="off"/>
          <w:i w:val="off"/>
        </w:rPr>
        <w:t>[34]</w:t>
      </w:r>
      <w:r>
        <w:t>Se tratarán todas las Normas Internacionales de Protección Fitosanitaria (NIMF)  adoptadas.</w:t>
      </w:r>
    </w:p>
    <w:p w14:paraId="22779B76" w14:textId="30744F90">
      <w:pPr>
        <w:pStyle w:val="IPPHeading1"/>
      </w:pPr>
      <w:r>
        <w:rPr>
          <w:rStyle w:val="PleaseReviewParagraphId"/>
          <w:b w:val="off"/>
          <w:i w:val="off"/>
        </w:rPr>
        <w:t>[35]</w:t>
      </w:r>
      <w:r>
        <w:t xml:space="preserve">4. </w:t>
        <w:tab/>
        <w:t xml:space="preserve">Ámbito de aplicación </w:t>
      </w:r>
    </w:p>
    <w:p w14:paraId="6193C2A6" w14:textId="33C8D8CA">
      <w:pPr>
        <w:pStyle w:val="IPPNormal"/>
      </w:pPr>
      <w:r>
        <w:rPr>
          <w:rStyle w:val="PleaseReviewParagraphId"/>
          <w:b w:val="off"/>
          <w:i w:val="off"/>
        </w:rPr>
        <w:t>[36]</w:t>
      </w:r>
      <w:r>
        <w:t xml:space="preserve">El kit de capacitación en Evaluación de la Capacidad Fitosanitaria (ECF) comprenderá material de capacitación  y referencia para asegurar que los nuevos facilitadores de la ECF entiendan el instrumento, los módulos y el proceso de la ECF, así como los beneficios  del desarrollo de la capacidad fitosanitaria para un país. El kit de capacitación también se utilizará para mantener y mejorar los conocimientos y las competencias de los actuales facilitadores y  asegurar que estén familiarizados con nuevos materiales y recursos. </w:t>
      </w:r>
    </w:p>
    <w:p w14:paraId="7C9F50C3" w14:textId="791D0E1E">
      <w:pPr>
        <w:pStyle w:val="IPPHeading1"/>
      </w:pPr>
      <w:r>
        <w:rPr>
          <w:rStyle w:val="PleaseReviewParagraphId"/>
          <w:b w:val="off"/>
          <w:i w:val="off"/>
        </w:rPr>
        <w:t>[37]</w:t>
      </w:r>
      <w:r>
        <w:t xml:space="preserve">5. </w:t>
        <w:tab/>
        <w:t xml:space="preserve">Propósito </w:t>
      </w:r>
    </w:p>
    <w:p w14:paraId="06EA4FB7" w14:textId="72D8DF53">
      <w:pPr>
        <w:pStyle w:val="IPPNormal"/>
      </w:pPr>
      <w:r>
        <w:rPr>
          <w:rStyle w:val="PleaseReviewParagraphId"/>
          <w:b w:val="off"/>
          <w:i w:val="off"/>
        </w:rPr>
        <w:t>[38]</w:t>
      </w:r>
      <w:r>
        <w:t>La ECF es un proceso exhaustivo dirigido por las Organizaciones Nacionales de Protección Fitosanitaria (ONPF), mediado por los facilitadores y respaldado por la Secretaría de la CIPF que consta de múltiples fases y aporta una amplia variedad de beneficios y cuyo propósito es ayudar a los países a evaluar su capacidad fitosanitaria.</w:t>
      </w:r>
    </w:p>
    <w:p w14:paraId="6600D128" w14:textId="35E4DEB5">
      <w:pPr>
        <w:pStyle w:val="IPPNormal"/>
      </w:pPr>
      <w:r>
        <w:rPr>
          <w:rStyle w:val="PleaseReviewParagraphId"/>
          <w:b w:val="off"/>
          <w:i w:val="off"/>
        </w:rPr>
        <w:t>[39]</w:t>
      </w:r>
      <w:r>
        <w:t xml:space="preserve">La ECF es un marco que los países adoptan para sus propios fines y en su propio beneficio, con el apoyo de un facilitador de la ECF neutral y formado internacionalmente, </w:t>
      </w:r>
      <w:bookmarkStart w:name="_Int_HujwG9aa" w:id="1"/>
      <w:r>
        <w:t>por medio del uso</w:t>
      </w:r>
      <w:bookmarkEnd w:id="1"/>
      <w:r>
        <w:t xml:space="preserve"> de un instrumento en línea. La ECF empodera  a las ONPF para establecer un plan soberano para decidir cómo desean abordar las carencias  identificadas a nivel de su sistema fitosanitario y organizativo, así como a mejorar la ejecución de susactividades básicas para fortalecer la sanidad vegetal, la seguridad alimentaria, el comercio internacional y la protección del medio ambiente.  Mediante un marco de planificación estratégica racional, las ONPF pueden  priorizar sus actividades y recursos para suplir las carencias y mejorar la eficacia del sistema fitosanitario en su conjunto. </w:t>
      </w:r>
    </w:p>
    <w:p w14:paraId="4864D5C8" w14:textId="413DF0D9">
      <w:pPr>
        <w:pStyle w:val="IPPNormal"/>
      </w:pPr>
      <w:r>
        <w:rPr>
          <w:rStyle w:val="PleaseReviewParagraphId"/>
          <w:b w:val="off"/>
          <w:i w:val="off"/>
        </w:rPr>
        <w:t>[40]</w:t>
      </w:r>
      <w:r>
        <w:t xml:space="preserve">Entre 2014 y 2017, el Fondo para la Aplicación de Normas y el Fomento del Comercio (FANFC) financió el proyecto STDF/PG/401, dirigido a elaborar materiales de capacitación y establecer una red de facilitadores de la ECF.  </w:t>
      </w:r>
    </w:p>
    <w:p w14:paraId="5F6A22DC" w14:textId="38CC20A7">
      <w:pPr>
        <w:pStyle w:val="IPPNormal"/>
      </w:pPr>
      <w:r>
        <w:rPr>
          <w:rStyle w:val="PleaseReviewParagraphId"/>
          <w:b w:val="off"/>
          <w:i w:val="off"/>
        </w:rPr>
        <w:t>[41]</w:t>
      </w:r>
      <w:r>
        <w:t>El mantenimiento de una red sostenible de facilitadores de la ECF es uno de los componentes de la estrategia de EFC para 2020-2030. Este material de capacitación permitiría formar a nuevos facilitadores de ECF y al mismo tiempo serviría de referencia para los actuales facilitadores, así como para el proceso de facilitación de la ECF. Los materiales de capacitación actualizados se utilizarán para establecer una red sólida de expertos fitosanitarios disponibles para facilitar la aplicación de las ECF.</w:t>
      </w:r>
    </w:p>
    <w:p w14:paraId="05C83D86" w14:textId="1A71CFC8">
      <w:pPr>
        <w:pStyle w:val="IPPNormal"/>
      </w:pPr>
      <w:r>
        <w:rPr>
          <w:rStyle w:val="PleaseReviewParagraphId"/>
          <w:b w:val="off"/>
          <w:i w:val="off"/>
        </w:rPr>
        <w:t>[42]</w:t>
      </w:r>
      <w:r>
        <w:t>El propósito de la presente especificación es actualizar los materiales de capacitación que se elaboraron en 2018. El material actualizado debería comprender la utilización de las mejores prácticas de gesti</w:t>
      </w:r>
      <w:r>
        <w:rPr>
          <w:lang w:val="es-CO"/>
        </w:rPr>
        <w:t xml:space="preserve">ón estratégica </w:t>
      </w:r>
      <w:r>
        <w:t>actuales, los instrumentos y cursos existentes de la CIPF.  Asimismo, se deberían elaborar nuevos materiales para garantizar un programa de capacitación completo que tome en consideración las cuestiones fitosanitarias emergentes.</w:t>
      </w:r>
    </w:p>
    <w:p w14:paraId="6DECEADC" w14:textId="2F5DDC17">
      <w:pPr>
        <w:pStyle w:val="IPPHeading1"/>
      </w:pPr>
      <w:r>
        <w:rPr>
          <w:rStyle w:val="PleaseReviewParagraphId"/>
          <w:b w:val="off"/>
          <w:i w:val="off"/>
        </w:rPr>
        <w:t>[43]</w:t>
      </w:r>
      <w:r>
        <w:lastRenderedPageBreak/>
        <w:t xml:space="preserve">6. </w:t>
        <w:tab/>
        <w:t>Contenido del recurso para la aplicación propuesto</w:t>
      </w:r>
    </w:p>
    <w:p w14:paraId="34FAE811" w14:textId="1B3CFDB5">
      <w:pPr>
        <w:pStyle w:val="IPPNormal"/>
      </w:pPr>
      <w:r>
        <w:rPr>
          <w:rStyle w:val="PleaseReviewParagraphId"/>
          <w:b w:val="off"/>
          <w:i w:val="off"/>
        </w:rPr>
        <w:t>[44]</w:t>
      </w:r>
      <w:r>
        <w:t>El grupo de trabajo debería elaborar contenido para el kit de capacitación sobre la base de los resultados de las tareas siguientes:</w:t>
      </w:r>
    </w:p>
    <w:p w14:paraId="18A5AE9E" w14:textId="0DF29BF7">
      <w:pPr>
        <w:pStyle w:val="IPPNumberedList"/>
        <w:numPr>
          <w:ilvl w:val="0"/>
          <w:numId w:val="35"/>
        </w:numPr>
        <w:ind w:hanging="720"/>
      </w:pPr>
      <w:r>
        <w:rPr>
          <w:rStyle w:val="PleaseReviewParagraphId"/>
          <w:b w:val="off"/>
          <w:i w:val="off"/>
        </w:rPr>
        <w:t>[45]</w:t>
      </w:r>
      <w:r>
        <w:t xml:space="preserve">Revisión de los materiales de capacitación existentes de la CIPF para facilitadores de la ECF elaborados por la Secretaría de la CIPF como parte del proyecto 401 del FANFC,  incluyendo: </w:t>
      </w:r>
    </w:p>
    <w:p w14:paraId="2728A018" w14:textId="77777777">
      <w:pPr>
        <w:pStyle w:val="IPPBullet1"/>
        <w:ind w:left="993" w:hanging="720"/>
      </w:pPr>
      <w:r>
        <w:rPr>
          <w:rStyle w:val="PleaseReviewParagraphId"/>
          <w:b w:val="off"/>
          <w:i w:val="off"/>
        </w:rPr>
        <w:t>[46]</w:t>
      </w:r>
      <w:r>
        <w:t>Qué es la evaluación de la capacidad fitosanitaria (ECF);</w:t>
      </w:r>
    </w:p>
    <w:p w14:paraId="5C927123" w14:textId="66DF3111">
      <w:pPr>
        <w:pStyle w:val="IPPBullet1"/>
        <w:ind w:left="993" w:hanging="720"/>
      </w:pPr>
      <w:r>
        <w:rPr>
          <w:rStyle w:val="PleaseReviewParagraphId"/>
          <w:b w:val="off"/>
          <w:i w:val="off"/>
        </w:rPr>
        <w:t>[47]</w:t>
      </w:r>
      <w:r>
        <w:t>Qué es la Convención Internacional de Protección Fitosanitaria (CIPF);</w:t>
      </w:r>
    </w:p>
    <w:p w14:paraId="790B434C" w14:textId="2F55F9FF">
      <w:pPr>
        <w:pStyle w:val="IPPBullet1"/>
        <w:ind w:left="993" w:hanging="720"/>
      </w:pPr>
      <w:r>
        <w:rPr>
          <w:rStyle w:val="PleaseReviewParagraphId"/>
          <w:b w:val="off"/>
          <w:i w:val="off"/>
        </w:rPr>
        <w:t>[48]</w:t>
      </w:r>
      <w:r>
        <w:t xml:space="preserve">Competencias no fitosanitarias: </w:t>
      </w:r>
    </w:p>
    <w:p w14:paraId="4021B6EA" w14:textId="7758EF9B">
      <w:pPr>
        <w:pStyle w:val="IPPBullet2"/>
        <w:numPr>
          <w:ilvl w:val="0"/>
          <w:numId w:val="32"/>
        </w:numPr>
        <w:tabs>
          <w:tab w:val="clear" w:pos="1134"/>
        </w:tabs>
        <w:ind w:left="1418" w:hanging="720"/>
      </w:pPr>
      <w:r>
        <w:rPr>
          <w:rStyle w:val="PleaseReviewParagraphId"/>
          <w:b w:val="off"/>
          <w:i w:val="off"/>
        </w:rPr>
        <w:t>[49]</w:t>
      </w:r>
      <w:r>
        <w:t>Utilización del análisis de fortalezas, debilidades, oportunidades y amenazas, el árbol de decisión y el enfoque del marco lógico;</w:t>
      </w:r>
    </w:p>
    <w:p w14:paraId="68731608" w14:textId="77777777">
      <w:pPr>
        <w:pStyle w:val="IPPBullet2"/>
        <w:numPr>
          <w:ilvl w:val="0"/>
          <w:numId w:val="32"/>
        </w:numPr>
        <w:tabs>
          <w:tab w:val="clear" w:pos="1134"/>
        </w:tabs>
        <w:ind w:left="1418" w:hanging="720"/>
      </w:pPr>
      <w:r>
        <w:rPr>
          <w:rStyle w:val="PleaseReviewParagraphId"/>
          <w:b w:val="off"/>
          <w:i w:val="off"/>
        </w:rPr>
        <w:t>[50]</w:t>
      </w:r>
      <w:r>
        <w:t>Comprensión de la dinámica de grupos;</w:t>
      </w:r>
    </w:p>
    <w:p w14:paraId="222127BF" w14:textId="2A2E33F8">
      <w:pPr>
        <w:pStyle w:val="IPPBullet2"/>
        <w:numPr>
          <w:ilvl w:val="0"/>
          <w:numId w:val="32"/>
        </w:numPr>
        <w:tabs>
          <w:tab w:val="clear" w:pos="1134"/>
        </w:tabs>
        <w:ind w:left="1418" w:hanging="720"/>
      </w:pPr>
      <w:r>
        <w:rPr>
          <w:rStyle w:val="PleaseReviewParagraphId"/>
          <w:b w:val="off"/>
          <w:i w:val="off"/>
        </w:rPr>
        <w:t>[51]</w:t>
      </w:r>
      <w:r>
        <w:t>Comunicación y facilitación de reuniones;</w:t>
      </w:r>
    </w:p>
    <w:p w14:paraId="6CFE8102" w14:textId="10646602">
      <w:pPr>
        <w:pStyle w:val="IPPBullet1"/>
        <w:ind w:left="993" w:hanging="720"/>
      </w:pPr>
      <w:r>
        <w:rPr>
          <w:rStyle w:val="PleaseReviewParagraphId"/>
          <w:b w:val="off"/>
          <w:i w:val="off"/>
        </w:rPr>
        <w:t>[52]</w:t>
      </w:r>
      <w:r>
        <w:t>Cuestiones fitosanitarias y módulos de la ECF:</w:t>
      </w:r>
    </w:p>
    <w:p w14:paraId="7AA81386" w14:textId="2DDC9686">
      <w:pPr>
        <w:pStyle w:val="IPPBullet2"/>
        <w:numPr>
          <w:ilvl w:val="0"/>
          <w:numId w:val="33"/>
        </w:numPr>
        <w:tabs>
          <w:tab w:val="clear" w:pos="1134"/>
        </w:tabs>
        <w:ind w:left="1418" w:hanging="720"/>
      </w:pPr>
      <w:r>
        <w:rPr>
          <w:rStyle w:val="PleaseReviewParagraphId"/>
          <w:b w:val="off"/>
          <w:i w:val="off"/>
        </w:rPr>
        <w:t>[53]</w:t>
      </w:r>
      <w:r>
        <w:t xml:space="preserve">Convención Internacional de Protección Fitosanitaria (CIPF); </w:t>
      </w:r>
    </w:p>
    <w:p w14:paraId="1D01E7CE" w14:textId="77777777">
      <w:pPr>
        <w:pStyle w:val="IPPBullet2"/>
        <w:numPr>
          <w:ilvl w:val="0"/>
          <w:numId w:val="33"/>
        </w:numPr>
        <w:tabs>
          <w:tab w:val="clear" w:pos="1134"/>
        </w:tabs>
        <w:ind w:left="1418" w:hanging="720"/>
        <w:rPr>
          <w:szCs w:val="22"/>
        </w:rPr>
      </w:pPr>
      <w:r>
        <w:rPr>
          <w:rStyle w:val="PleaseReviewParagraphId"/>
          <w:b w:val="off"/>
          <w:i w:val="off"/>
        </w:rPr>
        <w:t>[54]</w:t>
      </w:r>
      <w:r>
        <w:t xml:space="preserve">Legislación fitosanitaria y sus implicaciones; </w:t>
      </w:r>
    </w:p>
    <w:p w14:paraId="6D268181" w14:textId="77777777">
      <w:pPr>
        <w:pStyle w:val="IPPBullet2"/>
        <w:numPr>
          <w:ilvl w:val="0"/>
          <w:numId w:val="33"/>
        </w:numPr>
        <w:tabs>
          <w:tab w:val="clear" w:pos="1134"/>
        </w:tabs>
        <w:ind w:left="1418" w:hanging="720"/>
        <w:rPr>
          <w:szCs w:val="22"/>
        </w:rPr>
      </w:pPr>
      <w:r>
        <w:rPr>
          <w:rStyle w:val="PleaseReviewParagraphId"/>
          <w:b w:val="off"/>
          <w:i w:val="off"/>
        </w:rPr>
        <w:t>[55]</w:t>
      </w:r>
      <w:r>
        <w:t xml:space="preserve">Organización y gestión de una ONPF (NIMF conexas y manuales y módulos de la ECF relacionados); </w:t>
      </w:r>
    </w:p>
    <w:p w14:paraId="7943307D" w14:textId="498C7F78">
      <w:pPr>
        <w:pStyle w:val="IPPBullet2"/>
        <w:numPr>
          <w:ilvl w:val="0"/>
          <w:numId w:val="33"/>
        </w:numPr>
        <w:tabs>
          <w:tab w:val="clear" w:pos="1134"/>
        </w:tabs>
        <w:ind w:left="1418" w:hanging="720"/>
        <w:rPr>
          <w:szCs w:val="22"/>
        </w:rPr>
      </w:pPr>
      <w:r>
        <w:rPr>
          <w:rStyle w:val="PleaseReviewParagraphId"/>
          <w:b w:val="off"/>
          <w:i w:val="off"/>
        </w:rPr>
        <w:t>[56]</w:t>
      </w:r>
      <w:r>
        <w:t>Ética y transparencia de la ECF (módulos de la ECF relacionados);</w:t>
      </w:r>
    </w:p>
    <w:p w14:paraId="64B452F4" w14:textId="77777777">
      <w:pPr>
        <w:pStyle w:val="IPPNumberedList"/>
        <w:numPr>
          <w:ilvl w:val="0"/>
          <w:numId w:val="0"/>
        </w:numPr>
        <w:ind w:left="720"/>
      </w:pPr>
      <w:r>
        <w:rPr>
          <w:rStyle w:val="PleaseReviewParagraphId"/>
          <w:b w:val="off"/>
          <w:i w:val="off"/>
        </w:rPr>
        <w:t>[57]</w:t>
      </w:r>
      <w:r>
        <w:t>libro de presentaciones y libro de ejercicios del curso de capacitación de la CIPF para los facilitadores de la EFC.</w:t>
      </w:r>
    </w:p>
    <w:p w14:paraId="04EF7D94" w14:textId="77CCB195">
      <w:pPr>
        <w:pStyle w:val="IPPNumberedList"/>
        <w:numPr>
          <w:ilvl w:val="0"/>
          <w:numId w:val="35"/>
        </w:numPr>
        <w:ind w:hanging="720"/>
      </w:pPr>
      <w:r>
        <w:rPr>
          <w:rStyle w:val="PleaseReviewParagraphId"/>
          <w:b w:val="off"/>
          <w:i w:val="off"/>
        </w:rPr>
        <w:t>[58]</w:t>
      </w:r>
      <w:r>
        <w:t>Considerar  la información contenida en la Guía de la CIPF para preparar una estrategia de desarrollo de la capacidad fitosanitaria nacional.</w:t>
      </w:r>
    </w:p>
    <w:p w14:paraId="45F1B27C" w14:textId="02C591E6">
      <w:pPr>
        <w:pStyle w:val="IPPNumberedList"/>
        <w:numPr>
          <w:ilvl w:val="0"/>
          <w:numId w:val="35"/>
        </w:numPr>
        <w:ind w:hanging="720"/>
      </w:pPr>
      <w:r>
        <w:rPr>
          <w:rStyle w:val="PleaseReviewParagraphId"/>
          <w:b w:val="off"/>
          <w:i w:val="off"/>
        </w:rPr>
        <w:t>[59]</w:t>
      </w:r>
      <w:r>
        <w:t>Considerar los materiales de apoyo, la longitud, la duración y el entorno más apropiados para un material de capacitación adaptado a sesiones de capacitación virtuales.</w:t>
      </w:r>
    </w:p>
    <w:p w14:paraId="5AEA9D53" w14:textId="707AE644">
      <w:pPr>
        <w:pStyle w:val="IPPNumberedList"/>
        <w:numPr>
          <w:ilvl w:val="0"/>
          <w:numId w:val="35"/>
        </w:numPr>
        <w:ind w:hanging="720"/>
      </w:pPr>
      <w:r>
        <w:rPr>
          <w:rStyle w:val="PleaseReviewParagraphId"/>
          <w:b w:val="off"/>
          <w:i w:val="off"/>
        </w:rPr>
        <w:t>[60]</w:t>
      </w:r>
      <w:r>
        <w:t>Considerar la forma de lograr que el material de capacitación sobre la ECF sea accesible a la comunidad fitosanitaria en general. </w:t>
      </w:r>
    </w:p>
    <w:p w14:paraId="789C53C1" w14:textId="78F07873">
      <w:pPr>
        <w:pStyle w:val="IPPNumberedList"/>
        <w:numPr>
          <w:ilvl w:val="0"/>
          <w:numId w:val="35"/>
        </w:numPr>
        <w:ind w:hanging="720"/>
      </w:pPr>
      <w:r>
        <w:rPr>
          <w:rStyle w:val="PleaseReviewParagraphId"/>
          <w:b w:val="off"/>
          <w:i w:val="off"/>
        </w:rPr>
        <w:t>[61]</w:t>
      </w:r>
      <w:r>
        <w:t>Examen del formulario de evaluación empleado para evaluar a los participantes al final de la capacitación y recomendación de cambios al mismo.</w:t>
      </w:r>
    </w:p>
    <w:p w14:paraId="278679A4" w14:textId="35E0A402">
      <w:pPr>
        <w:pStyle w:val="IPPNumberedList"/>
        <w:numPr>
          <w:ilvl w:val="0"/>
          <w:numId w:val="35"/>
        </w:numPr>
        <w:ind w:hanging="720"/>
      </w:pPr>
      <w:r>
        <w:rPr>
          <w:rStyle w:val="PleaseReviewParagraphId"/>
          <w:b w:val="off"/>
          <w:i w:val="off"/>
        </w:rPr>
        <w:t>[62]</w:t>
      </w:r>
      <w:r>
        <w:t>Identificar los requisitos previos en materia de capacitación, conocimientos y competencias para que los candidatos sean aceptados en el curso de capacitación para facilitadores de la EFC.</w:t>
      </w:r>
    </w:p>
    <w:p w14:paraId="6C0CB93B" w14:textId="3ED1271C">
      <w:pPr>
        <w:pStyle w:val="IPPHeading1"/>
      </w:pPr>
      <w:r>
        <w:rPr>
          <w:rStyle w:val="PleaseReviewParagraphId"/>
          <w:b w:val="off"/>
          <w:i w:val="off"/>
        </w:rPr>
        <w:t>[63]</w:t>
      </w:r>
      <w:r>
        <w:t xml:space="preserve">7. </w:t>
        <w:tab/>
        <w:t xml:space="preserve">Contribuciones financieras y en especie </w:t>
      </w:r>
    </w:p>
    <w:p w14:paraId="5CF1F0AC" w14:textId="0600C176">
      <w:pPr>
        <w:pStyle w:val="IPPNormal"/>
        <w:rPr>
          <w:b/>
          <w:bCs/>
        </w:rPr>
      </w:pPr>
      <w:r>
        <w:rPr>
          <w:rStyle w:val="PleaseReviewParagraphId"/>
          <w:b w:val="off"/>
          <w:i w:val="off"/>
        </w:rPr>
        <w:t>[64]</w:t>
      </w:r>
      <w:r>
        <w:t>Se alienta a las partes contratantes a señalar las contribuciones financieras o en especie que se proporcionarán apoyo para la elaboración de este curso o para facilitar la traducción del producto final.</w:t>
      </w:r>
    </w:p>
    <w:p w14:paraId="6EFB78B4" w14:textId="21B2430E">
      <w:pPr>
        <w:pStyle w:val="IPPHeading1"/>
      </w:pPr>
      <w:r>
        <w:rPr>
          <w:rStyle w:val="PleaseReviewParagraphId"/>
          <w:b w:val="off"/>
          <w:i w:val="off"/>
        </w:rPr>
        <w:t>[65]</w:t>
      </w:r>
      <w:r>
        <w:t xml:space="preserve">8. </w:t>
        <w:tab/>
        <w:t>Criterios de selección de los expertos del grupo de trabajo</w:t>
      </w:r>
    </w:p>
    <w:p w14:paraId="40528CDF" w14:textId="3623F2D0">
      <w:pPr>
        <w:pStyle w:val="IPPNormal"/>
      </w:pPr>
      <w:r>
        <w:rPr>
          <w:rStyle w:val="PleaseReviewParagraphId"/>
          <w:b w:val="off"/>
          <w:i w:val="off"/>
        </w:rPr>
        <w:t>[66]</w:t>
      </w:r>
      <w:r>
        <w:t>La Secretaría de la CIPF y el Comité de Aplicación y Desarrollo de la Capacidad (CACD) respaldan la equidad, la diversidad y la inclusión y alientan a todos los expertos interesados a presentar sus candidaturas para participar en el grupo de trabajo que se encargará de elaborar este material de capacitación de la CIPF.</w:t>
      </w:r>
    </w:p>
    <w:p w14:paraId="39F32E0A" w14:textId="0960D147">
      <w:pPr>
        <w:pStyle w:val="IPPNormal"/>
        <w:keepNext/>
        <w:keepLines/>
        <w:spacing w:after="120"/>
      </w:pPr>
      <w:r>
        <w:rPr>
          <w:rStyle w:val="PleaseReviewParagraphId"/>
          <w:b w:val="off"/>
          <w:i w:val="off"/>
        </w:rPr>
        <w:t>[67]</w:t>
      </w:r>
      <w:r>
        <w:lastRenderedPageBreak/>
        <w:t>Los miembros del grupo de trabajo se seleccionarán en función de sus conocimientos técnicos y prácticos en la materia. En la selección de los expertos se tendrá en cuenta también la representación geográfica de países tanto en desarrollo como desarrollados para velar por que el material elaborado sea aplicable a nivel mundial y refleje las mejores prácticas de todo el mundo. Para seleccionar a los miembros del grupo de trabajo se deberían utilizar los criterios siguientes:</w:t>
      </w:r>
    </w:p>
    <w:p w14:paraId="413A061B" w14:textId="4570BAAC">
      <w:pPr>
        <w:pStyle w:val="IPPNumberedList"/>
        <w:keepNext/>
        <w:numPr>
          <w:ilvl w:val="0"/>
          <w:numId w:val="38"/>
        </w:numPr>
        <w:spacing w:after="120"/>
        <w:ind w:left="426" w:hanging="426"/>
      </w:pPr>
      <w:r>
        <w:rPr>
          <w:rStyle w:val="PleaseReviewParagraphId"/>
          <w:b w:val="off"/>
          <w:i w:val="off"/>
        </w:rPr>
        <w:t>[68]</w:t>
      </w:r>
      <w:r>
        <w:t xml:space="preserve">competencias prácticas y conocimientos sobre uno o varios de los siguientes ámbitos: </w:t>
      </w:r>
    </w:p>
    <w:p w14:paraId="6A0916CB" w14:textId="1E2263ED">
      <w:pPr>
        <w:pStyle w:val="IPPBullet1"/>
        <w:ind w:left="993" w:hanging="284"/>
      </w:pPr>
      <w:r>
        <w:rPr>
          <w:rStyle w:val="PleaseReviewParagraphId"/>
          <w:b w:val="off"/>
          <w:i w:val="off"/>
        </w:rPr>
        <w:t>[69]</w:t>
      </w:r>
      <w:r>
        <w:t xml:space="preserve">gestión de sistemas fitosanitarios (por ejemplo, gestión de una ONPF, planificación estratégica y operacional, certificación de exportaciones, inspección de importaciones, vigilancia, etc.); </w:t>
      </w:r>
    </w:p>
    <w:p w14:paraId="79BC538B" w14:textId="73B88D42">
      <w:pPr>
        <w:pStyle w:val="IPPBullet1"/>
        <w:ind w:left="993" w:hanging="284"/>
      </w:pPr>
      <w:r>
        <w:rPr>
          <w:rStyle w:val="PleaseReviewParagraphId"/>
          <w:b w:val="off"/>
          <w:i w:val="off"/>
        </w:rPr>
        <w:t>[70]</w:t>
      </w:r>
      <w:r>
        <w:t>instrumentos de gestión estratégica (por ejemplo, marco lógico, análisis de fortalezas, debilidades, oportunidades y amenazas, análisis de árbol de problemas, redacción de planes estratégicos, etc.);</w:t>
      </w:r>
    </w:p>
    <w:p w14:paraId="48DDE79E" w14:textId="50D7BB3F">
      <w:pPr>
        <w:pStyle w:val="IPPBullet1"/>
        <w:ind w:left="993" w:hanging="284"/>
      </w:pPr>
      <w:r>
        <w:rPr>
          <w:rStyle w:val="PleaseReviewParagraphId"/>
          <w:b w:val="off"/>
          <w:i w:val="off"/>
        </w:rPr>
        <w:t>[71]</w:t>
      </w:r>
      <w:r>
        <w:t>experiencia en facilitación de ECF;</w:t>
      </w:r>
    </w:p>
    <w:p w14:paraId="040B7670" w14:textId="7F372D5C">
      <w:pPr>
        <w:pStyle w:val="IPPBullet1"/>
        <w:ind w:left="993" w:hanging="284"/>
      </w:pPr>
      <w:r>
        <w:rPr>
          <w:rStyle w:val="PleaseReviewParagraphId"/>
          <w:b w:val="off"/>
          <w:i w:val="off"/>
        </w:rPr>
        <w:t>[72]</w:t>
      </w:r>
      <w:r>
        <w:t xml:space="preserve">participación en una ECF nacional; </w:t>
      </w:r>
    </w:p>
    <w:p w14:paraId="46CB5897" w14:textId="02D41B96">
      <w:pPr>
        <w:pStyle w:val="IPPBullet1"/>
        <w:ind w:left="993" w:hanging="284"/>
      </w:pPr>
      <w:r>
        <w:rPr>
          <w:rStyle w:val="PleaseReviewParagraphId"/>
          <w:b w:val="off"/>
          <w:i w:val="off"/>
        </w:rPr>
        <w:t>[73]</w:t>
      </w:r>
      <w:r>
        <w:t>experiencia en la elaboración o revisión de legislación fitosanitaria nacional;</w:t>
      </w:r>
    </w:p>
    <w:p w14:paraId="021271A6" w14:textId="1C140760">
      <w:pPr>
        <w:pStyle w:val="IPPBullet1"/>
        <w:ind w:left="993" w:hanging="284"/>
      </w:pPr>
      <w:r>
        <w:rPr>
          <w:rStyle w:val="PleaseReviewParagraphId"/>
          <w:b w:val="off"/>
          <w:i w:val="off"/>
        </w:rPr>
        <w:t>[74]</w:t>
      </w:r>
      <w:r>
        <w:t>preparación de material de capacitación e impartición de cursos de capacitación;</w:t>
      </w:r>
    </w:p>
    <w:p w14:paraId="189EAA26" w14:textId="33A507B9">
      <w:pPr>
        <w:pStyle w:val="IPPNumberedList"/>
        <w:numPr>
          <w:ilvl w:val="0"/>
          <w:numId w:val="38"/>
        </w:numPr>
        <w:ind w:left="426" w:hanging="426"/>
      </w:pPr>
      <w:r>
        <w:rPr>
          <w:rStyle w:val="PleaseReviewParagraphId"/>
          <w:b w:val="off"/>
          <w:i w:val="off"/>
        </w:rPr>
        <w:t>[75]</w:t>
      </w:r>
      <w:r>
        <w:t>excelente conocimiento práctico del inglés y capacidad de formular ideas y escribir con claridad en dicho idioma.</w:t>
      </w:r>
    </w:p>
    <w:p w14:paraId="19F23A2B" w14:textId="3D946C52">
      <w:pPr>
        <w:pStyle w:val="IPPHeading1"/>
      </w:pPr>
      <w:r>
        <w:rPr>
          <w:rStyle w:val="PleaseReviewParagraphId"/>
          <w:b w:val="off"/>
          <w:i w:val="off"/>
        </w:rPr>
        <w:t>[76]</w:t>
      </w:r>
      <w:r>
        <w:t xml:space="preserve">9. </w:t>
        <w:tab/>
        <w:t xml:space="preserve">Referencias </w:t>
      </w:r>
    </w:p>
    <w:p w14:paraId="24156102" w14:textId="020C4961">
      <w:pPr>
        <w:pStyle w:val="IPPNormal"/>
        <w:spacing w:after="120"/>
        <w:jc w:val="left"/>
        <w:rPr>
          <w:rFonts w:eastAsia="Times New Roman"/>
          <w:color w:val="D13438"/>
          <w:u w:val="single"/>
        </w:rPr>
      </w:pPr>
      <w:r>
        <w:rPr>
          <w:rStyle w:val="PleaseReviewParagraphId"/>
          <w:b w:val="off"/>
          <w:i w:val="off"/>
        </w:rPr>
        <w:t>[77]</w:t>
      </w:r>
      <w:r>
        <w:rPr>
          <w:b/>
        </w:rPr>
        <w:t>ISPM 5.</w:t>
      </w:r>
      <w:r>
        <w:t xml:space="preserve"> </w:t>
      </w:r>
      <w:r>
        <w:rPr>
          <w:i/>
          <w:iCs/>
        </w:rPr>
        <w:t>Glosario de términos fitosanitarios</w:t>
      </w:r>
      <w:r>
        <w:t xml:space="preserve">. Roma, Secretaría de la CIPF, FAO. </w:t>
      </w:r>
      <w:r>
        <w:rPr>
          <w:color w:val="D13438"/>
        </w:rPr>
        <w:t xml:space="preserve"> </w:t>
      </w:r>
      <w:hyperlink r:id="rId11">
        <w:r>
          <w:rPr>
            <w:color w:val="0563C1"/>
            <w:u w:val="single"/>
          </w:rPr>
          <w:t>https://www.ippc.int/es/publications/622/</w:t>
        </w:r>
      </w:hyperlink>
      <w:r>
        <w:t>.</w:t>
      </w:r>
      <w:r>
        <w:rPr>
          <w:color w:val="0563C1"/>
          <w:u w:val="single"/>
        </w:rPr>
        <w:t xml:space="preserve"> </w:t>
      </w:r>
    </w:p>
    <w:p w14:paraId="43704126" w14:textId="79461646">
      <w:pPr>
        <w:pStyle w:val="IPPNormal"/>
        <w:spacing w:after="120"/>
        <w:jc w:val="left"/>
        <w:rPr>
          <w:rFonts w:ascii="Times" w:hAnsi="Times" w:cs="Times"/>
          <w:color w:val="0563C1"/>
          <w:u w:val="single"/>
        </w:rPr>
      </w:pPr>
      <w:r>
        <w:rPr>
          <w:rStyle w:val="PleaseReviewParagraphId"/>
          <w:b w:val="off"/>
          <w:i w:val="off"/>
        </w:rPr>
        <w:t>[78]</w:t>
      </w:r>
      <w:r>
        <w:rPr>
          <w:rFonts w:ascii="Times" w:hAnsi="Times"/>
          <w:b/>
        </w:rPr>
        <w:t>Secretaría de la CIPF.</w:t>
      </w:r>
      <w:r>
        <w:rPr>
          <w:rFonts w:ascii="Times" w:hAnsi="Times"/>
        </w:rPr>
        <w:t xml:space="preserve"> 2021. Normas internacionales para medidas fitosanitarias aprobadas. </w:t>
      </w:r>
      <w:r>
        <w:t>Roma, Secretaría de la CIPF, FAO.</w:t>
      </w:r>
      <w:r>
        <w:rPr>
          <w:rFonts w:ascii="Times" w:hAnsi="Times"/>
        </w:rPr>
        <w:t xml:space="preserve"> </w:t>
      </w:r>
      <w:r>
        <w:rPr>
          <w:rFonts w:ascii="Times" w:hAnsi="Times"/>
          <w:color w:val="0563C1"/>
          <w:u w:val="single"/>
        </w:rPr>
        <w:t xml:space="preserve"> </w:t>
      </w:r>
      <w:hyperlink w:history="1" r:id="rId12">
        <w:r>
          <w:rPr>
            <w:rStyle w:val="Hyperlink"/>
            <w:rFonts w:ascii="Times" w:hAnsi="Times"/>
          </w:rPr>
          <w:t>https://www.ippc.int/es/publications/626/</w:t>
        </w:r>
      </w:hyperlink>
      <w:r>
        <w:t>.</w:t>
      </w:r>
    </w:p>
    <w:p w14:paraId="4F2AC6BE" w14:textId="3B7A7A3B">
      <w:pPr>
        <w:pStyle w:val="IPPNormal"/>
        <w:spacing w:after="120"/>
        <w:jc w:val="left"/>
      </w:pPr>
      <w:r>
        <w:rPr>
          <w:rStyle w:val="PleaseReviewParagraphId"/>
          <w:b w:val="off"/>
          <w:i w:val="off"/>
        </w:rPr>
        <w:t>[79]</w:t>
      </w:r>
      <w:r>
        <w:rPr>
          <w:b/>
        </w:rPr>
        <w:t xml:space="preserve">Secretaría de la CIPF. </w:t>
      </w:r>
      <w:r>
        <w:t xml:space="preserve">2021. Informe de la 15.ª reunión virtual del CADC (2021-06 IC VM15). Roma, Secretaría de la CIPF, FAO. </w:t>
      </w:r>
      <w:hyperlink w:history="1" r:id="rId13">
        <w:r>
          <w:rPr>
            <w:rStyle w:val="Hyperlink"/>
          </w:rPr>
          <w:t>https://www.ippc.int/es/publications/90286/</w:t>
        </w:r>
      </w:hyperlink>
      <w:r>
        <w:t xml:space="preserve">. </w:t>
      </w:r>
    </w:p>
    <w:p w14:paraId="64245C43" w14:textId="611CF753">
      <w:pPr>
        <w:pStyle w:val="IPPNormal"/>
        <w:spacing w:after="120"/>
        <w:jc w:val="left"/>
      </w:pPr>
      <w:r>
        <w:rPr>
          <w:rStyle w:val="PleaseReviewParagraphId"/>
          <w:b w:val="off"/>
          <w:i w:val="off"/>
        </w:rPr>
        <w:t>[80]</w:t>
      </w:r>
      <w:r>
        <w:rPr>
          <w:b/>
        </w:rPr>
        <w:t xml:space="preserve">Secretaría de la CIPF. </w:t>
      </w:r>
      <w:r>
        <w:t xml:space="preserve">2021. Informe de la 17.ª reunión virtual del CADC (2021-11 IC VM17). Roma, Secretaría de la CIPF, FAO. </w:t>
      </w:r>
      <w:hyperlink w:history="1" r:id="rId14">
        <w:r>
          <w:rPr>
            <w:rStyle w:val="Hyperlink"/>
          </w:rPr>
          <w:t>https://www.ippc.int/es/publications/90774/</w:t>
        </w:r>
      </w:hyperlink>
      <w:r>
        <w:t xml:space="preserve">. </w:t>
      </w:r>
    </w:p>
    <w:p w14:paraId="79580A76" w14:textId="64B00777">
      <w:pPr>
        <w:pStyle w:val="IPPNormal"/>
        <w:spacing w:after="120"/>
        <w:jc w:val="left"/>
      </w:pPr>
      <w:r>
        <w:rPr>
          <w:rStyle w:val="PleaseReviewParagraphId"/>
          <w:b w:val="off"/>
          <w:i w:val="off"/>
        </w:rPr>
        <w:t>[81]</w:t>
      </w:r>
      <w:r>
        <w:rPr>
          <w:b/>
        </w:rPr>
        <w:t>Secretaría de la CIPF.</w:t>
      </w:r>
      <w:r>
        <w:t xml:space="preserve"> 2019. </w:t>
      </w:r>
      <w:r>
        <w:rPr>
          <w:i/>
        </w:rPr>
        <w:t>Phytosanitary Capacity Evaluation Strategy for 2020–2030.</w:t>
      </w:r>
      <w:r>
        <w:t xml:space="preserve"> Roma, Secretaría de la CIPF, FAO. </w:t>
      </w:r>
      <w:hyperlink w:history="1" r:id="rId15">
        <w:r>
          <w:rPr>
            <w:rStyle w:val="Hyperlink"/>
          </w:rPr>
          <w:t>https://www.ippc.int/es/publications/87701/</w:t>
        </w:r>
      </w:hyperlink>
      <w:r>
        <w:t>.</w:t>
      </w:r>
    </w:p>
    <w:p w14:paraId="04AC87B8" w14:textId="738FD2A9">
      <w:pPr>
        <w:pStyle w:val="IPPNormal"/>
        <w:spacing w:after="120"/>
        <w:jc w:val="left"/>
        <w:rPr>
          <w:b/>
          <w:bCs/>
          <w:color w:val="0070C0"/>
        </w:rPr>
      </w:pPr>
      <w:r>
        <w:rPr>
          <w:rStyle w:val="PleaseReviewParagraphId"/>
          <w:b w:val="off"/>
          <w:i w:val="off"/>
        </w:rPr>
        <w:t>[82]</w:t>
      </w:r>
      <w:r>
        <w:rPr>
          <w:rFonts w:ascii="Times" w:hAnsi="Times"/>
          <w:b/>
          <w:color w:val="000000"/>
        </w:rPr>
        <w:t>Secretaría de la CIPF.</w:t>
      </w:r>
      <w:r>
        <w:rPr>
          <w:rFonts w:ascii="Times" w:hAnsi="Times"/>
          <w:color w:val="000000"/>
        </w:rPr>
        <w:t xml:space="preserve"> 2018. Material de capacitación sobre la evaluación de la capacidad fitosanitaria (ECF). </w:t>
      </w:r>
      <w:r>
        <w:t xml:space="preserve">Roma, Secretaría de la CIPF, FAO. </w:t>
      </w:r>
      <w:hyperlink w:history="1" r:id="rId16">
        <w:r>
          <w:rPr>
            <w:rStyle w:val="Hyperlink"/>
          </w:rPr>
          <w:t>https://www.ippc.int/es/core-activities/capacity-development/phytosanitary-capacity-evaluation/training-material-on-the-phytosanitary-capacity-evaluation-pce/</w:t>
        </w:r>
      </w:hyperlink>
      <w:r>
        <w:t>.</w:t>
      </w:r>
    </w:p>
    <w:p w14:paraId="69DF555D" w14:textId="43AED5D5">
      <w:pPr>
        <w:pStyle w:val="IPPNormal"/>
        <w:spacing w:after="120"/>
        <w:jc w:val="left"/>
        <w:rPr>
          <w:rFonts w:eastAsia="Times New Roman"/>
        </w:rPr>
      </w:pPr>
      <w:r>
        <w:rPr>
          <w:rStyle w:val="PleaseReviewParagraphId"/>
          <w:b w:val="off"/>
          <w:i w:val="off"/>
        </w:rPr>
        <w:t>[83]</w:t>
      </w:r>
      <w:r>
        <w:rPr>
          <w:b/>
        </w:rPr>
        <w:t xml:space="preserve">Secretaría de la CIPF. </w:t>
      </w:r>
      <w:r>
        <w:t xml:space="preserve">2018. Guía de la CIPF: </w:t>
      </w:r>
      <w:r>
        <w:rPr>
          <w:i/>
        </w:rPr>
        <w:t>Preparación de una estrategia nacional de desarrollo de la capacidad fitosanitaria.</w:t>
      </w:r>
      <w:r>
        <w:t xml:space="preserve"> Roma, Secretaría de la CIPF, FAO.</w:t>
      </w:r>
    </w:p>
    <w:p w14:paraId="527C9F33" w14:textId="501B5EDC">
      <w:pPr>
        <w:pStyle w:val="IPPNormal"/>
        <w:spacing w:after="120"/>
        <w:jc w:val="left"/>
        <w:rPr>
          <w:rFonts w:eastAsia="Times New Roman"/>
        </w:rPr>
      </w:pPr>
      <w:r>
        <w:rPr>
          <w:rStyle w:val="PleaseReviewParagraphId"/>
          <w:b w:val="off"/>
          <w:i w:val="off"/>
        </w:rPr>
        <w:t>[84]</w:t>
      </w:r>
      <w:r>
        <w:rPr>
          <w:b/>
        </w:rPr>
        <w:t xml:space="preserve">Secretaría de la CIPF. </w:t>
      </w:r>
      <w:r>
        <w:t xml:space="preserve">2017. </w:t>
      </w:r>
      <w:r>
        <w:rPr>
          <w:i/>
        </w:rPr>
        <w:t>Preparing a national phytosanitary capacity development strategy: A phytosanitary capacity development training tool for NPPOs</w:t>
      </w:r>
      <w:r>
        <w:t xml:space="preserve"> (Preparación de una estrategia nacional de desarrollo de la capacidad fitosanitaria nacional. Herramienta de capacitación para desarrollo de la capacidad fitosanitaria para las ONPF). Roma, Secretaría de la CIPF, FAO. </w:t>
      </w:r>
      <w:hyperlink w:history="1" r:id="rId17">
        <w:r>
          <w:rPr>
            <w:rStyle w:val="Hyperlink"/>
          </w:rPr>
          <w:t>https://www.ippc.int/static/media/files/publication/en/2018/06/Preparing_strategy_YT9lUD4.pdf</w:t>
        </w:r>
      </w:hyperlink>
      <w:r>
        <w:t xml:space="preserve">. </w:t>
      </w:r>
    </w:p>
    <w:p w14:paraId="62B41904" w14:textId="6D2A4C37">
      <w:pPr>
        <w:pStyle w:val="IPPNormal"/>
        <w:spacing w:after="120"/>
        <w:jc w:val="left"/>
      </w:pPr>
      <w:r>
        <w:rPr>
          <w:rStyle w:val="PleaseReviewParagraphId"/>
          <w:b w:val="off"/>
          <w:i w:val="off"/>
        </w:rPr>
        <w:t>[85]</w:t>
      </w:r>
      <w:r>
        <w:rPr>
          <w:rFonts w:ascii="Times" w:hAnsi="Times"/>
          <w:b/>
          <w:color w:val="000000"/>
        </w:rPr>
        <w:t>Secretaría de la CIPF.</w:t>
      </w:r>
      <w:r>
        <w:rPr>
          <w:rFonts w:ascii="Times" w:hAnsi="Times"/>
          <w:color w:val="000000"/>
        </w:rPr>
        <w:t xml:space="preserve"> 2016. </w:t>
      </w:r>
      <w:r>
        <w:rPr>
          <w:i/>
          <w:iCs/>
        </w:rPr>
        <w:t>La guía de las obligaciones de presentación de informes nacionales</w:t>
      </w:r>
      <w:r>
        <w:t>. Roma, Secretaría de la CIPF, FAO.</w:t>
      </w:r>
      <w:r>
        <w:rPr>
          <w:rFonts w:ascii="Times" w:hAnsi="Times"/>
        </w:rPr>
        <w:t xml:space="preserve"> </w:t>
      </w:r>
      <w:hyperlink r:id="rId18">
        <w:r>
          <w:rPr>
            <w:color w:val="0563C1"/>
            <w:u w:val="single"/>
          </w:rPr>
          <w:t>https://www.ippc.int/es/publications/80405/</w:t>
        </w:r>
      </w:hyperlink>
      <w:r>
        <w:t>.</w:t>
      </w:r>
    </w:p>
    <w:p w14:paraId="1AC82C24" w14:textId="4DCE49C9">
      <w:pPr>
        <w:pStyle w:val="IPPNormal"/>
        <w:spacing w:after="120"/>
        <w:jc w:val="left"/>
      </w:pPr>
      <w:r>
        <w:rPr>
          <w:rStyle w:val="PleaseReviewParagraphId"/>
          <w:b w:val="off"/>
          <w:i w:val="off"/>
        </w:rPr>
        <w:t>[86]</w:t>
      </w:r>
      <w:r>
        <w:rPr>
          <w:rFonts w:ascii="Times" w:hAnsi="Times"/>
          <w:b/>
          <w:color w:val="000000"/>
        </w:rPr>
        <w:t>Secretaría de la CIPF.</w:t>
      </w:r>
      <w:r>
        <w:rPr>
          <w:rFonts w:ascii="Times" w:hAnsi="Times"/>
          <w:color w:val="000000"/>
        </w:rPr>
        <w:t xml:space="preserve"> 2015. </w:t>
      </w:r>
      <w:r>
        <w:rPr>
          <w:rFonts w:ascii="Times" w:hAnsi="Times"/>
          <w:i/>
          <w:color w:val="000000"/>
        </w:rPr>
        <w:t>Establishing a National Plant Protection Organization: A guide to understand the principal requirements for establishing an organization to protect national plant resources from pests</w:t>
      </w:r>
      <w:r>
        <w:rPr>
          <w:rFonts w:ascii="Times" w:hAnsi="Times"/>
          <w:color w:val="000000"/>
        </w:rPr>
        <w:t xml:space="preserve"> (Establecimiento de una organización nacional de protección fitosanitaria: guía para entender los principales requisitos para establecer una organización dedicada a proteger los recursos vegetales nacionales de las plagas)</w:t>
      </w:r>
      <w:r>
        <w:t xml:space="preserve">. Roma, Secretaría de la CIPF, FAO. </w:t>
      </w:r>
      <w:hyperlink r:id="rId19">
        <w:r>
          <w:rPr>
            <w:color w:val="0563C1"/>
            <w:u w:val="single"/>
          </w:rPr>
          <w:t>https://www.ippc.int/es/publications/90632/</w:t>
        </w:r>
      </w:hyperlink>
      <w:r>
        <w:t>.</w:t>
      </w:r>
    </w:p>
    <w:p w14:paraId="5E3D465A" w14:textId="0ABABB77">
      <w:pPr>
        <w:pStyle w:val="IPPNormal"/>
        <w:jc w:val="left"/>
      </w:pPr>
      <w:r>
        <w:rPr>
          <w:rStyle w:val="PleaseReviewParagraphId"/>
          <w:b w:val="off"/>
          <w:i w:val="off"/>
        </w:rPr>
        <w:t>[87]</w:t>
      </w:r>
      <w:r>
        <w:rPr>
          <w:rFonts w:ascii="Times" w:hAnsi="Times"/>
          <w:b/>
          <w:color w:val="000000"/>
        </w:rPr>
        <w:lastRenderedPageBreak/>
        <w:t>Secretaría de la CIPF.</w:t>
      </w:r>
      <w:r>
        <w:rPr>
          <w:rFonts w:ascii="Times" w:hAnsi="Times"/>
          <w:color w:val="000000"/>
        </w:rPr>
        <w:t xml:space="preserve"> 2015. </w:t>
      </w:r>
      <w:r>
        <w:rPr>
          <w:i/>
        </w:rPr>
        <w:t>Operation of a National Plant Protection Organization, guide</w:t>
      </w:r>
      <w:r>
        <w:t xml:space="preserve"> (Funcionamiento de una organización nacional de protección fitosanitaria, guía). Roma, Secretaría de la CIPF, FAO.</w:t>
      </w:r>
      <w:r>
        <w:rPr>
          <w:rFonts w:ascii="Times" w:hAnsi="Times"/>
        </w:rPr>
        <w:t xml:space="preserve"> </w:t>
      </w:r>
      <w:hyperlink w:history="1" r:id="rId20">
        <w:r>
          <w:rPr>
            <w:rStyle w:val="Hyperlink"/>
          </w:rPr>
          <w:t>https://www.ippc.int/es/publications/90633/</w:t>
        </w:r>
      </w:hyperlink>
      <w:r>
        <w:t>.</w:t>
      </w:r>
    </w:p>
    <w:p w14:paraId="6FC0CD26" w14:textId="70370262">
      <w:pPr>
        <w:pStyle w:val="IPPNormal"/>
        <w:jc w:val="left"/>
      </w:pPr>
      <w:r>
        <w:rPr>
          <w:rStyle w:val="PleaseReviewParagraphId"/>
          <w:b w:val="off"/>
          <w:i w:val="off"/>
        </w:rPr>
        <w:t>[88]</w:t>
      </w:r>
      <w:r>
        <w:rPr>
          <w:rFonts w:ascii="Times" w:hAnsi="Times"/>
          <w:b/>
          <w:color w:val="000000"/>
        </w:rPr>
        <w:t>Secretaría de la CIPF.</w:t>
      </w:r>
      <w:r>
        <w:rPr>
          <w:rFonts w:ascii="Times" w:hAnsi="Times"/>
          <w:color w:val="000000"/>
        </w:rPr>
        <w:t xml:space="preserve"> 2015. </w:t>
      </w:r>
      <w:r>
        <w:rPr>
          <w:i/>
        </w:rPr>
        <w:t xml:space="preserve">Managing Relationships with Stakeholders, guide </w:t>
      </w:r>
      <w:r>
        <w:t>(Gestión de las relaciones con las partes interesadas, guía). Roma, Secretaría de la CIPF, FAO.</w:t>
      </w:r>
      <w:r>
        <w:rPr>
          <w:rFonts w:ascii="Times" w:hAnsi="Times"/>
        </w:rPr>
        <w:t xml:space="preserve"> </w:t>
      </w:r>
      <w:hyperlink r:id="rId21">
        <w:r>
          <w:rPr>
            <w:color w:val="0563C1"/>
            <w:u w:val="single"/>
          </w:rPr>
          <w:t>https://www.fao.org/3/ca6383en/CA6383EN.pdf</w:t>
        </w:r>
      </w:hyperlink>
      <w:r>
        <w:t>.</w:t>
      </w:r>
    </w:p>
    <w:p w14:paraId="460FEAAB" w14:textId="4512F6B6">
      <w:pPr>
        <w:pStyle w:val="IPPNormal"/>
        <w:jc w:val="left"/>
        <w:rPr>
          <w:rFonts w:ascii="Times" w:hAnsi="Times" w:cs="Times"/>
          <w:b/>
          <w:bCs/>
          <w:color w:val="000000"/>
        </w:rPr>
      </w:pPr>
      <w:r>
        <w:rPr>
          <w:rStyle w:val="PleaseReviewParagraphId"/>
          <w:b w:val="off"/>
          <w:i w:val="off"/>
        </w:rPr>
        <w:t>[89]</w:t>
      </w:r>
      <w:r>
        <w:rPr>
          <w:rFonts w:ascii="Times" w:hAnsi="Times"/>
          <w:b/>
          <w:color w:val="000000" w:themeColor="text1"/>
        </w:rPr>
        <w:t>Secretaría de la CIPF.</w:t>
      </w:r>
      <w:r>
        <w:rPr>
          <w:rFonts w:ascii="Times" w:hAnsi="Times"/>
          <w:color w:val="000000" w:themeColor="text1"/>
        </w:rPr>
        <w:t xml:space="preserve"> 1997. Convención Internacional de Protección Fitosanitaria. </w:t>
      </w:r>
      <w:r>
        <w:t xml:space="preserve">Roma, Secretaría de la CIPF, FAO. </w:t>
      </w:r>
      <w:hyperlink w:history="1" r:id="rId22">
        <w:r>
          <w:rPr>
            <w:rStyle w:val="Hyperlink"/>
            <w:rFonts w:ascii="Times" w:hAnsi="Times"/>
          </w:rPr>
          <w:t>https://www.ippc.int/es/publications/131/</w:t>
        </w:r>
      </w:hyperlink>
      <w:r>
        <w:rPr>
          <w:rFonts w:ascii="Times" w:hAnsi="Times"/>
          <w:color w:val="000000" w:themeColor="text1"/>
        </w:rPr>
        <w:t xml:space="preserve"> </w:t>
      </w:r>
    </w:p>
    <w:p w14:paraId="02B20178" w14:textId="74BC87CD">
      <w:pPr>
        <w:pStyle w:val="IPPNormal"/>
        <w:jc w:val="left"/>
      </w:pPr>
      <w:r>
        <w:rPr>
          <w:rStyle w:val="PleaseReviewParagraphId"/>
          <w:b w:val="off"/>
          <w:i w:val="off"/>
        </w:rPr>
        <w:t>[90]</w:t>
      </w:r>
      <w:r>
        <w:rPr>
          <w:b/>
        </w:rPr>
        <w:t>Especificación 2017-054.</w:t>
      </w:r>
      <w:r>
        <w:t xml:space="preserve"> </w:t>
      </w:r>
      <w:r>
        <w:rPr>
          <w:i/>
        </w:rPr>
        <w:t xml:space="preserve">Knowing and understanding the IPPC – plant health or protection officer training curricula </w:t>
      </w:r>
      <w:r>
        <w:t xml:space="preserve">(Conocer y entender la CIPF: planes de estudios para la capacitación de los oficiales de sanidad vegetal o protección fitosanitaria). Roma, Secretaría de la CIPF, FAO. </w:t>
      </w:r>
      <w:hyperlink w:history="1" r:id="rId23">
        <w:r>
          <w:rPr>
            <w:color w:val="0563C1"/>
            <w:u w:val="single"/>
          </w:rPr>
          <w:t>https://www.ippc.int/es/publications/90725/</w:t>
        </w:r>
      </w:hyperlink>
      <w:r>
        <w:t xml:space="preserve">.  </w:t>
      </w:r>
    </w:p>
    <w:p w14:paraId="7611610C" w14:textId="10D1E110">
      <w:pPr>
        <w:pStyle w:val="IPPNormal"/>
        <w:jc w:val="left"/>
      </w:pPr>
      <w:r>
        <w:rPr>
          <w:rStyle w:val="PleaseReviewParagraphId"/>
          <w:b w:val="off"/>
          <w:i w:val="off"/>
        </w:rPr>
        <w:t>[91]</w:t>
      </w:r>
      <w:r>
        <w:rPr>
          <w:b/>
        </w:rPr>
        <w:t xml:space="preserve">Ransom, Lois. </w:t>
      </w:r>
      <w:r>
        <w:t xml:space="preserve">2021. </w:t>
      </w:r>
      <w:r>
        <w:rPr>
          <w:i/>
          <w:iCs/>
        </w:rPr>
        <w:t>Ex-post Evaluation of the STDF Project STDF/PG/401:</w:t>
      </w:r>
      <w:r>
        <w:t xml:space="preserve"> </w:t>
      </w:r>
      <w:r>
        <w:rPr>
          <w:i/>
          <w:iCs/>
        </w:rPr>
        <w:t>Training of phytosanitary capacity evaluation (PCE) facilitators</w:t>
      </w:r>
      <w:r>
        <w:t xml:space="preserve"> (Evaluación </w:t>
      </w:r>
      <w:r>
        <w:rPr>
          <w:i/>
          <w:iCs/>
        </w:rPr>
        <w:t>ex post</w:t>
      </w:r>
      <w:r>
        <w:t xml:space="preserve"> del proyecto STDF/PG/401 del FANFC: capacitación de facilitadores de la evaluación de la capacidad fitosanitaria [ECF]). Roma, Secretaría de la CIPF, FAO. </w:t>
      </w:r>
      <w:hyperlink w:history="1" r:id="rId24">
        <w:r>
          <w:rPr>
            <w:rStyle w:val="Hyperlink"/>
          </w:rPr>
          <w:t>https://www.standardsfacility.org/sites/default/files/STDF_PG_401_Evaluation_Report.pdf?msclkid=181f403eafdd11eca7f004917e584b04</w:t>
        </w:r>
      </w:hyperlink>
      <w:r>
        <w:t xml:space="preserve">. </w:t>
      </w:r>
    </w:p>
    <w:sectPr>
      <w:pgSz w:w="11906" w:h="16838" w:code="9"/>
      <w:pgMar w:top="993" w:right="1440" w:bottom="1440" w:left="1440" w:header="720" w:footer="720" w:gutter="0"/>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C132" w16cex:dateUtc="2022-06-22T21:26: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357AA" w16cid:durableId="265DC132"/>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D3EE" w14:textId="77777777">
      <w:r>
        <w:rPr>
          <w:rStyle w:val="PleaseReviewParagraphId"/>
          <w:b w:val="off"/>
          <w:i w:val="off"/>
        </w:rPr>
        <w:t>[]</w:t>
      </w:r>
      <w:r>
        <w:separator/>
      </w:r>
    </w:p>
  </w:endnote>
  <w:endnote w:type="continuationSeparator" w:id="0">
    <w:p w14:paraId="5E986449" w14:textId="77777777">
      <w:r>
        <w:rPr>
          <w:rStyle w:val="PleaseReviewParagraphId"/>
          <w:b w:val="off"/>
          <w:i w:val="off"/>
        </w:rPr>
        <w:t>[]</w:t>
      </w:r>
      <w:r>
        <w:continuationSeparator/>
      </w:r>
    </w:p>
  </w:endnote>
  <w:endnote w:type="continuationNotice" w:id="1">
    <w:p w14:paraId="61885AD0"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D60B" w14:textId="77777777">
      <w:r>
        <w:rPr>
          <w:rStyle w:val="PleaseReviewParagraphId"/>
          <w:b w:val="off"/>
          <w:i w:val="off"/>
        </w:rPr>
        <w:t>[]</w:t>
      </w:r>
      <w:r>
        <w:separator/>
      </w:r>
    </w:p>
  </w:footnote>
  <w:footnote w:type="continuationSeparator" w:id="0">
    <w:p w14:paraId="03F9466A" w14:textId="77777777">
      <w:r>
        <w:rPr>
          <w:rStyle w:val="PleaseReviewParagraphId"/>
          <w:b w:val="off"/>
          <w:i w:val="off"/>
        </w:rPr>
        <w:t>[]</w:t>
      </w:r>
      <w:r>
        <w:continuationSeparator/>
      </w:r>
    </w:p>
  </w:footnote>
  <w:footnote w:type="continuationNotice" w:id="1">
    <w:p w14:paraId="11AEA807" w14:textId="77777777">
      <w:r>
        <w:rPr>
          <w:rStyle w:val="PleaseReviewParagraphId"/>
          <w:b w:val="off"/>
          <w:i w:val="off"/>
        </w:rPr>
        <w:t>[]</w:t>
      </w:r>
    </w:p>
  </w:footnote>
</w:footnotes>
</file>

<file path=word/intelligence.xml><?xml version="1.0" encoding="utf-8"?>
<int:Intelligence xmlns:int="http://schemas.microsoft.com/office/intelligence/2019/intelligence">
  <int:IntelligenceSettings/>
  <int:Manifest>
    <int:WordHash hashCode="nO9t1LW/WDrrc2" id="RE8iMBoa"/>
  </int:Manifest>
  <int:Observations>
    <int:Content id="RE8iMBoa">
      <int:Rejection type="LegacyProofing"/>
    </int:Content>
  </int:Observations>
</int:Intelligence>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B404A2A2"/>
    <w:lvl w:ilvl="0" w:tplc="0809000F">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896308"/>
    <w:multiLevelType w:val="hybridMultilevel"/>
    <w:tmpl w:val="4EAA4E98"/>
    <w:lvl w:ilvl="0" w:tplc="1458C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159F8"/>
    <w:multiLevelType w:val="hybridMultilevel"/>
    <w:tmpl w:val="D176451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5157"/>
    <w:multiLevelType w:val="hybridMultilevel"/>
    <w:tmpl w:val="E4C4C25E"/>
    <w:lvl w:ilvl="0" w:tplc="2F5C448A">
      <w:start w:val="1"/>
      <w:numFmt w:val="decimal"/>
      <w:lvlText w:val="(%1)"/>
      <w:lvlJc w:val="left"/>
      <w:pPr>
        <w:ind w:left="450" w:hanging="360"/>
      </w:pPr>
      <w:rPr>
        <w:rFonts w:ascii="Times New Roman" w:hAnsi="Times New Roman" w:cs="Times New Roman"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2EA1712"/>
    <w:multiLevelType w:val="multilevel"/>
    <w:tmpl w:val="06E871E4"/>
    <w:numStyleLink w:val="IPPParagraphnumberedlist"/>
  </w:abstractNum>
  <w:abstractNum w:abstractNumId="8" w15:restartNumberingAfterBreak="0">
    <w:nsid w:val="2AC744E1"/>
    <w:multiLevelType w:val="hybridMultilevel"/>
    <w:tmpl w:val="7D00F11E"/>
    <w:lvl w:ilvl="0" w:tplc="08090001">
      <w:start w:val="1"/>
      <w:numFmt w:val="bullet"/>
      <w:lvlText w:val=""/>
      <w:lvlJc w:val="left"/>
      <w:pPr>
        <w:ind w:left="927" w:hanging="360"/>
      </w:pPr>
      <w:rPr>
        <w:rFonts w:ascii="Symbol" w:hAnsi="Symbol"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39E36EE6"/>
    <w:multiLevelType w:val="hybridMultilevel"/>
    <w:tmpl w:val="81ECC022"/>
    <w:lvl w:ilvl="0" w:tplc="1458C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0F286E"/>
    <w:multiLevelType w:val="hybridMultilevel"/>
    <w:tmpl w:val="88769AEC"/>
    <w:lvl w:ilvl="0" w:tplc="08090001">
      <w:start w:val="1"/>
      <w:numFmt w:val="bullet"/>
      <w:lvlText w:val=""/>
      <w:lvlJc w:val="left"/>
      <w:pPr>
        <w:ind w:left="927" w:hanging="360"/>
      </w:pPr>
      <w:rPr>
        <w:rFonts w:ascii="Symbol" w:hAnsi="Symbol"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D64A7A"/>
    <w:multiLevelType w:val="hybridMultilevel"/>
    <w:tmpl w:val="E4EE27F8"/>
    <w:lvl w:ilvl="0" w:tplc="C4DCE19A">
      <w:start w:val="1"/>
      <w:numFmt w:val="bullet"/>
      <w:lvlText w:val="-"/>
      <w:lvlJc w:val="left"/>
      <w:pPr>
        <w:ind w:left="720" w:hanging="360"/>
      </w:pPr>
      <w:rPr>
        <w:rFonts w:ascii="&quot;Times New Roman&quot;,serif" w:hAnsi="&quot;Times New Roman&quot;,serif" w:hint="default"/>
      </w:rPr>
    </w:lvl>
    <w:lvl w:ilvl="1" w:tplc="74181B94">
      <w:start w:val="1"/>
      <w:numFmt w:val="bullet"/>
      <w:lvlText w:val="o"/>
      <w:lvlJc w:val="left"/>
      <w:pPr>
        <w:ind w:left="1440" w:hanging="360"/>
      </w:pPr>
      <w:rPr>
        <w:rFonts w:ascii="Courier New" w:hAnsi="Courier New" w:hint="default"/>
      </w:rPr>
    </w:lvl>
    <w:lvl w:ilvl="2" w:tplc="465246B2">
      <w:start w:val="1"/>
      <w:numFmt w:val="bullet"/>
      <w:lvlText w:val=""/>
      <w:lvlJc w:val="left"/>
      <w:pPr>
        <w:ind w:left="2160" w:hanging="360"/>
      </w:pPr>
      <w:rPr>
        <w:rFonts w:ascii="Wingdings" w:hAnsi="Wingdings" w:hint="default"/>
      </w:rPr>
    </w:lvl>
    <w:lvl w:ilvl="3" w:tplc="9E62838C">
      <w:start w:val="1"/>
      <w:numFmt w:val="bullet"/>
      <w:lvlText w:val=""/>
      <w:lvlJc w:val="left"/>
      <w:pPr>
        <w:ind w:left="2880" w:hanging="360"/>
      </w:pPr>
      <w:rPr>
        <w:rFonts w:ascii="Symbol" w:hAnsi="Symbol" w:hint="default"/>
      </w:rPr>
    </w:lvl>
    <w:lvl w:ilvl="4" w:tplc="38963B96">
      <w:start w:val="1"/>
      <w:numFmt w:val="bullet"/>
      <w:lvlText w:val="o"/>
      <w:lvlJc w:val="left"/>
      <w:pPr>
        <w:ind w:left="3600" w:hanging="360"/>
      </w:pPr>
      <w:rPr>
        <w:rFonts w:ascii="Courier New" w:hAnsi="Courier New" w:hint="default"/>
      </w:rPr>
    </w:lvl>
    <w:lvl w:ilvl="5" w:tplc="7738145E">
      <w:start w:val="1"/>
      <w:numFmt w:val="bullet"/>
      <w:lvlText w:val=""/>
      <w:lvlJc w:val="left"/>
      <w:pPr>
        <w:ind w:left="4320" w:hanging="360"/>
      </w:pPr>
      <w:rPr>
        <w:rFonts w:ascii="Wingdings" w:hAnsi="Wingdings" w:hint="default"/>
      </w:rPr>
    </w:lvl>
    <w:lvl w:ilvl="6" w:tplc="CE4CE6AC">
      <w:start w:val="1"/>
      <w:numFmt w:val="bullet"/>
      <w:lvlText w:val=""/>
      <w:lvlJc w:val="left"/>
      <w:pPr>
        <w:ind w:left="5040" w:hanging="360"/>
      </w:pPr>
      <w:rPr>
        <w:rFonts w:ascii="Symbol" w:hAnsi="Symbol" w:hint="default"/>
      </w:rPr>
    </w:lvl>
    <w:lvl w:ilvl="7" w:tplc="E72C0996">
      <w:start w:val="1"/>
      <w:numFmt w:val="bullet"/>
      <w:lvlText w:val="o"/>
      <w:lvlJc w:val="left"/>
      <w:pPr>
        <w:ind w:left="5760" w:hanging="360"/>
      </w:pPr>
      <w:rPr>
        <w:rFonts w:ascii="Courier New" w:hAnsi="Courier New" w:hint="default"/>
      </w:rPr>
    </w:lvl>
    <w:lvl w:ilvl="8" w:tplc="3B22DB9A">
      <w:start w:val="1"/>
      <w:numFmt w:val="bullet"/>
      <w:lvlText w:val=""/>
      <w:lvlJc w:val="left"/>
      <w:pPr>
        <w:ind w:left="6480" w:hanging="360"/>
      </w:pPr>
      <w:rPr>
        <w:rFonts w:ascii="Wingdings" w:hAnsi="Wingdings" w:hint="default"/>
      </w:rPr>
    </w:lvl>
  </w:abstractNum>
  <w:abstractNum w:abstractNumId="1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CD52152"/>
    <w:multiLevelType w:val="hybridMultilevel"/>
    <w:tmpl w:val="FB743B1C"/>
    <w:lvl w:ilvl="0" w:tplc="49BE7402">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14852"/>
    <w:multiLevelType w:val="hybridMultilevel"/>
    <w:tmpl w:val="79EA9A30"/>
    <w:lvl w:ilvl="0" w:tplc="A15A9E04">
      <w:start w:val="1"/>
      <w:numFmt w:val="bullet"/>
      <w:lvlText w:val=""/>
      <w:lvlJc w:val="left"/>
      <w:pPr>
        <w:ind w:left="720" w:hanging="360"/>
      </w:pPr>
      <w:rPr>
        <w:rFonts w:ascii="Symbol" w:hAnsi="Symbol" w:hint="default"/>
      </w:rPr>
    </w:lvl>
    <w:lvl w:ilvl="1" w:tplc="71BC98FC">
      <w:start w:val="1"/>
      <w:numFmt w:val="bullet"/>
      <w:lvlText w:val="o"/>
      <w:lvlJc w:val="left"/>
      <w:pPr>
        <w:ind w:left="1440" w:hanging="360"/>
      </w:pPr>
      <w:rPr>
        <w:rFonts w:ascii="Courier New" w:hAnsi="Courier New" w:hint="default"/>
      </w:rPr>
    </w:lvl>
    <w:lvl w:ilvl="2" w:tplc="84EA6C54">
      <w:start w:val="1"/>
      <w:numFmt w:val="bullet"/>
      <w:lvlText w:val=""/>
      <w:lvlJc w:val="left"/>
      <w:pPr>
        <w:ind w:left="2160" w:hanging="360"/>
      </w:pPr>
      <w:rPr>
        <w:rFonts w:ascii="Wingdings" w:hAnsi="Wingdings" w:hint="default"/>
      </w:rPr>
    </w:lvl>
    <w:lvl w:ilvl="3" w:tplc="6FFECA9C">
      <w:start w:val="1"/>
      <w:numFmt w:val="bullet"/>
      <w:lvlText w:val=""/>
      <w:lvlJc w:val="left"/>
      <w:pPr>
        <w:ind w:left="2880" w:hanging="360"/>
      </w:pPr>
      <w:rPr>
        <w:rFonts w:ascii="Symbol" w:hAnsi="Symbol" w:hint="default"/>
      </w:rPr>
    </w:lvl>
    <w:lvl w:ilvl="4" w:tplc="630AEFD8">
      <w:start w:val="1"/>
      <w:numFmt w:val="bullet"/>
      <w:lvlText w:val="o"/>
      <w:lvlJc w:val="left"/>
      <w:pPr>
        <w:ind w:left="3600" w:hanging="360"/>
      </w:pPr>
      <w:rPr>
        <w:rFonts w:ascii="Courier New" w:hAnsi="Courier New" w:hint="default"/>
      </w:rPr>
    </w:lvl>
    <w:lvl w:ilvl="5" w:tplc="BD18C59E">
      <w:start w:val="1"/>
      <w:numFmt w:val="bullet"/>
      <w:lvlText w:val=""/>
      <w:lvlJc w:val="left"/>
      <w:pPr>
        <w:ind w:left="4320" w:hanging="360"/>
      </w:pPr>
      <w:rPr>
        <w:rFonts w:ascii="Wingdings" w:hAnsi="Wingdings" w:hint="default"/>
      </w:rPr>
    </w:lvl>
    <w:lvl w:ilvl="6" w:tplc="CC208B72">
      <w:start w:val="1"/>
      <w:numFmt w:val="bullet"/>
      <w:lvlText w:val=""/>
      <w:lvlJc w:val="left"/>
      <w:pPr>
        <w:ind w:left="5040" w:hanging="360"/>
      </w:pPr>
      <w:rPr>
        <w:rFonts w:ascii="Symbol" w:hAnsi="Symbol" w:hint="default"/>
      </w:rPr>
    </w:lvl>
    <w:lvl w:ilvl="7" w:tplc="2AE281AE">
      <w:start w:val="1"/>
      <w:numFmt w:val="bullet"/>
      <w:lvlText w:val="o"/>
      <w:lvlJc w:val="left"/>
      <w:pPr>
        <w:ind w:left="5760" w:hanging="360"/>
      </w:pPr>
      <w:rPr>
        <w:rFonts w:ascii="Courier New" w:hAnsi="Courier New" w:hint="default"/>
      </w:rPr>
    </w:lvl>
    <w:lvl w:ilvl="8" w:tplc="7B46C54E">
      <w:start w:val="1"/>
      <w:numFmt w:val="bullet"/>
      <w:lvlText w:val=""/>
      <w:lvlJc w:val="left"/>
      <w:pPr>
        <w:ind w:left="6480" w:hanging="360"/>
      </w:pPr>
      <w:rPr>
        <w:rFonts w:ascii="Wingdings" w:hAnsi="Wingdings" w:hint="default"/>
      </w:rPr>
    </w:lvl>
  </w:abstractNum>
  <w:abstractNum w:abstractNumId="1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00B5"/>
    <w:multiLevelType w:val="hybridMultilevel"/>
    <w:tmpl w:val="86B69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B1F20"/>
    <w:multiLevelType w:val="hybridMultilevel"/>
    <w:tmpl w:val="B06C92EC"/>
    <w:lvl w:ilvl="0" w:tplc="16ECE44C">
      <w:start w:val="3"/>
      <w:numFmt w:val="bullet"/>
      <w:lvlText w:val="-"/>
      <w:lvlJc w:val="righ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D040EA"/>
    <w:multiLevelType w:val="hybridMultilevel"/>
    <w:tmpl w:val="327AFAFC"/>
    <w:lvl w:ilvl="0" w:tplc="49BE7402">
      <w:start w:val="1"/>
      <w:numFmt w:val="decimal"/>
      <w:lvlText w:val="(%1)"/>
      <w:lvlJc w:val="left"/>
      <w:pPr>
        <w:ind w:left="720" w:hanging="360"/>
      </w:pPr>
    </w:lvl>
    <w:lvl w:ilvl="1" w:tplc="FC1A05F8">
      <w:start w:val="1"/>
      <w:numFmt w:val="lowerLetter"/>
      <w:lvlText w:val="%2."/>
      <w:lvlJc w:val="left"/>
      <w:pPr>
        <w:ind w:left="1440" w:hanging="360"/>
      </w:pPr>
    </w:lvl>
    <w:lvl w:ilvl="2" w:tplc="74507B84">
      <w:start w:val="1"/>
      <w:numFmt w:val="lowerRoman"/>
      <w:lvlText w:val="%3."/>
      <w:lvlJc w:val="right"/>
      <w:pPr>
        <w:ind w:left="2160" w:hanging="180"/>
      </w:pPr>
    </w:lvl>
    <w:lvl w:ilvl="3" w:tplc="FB3E36D8">
      <w:start w:val="1"/>
      <w:numFmt w:val="decimal"/>
      <w:lvlText w:val="%4."/>
      <w:lvlJc w:val="left"/>
      <w:pPr>
        <w:ind w:left="2880" w:hanging="360"/>
      </w:pPr>
    </w:lvl>
    <w:lvl w:ilvl="4" w:tplc="53EE5ADA">
      <w:start w:val="1"/>
      <w:numFmt w:val="lowerLetter"/>
      <w:lvlText w:val="%5."/>
      <w:lvlJc w:val="left"/>
      <w:pPr>
        <w:ind w:left="3600" w:hanging="360"/>
      </w:pPr>
    </w:lvl>
    <w:lvl w:ilvl="5" w:tplc="DF2E6648">
      <w:start w:val="1"/>
      <w:numFmt w:val="lowerRoman"/>
      <w:lvlText w:val="%6."/>
      <w:lvlJc w:val="right"/>
      <w:pPr>
        <w:ind w:left="4320" w:hanging="180"/>
      </w:pPr>
    </w:lvl>
    <w:lvl w:ilvl="6" w:tplc="78E66C8A">
      <w:start w:val="1"/>
      <w:numFmt w:val="decimal"/>
      <w:lvlText w:val="%7."/>
      <w:lvlJc w:val="left"/>
      <w:pPr>
        <w:ind w:left="5040" w:hanging="360"/>
      </w:pPr>
    </w:lvl>
    <w:lvl w:ilvl="7" w:tplc="8BCA4A3E">
      <w:start w:val="1"/>
      <w:numFmt w:val="lowerLetter"/>
      <w:lvlText w:val="%8."/>
      <w:lvlJc w:val="left"/>
      <w:pPr>
        <w:ind w:left="5760" w:hanging="360"/>
      </w:pPr>
    </w:lvl>
    <w:lvl w:ilvl="8" w:tplc="78F4C26A">
      <w:start w:val="1"/>
      <w:numFmt w:val="lowerRoman"/>
      <w:lvlText w:val="%9."/>
      <w:lvlJc w:val="right"/>
      <w:pPr>
        <w:ind w:left="6480" w:hanging="180"/>
      </w:pPr>
    </w:lvl>
  </w:abstractNum>
  <w:abstractNum w:abstractNumId="24" w15:restartNumberingAfterBreak="0">
    <w:nsid w:val="79197D3D"/>
    <w:multiLevelType w:val="hybridMultilevel"/>
    <w:tmpl w:val="DB98FA5A"/>
    <w:lvl w:ilvl="0" w:tplc="582AC95E">
      <w:start w:val="1"/>
      <w:numFmt w:val="bullet"/>
      <w:lvlText w:val=""/>
      <w:lvlJc w:val="left"/>
      <w:pPr>
        <w:ind w:left="1440" w:hanging="360"/>
      </w:pPr>
      <w:rPr>
        <w:rFonts w:ascii="Symbol" w:hAnsi="Symbol" w:hint="default"/>
      </w:rPr>
    </w:lvl>
    <w:lvl w:ilvl="1" w:tplc="978C3B04">
      <w:start w:val="1"/>
      <w:numFmt w:val="bullet"/>
      <w:lvlText w:val="o"/>
      <w:lvlJc w:val="left"/>
      <w:pPr>
        <w:ind w:left="2160" w:hanging="360"/>
      </w:pPr>
      <w:rPr>
        <w:rFonts w:ascii="Courier New" w:hAnsi="Courier New" w:hint="default"/>
      </w:rPr>
    </w:lvl>
    <w:lvl w:ilvl="2" w:tplc="9892A8BE">
      <w:start w:val="1"/>
      <w:numFmt w:val="bullet"/>
      <w:lvlText w:val=""/>
      <w:lvlJc w:val="left"/>
      <w:pPr>
        <w:ind w:left="2880" w:hanging="360"/>
      </w:pPr>
      <w:rPr>
        <w:rFonts w:ascii="Wingdings" w:hAnsi="Wingdings" w:hint="default"/>
      </w:rPr>
    </w:lvl>
    <w:lvl w:ilvl="3" w:tplc="2E5A8E6C">
      <w:start w:val="1"/>
      <w:numFmt w:val="bullet"/>
      <w:lvlText w:val=""/>
      <w:lvlJc w:val="left"/>
      <w:pPr>
        <w:ind w:left="3600" w:hanging="360"/>
      </w:pPr>
      <w:rPr>
        <w:rFonts w:ascii="Symbol" w:hAnsi="Symbol" w:hint="default"/>
      </w:rPr>
    </w:lvl>
    <w:lvl w:ilvl="4" w:tplc="46488400">
      <w:start w:val="1"/>
      <w:numFmt w:val="bullet"/>
      <w:lvlText w:val="o"/>
      <w:lvlJc w:val="left"/>
      <w:pPr>
        <w:ind w:left="4320" w:hanging="360"/>
      </w:pPr>
      <w:rPr>
        <w:rFonts w:ascii="Courier New" w:hAnsi="Courier New" w:hint="default"/>
      </w:rPr>
    </w:lvl>
    <w:lvl w:ilvl="5" w:tplc="78C80BA4">
      <w:start w:val="1"/>
      <w:numFmt w:val="bullet"/>
      <w:lvlText w:val=""/>
      <w:lvlJc w:val="left"/>
      <w:pPr>
        <w:ind w:left="5040" w:hanging="360"/>
      </w:pPr>
      <w:rPr>
        <w:rFonts w:ascii="Wingdings" w:hAnsi="Wingdings" w:hint="default"/>
      </w:rPr>
    </w:lvl>
    <w:lvl w:ilvl="6" w:tplc="FD902C0C">
      <w:start w:val="1"/>
      <w:numFmt w:val="bullet"/>
      <w:lvlText w:val=""/>
      <w:lvlJc w:val="left"/>
      <w:pPr>
        <w:ind w:left="5760" w:hanging="360"/>
      </w:pPr>
      <w:rPr>
        <w:rFonts w:ascii="Symbol" w:hAnsi="Symbol" w:hint="default"/>
      </w:rPr>
    </w:lvl>
    <w:lvl w:ilvl="7" w:tplc="25BAB778">
      <w:start w:val="1"/>
      <w:numFmt w:val="bullet"/>
      <w:lvlText w:val="o"/>
      <w:lvlJc w:val="left"/>
      <w:pPr>
        <w:ind w:left="6480" w:hanging="360"/>
      </w:pPr>
      <w:rPr>
        <w:rFonts w:ascii="Courier New" w:hAnsi="Courier New" w:hint="default"/>
      </w:rPr>
    </w:lvl>
    <w:lvl w:ilvl="8" w:tplc="05E43E8E">
      <w:start w:val="1"/>
      <w:numFmt w:val="bullet"/>
      <w:lvlText w:val=""/>
      <w:lvlJc w:val="left"/>
      <w:pPr>
        <w:ind w:left="7200" w:hanging="360"/>
      </w:pPr>
      <w:rPr>
        <w:rFonts w:ascii="Wingdings" w:hAnsi="Wingdings" w:hint="default"/>
      </w:rPr>
    </w:lvl>
  </w:abstractNum>
  <w:abstractNum w:abstractNumId="2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17"/>
  </w:num>
  <w:num w:numId="4">
    <w:abstractNumId w:val="23"/>
  </w:num>
  <w:num w:numId="5">
    <w:abstractNumId w:val="24"/>
  </w:num>
  <w:num w:numId="6">
    <w:abstractNumId w:val="4"/>
  </w:num>
  <w:num w:numId="7">
    <w:abstractNumId w:val="5"/>
  </w:num>
  <w:num w:numId="8">
    <w:abstractNumId w:val="16"/>
  </w:num>
  <w:num w:numId="9">
    <w:abstractNumId w:val="18"/>
  </w:num>
  <w:num w:numId="10">
    <w:abstractNumId w:val="2"/>
  </w:num>
  <w:num w:numId="11">
    <w:abstractNumId w:val="1"/>
  </w:num>
  <w:num w:numId="12">
    <w:abstractNumId w:val="9"/>
  </w:num>
  <w:num w:numId="13">
    <w:abstractNumId w:val="21"/>
  </w:num>
  <w:num w:numId="14">
    <w:abstractNumId w:val="15"/>
  </w:num>
  <w:num w:numId="15">
    <w:abstractNumId w:val="11"/>
  </w:num>
  <w:num w:numId="16">
    <w:abstractNumId w:val="25"/>
  </w:num>
  <w:num w:numId="17">
    <w:abstractNumId w:val="6"/>
  </w:num>
  <w:num w:numId="18">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0"/>
  </w:num>
  <w:num w:numId="25">
    <w:abstractNumId w:val="12"/>
  </w:num>
  <w:num w:numId="26">
    <w:abstractNumId w:val="19"/>
  </w:num>
  <w:num w:numId="27">
    <w:abstractNumId w:val="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7"/>
  </w:num>
  <w:num w:numId="30">
    <w:abstractNumId w:val="20"/>
  </w:num>
  <w:num w:numId="31">
    <w:abstractNumId w:val="0"/>
  </w:num>
  <w:num w:numId="32">
    <w:abstractNumId w:val="8"/>
  </w:num>
  <w:num w:numId="33">
    <w:abstractNumId w:val="13"/>
  </w:num>
  <w:num w:numId="34">
    <w:abstractNumId w:val="0"/>
    <w:lvlOverride w:ilvl="0">
      <w:startOverride w:val="1"/>
    </w:lvlOverride>
  </w:num>
  <w:num w:numId="35">
    <w:abstractNumId w:val="10"/>
  </w:num>
  <w:num w:numId="36">
    <w:abstractNumId w:val="0"/>
  </w:num>
  <w:num w:numId="37">
    <w:abstractNumId w:val="0"/>
  </w:num>
  <w:num w:numId="38">
    <w:abstractNumId w:val="3"/>
  </w:num>
  <w:num w:numId="39">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MDM2tTC0sDAwNLdU0lEKTi0uzszPAykwrAUAMsN6/ywAAAA="/>
  </w:docVars>
  <w:rsids>
    <w:rsidRoot w:val="08A27B93"/>
    <w:rsid w:val="00007016"/>
    <w:rsid w:val="00024515"/>
    <w:rsid w:val="000417D0"/>
    <w:rsid w:val="00063F1C"/>
    <w:rsid w:val="00072896"/>
    <w:rsid w:val="000A40D7"/>
    <w:rsid w:val="000C6266"/>
    <w:rsid w:val="000F41E2"/>
    <w:rsid w:val="0011559A"/>
    <w:rsid w:val="00140A95"/>
    <w:rsid w:val="0017330B"/>
    <w:rsid w:val="0017713E"/>
    <w:rsid w:val="001A24F8"/>
    <w:rsid w:val="001A69E9"/>
    <w:rsid w:val="001B254D"/>
    <w:rsid w:val="001B6F86"/>
    <w:rsid w:val="00256E09"/>
    <w:rsid w:val="00265A12"/>
    <w:rsid w:val="00280D5C"/>
    <w:rsid w:val="002E2512"/>
    <w:rsid w:val="00324F40"/>
    <w:rsid w:val="00332D0D"/>
    <w:rsid w:val="003505A7"/>
    <w:rsid w:val="00366075"/>
    <w:rsid w:val="0038280A"/>
    <w:rsid w:val="003A3DBF"/>
    <w:rsid w:val="003B4CC5"/>
    <w:rsid w:val="003F0F6E"/>
    <w:rsid w:val="003F54BB"/>
    <w:rsid w:val="004747E0"/>
    <w:rsid w:val="004917E5"/>
    <w:rsid w:val="004D126D"/>
    <w:rsid w:val="004F4A98"/>
    <w:rsid w:val="00517CD7"/>
    <w:rsid w:val="005363A6"/>
    <w:rsid w:val="0056330E"/>
    <w:rsid w:val="00563499"/>
    <w:rsid w:val="00577906"/>
    <w:rsid w:val="0058592A"/>
    <w:rsid w:val="005A230E"/>
    <w:rsid w:val="005B6719"/>
    <w:rsid w:val="005C369D"/>
    <w:rsid w:val="005D66B5"/>
    <w:rsid w:val="00641FD6"/>
    <w:rsid w:val="00647392"/>
    <w:rsid w:val="00671834"/>
    <w:rsid w:val="006D4086"/>
    <w:rsid w:val="00703681"/>
    <w:rsid w:val="00725717"/>
    <w:rsid w:val="007307C5"/>
    <w:rsid w:val="0077047A"/>
    <w:rsid w:val="007B4819"/>
    <w:rsid w:val="007C2E31"/>
    <w:rsid w:val="007E6093"/>
    <w:rsid w:val="007F36F8"/>
    <w:rsid w:val="0082792C"/>
    <w:rsid w:val="00843500"/>
    <w:rsid w:val="008652AA"/>
    <w:rsid w:val="00890DBC"/>
    <w:rsid w:val="0089218B"/>
    <w:rsid w:val="008B0924"/>
    <w:rsid w:val="008C0E8D"/>
    <w:rsid w:val="00901524"/>
    <w:rsid w:val="00933E3C"/>
    <w:rsid w:val="0093583C"/>
    <w:rsid w:val="009913B3"/>
    <w:rsid w:val="00996F91"/>
    <w:rsid w:val="00997B82"/>
    <w:rsid w:val="009A659D"/>
    <w:rsid w:val="009C428C"/>
    <w:rsid w:val="009C5DF1"/>
    <w:rsid w:val="009C761C"/>
    <w:rsid w:val="009E3B11"/>
    <w:rsid w:val="00A368EE"/>
    <w:rsid w:val="00A60918"/>
    <w:rsid w:val="00A74A31"/>
    <w:rsid w:val="00A74FA7"/>
    <w:rsid w:val="00A872EA"/>
    <w:rsid w:val="00A8A6E6"/>
    <w:rsid w:val="00AB7B2D"/>
    <w:rsid w:val="00B0712C"/>
    <w:rsid w:val="00B35D58"/>
    <w:rsid w:val="00B42D7D"/>
    <w:rsid w:val="00B725FC"/>
    <w:rsid w:val="00B76F33"/>
    <w:rsid w:val="00BE3AA3"/>
    <w:rsid w:val="00C20E9C"/>
    <w:rsid w:val="00C308FD"/>
    <w:rsid w:val="00C80629"/>
    <w:rsid w:val="00CC0429"/>
    <w:rsid w:val="00D0761B"/>
    <w:rsid w:val="00D41CD0"/>
    <w:rsid w:val="00D939E1"/>
    <w:rsid w:val="00DB6F80"/>
    <w:rsid w:val="00DD0E52"/>
    <w:rsid w:val="00E05D60"/>
    <w:rsid w:val="00E074E0"/>
    <w:rsid w:val="00E94EB4"/>
    <w:rsid w:val="00E954AD"/>
    <w:rsid w:val="00EB0ABA"/>
    <w:rsid w:val="00ED6552"/>
    <w:rsid w:val="00ED7F89"/>
    <w:rsid w:val="00EE0AEF"/>
    <w:rsid w:val="00EF21E9"/>
    <w:rsid w:val="00F35A4B"/>
    <w:rsid w:val="00FE2A98"/>
    <w:rsid w:val="0376B799"/>
    <w:rsid w:val="0713D952"/>
    <w:rsid w:val="08A27B93"/>
    <w:rsid w:val="0BD6D4EA"/>
    <w:rsid w:val="0C7AA440"/>
    <w:rsid w:val="10AA460D"/>
    <w:rsid w:val="12D75EE7"/>
    <w:rsid w:val="1532AAEE"/>
    <w:rsid w:val="1DB476BA"/>
    <w:rsid w:val="22EC4F34"/>
    <w:rsid w:val="2698D8C4"/>
    <w:rsid w:val="28926D67"/>
    <w:rsid w:val="2CA8FEDD"/>
    <w:rsid w:val="31B2F01B"/>
    <w:rsid w:val="37599D22"/>
    <w:rsid w:val="37BA2378"/>
    <w:rsid w:val="38E01177"/>
    <w:rsid w:val="3999BBD8"/>
    <w:rsid w:val="3CFBC864"/>
    <w:rsid w:val="3F79B31C"/>
    <w:rsid w:val="52E3B806"/>
    <w:rsid w:val="538FD41A"/>
    <w:rsid w:val="59E12C9D"/>
    <w:rsid w:val="5B639909"/>
    <w:rsid w:val="5C4EBFD3"/>
    <w:rsid w:val="5E339B89"/>
    <w:rsid w:val="6310C012"/>
    <w:rsid w:val="6458C3B5"/>
    <w:rsid w:val="6737CB34"/>
    <w:rsid w:val="6841B8ED"/>
    <w:rsid w:val="694EB335"/>
    <w:rsid w:val="6C1AE397"/>
    <w:rsid w:val="6D57988D"/>
    <w:rsid w:val="7162F462"/>
    <w:rsid w:val="744C693B"/>
    <w:rsid w:val="76CC74F0"/>
    <w:rsid w:val="7ACCEE2C"/>
    <w:rsid w:val="7B27DDB4"/>
    <w:rsid w:val="7D07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CE4B"/>
  <w15:chartTrackingRefBased/>
  <w15:docId w15:val="{2B7034A7-8DD0-4EFF-9946-311EB305923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sz w:val="20"/>
      <w:szCs w:val="24"/>
      <w:lang w:val="es-ES" w:eastAsia="zh-CN"/>
    </w:rPr>
  </w:style>
  <w:style w:type="character" w:styleId="FootnoteReference">
    <w:name w:val="footnote reference"/>
    <w:basedOn w:val="DefaultParagraphFont"/>
    <w:semiHidden/>
    <w:rPr>
      <w:vertAlign w:val="superscript"/>
    </w:rPr>
  </w:style>
  <w:style w:type="character" w:customStyle="1" w:styleId="Heading1Char">
    <w:name w:val="Heading 1 Char"/>
    <w:basedOn w:val="DefaultParagraphFont"/>
    <w:link w:val="Heading1"/>
    <w:rPr>
      <w:rFonts w:ascii="Times New Roman" w:eastAsia="MS Mincho" w:hAnsi="Times New Roman"/>
      <w:b/>
      <w:bCs/>
      <w:szCs w:val="24"/>
      <w:lang w:val="es-ES" w:eastAsia="zh-CN"/>
    </w:rPr>
  </w:style>
  <w:style w:type="character" w:customStyle="1" w:styleId="Heading2Char">
    <w:name w:val="Heading 2 Char"/>
    <w:basedOn w:val="DefaultParagraphFont"/>
    <w:link w:val="Heading2"/>
    <w:rPr>
      <w:rFonts w:ascii="Calibri" w:eastAsia="MS Mincho" w:hAnsi="Calibri"/>
      <w:b/>
      <w:bCs/>
      <w:i/>
      <w:iCs/>
      <w:sz w:val="28"/>
      <w:szCs w:val="28"/>
      <w:lang w:val="es-ES" w:eastAsia="zh-CN"/>
    </w:rPr>
  </w:style>
  <w:style w:type="character" w:customStyle="1" w:styleId="Heading3Char">
    <w:name w:val="Heading 3 Char"/>
    <w:basedOn w:val="DefaultParagraphFont"/>
    <w:link w:val="Heading3"/>
    <w:rPr>
      <w:rFonts w:ascii="Calibri" w:eastAsia="MS Mincho" w:hAnsi="Calibri"/>
      <w:b/>
      <w:bCs/>
      <w:sz w:val="26"/>
      <w:szCs w:val="26"/>
      <w:lang w:val="es-ES" w:eastAsia="zh-CN"/>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szCs w:val="24"/>
      <w:lang w:val="es-ES" w:eastAsia="zh-CN"/>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eastAsia="zh-CN"/>
    </w:rPr>
  </w:style>
  <w:style w:type="paragraph" w:customStyle="1" w:styleId="IPPBullet2">
    <w:name w:val="IPP Bullet2"/>
    <w:basedOn w:val="IPPNormal"/>
    <w:next w:val="IPPBullet1"/>
    <w:qFormat/>
    <w:pPr>
      <w:numPr>
        <w:numId w:val="13"/>
      </w:numPr>
      <w:tabs>
        <w:tab w:val="left" w:pos="1134"/>
      </w:tabs>
      <w:spacing w:after="60"/>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zh-CN"/>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26"/>
      </w:numPr>
      <w:spacing w:after="60"/>
    </w:pPr>
  </w:style>
  <w:style w:type="paragraph" w:customStyle="1" w:styleId="IPPBullet1Last">
    <w:name w:val="IPP Bullet1Last"/>
    <w:basedOn w:val="IPPNormal"/>
    <w:next w:val="IPPNormal"/>
    <w:autoRedefine/>
    <w:qFormat/>
    <w:pPr>
      <w:numPr>
        <w:numId w:val="14"/>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12"/>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zh-CN"/>
    </w:r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10"/>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5"/>
      </w:numPr>
    </w:pPr>
  </w:style>
  <w:style w:type="paragraph" w:customStyle="1" w:styleId="IPPHdg2Num">
    <w:name w:val="IPP Hdg2Num"/>
    <w:basedOn w:val="IPPHeading2"/>
    <w:next w:val="IPPNormal"/>
    <w:qFormat/>
    <w:pPr>
      <w:numPr>
        <w:ilvl w:val="1" numString="1.1. "/>
        <w:numId w:val="16"/>
      </w:numPr>
    </w:pPr>
  </w:style>
  <w:style w:type="paragraph" w:customStyle="1" w:styleId="IPPNumberedList">
    <w:name w:val="IPP NumberedList"/>
    <w:basedOn w:val="IPPBullet1"/>
    <w:qFormat/>
    <w:pPr>
      <w:numPr>
        <w:numId w:val="24"/>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szCs w:val="24"/>
      <w:lang w:val="es-ES" w:eastAsia="zh-CN"/>
    </w:r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29"/>
      </w:numPr>
    </w:pPr>
  </w:style>
  <w:style w:type="paragraph" w:customStyle="1" w:styleId="IPPParagraphnumberingclose">
    <w:name w:val="IPP Paragraph numbering close"/>
    <w:basedOn w:val="IPPParagraphnumbering"/>
    <w:qFormat/>
    <w:pPr>
      <w:keepNext/>
      <w:numPr>
        <w:numId w:val="0"/>
      </w:numPr>
      <w:spacing w:after="60"/>
    </w:pPr>
  </w:style>
  <w:style w:type="paragraph" w:customStyle="1" w:styleId="IPPNumberedListLast">
    <w:name w:val="IPP NumberedListLast"/>
    <w:basedOn w:val="IPPNumberedList"/>
    <w:qFormat/>
    <w:pPr>
      <w:numPr>
        <w:numId w:val="0"/>
      </w:numPr>
      <w:spacing w:after="180"/>
    </w:pPr>
  </w:style>
  <w:style w:type="paragraph" w:customStyle="1" w:styleId="IPPPargraphnumbering">
    <w:name w:val="IPP Pargraph numbering"/>
    <w:basedOn w:val="IPPNormal"/>
    <w:qFormat/>
    <w:pPr>
      <w:tabs>
        <w:tab w:val="num" w:pos="360"/>
      </w:tabs>
    </w:pPr>
    <w:rPr>
      <w:rFonts w:cs="Times New Roman"/>
    </w:rPr>
  </w:style>
  <w:style w:type="character" w:customStyle="1" w:styleId="IPPNormalChar">
    <w:name w:val="IPP Normal Char"/>
    <w:link w:val="IPPNormal"/>
    <w:rPr>
      <w:rFonts w:ascii="Times New Roman" w:eastAsia="Times" w:hAnsi="Times New Roman"/>
      <w:szCs w:val="24"/>
      <w:lang w:val="es-ES" w:eastAsia="zh-CN"/>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MS Mincho" w:hAnsi="Times New Roman"/>
      <w:sz w:val="20"/>
      <w:szCs w:val="20"/>
      <w:lang w:val="es-ES"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es-E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MS Mincho" w:hAnsi="Times New Roman"/>
      <w:szCs w:val="24"/>
      <w:lang w:eastAsia="zh-CN"/>
    </w:rPr>
  </w:style>
  <w:style w:type="character" w:customStyle="1" w:styleId="eop">
    <w:name w:val="eop"/>
    <w:basedOn w:val="DefaultParagraphFont"/>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97817886">
      <w:bodyDiv w:val="1"/>
      <w:marLeft w:val="0"/>
      <w:marRight w:val="0"/>
      <w:marTop w:val="0"/>
      <w:marBottom w:val="0"/>
      <w:divBdr>
        <w:top w:val="none" w:sz="0" w:space="0" w:color="auto"/>
        <w:left w:val="none" w:sz="0" w:space="0" w:color="auto"/>
        <w:bottom w:val="none" w:sz="0" w:space="0" w:color="auto"/>
        <w:right w:val="none" w:sz="0" w:space="0" w:color="auto"/>
      </w:divBdr>
    </w:div>
    <w:div w:id="1706829954">
      <w:bodyDiv w:val="1"/>
      <w:marLeft w:val="0"/>
      <w:marRight w:val="0"/>
      <w:marTop w:val="0"/>
      <w:marBottom w:val="0"/>
      <w:divBdr>
        <w:top w:val="none" w:sz="0" w:space="0" w:color="auto"/>
        <w:left w:val="none" w:sz="0" w:space="0" w:color="auto"/>
        <w:bottom w:val="none" w:sz="0" w:space="0" w:color="auto"/>
        <w:right w:val="none" w:sz="0" w:space="0" w:color="auto"/>
      </w:divBdr>
      <w:divsChild>
        <w:div w:id="1110783563">
          <w:marLeft w:val="0"/>
          <w:marRight w:val="0"/>
          <w:marTop w:val="0"/>
          <w:marBottom w:val="0"/>
          <w:divBdr>
            <w:top w:val="none" w:sz="0" w:space="0" w:color="auto"/>
            <w:left w:val="none" w:sz="0" w:space="0" w:color="auto"/>
            <w:bottom w:val="none" w:sz="0" w:space="0" w:color="auto"/>
            <w:right w:val="none" w:sz="0" w:space="0" w:color="auto"/>
          </w:divBdr>
          <w:divsChild>
            <w:div w:id="1124929378">
              <w:marLeft w:val="0"/>
              <w:marRight w:val="0"/>
              <w:marTop w:val="0"/>
              <w:marBottom w:val="0"/>
              <w:divBdr>
                <w:top w:val="none" w:sz="0" w:space="0" w:color="auto"/>
                <w:left w:val="none" w:sz="0" w:space="0" w:color="auto"/>
                <w:bottom w:val="none" w:sz="0" w:space="0" w:color="auto"/>
                <w:right w:val="none" w:sz="0" w:space="0" w:color="auto"/>
              </w:divBdr>
              <w:divsChild>
                <w:div w:id="1691450729">
                  <w:marLeft w:val="0"/>
                  <w:marRight w:val="0"/>
                  <w:marTop w:val="0"/>
                  <w:marBottom w:val="0"/>
                  <w:divBdr>
                    <w:top w:val="none" w:sz="0" w:space="0" w:color="auto"/>
                    <w:left w:val="none" w:sz="0" w:space="0" w:color="auto"/>
                    <w:bottom w:val="none" w:sz="0" w:space="0" w:color="auto"/>
                    <w:right w:val="none" w:sz="0" w:space="0" w:color="auto"/>
                  </w:divBdr>
                  <w:divsChild>
                    <w:div w:id="13556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s/publications/90286/" TargetMode="External" Id="rId13" /><Relationship Type="http://schemas.openxmlformats.org/officeDocument/2006/relationships/hyperlink" Target="https://www.ippc.int/es/publications/80405/"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ippc.int/es/publications/86040" TargetMode="External" Id="rId21" /><Relationship Type="http://schemas.openxmlformats.org/officeDocument/2006/relationships/settings" Target="settings.xml" Id="rId7" /><Relationship Type="http://schemas.openxmlformats.org/officeDocument/2006/relationships/hyperlink" Target="https://www.ippc.int/es/publications/626/" TargetMode="External" Id="rId12" /><Relationship Type="http://schemas.openxmlformats.org/officeDocument/2006/relationships/hyperlink" Target="https://www.ippc.int/static/media/files/publication/en/2018/06/Preparing_strategy_YT9lUD4.pdf" TargetMode="External" Id="rId17" /><Relationship Type="http://schemas.openxmlformats.org/officeDocument/2006/relationships/fontTable" Target="fontTable.xml" Id="rId25" /><Relationship Type="http://schemas.microsoft.com/office/2019/09/relationships/intelligence" Target="intelligence.xml" Id="R9fa4142b1ba343bd" /><Relationship Type="http://schemas.openxmlformats.org/officeDocument/2006/relationships/customXml" Target="../customXml/item2.xml" Id="rId2" /><Relationship Type="http://schemas.openxmlformats.org/officeDocument/2006/relationships/hyperlink" Target="https://www.ippc.int/es/core-activities/capacity-development/phytosanitary-capacity-evaluation/training-material-on-the-phytosanitary-capacity-evaluation-pce/" TargetMode="External" Id="rId16" /><Relationship Type="http://schemas.openxmlformats.org/officeDocument/2006/relationships/hyperlink" Target="https://www.ippc.int/es/publications/9063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publications/622/" TargetMode="External" Id="rId11" /><Relationship Type="http://schemas.openxmlformats.org/officeDocument/2006/relationships/hyperlink" Target="https://www.standardsfacility.org/sites/default/files/STDF_PG_401_Evaluation_Report.pdf?msclkid=181f403eafdd11eca7f004917e584b04" TargetMode="External" Id="rId24" /><Relationship Type="http://schemas.openxmlformats.org/officeDocument/2006/relationships/numbering" Target="numbering.xml" Id="rId5" /><Relationship Type="http://schemas.openxmlformats.org/officeDocument/2006/relationships/hyperlink" Target="https://www.ippc.int/es/publications/87701/" TargetMode="External" Id="rId15" /><Relationship Type="http://schemas.openxmlformats.org/officeDocument/2006/relationships/hyperlink" Target="https://www.ippc.int/es/publications/90725/" TargetMode="External" Id="rId23" /><Relationship Type="http://schemas.microsoft.com/office/2018/08/relationships/commentsExtensible" Target="commentsExtensible.xml" Id="rId28" /><Relationship Type="http://schemas.openxmlformats.org/officeDocument/2006/relationships/endnotes" Target="endnotes.xml" Id="rId10" /><Relationship Type="http://schemas.openxmlformats.org/officeDocument/2006/relationships/hyperlink" Target="https://www.ippc.int/es/publications/9063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es/publications/90774/" TargetMode="External" Id="rId14" /><Relationship Type="http://schemas.openxmlformats.org/officeDocument/2006/relationships/hyperlink" Target="https://www.ippc.int/es/publications/131/" TargetMode="External" Id="rId22" /><Relationship Type="http://schemas.microsoft.com/office/2016/09/relationships/commentsIds" Target="commentsIds.xml" Id="rId27" /></Relationships>
</file>

<file path=word/_rels/settings.xml.rels>&#65279;<?xml version="1.0" encoding="utf-8"?><Relationships xmlns="http://schemas.openxmlformats.org/package/2006/relationships"><Relationship Type="http://schemas.openxmlformats.org/officeDocument/2006/relationships/attachedTemplate" Target="file:///C:\Users\Czerwien\Downloads\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31BE226-2897-4EE8-96A8-0BE976B9D738}">
  <ds:schemaRefs>
    <ds:schemaRef ds:uri="http://schemas.microsoft.com/sharepoint/v3/contenttype/forms"/>
  </ds:schemaRefs>
</ds:datastoreItem>
</file>

<file path=customXml/itemProps2.xml><?xml version="1.0" encoding="utf-8"?>
<ds:datastoreItem xmlns:ds="http://schemas.openxmlformats.org/officeDocument/2006/customXml" ds:itemID="{16700CC2-774F-453A-A8B2-DE98E40DD5AC}">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3.xml><?xml version="1.0" encoding="utf-8"?>
<ds:datastoreItem xmlns:ds="http://schemas.openxmlformats.org/officeDocument/2006/customXml" ds:itemID="{1FDBED68-2261-48E4-A181-EC07CD523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F0738-0006-407E-92A6-0C8F15EA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5</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 (NSP)</dc:creator>
  <cp:keywords/>
  <dc:description/>
  <cp:lastModifiedBy>Czerwien, Ewa (NSP)</cp:lastModifiedBy>
  <cp:revision>34</cp:revision>
  <cp:lastPrinted>2022-06-06T18:23:00Z</cp:lastPrinted>
  <dcterms:created xsi:type="dcterms:W3CDTF">2022-06-06T18:22:00Z</dcterms:created>
  <dcterms:modified xsi:type="dcterms:W3CDTF">2022-07-01T12:23:00Z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