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telligence.xml" ContentType="application/vnd.ms-office.intelligenc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sz w:val="20"/>
          <w:rStyle w:val="PleaseReviewParagraphId"/>
          <w:noProof/>
        </w:rPr>
        <w:t>[PleaseReview document review. Review title: 2021 ICD Draft Specification: Guide Security Procedures (2018-028). Document title: 2021_ICD_DraftSpecification_GuideSecurityProcedures (2018-028)_ES.docx]</w:t>
      </w:r>
    </w:p>
    <w:p w14:paraId="2437BB6C" w14:textId="36DD564D">
      <w:pPr>
        <w:spacing w:before="60" w:after="6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PleaseReviewParagraphId"/>
          <w:b w:val="off"/>
          <w:i w:val="off"/>
        </w:rPr>
        <w:t>[1]</w:t>
      </w:r>
      <w:r>
        <w:rPr>
          <w:rFonts w:ascii="Times New Roman" w:hAnsi="Times New Roman"/>
          <w:b/>
          <w:sz w:val="28"/>
        </w:rPr>
        <w:t>Guía para elaborar procedimientos de seguridad fitosanitaria dirigidos a mantener la integridad fitosanitaria de los envíos para exportación (2018-028)</w:t>
      </w:r>
    </w:p>
    <w:p w14:paraId="584521D0" w14:textId="77777777">
      <w:pPr>
        <w:spacing w:before="60" w:after="60"/>
        <w:rPr>
          <w:rFonts w:eastAsia="Times" w:asciiTheme="majorBidi" w:hAnsiTheme="majorBidi" w:cstheme="majorBidi"/>
          <w:b/>
          <w:bCs/>
          <w:vanish/>
        </w:rPr>
      </w:pPr>
      <w:r>
        <w:rPr>
          <w:rStyle w:val="PleaseReviewParagraphId"/>
          <w:b w:val="off"/>
          <w:i w:val="off"/>
        </w:rPr>
        <w:t>[2]</w:t>
      </w:r>
      <w:r>
        <w:rPr>
          <w:rFonts w:asciiTheme="majorBidi" w:hAnsiTheme="majorBidi"/>
          <w:b/>
          <w:vanish/>
        </w:rPr>
        <w:t>Status box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ook w:val="00A0" w:firstRow="1" w:lastRow="0" w:firstColumn="1" w:lastColumn="0" w:noHBand="0" w:noVBand="0"/>
      </w:tblPr>
      <w:tblGrid>
        <w:gridCol w:w="2271"/>
        <w:gridCol w:w="6749"/>
      </w:tblGrid>
      <w:tr w14:paraId="7C75B8D1" w14:textId="77777777">
        <w:trPr>
          <w:trHeight w:val="286"/>
          <w:hidden/>
        </w:trPr>
        <w:tc>
          <w:tcPr>
            <w:tcW w:w="9020" w:type="dxa"/>
            <w:gridSpan w:val="2"/>
          </w:tcPr>
          <w:p w14:paraId="6F2F1641" w14:textId="77777777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  <w:lang w:val="en-GB"/>
              </w:rPr>
            </w:pPr>
            <w:r>
              <w:rPr>
                <w:rStyle w:val="PleaseReviewParagraphId"/>
                <w:b w:val="off"/>
                <w:i w:val="off"/>
              </w:rPr>
              <w:t>[3]</w:t>
            </w:r>
            <w:r>
              <w:rPr>
                <w:rFonts w:ascii="Arial" w:hAnsi="Arial"/>
                <w:vanish/>
                <w:sz w:val="18"/>
                <w:lang w:val="en-GB"/>
              </w:rPr>
              <w:t>This status box is not an official part of the Guide and will be modified by the IPPC Secretariat</w:t>
            </w:r>
          </w:p>
        </w:tc>
      </w:tr>
      <w:tr w14:paraId="42D4F055" w14:textId="77777777">
        <w:trPr>
          <w:trHeight w:val="286"/>
          <w:hidden/>
        </w:trPr>
        <w:tc>
          <w:tcPr>
            <w:tcW w:w="2271" w:type="dxa"/>
          </w:tcPr>
          <w:p w14:paraId="4B4017D8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[4]</w:t>
            </w:r>
            <w:r>
              <w:rPr>
                <w:rFonts w:ascii="Arial" w:hAnsi="Arial"/>
                <w:b/>
                <w:vanish/>
                <w:sz w:val="18"/>
              </w:rPr>
              <w:t xml:space="preserve">Submission number: </w:t>
            </w:r>
          </w:p>
        </w:tc>
        <w:tc>
          <w:tcPr>
            <w:tcW w:w="6749" w:type="dxa"/>
          </w:tcPr>
          <w:p w14:paraId="74DFA54A" w14:textId="77777777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[5]</w:t>
            </w:r>
            <w:r>
              <w:rPr>
                <w:rFonts w:ascii="Arial" w:hAnsi="Arial"/>
                <w:vanish/>
                <w:sz w:val="18"/>
              </w:rPr>
              <w:t>2018-028</w:t>
            </w:r>
          </w:p>
        </w:tc>
      </w:tr>
      <w:tr w14:paraId="0BD717B0" w14:textId="77777777">
        <w:trPr>
          <w:trHeight w:val="286"/>
          <w:hidden/>
        </w:trPr>
        <w:tc>
          <w:tcPr>
            <w:tcW w:w="2271" w:type="dxa"/>
          </w:tcPr>
          <w:p w14:paraId="7E14CECF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[6]</w:t>
            </w:r>
            <w:r>
              <w:rPr>
                <w:rFonts w:ascii="Arial" w:hAnsi="Arial"/>
                <w:b/>
                <w:vanish/>
                <w:sz w:val="18"/>
              </w:rPr>
              <w:t>Date of this document</w:t>
            </w:r>
          </w:p>
        </w:tc>
        <w:tc>
          <w:tcPr>
            <w:tcW w:w="6749" w:type="dxa"/>
          </w:tcPr>
          <w:p w14:paraId="7F4EC48B" w14:textId="77777777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[7]</w:t>
            </w:r>
            <w:r>
              <w:rPr>
                <w:rFonts w:ascii="Arial" w:hAnsi="Arial"/>
                <w:vanish/>
                <w:sz w:val="18"/>
              </w:rPr>
              <w:t>2021-04-23</w:t>
            </w:r>
          </w:p>
        </w:tc>
      </w:tr>
      <w:tr w14:paraId="219A518B" w14:textId="77777777">
        <w:trPr>
          <w:trHeight w:val="286"/>
          <w:hidden/>
        </w:trPr>
        <w:tc>
          <w:tcPr>
            <w:tcW w:w="2271" w:type="dxa"/>
          </w:tcPr>
          <w:p w14:paraId="55B472E8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[8]</w:t>
            </w:r>
            <w:r>
              <w:rPr>
                <w:rFonts w:ascii="Arial" w:hAnsi="Arial"/>
                <w:b/>
                <w:vanish/>
                <w:sz w:val="18"/>
              </w:rPr>
              <w:t xml:space="preserve">Document category </w:t>
            </w:r>
          </w:p>
        </w:tc>
        <w:tc>
          <w:tcPr>
            <w:tcW w:w="6749" w:type="dxa"/>
          </w:tcPr>
          <w:p w14:paraId="06A9226D" w14:textId="172BF61D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[9]</w:t>
            </w:r>
            <w:r>
              <w:rPr>
                <w:rFonts w:ascii="Arial" w:hAnsi="Arial"/>
                <w:vanish/>
                <w:sz w:val="18"/>
              </w:rPr>
              <w:t>IPPC Guide</w:t>
            </w:r>
          </w:p>
        </w:tc>
      </w:tr>
      <w:tr w14:paraId="247FB387" w14:textId="77777777">
        <w:trPr>
          <w:trHeight w:val="299"/>
          <w:hidden/>
        </w:trPr>
        <w:tc>
          <w:tcPr>
            <w:tcW w:w="2271" w:type="dxa"/>
          </w:tcPr>
          <w:p w14:paraId="3836FFD6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[10]</w:t>
            </w:r>
            <w:r>
              <w:rPr>
                <w:rFonts w:ascii="Arial" w:hAnsi="Arial"/>
                <w:b/>
                <w:vanish/>
                <w:sz w:val="18"/>
              </w:rPr>
              <w:t>Title</w:t>
            </w:r>
          </w:p>
        </w:tc>
        <w:tc>
          <w:tcPr>
            <w:tcW w:w="6749" w:type="dxa"/>
          </w:tcPr>
          <w:p w14:paraId="31019361" w14:textId="1B14EE84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  <w:lang w:val="en-GB"/>
              </w:rPr>
            </w:pPr>
            <w:r>
              <w:rPr>
                <w:rStyle w:val="PleaseReviewParagraphId"/>
                <w:b w:val="off"/>
                <w:i w:val="off"/>
              </w:rPr>
              <w:t>[11]</w:t>
            </w:r>
            <w:r>
              <w:rPr>
                <w:rFonts w:ascii="Arial" w:hAnsi="Arial"/>
                <w:vanish/>
                <w:sz w:val="18"/>
                <w:lang w:val="en-GB"/>
              </w:rPr>
              <w:t>Guide for developing phytosanitary security procedures</w:t>
            </w:r>
            <w:r>
              <w:rPr>
                <w:vanish/>
                <w:lang w:val="en-GB"/>
              </w:rPr>
              <w:t xml:space="preserve"> </w:t>
            </w:r>
            <w:r>
              <w:rPr>
                <w:rFonts w:ascii="Arial" w:hAnsi="Arial"/>
                <w:vanish/>
                <w:sz w:val="18"/>
                <w:lang w:val="en-GB"/>
              </w:rPr>
              <w:t>to maintain the phytosanitary integrity of consignments for export"</w:t>
            </w:r>
          </w:p>
        </w:tc>
      </w:tr>
      <w:tr w14:paraId="004D80F6" w14:textId="77777777">
        <w:trPr>
          <w:trHeight w:val="299"/>
          <w:hidden/>
        </w:trPr>
        <w:tc>
          <w:tcPr>
            <w:tcW w:w="2271" w:type="dxa"/>
          </w:tcPr>
          <w:p w14:paraId="5216F9DD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[12]</w:t>
            </w:r>
            <w:r>
              <w:rPr>
                <w:rFonts w:ascii="Arial" w:hAnsi="Arial"/>
                <w:b/>
                <w:vanish/>
                <w:sz w:val="18"/>
              </w:rPr>
              <w:t>Current document stage</w:t>
            </w:r>
          </w:p>
        </w:tc>
        <w:tc>
          <w:tcPr>
            <w:tcW w:w="6749" w:type="dxa"/>
          </w:tcPr>
          <w:p w14:paraId="567C797C" w14:textId="0C8D7CBF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[13]</w:t>
            </w:r>
            <w:r>
              <w:rPr>
                <w:rFonts w:ascii="Arial" w:hAnsi="Arial"/>
                <w:vanish/>
                <w:sz w:val="18"/>
              </w:rPr>
              <w:t>Draft Specification</w:t>
            </w:r>
          </w:p>
        </w:tc>
      </w:tr>
      <w:tr w14:paraId="1E305286" w14:textId="77777777">
        <w:trPr>
          <w:trHeight w:val="491"/>
          <w:hidden/>
        </w:trPr>
        <w:tc>
          <w:tcPr>
            <w:tcW w:w="2271" w:type="dxa"/>
          </w:tcPr>
          <w:p w14:paraId="38591AF6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[14]</w:t>
            </w:r>
            <w:r>
              <w:rPr>
                <w:rFonts w:ascii="Arial" w:hAnsi="Arial"/>
                <w:b/>
                <w:vanish/>
                <w:sz w:val="18"/>
              </w:rPr>
              <w:t>Major stages</w:t>
            </w:r>
          </w:p>
        </w:tc>
        <w:tc>
          <w:tcPr>
            <w:tcW w:w="6749" w:type="dxa"/>
          </w:tcPr>
          <w:p w14:paraId="4D6C0EAF" w14:textId="77777777">
            <w:pPr>
              <w:spacing w:after="60"/>
              <w:rPr>
                <w:rFonts w:ascii="Arial" w:hAnsi="Arial" w:eastAsia="Times"/>
                <w:vanish/>
                <w:sz w:val="18"/>
                <w:szCs w:val="18"/>
                <w:lang w:val="en-GB"/>
              </w:rPr>
            </w:pPr>
            <w:r>
              <w:rPr>
                <w:rStyle w:val="PleaseReviewParagraphId"/>
                <w:b w:val="off"/>
                <w:i w:val="off"/>
              </w:rPr>
              <w:t>[15]</w:t>
            </w:r>
            <w:r>
              <w:rPr>
                <w:rFonts w:ascii="Arial" w:hAnsi="Arial"/>
                <w:vanish/>
                <w:sz w:val="18"/>
                <w:lang w:val="en-GB"/>
              </w:rPr>
              <w:t xml:space="preserve">2019-03: </w:t>
            </w:r>
            <w:r>
              <w:rPr>
                <w:vanish/>
                <w:lang w:val="en-GB"/>
              </w:rPr>
              <w:t xml:space="preserve"> </w:t>
            </w:r>
            <w:r>
              <w:rPr>
                <w:rFonts w:ascii="Arial" w:hAnsi="Arial"/>
                <w:vanish/>
                <w:sz w:val="18"/>
                <w:lang w:val="en-GB"/>
              </w:rPr>
              <w:t>CPM-14 (2019 ) added this topic to List of Implementation and Capacity Development Topics; priority 1</w:t>
            </w:r>
          </w:p>
          <w:p w14:paraId="457C2418" w14:textId="2AF7666F">
            <w:pPr>
              <w:spacing w:after="60"/>
              <w:rPr>
                <w:rFonts w:ascii="Arial" w:hAnsi="Arial" w:eastAsia="Times"/>
                <w:vanish/>
                <w:sz w:val="18"/>
                <w:szCs w:val="18"/>
                <w:lang w:val="en-GB"/>
              </w:rPr>
            </w:pPr>
            <w:r>
              <w:rPr>
                <w:rStyle w:val="PleaseReviewParagraphId"/>
                <w:b w:val="off"/>
                <w:i w:val="off"/>
              </w:rPr>
              <w:t>[16]</w:t>
            </w:r>
            <w:r>
              <w:rPr>
                <w:rFonts w:ascii="Arial" w:hAnsi="Arial"/>
                <w:vanish/>
                <w:sz w:val="18"/>
                <w:lang w:val="en-GB"/>
              </w:rPr>
              <w:t>2020-11: Implementation and Capacity Development Committee (IC) lead identified (Ms Kyu-Ock YIM (KOR))</w:t>
            </w:r>
          </w:p>
          <w:p w14:paraId="5B6A75A6" w14:textId="52244CEF">
            <w:pPr>
              <w:numPr>
                <w:ilvl w:val="0"/>
                <w:numId w:val="3"/>
              </w:numPr>
              <w:spacing w:after="60"/>
              <w:ind w:left="0" w:hanging="357"/>
              <w:rPr>
                <w:rFonts w:ascii="Arial" w:hAnsi="Arial" w:eastAsia="Times"/>
                <w:vanish/>
                <w:sz w:val="18"/>
                <w:szCs w:val="18"/>
                <w:lang w:val="en-GB"/>
              </w:rPr>
            </w:pPr>
            <w:r>
              <w:rPr>
                <w:rStyle w:val="PleaseReviewParagraphId"/>
                <w:b w:val="off"/>
                <w:i w:val="off"/>
              </w:rPr>
              <w:t>[17]</w:t>
            </w:r>
            <w:r>
              <w:rPr>
                <w:rFonts w:ascii="Arial" w:hAnsi="Arial"/>
                <w:vanish/>
                <w:sz w:val="18"/>
                <w:lang w:val="en-GB"/>
              </w:rPr>
              <w:t>2021-04: draft Specification reviewed by the IC</w:t>
            </w:r>
          </w:p>
        </w:tc>
      </w:tr>
      <w:tr w14:paraId="1BD40A97" w14:textId="77777777">
        <w:trPr>
          <w:trHeight w:val="491"/>
          <w:hidden/>
        </w:trPr>
        <w:tc>
          <w:tcPr>
            <w:tcW w:w="2271" w:type="dxa"/>
          </w:tcPr>
          <w:p w14:paraId="3EDAA3C4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[18]</w:t>
            </w:r>
            <w:r>
              <w:rPr>
                <w:rFonts w:ascii="Arial" w:hAnsi="Arial"/>
                <w:b/>
                <w:vanish/>
                <w:sz w:val="18"/>
              </w:rPr>
              <w:t>Implementation Committee lead</w:t>
            </w:r>
          </w:p>
        </w:tc>
        <w:tc>
          <w:tcPr>
            <w:tcW w:w="6749" w:type="dxa"/>
          </w:tcPr>
          <w:p w14:paraId="64C95BCF" w14:textId="55A84BD5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[19]</w:t>
            </w:r>
            <w:r>
              <w:rPr>
                <w:rFonts w:ascii="Arial" w:hAnsi="Arial"/>
                <w:vanish/>
                <w:sz w:val="18"/>
              </w:rPr>
              <w:t xml:space="preserve">2020-11:  </w:t>
            </w:r>
            <w:r>
              <w:rPr>
                <w:vanish/>
              </w:rPr>
              <w:t xml:space="preserve"> </w:t>
            </w:r>
            <w:r>
              <w:rPr>
                <w:rFonts w:ascii="Arial" w:hAnsi="Arial"/>
                <w:vanish/>
                <w:sz w:val="18"/>
              </w:rPr>
              <w:t>Ms Kyu-Ock YIM</w:t>
            </w:r>
          </w:p>
        </w:tc>
      </w:tr>
      <w:tr w14:paraId="061A0F0E" w14:textId="77777777">
        <w:trPr>
          <w:trHeight w:val="491"/>
          <w:hidden/>
        </w:trPr>
        <w:tc>
          <w:tcPr>
            <w:tcW w:w="2271" w:type="dxa"/>
          </w:tcPr>
          <w:p w14:paraId="30A6F608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[20]</w:t>
            </w:r>
            <w:r>
              <w:rPr>
                <w:rFonts w:ascii="Arial" w:hAnsi="Arial"/>
                <w:b/>
                <w:vanish/>
                <w:sz w:val="18"/>
              </w:rPr>
              <w:t>IPPC Secretariat lead</w:t>
            </w:r>
          </w:p>
        </w:tc>
        <w:tc>
          <w:tcPr>
            <w:tcW w:w="6749" w:type="dxa"/>
          </w:tcPr>
          <w:p w14:paraId="10396D12" w14:textId="77777777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[21]</w:t>
            </w:r>
            <w:r>
              <w:rPr>
                <w:rFonts w:ascii="Arial" w:hAnsi="Arial"/>
                <w:vanish/>
                <w:sz w:val="18"/>
              </w:rPr>
              <w:t>2021-02: Mr Descartes KOUMBA</w:t>
            </w:r>
          </w:p>
        </w:tc>
      </w:tr>
      <w:tr w14:paraId="66016211" w14:textId="77777777">
        <w:trPr>
          <w:trHeight w:val="491"/>
          <w:hidden/>
        </w:trPr>
        <w:tc>
          <w:tcPr>
            <w:tcW w:w="2271" w:type="dxa"/>
            <w:tcBorders>
              <w:bottom w:val="single" w:color="7F7F7F" w:themeColor="text1" w:themeTint="80" w:sz="2" w:space="0"/>
            </w:tcBorders>
          </w:tcPr>
          <w:p w14:paraId="30C03273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[22]</w:t>
            </w:r>
            <w:r>
              <w:rPr>
                <w:rFonts w:ascii="Arial" w:hAnsi="Arial"/>
                <w:b/>
                <w:vanish/>
                <w:sz w:val="18"/>
              </w:rPr>
              <w:t xml:space="preserve">Working Group experts </w:t>
            </w:r>
          </w:p>
        </w:tc>
        <w:tc>
          <w:tcPr>
            <w:tcW w:w="6749" w:type="dxa"/>
            <w:tcBorders>
              <w:bottom w:val="single" w:color="7F7F7F" w:themeColor="text1" w:themeTint="80" w:sz="2" w:space="0"/>
            </w:tcBorders>
          </w:tcPr>
          <w:p w14:paraId="585C3F9D" w14:textId="77777777">
            <w:pPr>
              <w:spacing w:before="60" w:after="60"/>
              <w:rPr>
                <w:rFonts w:ascii="Arial" w:hAnsi="Arial" w:eastAsia="Times"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[23]</w:t>
            </w:r>
          </w:p>
        </w:tc>
      </w:tr>
      <w:tr w14:paraId="73FCD0B0" w14:textId="77777777">
        <w:trPr>
          <w:trHeight w:val="491"/>
          <w:hidden/>
        </w:trPr>
        <w:tc>
          <w:tcPr>
            <w:tcW w:w="2271" w:type="dxa"/>
            <w:tcBorders>
              <w:bottom w:val="single" w:color="auto" w:sz="4" w:space="0"/>
            </w:tcBorders>
          </w:tcPr>
          <w:p w14:paraId="5E1C25ED" w14:textId="77777777">
            <w:pPr>
              <w:spacing w:before="60" w:after="60"/>
              <w:rPr>
                <w:rFonts w:ascii="Arial" w:hAnsi="Arial" w:eastAsia="Times"/>
                <w:b/>
                <w:bCs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[24]</w:t>
            </w:r>
            <w:r>
              <w:rPr>
                <w:rFonts w:ascii="Arial" w:hAnsi="Arial"/>
                <w:b/>
                <w:vanish/>
                <w:sz w:val="18"/>
              </w:rPr>
              <w:t>Notes</w:t>
            </w:r>
          </w:p>
        </w:tc>
        <w:tc>
          <w:tcPr>
            <w:tcW w:w="6749" w:type="dxa"/>
            <w:tcBorders>
              <w:bottom w:val="single" w:color="auto" w:sz="4" w:space="0"/>
            </w:tcBorders>
          </w:tcPr>
          <w:p w14:paraId="78E7E9AF" w14:textId="77777777">
            <w:pPr>
              <w:spacing w:after="180"/>
              <w:rPr>
                <w:rFonts w:ascii="Arial" w:hAnsi="Arial" w:eastAsia="Times"/>
                <w:vanish/>
                <w:sz w:val="18"/>
                <w:szCs w:val="18"/>
              </w:rPr>
            </w:pPr>
            <w:r>
              <w:rPr>
                <w:rStyle w:val="PleaseReviewParagraphId"/>
                <w:b w:val="off"/>
                <w:i w:val="off"/>
              </w:rPr>
              <w:t>[25]</w:t>
            </w:r>
          </w:p>
        </w:tc>
      </w:tr>
    </w:tbl>
    <w:p w14:paraId="359E7E9F" w14:textId="77777777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Style w:val="PleaseReviewParagraphId"/>
          <w:b w:val="off"/>
          <w:i w:val="off"/>
        </w:rPr>
        <w:t>[26]</w:t>
      </w:r>
      <w:r>
        <w:br w:type="page"/>
      </w:r>
    </w:p>
    <w:p w14:paraId="43265C65" w14:textId="77777777">
      <w:pPr>
        <w:pStyle w:val="IPPHeading1"/>
        <w:numPr>
          <w:ilvl w:val="0"/>
          <w:numId w:val="12"/>
        </w:numPr>
        <w:rPr>
          <w:rFonts w:ascii="Times New Roman" w:hAnsi="Times New Roman" w:cs="Times New Roman"/>
          <w:sz w:val="22"/>
          <w:szCs w:val="24"/>
        </w:rPr>
      </w:pPr>
      <w:r>
        <w:rPr>
          <w:rStyle w:val="PleaseReviewParagraphId"/>
          <w:b w:val="off"/>
          <w:i w:val="off"/>
        </w:rPr>
        <w:t>[27]</w:t>
      </w:r>
      <w:r>
        <w:rPr>
          <w:rFonts w:ascii="Times New Roman" w:hAnsi="Times New Roman"/>
          <w:sz w:val="22"/>
        </w:rPr>
        <w:lastRenderedPageBreak/>
        <w:t>Título</w:t>
      </w:r>
    </w:p>
    <w:p w14:paraId="31B376EB" w14:textId="2FCF99AA">
      <w:pPr>
        <w:pStyle w:val="IPPHeading1"/>
        <w:ind w:left="0" w:firstLine="0"/>
        <w:rPr>
          <w:rFonts w:ascii="Times New Roman" w:hAnsi="Times New Roman" w:cs="Times New Roman"/>
          <w:b w:val="0"/>
          <w:sz w:val="22"/>
        </w:rPr>
      </w:pPr>
      <w:r>
        <w:rPr>
          <w:rStyle w:val="PleaseReviewParagraphId"/>
          <w:b w:val="off"/>
          <w:i w:val="off"/>
        </w:rPr>
        <w:t>[28]</w:t>
      </w:r>
      <w:r>
        <w:rPr>
          <w:rFonts w:ascii="Times New Roman" w:hAnsi="Times New Roman"/>
          <w:b w:val="0"/>
          <w:sz w:val="22"/>
        </w:rPr>
        <w:t>Guía para elaborar procedimientos de seguridad fitosanitaria dirigidos a mantener la integridad fitosanitaria de los envíos para exportación (2018-028)</w:t>
      </w:r>
    </w:p>
    <w:p w14:paraId="4CE5E23F" w14:textId="77777777">
      <w:pPr>
        <w:pStyle w:val="IPPHeading1"/>
        <w:rPr>
          <w:rFonts w:ascii="Times New Roman" w:hAnsi="Times New Roman" w:cs="Times New Roman"/>
          <w:b w:val="0"/>
          <w:sz w:val="22"/>
          <w:szCs w:val="24"/>
        </w:rPr>
      </w:pPr>
      <w:r>
        <w:rPr>
          <w:rStyle w:val="PleaseReviewParagraphId"/>
          <w:b w:val="off"/>
          <w:i w:val="off"/>
        </w:rPr>
        <w:t>[29]</w:t>
      </w:r>
      <w:r>
        <w:rPr>
          <w:rFonts w:ascii="Times New Roman" w:hAnsi="Times New Roman"/>
          <w:sz w:val="22"/>
        </w:rPr>
        <w:t>2. Tipo de recurso para la aplicación</w:t>
      </w:r>
    </w:p>
    <w:p w14:paraId="2A2572AA" w14:textId="54379554">
      <w:pPr>
        <w:pStyle w:val="IPPParagraphnumbering"/>
        <w:numPr>
          <w:ilvl w:val="0"/>
          <w:numId w:val="0"/>
        </w:numPr>
        <w:tabs>
          <w:tab w:val="left" w:pos="720"/>
        </w:tabs>
        <w:rPr>
          <w:rFonts w:ascii="Times New Roman" w:hAnsi="Times New Roman" w:eastAsia="MS Mincho" w:cs="Times New Roman"/>
          <w:bCs/>
          <w:iCs/>
        </w:rPr>
      </w:pPr>
      <w:r>
        <w:rPr>
          <w:rStyle w:val="PleaseReviewParagraphId"/>
          <w:b w:val="off"/>
          <w:i w:val="off"/>
        </w:rPr>
        <w:t>[30]</w:t>
      </w:r>
      <w:r>
        <w:rPr>
          <w:rFonts w:ascii="Times New Roman" w:hAnsi="Times New Roman"/>
        </w:rPr>
        <w:t xml:space="preserve">Guía de la CIPF </w:t>
      </w:r>
    </w:p>
    <w:p w14:paraId="79ACAD2F" w14:textId="77777777">
      <w:pPr>
        <w:pStyle w:val="IPPHeading1"/>
        <w:rPr>
          <w:rFonts w:ascii="Times New Roman" w:hAnsi="Times New Roman" w:cs="Times New Roman"/>
          <w:b w:val="0"/>
          <w:sz w:val="22"/>
          <w:szCs w:val="24"/>
        </w:rPr>
      </w:pPr>
      <w:r>
        <w:rPr>
          <w:rStyle w:val="PleaseReviewParagraphId"/>
          <w:b w:val="off"/>
          <w:i w:val="off"/>
        </w:rPr>
        <w:t>[31]</w:t>
      </w:r>
      <w:r>
        <w:rPr>
          <w:rFonts w:ascii="Times New Roman" w:hAnsi="Times New Roman"/>
          <w:sz w:val="22"/>
        </w:rPr>
        <w:t>3. Artículos de la Convención, normas internacionales para medidas fitosanitarias (NIMF) y recomendaciones de la Comisión de Medidas Fitosanitarias (CMF) que se abordarán con el recurso para la aplicación propuesto</w:t>
      </w:r>
    </w:p>
    <w:p w14:paraId="707CE493" w14:textId="3589B0B6">
      <w:pPr>
        <w:pStyle w:val="IPPNormal"/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[32]</w:t>
      </w:r>
      <w:r>
        <w:rPr>
          <w:rFonts w:ascii="Times New Roman" w:hAnsi="Times New Roman"/>
        </w:rPr>
        <w:t>Convención Internacional de Protección Fitosanitaria</w:t>
      </w:r>
      <w:r>
        <w:rPr>
          <w:rStyle w:val="FootnoteReference"/>
          <w:rFonts w:ascii="Times New Roman" w:hAnsi="Times New Roman" w:eastAsia="MS Mincho" w:cs="Times New Roman"/>
          <w:bCs/>
          <w:iCs/>
          <w:color w:val="0000FF"/>
          <w:u w:val="single"/>
        </w:rPr>
        <w:footnoteReference w:id="1"/>
      </w:r>
      <w:r>
        <w:rPr>
          <w:rFonts w:ascii="Times New Roman" w:hAnsi="Times New Roman"/>
        </w:rPr>
        <w:t xml:space="preserve"> (artículos IV.2 g) y VII.2 e) en particular)</w:t>
      </w:r>
    </w:p>
    <w:p w14:paraId="0259C907" w14:textId="77777777">
      <w:pPr>
        <w:pStyle w:val="IPPNormal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PleaseReviewParagraphId"/>
          <w:b w:val="off"/>
          <w:i w:val="off"/>
        </w:rPr>
        <w:t>[34]</w:t>
      </w:r>
      <w:r>
        <w:rPr>
          <w:rStyle w:val="normaltextrun"/>
          <w:rFonts w:ascii="Times New Roman" w:hAnsi="Times New Roman"/>
          <w:color w:val="000000"/>
          <w:shd w:val="clear" w:color="auto" w:fill="FFFFFF"/>
        </w:rPr>
        <w:t>NIMF 07: Sistema de certificación fitosanitaria</w:t>
      </w:r>
      <w:r>
        <w:rPr>
          <w:rStyle w:val="FootnoteReference"/>
          <w:rFonts w:ascii="Times New Roman" w:hAnsi="Times New Roman" w:cs="Times New Roman"/>
          <w:color w:val="000000"/>
          <w:shd w:val="clear" w:color="auto" w:fill="FFFFFF"/>
          <w:lang w:val="en-GB"/>
        </w:rPr>
        <w:footnoteReference w:id="2"/>
      </w:r>
    </w:p>
    <w:p w14:paraId="4981BB21" w14:textId="77777777">
      <w:pPr>
        <w:pStyle w:val="IPPNormal"/>
        <w:rPr>
          <w:rStyle w:val="normaltextrun"/>
          <w:rFonts w:ascii="Times New Roman" w:hAnsi="Times New Roman" w:cs="Times New Roman"/>
          <w:iCs/>
          <w:color w:val="000000"/>
          <w:shd w:val="clear" w:color="auto" w:fill="FFFFFF"/>
        </w:rPr>
      </w:pPr>
      <w:r>
        <w:rPr>
          <w:rStyle w:val="PleaseReviewParagraphId"/>
          <w:b w:val="off"/>
          <w:i w:val="off"/>
        </w:rPr>
        <w:t>[36]</w:t>
      </w:r>
      <w:r>
        <w:rPr>
          <w:rStyle w:val="normaltextrun"/>
          <w:rFonts w:ascii="Times New Roman" w:hAnsi="Times New Roman"/>
          <w:color w:val="000000"/>
          <w:shd w:val="clear" w:color="auto" w:fill="FFFFFF"/>
        </w:rPr>
        <w:t>NIMF 12: Certificados fitosanitarios</w:t>
      </w:r>
      <w:r>
        <w:rPr>
          <w:rStyle w:val="FootnoteReference"/>
          <w:rFonts w:ascii="Times New Roman" w:hAnsi="Times New Roman" w:cs="Times New Roman"/>
          <w:iCs/>
          <w:color w:val="000000"/>
          <w:shd w:val="clear" w:color="auto" w:fill="FFFFFF"/>
          <w:lang w:val="en-GB"/>
        </w:rPr>
        <w:footnoteReference w:id="3"/>
      </w:r>
    </w:p>
    <w:p w14:paraId="10F4B391" w14:textId="77777777">
      <w:pPr>
        <w:pStyle w:val="IPPNormal"/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[38]</w:t>
      </w:r>
      <w:r>
        <w:rPr>
          <w:rFonts w:ascii="Times New Roman" w:hAnsi="Times New Roman"/>
        </w:rPr>
        <w:t>NIMF 23: Directrices para la inspección</w:t>
      </w:r>
      <w:r>
        <w:rPr>
          <w:rStyle w:val="FootnoteReference"/>
          <w:rFonts w:ascii="Times New Roman" w:hAnsi="Times New Roman" w:cs="Times New Roman"/>
        </w:rPr>
        <w:footnoteReference w:id="4"/>
      </w:r>
    </w:p>
    <w:p w14:paraId="16996C3D" w14:textId="79948D90">
      <w:pPr>
        <w:shd w:val="clear" w:color="auto" w:fill="FFFFFF"/>
        <w:spacing w:after="100" w:afterAutospacing="1" w:line="240" w:lineRule="auto"/>
        <w:rPr>
          <w:rStyle w:val="normaltextrun"/>
          <w:rFonts w:ascii="Times New Roman" w:hAnsi="Times New Roman" w:eastAsia="Times New Roman" w:cs="Times New Roman"/>
          <w:color w:val="1B1E24"/>
        </w:rPr>
      </w:pPr>
      <w:r>
        <w:rPr>
          <w:rStyle w:val="PleaseReviewParagraphId"/>
          <w:b w:val="off"/>
          <w:i w:val="off"/>
        </w:rPr>
        <w:t>[40]</w:t>
      </w:r>
      <w:hyperlink w:history="1" r:id="rId8">
        <w:r>
          <w:rPr>
            <w:rFonts w:ascii="Times New Roman" w:hAnsi="Times New Roman"/>
          </w:rPr>
          <w:t>NIMF 31:</w:t>
        </w:r>
      </w:hyperlink>
      <w:hyperlink w:history="1" r:id="rId9">
        <w:r>
          <w:rPr>
            <w:rFonts w:ascii="Times New Roman" w:hAnsi="Times New Roman"/>
          </w:rPr>
          <w:t>Metodologías para muestreo de envíos</w:t>
        </w:r>
        <w:r>
          <w:rPr>
            <w:rStyle w:val="FootnoteReference"/>
            <w:rFonts w:ascii="Times New Roman" w:hAnsi="Times New Roman" w:cs="Times New Roman"/>
            <w:color w:val="1B1E24"/>
          </w:rPr>
          <w:footnoteReference w:id="5"/>
        </w:r>
      </w:hyperlink>
      <w:r>
        <w:rPr>
          <w:rFonts w:ascii="Times New Roman" w:hAnsi="Times New Roman"/>
          <w:color w:val="1B1E24"/>
        </w:rPr>
        <w:t xml:space="preserve"> </w:t>
      </w:r>
    </w:p>
    <w:p w14:paraId="482D1A81" w14:textId="0755013F">
      <w:pPr>
        <w:pStyle w:val="Heading1"/>
        <w:numPr>
          <w:ilvl w:val="0"/>
          <w:numId w:val="0"/>
        </w:numPr>
        <w:shd w:val="clear" w:color="auto" w:fill="FFFFFF"/>
        <w:ind w:left="432" w:hanging="432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Style w:val="PleaseReviewParagraphId"/>
          <w:b w:val="off"/>
          <w:i w:val="off"/>
        </w:rPr>
        <w:t>[42]</w:t>
      </w:r>
      <w:r>
        <w:rPr>
          <w:rFonts w:ascii="Times New Roman" w:hAnsi="Times New Roman"/>
          <w:color w:val="auto"/>
          <w:sz w:val="22"/>
        </w:rPr>
        <w:t>NIMF 32: Categorización de productos según su riesgo de plagas</w:t>
      </w:r>
      <w:r>
        <w:rPr>
          <w:rStyle w:val="FootnoteReference"/>
          <w:rFonts w:ascii="Times New Roman" w:hAnsi="Times New Roman" w:cs="Times New Roman"/>
          <w:bCs/>
          <w:color w:val="auto"/>
          <w:sz w:val="22"/>
          <w:szCs w:val="22"/>
        </w:rPr>
        <w:footnoteReference w:id="6"/>
      </w:r>
    </w:p>
    <w:p w14:paraId="055EB53D" w14:textId="77777777">
      <w:pPr>
        <w:pStyle w:val="IPPNormal"/>
        <w:spacing w:before="240" w:after="0"/>
        <w:rPr>
          <w:rFonts w:ascii="Times New Roman" w:hAnsi="Times New Roman" w:eastAsia="MS Mincho" w:cs="Times New Roman"/>
          <w:b/>
          <w:bCs/>
          <w:iCs/>
        </w:rPr>
      </w:pPr>
      <w:r>
        <w:rPr>
          <w:rStyle w:val="PleaseReviewParagraphId"/>
          <w:b w:val="off"/>
          <w:i w:val="off"/>
        </w:rPr>
        <w:t>[44]</w:t>
      </w:r>
      <w:r>
        <w:rPr>
          <w:rFonts w:ascii="Times New Roman" w:hAnsi="Times New Roman"/>
          <w:b/>
        </w:rPr>
        <w:t xml:space="preserve">4. Ámbito de aplicación </w:t>
      </w:r>
    </w:p>
    <w:p w14:paraId="1D5B87A1" w14:textId="341C2238">
      <w:pPr>
        <w:pStyle w:val="IPPHeading1"/>
        <w:tabs>
          <w:tab w:val="clear" w:pos="567"/>
        </w:tabs>
        <w:ind w:left="0" w:firstLine="0"/>
        <w:jc w:val="both"/>
        <w:rPr>
          <w:rFonts w:ascii="Times New Roman" w:hAnsi="Times New Roman" w:eastAsia="MS Mincho" w:cs="Times New Roman"/>
          <w:b w:val="0"/>
          <w:bCs/>
          <w:sz w:val="22"/>
        </w:rPr>
      </w:pPr>
      <w:r>
        <w:rPr>
          <w:rStyle w:val="PleaseReviewParagraphId"/>
          <w:b w:val="off"/>
          <w:i w:val="off"/>
        </w:rPr>
        <w:t>[45]</w:t>
      </w:r>
      <w:r>
        <w:rPr>
          <w:rFonts w:ascii="Times New Roman" w:hAnsi="Times New Roman" w:cs="Times New Roman"/>
          <w:b w:val="0"/>
          <w:bCs/>
          <w:sz w:val="22"/>
        </w:rPr>
        <w:t xml:space="preserve">La presente Guía de la CIPF se ha concebido para elaborar procedimientos de seguridad fitosanitaria que se puedan </w:t>
      </w:r>
      <w:r>
        <w:rPr>
          <w:rFonts w:ascii="Times New Roman" w:hAnsi="Times New Roman" w:cs="Times New Roman"/>
          <w:b w:val="0"/>
          <w:bCs/>
          <w:color w:val="000000"/>
          <w:sz w:val="22"/>
          <w:shd w:val="clear" w:color="auto" w:fill="FFFFFF"/>
        </w:rPr>
        <w:t>aplicar a todos los envíos sujetos a la certificación fitosanitaria de las exportaciones.</w:t>
      </w:r>
    </w:p>
    <w:p w14:paraId="5B6EF43E" w14:textId="77777777">
      <w:pPr>
        <w:pStyle w:val="IPPHeading1"/>
        <w:tabs>
          <w:tab w:val="clear" w:pos="567"/>
        </w:tabs>
        <w:ind w:left="0" w:firstLine="0"/>
        <w:rPr>
          <w:rFonts w:ascii="Times New Roman" w:hAnsi="Times New Roman" w:eastAsia="MS Mincho" w:cs="Times New Roman"/>
          <w:sz w:val="22"/>
        </w:rPr>
      </w:pPr>
      <w:r>
        <w:rPr>
          <w:rStyle w:val="PleaseReviewParagraphId"/>
          <w:b w:val="off"/>
          <w:i w:val="off"/>
        </w:rPr>
        <w:t>[46]</w:t>
      </w:r>
      <w:r>
        <w:rPr>
          <w:rFonts w:ascii="Times New Roman" w:hAnsi="Times New Roman"/>
          <w:sz w:val="22"/>
        </w:rPr>
        <w:t xml:space="preserve">5. Propósito </w:t>
      </w:r>
    </w:p>
    <w:p w14:paraId="63AA323F" w14:textId="0C7AB83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PleaseReviewParagraphId"/>
          <w:b w:val="off"/>
          <w:i w:val="off"/>
        </w:rPr>
        <w:t>[47]</w:t>
      </w:r>
      <w:r>
        <w:rPr>
          <w:rFonts w:ascii="Times New Roman" w:hAnsi="Times New Roman"/>
          <w:color w:val="auto"/>
          <w:sz w:val="22"/>
        </w:rPr>
        <w:t xml:space="preserve">Proporcionar orientación a los responsables de las decisiones de las organizaciones nacionales de protección fitosanitaria (ONPF), en especial sobre las instalaciones y el equipo necesarios para mantener la integridad fitosanitaria de los envíos de productos vegetales destinados a la exportación y su condición como libres de plagas. </w:t>
      </w:r>
      <w:r>
        <w:rPr>
          <w:rFonts w:ascii="Times New Roman" w:hAnsi="Times New Roman"/>
        </w:rPr>
        <w:t>Mantener la integridad fitosanitaria de los envíos es, de hecho, un requisito de los países importadores (NIMF 7).</w:t>
      </w:r>
    </w:p>
    <w:p w14:paraId="7A431892" w14:textId="77777777">
      <w:pPr>
        <w:pStyle w:val="Default"/>
        <w:rPr>
          <w:rFonts w:ascii="Times New Roman" w:hAnsi="Times New Roman" w:cs="Times New Roman"/>
          <w:color w:val="auto"/>
          <w:sz w:val="20"/>
          <w:szCs w:val="22"/>
        </w:rPr>
      </w:pPr>
      <w:r>
        <w:rPr>
          <w:rStyle w:val="PleaseReviewParagraphId"/>
          <w:b w:val="off"/>
          <w:i w:val="off"/>
        </w:rPr>
        <w:t>[48]</w:t>
      </w:r>
    </w:p>
    <w:p w14:paraId="0597B0AD" w14:textId="704BDE15">
      <w:pPr>
        <w:pStyle w:val="Heading2"/>
        <w:numPr>
          <w:ilvl w:val="0"/>
          <w:numId w:val="0"/>
        </w:numPr>
        <w:pBdr>
          <w:bottom w:val="single" w:color="ECECEC" w:sz="8" w:space="0"/>
        </w:pBdr>
        <w:shd w:val="clear" w:color="auto" w:fill="FFFFFF"/>
        <w:spacing w:before="0"/>
        <w:ind w:right="300"/>
        <w:rPr>
          <w:rStyle w:val="normaltextrun"/>
          <w:rFonts w:ascii="Times New Roman" w:hAnsi="Times New Roman" w:cs="Times New Roman" w:eastAsiaTheme="minorHAnsi"/>
          <w:color w:val="000000"/>
          <w:sz w:val="22"/>
          <w:szCs w:val="22"/>
          <w:shd w:val="clear" w:color="auto" w:fill="FFFFFF"/>
        </w:rPr>
      </w:pPr>
      <w:r>
        <w:rPr>
          <w:rStyle w:val="PleaseReviewParagraphId"/>
          <w:b w:val="off"/>
          <w:i w:val="off"/>
        </w:rPr>
        <w:t>[49]</w:t>
      </w:r>
      <w:r>
        <w:rPr>
          <w:rStyle w:val="normaltextrun"/>
          <w:rFonts w:ascii="Times New Roman" w:hAnsi="Times New Roman"/>
          <w:color w:val="000000"/>
          <w:sz w:val="22"/>
          <w:shd w:val="clear" w:color="auto" w:fill="FFFFFF"/>
        </w:rPr>
        <w:t xml:space="preserve">En la NIMF 5 se define la seguridad fitosanitaria (de un envío) como el mantenimiento de la integridad de un envío y la prevención de su infestación y contaminación por plagas reglamentadas mediante la aplicación de las medidas fitosanitarias apropiadas. </w:t>
      </w:r>
    </w:p>
    <w:p w14:paraId="26CB9305" w14:textId="77777777">
      <w:pPr>
        <w:pStyle w:val="Default"/>
        <w:rPr>
          <w:rStyle w:val="normaltextrun"/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Style w:val="PleaseReviewParagraphId"/>
          <w:b w:val="off"/>
          <w:i w:val="off"/>
        </w:rPr>
        <w:t>[50]</w:t>
      </w:r>
    </w:p>
    <w:p w14:paraId="4A9CD6AC" w14:textId="2993D127">
      <w:pPr>
        <w:pStyle w:val="Default"/>
        <w:rPr>
          <w:rFonts w:ascii="Times New Roman" w:hAnsi="Times New Roman" w:eastAsia="MS Mincho" w:cs="Times New Roman"/>
          <w:color w:val="auto"/>
          <w:sz w:val="22"/>
          <w:szCs w:val="22"/>
        </w:rPr>
      </w:pPr>
      <w:r>
        <w:rPr>
          <w:rStyle w:val="PleaseReviewParagraphId"/>
          <w:b w:val="off"/>
          <w:i w:val="off"/>
        </w:rPr>
        <w:t>[51]</w:t>
      </w:r>
      <w:r>
        <w:rPr>
          <w:rStyle w:val="normaltextrun"/>
          <w:rFonts w:ascii="Times New Roman" w:hAnsi="Times New Roman"/>
          <w:sz w:val="22"/>
          <w:shd w:val="clear" w:color="auto" w:fill="FFFFFF"/>
        </w:rPr>
        <w:t xml:space="preserve">La Guía ayudará a prevenir la introducción y propagación de plagas de plantas y productos vegetales, ya que proporciona información para la toma de decisiones sobre la aplicación eficaz de medidas de </w:t>
        <w:lastRenderedPageBreak/>
        <w:t>seguridad fitosanitaria, y reforzará las garantías fitosanitarias de las que dan fe los certificados fitosanitarios.</w:t>
      </w:r>
      <w:r>
        <w:rPr>
          <w:rStyle w:val="eop"/>
          <w:rFonts w:ascii="Times New Roman" w:hAnsi="Times New Roman"/>
          <w:sz w:val="22"/>
          <w:shd w:val="clear" w:color="auto" w:fill="FFFFFF"/>
        </w:rPr>
        <w:t> </w:t>
      </w:r>
    </w:p>
    <w:p w14:paraId="7DE470C1" w14:textId="77777777">
      <w:pPr>
        <w:pStyle w:val="IPPHeading1"/>
        <w:rPr>
          <w:rFonts w:ascii="Times New Roman" w:hAnsi="Times New Roman" w:cs="Times New Roman"/>
          <w:sz w:val="22"/>
        </w:rPr>
      </w:pPr>
      <w:r>
        <w:rPr>
          <w:rStyle w:val="PleaseReviewParagraphId"/>
          <w:b w:val="off"/>
          <w:i w:val="off"/>
        </w:rPr>
        <w:t>[52]</w:t>
      </w:r>
      <w:r>
        <w:rPr>
          <w:rFonts w:ascii="Times New Roman" w:hAnsi="Times New Roman"/>
          <w:sz w:val="22"/>
        </w:rPr>
        <w:t>6. Contenido del recurso para la aplicación propuesto</w:t>
      </w:r>
    </w:p>
    <w:p w14:paraId="3FC68803" w14:textId="2043FB26">
      <w:pPr>
        <w:pStyle w:val="IPPNormal"/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[53]</w:t>
      </w:r>
      <w:r>
        <w:rPr>
          <w:rFonts w:ascii="Times New Roman" w:hAnsi="Times New Roman"/>
        </w:rPr>
        <w:t>Tareas que se proponen al grupo de trabajo:</w:t>
      </w:r>
    </w:p>
    <w:p w14:paraId="3E5CA425" w14:textId="41A612DC">
      <w:pPr>
        <w:pStyle w:val="IPPNormal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[54]</w:t>
      </w:r>
      <w:r>
        <w:rPr>
          <w:rFonts w:ascii="Times New Roman" w:hAnsi="Times New Roman"/>
        </w:rPr>
        <w:t>describir las responsabilidades y obligaciones de las ONPF en relación con la certificación de las exportaciones, incluida la seguridad fitosanitaria de los envíos;</w:t>
      </w:r>
    </w:p>
    <w:p w14:paraId="60BA86D4" w14:textId="244A149A">
      <w:pPr>
        <w:pStyle w:val="IPPNormal"/>
        <w:numPr>
          <w:ilvl w:val="0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[55]</w:t>
      </w:r>
      <w:r>
        <w:rPr>
          <w:rFonts w:ascii="Times New Roman" w:hAnsi="Times New Roman"/>
        </w:rPr>
        <w:t>describir la importancia de aplicar procedimientos de seguridad fitosanitaria para mantener la integridad fitosanitaria de los envíos y su condición de envíos libres de plagas;</w:t>
      </w:r>
    </w:p>
    <w:p w14:paraId="6ED36B59" w14:textId="25C75BC7">
      <w:pPr>
        <w:pStyle w:val="IPPNormal"/>
        <w:numPr>
          <w:ilvl w:val="0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[56]</w:t>
      </w:r>
      <w:r>
        <w:rPr>
          <w:rFonts w:ascii="Times New Roman" w:hAnsi="Times New Roman"/>
        </w:rPr>
        <w:t>describir los puntos críticos de control de la cadena de exportación en los que se pueden aplicar medidas de seguridad fitosanitaria</w:t>
      </w:r>
      <w:r>
        <w:rPr>
          <w:rStyle w:val="FootnoteReference"/>
          <w:rFonts w:ascii="Times New Roman" w:hAnsi="Times New Roman" w:cs="Times New Roman"/>
        </w:rPr>
        <w:footnoteReference w:id="7"/>
      </w:r>
      <w:r>
        <w:rPr>
          <w:rFonts w:ascii="Times New Roman" w:hAnsi="Times New Roman"/>
        </w:rPr>
        <w:t xml:space="preserve"> a fin de mantener la integridad de los envíos y su condición como libres de plagas en el momento de la certificación, por ejemplo: </w:t>
      </w:r>
    </w:p>
    <w:p w14:paraId="42DD4948" w14:textId="77777777">
      <w:pPr>
        <w:pStyle w:val="IPPNormal"/>
        <w:numPr>
          <w:ilvl w:val="1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[58]</w:t>
      </w:r>
      <w:r>
        <w:rPr>
          <w:rFonts w:ascii="Times New Roman" w:hAnsi="Times New Roman"/>
        </w:rPr>
        <w:t xml:space="preserve">durante el transporte desde el sitio de producción hasta las instalaciones de recepción o entre estas; </w:t>
      </w:r>
    </w:p>
    <w:p w14:paraId="3E511BBC" w14:textId="77777777">
      <w:pPr>
        <w:pStyle w:val="IPPNormal"/>
        <w:numPr>
          <w:ilvl w:val="1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[59]</w:t>
      </w:r>
      <w:r>
        <w:rPr>
          <w:rFonts w:ascii="Times New Roman" w:hAnsi="Times New Roman"/>
        </w:rPr>
        <w:t>en el centro de embalaje;</w:t>
      </w:r>
    </w:p>
    <w:p w14:paraId="48A1C733" w14:textId="77777777">
      <w:pPr>
        <w:pStyle w:val="IPPNormal"/>
        <w:numPr>
          <w:ilvl w:val="1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[60]</w:t>
      </w:r>
      <w:r>
        <w:rPr>
          <w:rFonts w:ascii="Times New Roman" w:hAnsi="Times New Roman"/>
        </w:rPr>
        <w:t>en la instalación de tratamiento;</w:t>
      </w:r>
    </w:p>
    <w:p w14:paraId="0163C972" w14:textId="77777777">
      <w:pPr>
        <w:pStyle w:val="IPPNormal"/>
        <w:numPr>
          <w:ilvl w:val="1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[61]</w:t>
      </w:r>
      <w:r>
        <w:rPr>
          <w:rFonts w:ascii="Times New Roman" w:hAnsi="Times New Roman"/>
        </w:rPr>
        <w:t>en la instalación de almacenamiento;</w:t>
      </w:r>
    </w:p>
    <w:p w14:paraId="6C33CCB0" w14:textId="77777777">
      <w:pPr>
        <w:pStyle w:val="IPPNormal"/>
        <w:numPr>
          <w:ilvl w:val="1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[62]</w:t>
      </w:r>
      <w:r>
        <w:rPr>
          <w:rFonts w:ascii="Times New Roman" w:hAnsi="Times New Roman"/>
        </w:rPr>
        <w:t>en la instalación del transportista;</w:t>
      </w:r>
    </w:p>
    <w:p w14:paraId="482CF8E4" w14:textId="3D72AA14">
      <w:pPr>
        <w:pStyle w:val="IPPNormal"/>
        <w:numPr>
          <w:ilvl w:val="1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[63]</w:t>
      </w:r>
      <w:r>
        <w:rPr>
          <w:rFonts w:ascii="Times New Roman" w:hAnsi="Times New Roman"/>
        </w:rPr>
        <w:t>durante la carga para la exportación.</w:t>
      </w:r>
    </w:p>
    <w:p w14:paraId="3FCA2A98" w14:textId="6A6C426C">
      <w:pPr>
        <w:pStyle w:val="IPPNormal"/>
        <w:numPr>
          <w:ilvl w:val="0"/>
          <w:numId w:val="8"/>
        </w:numPr>
        <w:tabs>
          <w:tab w:val="left" w:pos="5954"/>
        </w:tabs>
        <w:rPr>
          <w:rFonts w:asciiTheme="minorHAnsi" w:hAnsiTheme="minorHAnsi" w:eastAsiaTheme="minorEastAsia" w:cstheme="minorBidi"/>
        </w:rPr>
      </w:pPr>
      <w:r>
        <w:rPr>
          <w:rStyle w:val="PleaseReviewParagraphId"/>
          <w:b w:val="off"/>
          <w:i w:val="off"/>
        </w:rPr>
        <w:t>[64]</w:t>
      </w:r>
      <w:r>
        <w:rPr>
          <w:rFonts w:ascii="Times New Roman" w:hAnsi="Times New Roman"/>
        </w:rPr>
        <w:t>proporcionar ejemplos de medidas fitosanitarias que se puedan aplicar, por ejemplo, procedimientos de prevención y exclusión, de reducción y control y de seguimiento y verificación;</w:t>
      </w:r>
    </w:p>
    <w:p w14:paraId="49D0ED66" w14:textId="2B44093A">
      <w:pPr>
        <w:pStyle w:val="IPPNormal"/>
        <w:numPr>
          <w:ilvl w:val="0"/>
          <w:numId w:val="8"/>
        </w:numPr>
        <w:tabs>
          <w:tab w:val="left" w:pos="5954"/>
        </w:tabs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[65]</w:t>
      </w:r>
      <w:r>
        <w:rPr>
          <w:rFonts w:ascii="Times New Roman" w:hAnsi="Times New Roman"/>
        </w:rPr>
        <w:t>describir las medidas que se pueden aplicar cuando se ha comprometido la seguridad fitosanitaria;</w:t>
      </w:r>
    </w:p>
    <w:p w14:paraId="697A7183" w14:textId="77D058E9">
      <w:pPr>
        <w:pStyle w:val="IPPNormal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[66]</w:t>
      </w:r>
      <w:r>
        <w:rPr>
          <w:rFonts w:ascii="Times New Roman" w:hAnsi="Times New Roman"/>
        </w:rPr>
        <w:t>proponer estudios de casos en los que se muestre cómo se han aplicado los procedimientos de seguridad fitosanitaria para la certificación de plantas y productos vegetales destinados a la exportación.</w:t>
      </w:r>
    </w:p>
    <w:p w14:paraId="19259EF4" w14:textId="77777777">
      <w:pPr>
        <w:keepNext/>
        <w:tabs>
          <w:tab w:val="left" w:pos="567"/>
        </w:tabs>
        <w:spacing w:before="240" w:after="120"/>
        <w:ind w:left="567" w:hanging="567"/>
        <w:outlineLvl w:val="1"/>
        <w:rPr>
          <w:rFonts w:ascii="Times New Roman" w:hAnsi="Times New Roman" w:cs="Times New Roman"/>
          <w:b/>
          <w:bCs/>
        </w:rPr>
      </w:pPr>
      <w:r>
        <w:rPr>
          <w:rStyle w:val="PleaseReviewParagraphId"/>
          <w:b w:val="off"/>
          <w:i w:val="off"/>
        </w:rPr>
        <w:t>[67]</w:t>
      </w:r>
      <w:r>
        <w:rPr>
          <w:rFonts w:ascii="Times New Roman" w:hAnsi="Times New Roman"/>
          <w:b/>
        </w:rPr>
        <w:t>7. Referencias y materiales de apoyo</w:t>
      </w:r>
    </w:p>
    <w:p w14:paraId="50064D04" w14:textId="1E82EB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[68]</w:t>
      </w:r>
      <w:r>
        <w:rPr>
          <w:rFonts w:ascii="Times New Roman" w:hAnsi="Times New Roman"/>
          <w:b/>
        </w:rPr>
        <w:t>Guidance Document: Developing Phytosanitary Security Procedures</w:t>
      </w:r>
      <w:r>
        <w:rPr>
          <w:rFonts w:ascii="Times New Roman" w:hAnsi="Times New Roman"/>
        </w:rPr>
        <w:t xml:space="preserve"> (Documento de orientación: Elaboración de procedimientos de seguridad fitosanitaria), 2017 (Ministerio de Industrias Primarias de Nueva Zelandia).</w:t>
      </w:r>
    </w:p>
    <w:p w14:paraId="534FAFBC" w14:textId="1F7E5504">
      <w:pPr>
        <w:pStyle w:val="ListParagraph"/>
        <w:numPr>
          <w:ilvl w:val="0"/>
          <w:numId w:val="11"/>
        </w:numPr>
        <w:tabs>
          <w:tab w:val="left" w:pos="720"/>
        </w:tabs>
        <w:spacing w:after="180"/>
        <w:rPr>
          <w:rFonts w:ascii="Times New Roman" w:hAnsi="Times New Roman" w:eastAsia="Times" w:cs="Times New Roman"/>
        </w:rPr>
      </w:pPr>
      <w:r>
        <w:rPr>
          <w:rStyle w:val="PleaseReviewParagraphId"/>
          <w:b w:val="off"/>
          <w:i w:val="off"/>
        </w:rPr>
        <w:t>[69]</w:t>
      </w:r>
      <w:r>
        <w:rPr>
          <w:rFonts w:ascii="Times New Roman" w:hAnsi="Times New Roman"/>
          <w:b/>
        </w:rPr>
        <w:t>Export Certification, IPPC Guide</w:t>
      </w:r>
      <w:r>
        <w:rPr>
          <w:rFonts w:ascii="Times New Roman" w:hAnsi="Times New Roman"/>
        </w:rPr>
        <w:t xml:space="preserve"> (Certificación de exportaciones, Guía de la CIPF), disponible en: </w:t>
      </w:r>
      <w:hyperlink w:history="1" r:id="rId10">
        <w:r>
          <w:rPr>
            <w:rStyle w:val="Hyperlink"/>
            <w:rFonts w:ascii="Times New Roman" w:hAnsi="Times New Roman"/>
          </w:rPr>
          <w:t>https://www.ippc.int/es/publications/86042/</w:t>
        </w:r>
      </w:hyperlink>
      <w:r>
        <w:rPr>
          <w:rStyle w:val="Hyperlink"/>
          <w:rFonts w:ascii="Times New Roman" w:hAnsi="Times New Roman"/>
          <w:color w:val="auto"/>
          <w:u w:val="none"/>
        </w:rPr>
        <w:t>.</w:t>
      </w:r>
    </w:p>
    <w:p w14:paraId="3315A8DF" w14:textId="2D8D330A">
      <w:pPr>
        <w:pStyle w:val="ListParagraph"/>
        <w:numPr>
          <w:ilvl w:val="0"/>
          <w:numId w:val="11"/>
        </w:numPr>
        <w:tabs>
          <w:tab w:val="left" w:pos="720"/>
        </w:tabs>
        <w:spacing w:after="180"/>
        <w:rPr>
          <w:rFonts w:ascii="Times New Roman" w:hAnsi="Times New Roman" w:eastAsia="Times" w:cs="Times New Roman"/>
        </w:rPr>
      </w:pPr>
      <w:r>
        <w:rPr>
          <w:rStyle w:val="PleaseReviewParagraphId"/>
          <w:b w:val="off"/>
          <w:i w:val="off"/>
        </w:rPr>
        <w:t>[70]</w:t>
      </w:r>
      <w:r>
        <w:rPr>
          <w:rFonts w:ascii="Times New Roman" w:hAnsi="Times New Roman"/>
          <w:b/>
        </w:rPr>
        <w:lastRenderedPageBreak/>
        <w:t>Operation of a NPPO, IPPC Guide</w:t>
      </w:r>
      <w:r>
        <w:rPr>
          <w:rFonts w:ascii="Times New Roman" w:hAnsi="Times New Roman"/>
        </w:rPr>
        <w:t xml:space="preserve"> (Funcionamiento de las ONPF, Guía de la CIPF), disponible en: </w:t>
      </w:r>
      <w:hyperlink w:history="1" r:id="rId11">
        <w:r>
          <w:rPr>
            <w:rStyle w:val="Hyperlink"/>
            <w:rFonts w:ascii="Times New Roman" w:hAnsi="Times New Roman"/>
          </w:rPr>
          <w:t>https://www.ippc.int/es/publications/86039/</w:t>
        </w:r>
      </w:hyperlink>
      <w:r>
        <w:rPr>
          <w:rFonts w:ascii="Times New Roman" w:hAnsi="Times New Roman"/>
        </w:rPr>
        <w:t>.</w:t>
      </w:r>
    </w:p>
    <w:p w14:paraId="60FC4A3A" w14:textId="2B76E02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[71]</w:t>
      </w:r>
      <w:r>
        <w:rPr>
          <w:rFonts w:ascii="Times New Roman" w:hAnsi="Times New Roman"/>
          <w:b/>
        </w:rPr>
        <w:t>Plant Export Requirement - MPI Technical Standard: Phytosanitary Inspection</w:t>
      </w:r>
      <w:r>
        <w:rPr>
          <w:rFonts w:ascii="Times New Roman" w:hAnsi="Times New Roman"/>
        </w:rPr>
        <w:t xml:space="preserve"> (Requerimiento para la exportación de plantas. Norma técnica del Ministerio de Industrias Primarias: Inspección fitosanitaria), 2015 (Ministerio de Industrias Primarias de Nueva Zelandia): </w:t>
      </w:r>
      <w:hyperlink w:history="1" r:id="rId12">
        <w:r>
          <w:rPr>
            <w:rStyle w:val="Hyperlink"/>
            <w:rFonts w:ascii="Times New Roman" w:hAnsi="Times New Roman"/>
          </w:rPr>
          <w:t>https://www.mpi.govt.nz/dmsdocument/7968-mpi-technical-standard-phytosanitary-inspection</w:t>
        </w:r>
      </w:hyperlink>
      <w:r>
        <w:rPr>
          <w:rFonts w:ascii="Times New Roman" w:hAnsi="Times New Roman"/>
        </w:rPr>
        <w:t>.</w:t>
      </w:r>
    </w:p>
    <w:p w14:paraId="49B87D65" w14:textId="5B2424B5">
      <w:pPr>
        <w:pStyle w:val="ListParagraph"/>
        <w:numPr>
          <w:ilvl w:val="0"/>
          <w:numId w:val="11"/>
        </w:numPr>
        <w:rPr>
          <w:rFonts w:ascii="Times New Roman" w:hAnsi="Times New Roman" w:eastAsia="Times" w:cs="Times New Roman"/>
        </w:rPr>
      </w:pPr>
      <w:r>
        <w:rPr>
          <w:rStyle w:val="PleaseReviewParagraphId"/>
          <w:b w:val="off"/>
          <w:i w:val="off"/>
        </w:rPr>
        <w:t>[72]</w:t>
      </w:r>
      <w:r>
        <w:rPr>
          <w:rFonts w:ascii="Times New Roman" w:hAnsi="Times New Roman"/>
          <w:b/>
        </w:rPr>
        <w:t>Export Program Manual</w:t>
      </w:r>
      <w:r>
        <w:rPr>
          <w:rFonts w:ascii="Times New Roman" w:hAnsi="Times New Roman"/>
        </w:rPr>
        <w:t xml:space="preserve">, (Manual del Programa de exportación), ONPF de los Estados Unidos de América: </w:t>
      </w:r>
      <w:hyperlink w:history="1" r:id="rId13">
        <w:r>
          <w:rPr>
            <w:rStyle w:val="Hyperlink"/>
            <w:rFonts w:ascii="Times New Roman" w:hAnsi="Times New Roman"/>
          </w:rPr>
          <w:t>https://www.ippc.int/es/core-activities/capacity-development/guides-and-training-materials/contributed-resource-detail/export-manual-program/</w:t>
        </w:r>
      </w:hyperlink>
      <w:r>
        <w:rPr>
          <w:rFonts w:ascii="Times New Roman" w:hAnsi="Times New Roman"/>
        </w:rPr>
        <w:t>.</w:t>
      </w:r>
    </w:p>
    <w:p w14:paraId="45AF5BDD" w14:textId="6CC8DADB">
      <w:pPr>
        <w:pStyle w:val="ListParagraph"/>
        <w:numPr>
          <w:ilvl w:val="0"/>
          <w:numId w:val="11"/>
        </w:numPr>
        <w:tabs>
          <w:tab w:val="left" w:pos="720"/>
        </w:tabs>
        <w:spacing w:after="180"/>
        <w:rPr>
          <w:rFonts w:ascii="Times New Roman" w:hAnsi="Times New Roman" w:eastAsia="Times" w:cs="Times New Roman"/>
        </w:rPr>
      </w:pPr>
      <w:r>
        <w:rPr>
          <w:rStyle w:val="PleaseReviewParagraphId"/>
          <w:b w:val="off"/>
          <w:i w:val="off"/>
        </w:rPr>
        <w:t>[73]</w:t>
      </w:r>
      <w:r>
        <w:rPr>
          <w:rFonts w:ascii="Times New Roman" w:hAnsi="Times New Roman"/>
          <w:b/>
        </w:rPr>
        <w:t>Exporting from Australia: Includes quarantine information on the export of plants and plant products from Australia</w:t>
      </w:r>
      <w:r>
        <w:rPr>
          <w:rFonts w:ascii="Times New Roman" w:hAnsi="Times New Roman"/>
        </w:rPr>
        <w:t xml:space="preserve"> (Exportación de Australia: incluye información sobre cuarentenas en relación con las plantas y los productos vegetales procedentes de Australia) </w:t>
      </w:r>
      <w:hyperlink w:history="1" r:id="rId14">
        <w:r>
          <w:rPr>
            <w:rStyle w:val="Hyperlink"/>
            <w:rFonts w:ascii="Times New Roman" w:hAnsi="Times New Roman"/>
          </w:rPr>
          <w:t>https://www.ippc.int/es/core-activities/capacity-development/guides-and-training-materials/contributed-resource-detail/exporting-australia-includes-quarantine-information-export-plants-and-plant-products/</w:t>
        </w:r>
      </w:hyperlink>
      <w:r>
        <w:rPr>
          <w:rFonts w:ascii="Times New Roman" w:hAnsi="Times New Roman"/>
        </w:rPr>
        <w:t>.</w:t>
      </w:r>
    </w:p>
    <w:p w14:paraId="119CE858" w14:textId="7081025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[74]</w:t>
      </w:r>
      <w:r>
        <w:rPr>
          <w:rFonts w:ascii="Times New Roman" w:hAnsi="Times New Roman"/>
          <w:b/>
        </w:rPr>
        <w:t>Sistema de certificación fitosanitaria de las exportaciones, Curso de aprendizaje en línea de la CIPF</w:t>
      </w:r>
      <w:r>
        <w:rPr>
          <w:rFonts w:ascii="Times New Roman" w:hAnsi="Times New Roman"/>
        </w:rPr>
        <w:t xml:space="preserve"> (en fase de elaboración en 2021).</w:t>
      </w:r>
    </w:p>
    <w:p w14:paraId="07B3DC78" w14:textId="204383F9">
      <w:pPr>
        <w:pStyle w:val="ListParagraph"/>
        <w:numPr>
          <w:ilvl w:val="0"/>
          <w:numId w:val="11"/>
        </w:numPr>
        <w:tabs>
          <w:tab w:val="left" w:pos="720"/>
        </w:tabs>
        <w:spacing w:after="180"/>
        <w:rPr>
          <w:rFonts w:ascii="Times New Roman" w:hAnsi="Times New Roman" w:cs="Times New Roman"/>
          <w:b/>
        </w:rPr>
      </w:pPr>
      <w:r>
        <w:rPr>
          <w:rStyle w:val="PleaseReviewParagraphId"/>
          <w:b w:val="off"/>
          <w:i w:val="off"/>
        </w:rPr>
        <w:t>[75]</w:t>
      </w:r>
      <w:r>
        <w:rPr>
          <w:rFonts w:ascii="Times New Roman" w:hAnsi="Times New Roman"/>
          <w:b/>
        </w:rPr>
        <w:t>Inspección, Curso de aprendizaje en línea de la CIPF</w:t>
      </w:r>
      <w:r>
        <w:rPr>
          <w:rFonts w:ascii="Times New Roman" w:hAnsi="Times New Roman"/>
        </w:rPr>
        <w:t xml:space="preserve"> (en fase de elaboración en 2021).</w:t>
      </w:r>
    </w:p>
    <w:p w14:paraId="09CBCEBB" w14:textId="1C0CA8FA">
      <w:pPr>
        <w:tabs>
          <w:tab w:val="left" w:pos="720"/>
        </w:tabs>
        <w:spacing w:after="180"/>
        <w:rPr>
          <w:rFonts w:ascii="Times New Roman" w:hAnsi="Times New Roman" w:eastAsia="Times" w:cs="Times New Roman"/>
          <w:bCs/>
          <w:iCs/>
        </w:rPr>
      </w:pPr>
      <w:r>
        <w:rPr>
          <w:rStyle w:val="PleaseReviewParagraphId"/>
          <w:b w:val="off"/>
          <w:i w:val="off"/>
        </w:rPr>
        <w:t>[76]</w:t>
      </w:r>
      <w:r>
        <w:rPr>
          <w:rFonts w:ascii="Times New Roman" w:hAnsi="Times New Roman"/>
          <w:b/>
        </w:rPr>
        <w:t>8. Contribuciones financieras y en especie</w:t>
      </w:r>
    </w:p>
    <w:p w14:paraId="6AC68F68" w14:textId="5D03CE11">
      <w:pPr>
        <w:tabs>
          <w:tab w:val="left" w:pos="720"/>
        </w:tabs>
        <w:spacing w:after="180"/>
        <w:rPr>
          <w:rFonts w:ascii="Times New Roman" w:hAnsi="Times New Roman" w:eastAsia="Times" w:cs="Times New Roman"/>
          <w:b/>
          <w:bCs/>
        </w:rPr>
      </w:pPr>
      <w:r>
        <w:rPr>
          <w:rStyle w:val="PleaseReviewParagraphId"/>
          <w:b w:val="off"/>
          <w:i w:val="off"/>
        </w:rPr>
        <w:t>[77]</w:t>
      </w:r>
      <w:r>
        <w:rPr>
          <w:rFonts w:ascii="Times New Roman" w:hAnsi="Times New Roman"/>
          <w:i/>
        </w:rPr>
        <w:t>Se alienta a las partes contratantes a determinar las contribuciones financieras y en especie que se aportarán para respaldar la elaboración de la presente guía o facilitar la traducción del producto final.</w:t>
      </w:r>
    </w:p>
    <w:p w14:paraId="1F900D1A" w14:textId="50ADDA01">
      <w:pPr>
        <w:pStyle w:val="IPPHeading1"/>
        <w:rPr>
          <w:rFonts w:ascii="Times New Roman" w:hAnsi="Times New Roman" w:cs="Times New Roman"/>
          <w:i/>
          <w:iCs/>
          <w:sz w:val="22"/>
        </w:rPr>
      </w:pPr>
      <w:r>
        <w:rPr>
          <w:rStyle w:val="PleaseReviewParagraphId"/>
          <w:b w:val="off"/>
          <w:i w:val="off"/>
        </w:rPr>
        <w:t>[78]</w:t>
      </w:r>
      <w:r>
        <w:rPr>
          <w:rFonts w:ascii="Times New Roman" w:hAnsi="Times New Roman"/>
          <w:sz w:val="22"/>
        </w:rPr>
        <w:t xml:space="preserve">9. Criterios de selección de los expertos del grupo de trabajo </w:t>
      </w:r>
    </w:p>
    <w:p w14:paraId="73DFC7EA" w14:textId="41E5D851">
      <w:pPr>
        <w:pStyle w:val="IPPNormal"/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[79]</w:t>
      </w:r>
      <w:r>
        <w:rPr>
          <w:rFonts w:ascii="Times New Roman" w:hAnsi="Times New Roman"/>
        </w:rPr>
        <w:t>Se debería crear un grupo de trabajo para ayudar a elaborar la Guía, integrado por expertos con conocimientos técnicos y prácticos pertinentes en la materia. En el grupo se debería tener en cuenta la representación geográfica de los países en desarrollo y desarrollados con vistas a garantizar que el material elaborado se pueda aplicar en todo el mundo, así como la representación de género.</w:t>
      </w:r>
    </w:p>
    <w:p w14:paraId="74536420" w14:textId="27C60CA4">
      <w:pPr>
        <w:pStyle w:val="IPPNormal"/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[80]</w:t>
      </w:r>
      <w:r>
        <w:rPr>
          <w:rFonts w:ascii="Times New Roman" w:hAnsi="Times New Roman"/>
        </w:rPr>
        <w:t>Se deberían utilizar los siguientes criterios para seleccionar a los miembros del grupo de trabajo:</w:t>
      </w:r>
    </w:p>
    <w:p w14:paraId="3E351CFB" w14:textId="77777777">
      <w:pPr>
        <w:pStyle w:val="IPPBullet2"/>
        <w:numPr>
          <w:ilvl w:val="0"/>
          <w:numId w:val="6"/>
        </w:numPr>
        <w:ind w:left="709"/>
        <w:rPr>
          <w:rFonts w:cs="Times New Roman"/>
        </w:rPr>
      </w:pPr>
      <w:r>
        <w:rPr>
          <w:rStyle w:val="PleaseReviewParagraphId"/>
          <w:b w:val="off"/>
          <w:i w:val="off"/>
        </w:rPr>
        <w:t>[81]</w:t>
      </w:r>
      <w:r>
        <w:t>experiencia y conocimientos en uno o varios de los siguientes ámbitos:</w:t>
      </w:r>
    </w:p>
    <w:p w14:paraId="16A59EAE" w14:textId="6F4991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[82]</w:t>
      </w:r>
      <w:r>
        <w:rPr>
          <w:rFonts w:ascii="Times New Roman" w:hAnsi="Times New Roman"/>
        </w:rPr>
        <w:t>inspección de plantas y productos vegetales;</w:t>
      </w:r>
    </w:p>
    <w:p w14:paraId="613907CA" w14:textId="286024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[83]</w:t>
      </w:r>
      <w:r>
        <w:rPr>
          <w:rFonts w:ascii="Times New Roman" w:hAnsi="Times New Roman"/>
        </w:rPr>
        <w:t>certificación de exportaciones;</w:t>
      </w:r>
    </w:p>
    <w:p w14:paraId="45943842" w14:textId="0A7FE68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Style w:val="PleaseReviewParagraphId"/>
          <w:b w:val="off"/>
          <w:i w:val="off"/>
        </w:rPr>
        <w:t>[84]</w:t>
      </w:r>
      <w:r>
        <w:rPr>
          <w:rFonts w:ascii="Times New Roman" w:hAnsi="Times New Roman"/>
        </w:rPr>
        <w:t>elaboración o gestión de sistemas de certificación fitosanitaria de las exportaciones;</w:t>
      </w:r>
    </w:p>
    <w:p w14:paraId="7ABFB9F6" w14:textId="40BFCF63">
      <w:pPr>
        <w:pStyle w:val="ListParagraph"/>
        <w:numPr>
          <w:ilvl w:val="0"/>
          <w:numId w:val="7"/>
        </w:numPr>
      </w:pPr>
      <w:r>
        <w:rPr>
          <w:rStyle w:val="PleaseReviewParagraphId"/>
          <w:b w:val="off"/>
          <w:i w:val="off"/>
        </w:rPr>
        <w:t>[85]</w:t>
      </w:r>
      <w:r>
        <w:rPr>
          <w:rFonts w:ascii="Times New Roman" w:hAnsi="Times New Roman"/>
        </w:rPr>
        <w:t>elaboración de materiales de capacitación o manuales para el personal de las ONPF encargado de la inspección.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952E0" w14:textId="77777777">
      <w:pPr>
        <w:spacing w:after="0" w:line="240" w:lineRule="auto"/>
      </w:pPr>
      <w:r>
        <w:rPr>
          <w:rStyle w:val="PleaseReviewParagraphId"/>
          <w:b w:val="off"/>
          <w:i w:val="off"/>
        </w:rPr>
        <w:t>[]</w:t>
      </w:r>
      <w:r>
        <w:separator/>
      </w:r>
    </w:p>
  </w:endnote>
  <w:endnote w:type="continuationSeparator" w:id="0">
    <w:p w14:paraId="2768CE11" w14:textId="77777777">
      <w:pPr>
        <w:spacing w:after="0" w:line="240" w:lineRule="auto"/>
      </w:pPr>
      <w:r>
        <w:rPr>
          <w:rStyle w:val="PleaseReviewParagraphId"/>
          <w:b w:val="off"/>
          <w:i w:val="off"/>
        </w:rPr>
        <w:t>[]</w:t>
      </w:r>
      <w: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y Sans">
    <w:altName w:val="Quay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DEC8" w14:textId="77777777">
      <w:pPr>
        <w:spacing w:after="0" w:line="240" w:lineRule="auto"/>
      </w:pPr>
      <w:r>
        <w:rPr>
          <w:rStyle w:val="PleaseReviewParagraphId"/>
          <w:b w:val="off"/>
          <w:i w:val="off"/>
        </w:rPr>
        <w:t>[]</w:t>
      </w:r>
      <w:r>
        <w:separator/>
      </w:r>
    </w:p>
  </w:footnote>
  <w:footnote w:type="continuationSeparator" w:id="0">
    <w:p w14:paraId="03411793" w14:textId="77777777">
      <w:pPr>
        <w:spacing w:after="0" w:line="240" w:lineRule="auto"/>
      </w:pPr>
      <w:r>
        <w:rPr>
          <w:rStyle w:val="PleaseReviewParagraphId"/>
          <w:b w:val="off"/>
          <w:i w:val="off"/>
        </w:rPr>
        <w:t>[]</w:t>
      </w:r>
      <w:r>
        <w:continuationSeparator/>
      </w:r>
    </w:p>
  </w:footnote>
  <w:footnote w:id="1">
    <w:p w14:paraId="331EC70B" w14:textId="398501D2">
      <w:pPr>
        <w:pStyle w:val="FootnoteText"/>
      </w:pPr>
      <w:r>
        <w:rPr>
          <w:rStyle w:val="PleaseReviewParagraphId"/>
          <w:b w:val="off"/>
          <w:i w:val="off"/>
        </w:rPr>
        <w:t>[33]</w:t>
      </w:r>
      <w:r>
        <w:rPr>
          <w:rStyle w:val="FootnoteReference"/>
        </w:rPr>
        <w:footnoteRef/>
      </w:r>
      <w:r>
        <w:t xml:space="preserve"> </w:t>
      </w:r>
      <w:hyperlink w:history="1" r:id="rId1">
        <w:r>
          <w:rPr>
            <w:rStyle w:val="Hyperlink"/>
          </w:rPr>
          <w:t>https://www.ippc.int/es/publications/131/</w:t>
        </w:r>
      </w:hyperlink>
      <w:r>
        <w:t>.</w:t>
      </w:r>
    </w:p>
  </w:footnote>
  <w:footnote w:id="2">
    <w:p w14:paraId="3EC6C18B" w14:textId="674FF9B1">
      <w:pPr>
        <w:pStyle w:val="FootnoteText"/>
      </w:pPr>
      <w:r>
        <w:rPr>
          <w:rStyle w:val="PleaseReviewParagraphId"/>
          <w:b w:val="off"/>
          <w:i w:val="off"/>
        </w:rPr>
        <w:t>[35]</w:t>
      </w:r>
      <w:r>
        <w:rPr>
          <w:rStyle w:val="FootnoteReference"/>
        </w:rPr>
        <w:footnoteRef/>
      </w:r>
      <w:r>
        <w:t xml:space="preserve"> </w:t>
      </w:r>
      <w:hyperlink w:history="1" r:id="rId2">
        <w:r>
          <w:rPr>
            <w:rStyle w:val="Hyperlink"/>
          </w:rPr>
          <w:t>https://www.ippc.int/es/publications/613/</w:t>
        </w:r>
      </w:hyperlink>
      <w:r>
        <w:t>.</w:t>
      </w:r>
    </w:p>
  </w:footnote>
  <w:footnote w:id="3">
    <w:p w14:paraId="69FBD573" w14:textId="18D8A82D">
      <w:pPr>
        <w:pStyle w:val="FootnoteText"/>
      </w:pPr>
      <w:r>
        <w:rPr>
          <w:rStyle w:val="PleaseReviewParagraphId"/>
          <w:b w:val="off"/>
          <w:i w:val="off"/>
        </w:rPr>
        <w:t>[37]</w:t>
      </w:r>
      <w:r>
        <w:rPr>
          <w:rStyle w:val="FootnoteReference"/>
        </w:rPr>
        <w:footnoteRef/>
      </w:r>
      <w:r>
        <w:t xml:space="preserve"> </w:t>
      </w:r>
      <w:hyperlink w:history="1" r:id="rId3">
        <w:r>
          <w:rPr>
            <w:rStyle w:val="Hyperlink"/>
          </w:rPr>
          <w:t>https://www.ippc.int/es/publications/609/</w:t>
        </w:r>
      </w:hyperlink>
      <w:r>
        <w:t>.</w:t>
      </w:r>
    </w:p>
  </w:footnote>
  <w:footnote w:id="4">
    <w:p w14:paraId="7D388274" w14:textId="4EBD51A2">
      <w:pPr>
        <w:pStyle w:val="FootnoteText"/>
      </w:pPr>
      <w:r>
        <w:rPr>
          <w:rStyle w:val="PleaseReviewParagraphId"/>
          <w:b w:val="off"/>
          <w:i w:val="off"/>
        </w:rPr>
        <w:t>[39]</w:t>
      </w:r>
      <w:r>
        <w:rPr>
          <w:rStyle w:val="FootnoteReference"/>
        </w:rPr>
        <w:footnoteRef/>
      </w:r>
      <w:r>
        <w:t xml:space="preserve"> </w:t>
      </w:r>
      <w:hyperlink w:history="1" r:id="rId4">
        <w:r>
          <w:rPr>
            <w:rStyle w:val="Hyperlink"/>
          </w:rPr>
          <w:t>https://www.ippc.int/es/publications/598/</w:t>
        </w:r>
      </w:hyperlink>
      <w:r>
        <w:t>.</w:t>
      </w:r>
    </w:p>
  </w:footnote>
  <w:footnote w:id="5">
    <w:p w14:paraId="7BF188A2" w14:textId="34FAD615">
      <w:pPr>
        <w:pStyle w:val="FootnoteText"/>
      </w:pPr>
      <w:r>
        <w:rPr>
          <w:rStyle w:val="PleaseReviewParagraphId"/>
          <w:b w:val="off"/>
          <w:i w:val="off"/>
        </w:rPr>
        <w:t>[41]</w:t>
      </w:r>
      <w:r>
        <w:rPr>
          <w:rStyle w:val="FootnoteReference"/>
        </w:rPr>
        <w:footnoteRef/>
      </w:r>
      <w:r>
        <w:t xml:space="preserve"> </w:t>
      </w:r>
      <w:hyperlink w:history="1" r:id="rId5">
        <w:r>
          <w:rPr>
            <w:rStyle w:val="Hyperlink"/>
          </w:rPr>
          <w:t>https://www.ippc.int/es/publications/588/</w:t>
        </w:r>
      </w:hyperlink>
      <w:r>
        <w:t>.</w:t>
      </w:r>
    </w:p>
  </w:footnote>
  <w:footnote w:id="6">
    <w:p w14:paraId="7C13AFA6" w14:textId="33444521">
      <w:pPr>
        <w:pStyle w:val="FootnoteText"/>
      </w:pPr>
      <w:r>
        <w:rPr>
          <w:rStyle w:val="PleaseReviewParagraphId"/>
          <w:b w:val="off"/>
          <w:i w:val="off"/>
        </w:rPr>
        <w:t>[43]</w:t>
      </w:r>
      <w:r>
        <w:rPr>
          <w:rStyle w:val="FootnoteReference"/>
        </w:rPr>
        <w:footnoteRef/>
      </w:r>
      <w:r>
        <w:t xml:space="preserve"> </w:t>
      </w:r>
      <w:hyperlink w:history="1" r:id="rId6">
        <w:r>
          <w:rPr>
            <w:rStyle w:val="Hyperlink"/>
          </w:rPr>
          <w:t>https://www.ippc.int/es/publications/587/</w:t>
        </w:r>
      </w:hyperlink>
      <w:r>
        <w:t>.</w:t>
      </w:r>
    </w:p>
  </w:footnote>
  <w:footnote w:id="7">
    <w:p w14:paraId="6C18B5A9" w14:textId="0378C36A">
      <w:pPr>
        <w:pStyle w:val="FootnoteText"/>
      </w:pPr>
      <w:r>
        <w:rPr>
          <w:rStyle w:val="PleaseReviewParagraphId"/>
          <w:b w:val="off"/>
          <w:i w:val="off"/>
        </w:rPr>
        <w:t>[57]</w:t>
      </w:r>
      <w:r>
        <w:rPr>
          <w:rStyle w:val="FootnoteReference"/>
        </w:rPr>
        <w:footnoteRef/>
      </w:r>
      <w:r>
        <w:t xml:space="preserve"> Es importante determinar si los resultados obtenidos en la fase de cultivo (inspección de campo) o de almacenamiento (inspecciones del material a granel o pruebas de laboratorio) se toman en consideración para la certificación.</w:t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cp5GNJp8Us6qo2" id="11TqMxfm"/>
  </int:Manifest>
  <int:Observations>
    <int:Content id="11TqMxfm">
      <int:Rejection type="LegacyProofing"/>
    </int:Content>
  </int:Observations>
</int:Intelligence>
</file>

<file path=word/numbering.xml><?xml version="1.0" encoding="utf-8"?>
<w:numbering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27"/>
    <w:multiLevelType w:val="hybridMultilevel"/>
    <w:tmpl w:val="343AFB6E"/>
    <w:lvl w:ilvl="0" w:tplc="5CD0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786"/>
    <w:multiLevelType w:val="hybridMultilevel"/>
    <w:tmpl w:val="73389D3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E6F"/>
    <w:multiLevelType w:val="hybridMultilevel"/>
    <w:tmpl w:val="97701C6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737921"/>
    <w:multiLevelType w:val="multilevel"/>
    <w:tmpl w:val="818AFF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A159F8"/>
    <w:multiLevelType w:val="hybridMultilevel"/>
    <w:tmpl w:val="D17645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0F8F"/>
    <w:multiLevelType w:val="hybridMultilevel"/>
    <w:tmpl w:val="06E871E4"/>
    <w:styleLink w:val="IPPParagraphnumberedlist"/>
    <w:lvl w:ilvl="0" w:tplc="6A12B776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cs="Times New Roman" w:hint="default"/>
        <w:b w:val="0"/>
        <w:i/>
        <w:color w:val="0000FF"/>
        <w:sz w:val="16"/>
      </w:rPr>
    </w:lvl>
    <w:lvl w:ilvl="1" w:tplc="DE5033F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</w:lvl>
    <w:lvl w:ilvl="2" w:tplc="35BE14B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</w:lvl>
    <w:lvl w:ilvl="3" w:tplc="23A0066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</w:lvl>
    <w:lvl w:ilvl="4" w:tplc="146237F0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</w:lvl>
    <w:lvl w:ilvl="5" w:tplc="65D046D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</w:lvl>
    <w:lvl w:ilvl="6" w:tplc="3B766EA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</w:lvl>
    <w:lvl w:ilvl="7" w:tplc="62E2DAC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</w:lvl>
    <w:lvl w:ilvl="8" w:tplc="446AFA5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</w:lvl>
  </w:abstractNum>
  <w:abstractNum w:abstractNumId="6" w15:restartNumberingAfterBreak="0">
    <w:nsid w:val="350C53A6"/>
    <w:multiLevelType w:val="hybridMultilevel"/>
    <w:tmpl w:val="8D627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1D4A"/>
    <w:multiLevelType w:val="hybridMultilevel"/>
    <w:tmpl w:val="43708A36"/>
    <w:lvl w:ilvl="0" w:tplc="759EC8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886078D"/>
    <w:multiLevelType w:val="hybridMultilevel"/>
    <w:tmpl w:val="A0FA44DE"/>
    <w:lvl w:ilvl="0" w:tplc="8230C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18A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9E5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0477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12C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58A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022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2ED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CAE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071A8"/>
    <w:multiLevelType w:val="hybridMultilevel"/>
    <w:tmpl w:val="2C566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751E2"/>
    <w:multiLevelType w:val="multilevel"/>
    <w:tmpl w:val="236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B63D7"/>
    <w:multiLevelType w:val="hybridMultilevel"/>
    <w:tmpl w:val="2758ACF6"/>
    <w:lvl w:ilvl="0" w:tplc="9C32ABD2">
      <w:start w:val="8"/>
      <w:numFmt w:val="bullet"/>
      <w:lvlText w:val="-"/>
      <w:lvlJc w:val="left"/>
      <w:pPr>
        <w:ind w:left="1069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1"/>
    <w:rsid w:val="00013DC2"/>
    <w:rsid w:val="000909E2"/>
    <w:rsid w:val="000B574D"/>
    <w:rsid w:val="000D2461"/>
    <w:rsid w:val="00177B14"/>
    <w:rsid w:val="001B1B90"/>
    <w:rsid w:val="001E6BAF"/>
    <w:rsid w:val="002638A9"/>
    <w:rsid w:val="002E28FF"/>
    <w:rsid w:val="002E4938"/>
    <w:rsid w:val="002F63FF"/>
    <w:rsid w:val="0032643B"/>
    <w:rsid w:val="0034055B"/>
    <w:rsid w:val="00344109"/>
    <w:rsid w:val="00346951"/>
    <w:rsid w:val="003851DF"/>
    <w:rsid w:val="003A2118"/>
    <w:rsid w:val="003F159B"/>
    <w:rsid w:val="00407BD3"/>
    <w:rsid w:val="00445346"/>
    <w:rsid w:val="00475D9A"/>
    <w:rsid w:val="00487217"/>
    <w:rsid w:val="00493AED"/>
    <w:rsid w:val="004D559F"/>
    <w:rsid w:val="00520613"/>
    <w:rsid w:val="005634DC"/>
    <w:rsid w:val="005E7397"/>
    <w:rsid w:val="00612A84"/>
    <w:rsid w:val="006318B1"/>
    <w:rsid w:val="006608FA"/>
    <w:rsid w:val="006D23E5"/>
    <w:rsid w:val="006F2C6F"/>
    <w:rsid w:val="00745EAB"/>
    <w:rsid w:val="007848B6"/>
    <w:rsid w:val="007E6BFB"/>
    <w:rsid w:val="007F7A50"/>
    <w:rsid w:val="007F7C6A"/>
    <w:rsid w:val="008422A5"/>
    <w:rsid w:val="00883EC1"/>
    <w:rsid w:val="008A116C"/>
    <w:rsid w:val="00966469"/>
    <w:rsid w:val="009837F1"/>
    <w:rsid w:val="009D55D3"/>
    <w:rsid w:val="00A00841"/>
    <w:rsid w:val="00A223B3"/>
    <w:rsid w:val="00A6098C"/>
    <w:rsid w:val="00A915EC"/>
    <w:rsid w:val="00AB4F25"/>
    <w:rsid w:val="00B05BC3"/>
    <w:rsid w:val="00B74973"/>
    <w:rsid w:val="00B74BEF"/>
    <w:rsid w:val="00B941B0"/>
    <w:rsid w:val="00B95ADA"/>
    <w:rsid w:val="00BA078F"/>
    <w:rsid w:val="00BB569B"/>
    <w:rsid w:val="00BD1338"/>
    <w:rsid w:val="00BE79FC"/>
    <w:rsid w:val="00C069FD"/>
    <w:rsid w:val="00C272DB"/>
    <w:rsid w:val="00C32579"/>
    <w:rsid w:val="00C53856"/>
    <w:rsid w:val="00C55E75"/>
    <w:rsid w:val="00CC02B7"/>
    <w:rsid w:val="00CC6F5A"/>
    <w:rsid w:val="00CF05AB"/>
    <w:rsid w:val="00D610AD"/>
    <w:rsid w:val="00D62BAD"/>
    <w:rsid w:val="00D74F81"/>
    <w:rsid w:val="00D87747"/>
    <w:rsid w:val="00DA49E0"/>
    <w:rsid w:val="00DB0CFF"/>
    <w:rsid w:val="00DD7EEA"/>
    <w:rsid w:val="00DE218D"/>
    <w:rsid w:val="00E14A08"/>
    <w:rsid w:val="00E25898"/>
    <w:rsid w:val="00E46712"/>
    <w:rsid w:val="00E84779"/>
    <w:rsid w:val="00E944EC"/>
    <w:rsid w:val="00EA2CA3"/>
    <w:rsid w:val="00EE605D"/>
    <w:rsid w:val="00F76C52"/>
    <w:rsid w:val="00F83F11"/>
    <w:rsid w:val="00FB55B7"/>
    <w:rsid w:val="092D2044"/>
    <w:rsid w:val="26D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6242"/>
  <w15:chartTrackingRefBased/>
  <w15:docId w15:val="{F5665368-9717-4C4F-A112-B96BAAAAAB43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Mincho" w:hAnsi="Calibri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 numString="1.1 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 numString="1.1.1 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 numString="1.1.1.1 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 numString="1.1.1.1.1 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 numString="1.1.1.1.1.1 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 numString="1.1.1.1.1.1.1 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 numString="1.1.1.1.1.1.1.1 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 numString="1.1.1.1.1.1.1.1.1 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lang w:val="es-E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lang w:val="es-E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lang w:val="es-E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ja-JP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IPPNormalChar">
    <w:name w:val="IPP Normal Char"/>
    <w:link w:val="IPPNormal"/>
    <w:locked/>
    <w:rPr>
      <w:rFonts w:ascii="Calibri" w:eastAsia="Times" w:hAnsi="Calibri" w:cs="Arial"/>
    </w:rPr>
  </w:style>
  <w:style w:type="paragraph" w:customStyle="1" w:styleId="IPPNormal">
    <w:name w:val="IPP Normal"/>
    <w:basedOn w:val="Normal"/>
    <w:link w:val="IPPNormalChar"/>
    <w:qFormat/>
    <w:pPr>
      <w:spacing w:after="180"/>
    </w:pPr>
    <w:rPr>
      <w:rFonts w:eastAsia="Times"/>
      <w:lang w:eastAsia="en-US"/>
    </w:rPr>
  </w:style>
  <w:style w:type="paragraph" w:customStyle="1" w:styleId="IPPHeading1">
    <w:name w:val="IPP Heading1"/>
    <w:basedOn w:val="IPPNormal"/>
    <w:next w:val="IPPNormal"/>
    <w:qFormat/>
    <w:pPr>
      <w:keepNext/>
      <w:tabs>
        <w:tab w:val="left" w:pos="567"/>
      </w:tabs>
      <w:spacing w:before="240" w:after="120"/>
      <w:ind w:left="567" w:hanging="567"/>
      <w:outlineLvl w:val="1"/>
    </w:pPr>
    <w:rPr>
      <w:b/>
      <w:sz w:val="24"/>
    </w:rPr>
  </w:style>
  <w:style w:type="paragraph" w:customStyle="1" w:styleId="IPPParagraphnumbering">
    <w:name w:val="IPP Paragraph numbering"/>
    <w:basedOn w:val="IPPNormal"/>
    <w:qFormat/>
    <w:pPr>
      <w:numPr>
        <w:numId w:val="1"/>
      </w:numPr>
      <w:tabs>
        <w:tab w:val="clear" w:pos="0"/>
        <w:tab w:val="num" w:pos="360"/>
      </w:tabs>
      <w:ind w:firstLine="0"/>
    </w:pPr>
  </w:style>
  <w:style w:type="numbering" w:customStyle="1" w:styleId="IPPParagraphnumberedlist">
    <w:name w:val="IPP Paragraph numbered list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MS Mincho" w:hAnsi="Calibri" w:cs="Arial"/>
      <w:sz w:val="20"/>
      <w:szCs w:val="20"/>
      <w:lang w:val="es-E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IPPBullet2">
    <w:name w:val="IPP Bullet2"/>
    <w:basedOn w:val="Normal"/>
    <w:next w:val="Normal"/>
    <w:qFormat/>
    <w:pPr>
      <w:numPr>
        <w:numId w:val="4"/>
      </w:numPr>
      <w:tabs>
        <w:tab w:val="left" w:pos="1134"/>
      </w:tabs>
      <w:spacing w:after="60" w:line="240" w:lineRule="auto"/>
      <w:jc w:val="both"/>
    </w:pPr>
    <w:rPr>
      <w:rFonts w:ascii="Times New Roman" w:eastAsia="Times" w:hAnsi="Times New Roman" w:cstheme="minorBidi"/>
      <w:szCs w:val="24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Quay Sans" w:hAnsi="Quay Sans" w:cs="Quay San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MS Mincho" w:hAnsi="Segoe UI" w:cs="Segoe UI"/>
      <w:sz w:val="18"/>
      <w:szCs w:val="18"/>
      <w:lang w:val="es-ES" w:eastAsia="ja-JP"/>
    </w:rPr>
  </w:style>
  <w:style w:type="character" w:customStyle="1" w:styleId="PleaseReviewParagraphId">
    <w:name w:val="PleaseReviewParagraphId"/>
    <w:basedOn w:val="DefaultParagraphFont"/>
    <w:rPr>
      <w:rFonts w:ascii="Arial" w:hAnsi="Arial"/>
      <w:b w:val="0"/>
      <w:i w:val="0"/>
      <w:color w:val="000080"/>
      <w:sz w:val="16"/>
      <w:u w:val="none"/>
    </w:rPr>
  </w:style>
  <w:style w:type="character" w:customStyle="1" w:styleId="normaltextrun">
    <w:name w:val="normaltextrun"/>
    <w:basedOn w:val="DefaultParagraphFont"/>
  </w:style>
  <w:style w:type="character" w:customStyle="1" w:styleId="contextualspellingandgrammarerror">
    <w:name w:val="contextualspellingandgrammarerror"/>
    <w:basedOn w:val="DefaultParagraphFont"/>
  </w:style>
  <w:style w:type="character" w:customStyle="1" w:styleId="eop">
    <w:name w:val="eop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MS Mincho" w:hAnsi="Calibri" w:cs="Arial"/>
      <w:sz w:val="20"/>
      <w:szCs w:val="20"/>
      <w:lang w:val="es-E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MS Mincho" w:hAnsi="Calibri" w:cs="Arial"/>
      <w:b/>
      <w:bCs/>
      <w:sz w:val="20"/>
      <w:szCs w:val="20"/>
      <w:lang w:val="es-ES" w:eastAsia="ja-JP"/>
    </w:rPr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ivs>
    <w:div w:id="33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ppc.int/es/publications/588/" TargetMode="External" Id="rId8" /><Relationship Type="http://schemas.openxmlformats.org/officeDocument/2006/relationships/hyperlink" Target="https://www.ippc.int/es/core-activities/capacity-development/guides-and-training-materials/contributed-resource-detail/export-manual-program/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mpi.govt.nz/dmsdocument/7968-mpi-technical-standard-phytosanitary-inspection" TargetMode="External" Id="rId12" /><Relationship Type="http://schemas.microsoft.com/office/2019/09/relationships/intelligence" Target="intelligence.xml" Id="R10b5e9fdaf6046ec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ippc.int/es/publications/86039/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ippc.int/es/publications/86042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ippc.int/es/publications/588/" TargetMode="External" Id="rId9" /><Relationship Type="http://schemas.openxmlformats.org/officeDocument/2006/relationships/hyperlink" Target="https://www.ippc.int/es/core-activities/capacity-development/guides-and-training-materials/contributed-resource-detail/exporting-australia-includes-quarantine-information-export-plants-and-plant-products/" TargetMode="External" Id="rId14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www.ippc.int/es/publications/609/" TargetMode="External" Id="rId3" /><Relationship Type="http://schemas.openxmlformats.org/officeDocument/2006/relationships/hyperlink" Target="https://www.ippc.int/es/publications/613/" TargetMode="External" Id="rId2" /><Relationship Type="http://schemas.openxmlformats.org/officeDocument/2006/relationships/hyperlink" Target="https://www.ippc.int/es/publications/131/" TargetMode="External" Id="rId1" /><Relationship Type="http://schemas.openxmlformats.org/officeDocument/2006/relationships/hyperlink" Target="https://www.ippc.int/es/publications/587/" TargetMode="External" Id="rId6" /><Relationship Type="http://schemas.openxmlformats.org/officeDocument/2006/relationships/hyperlink" Target="https://www.ippc.int/es/publications/588/" TargetMode="External" Id="rId5" /><Relationship Type="http://schemas.openxmlformats.org/officeDocument/2006/relationships/hyperlink" Target="https://www.ippc.int/es/publications/598/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03CF-6F26-421F-B66D-FA3986C1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Koumba, Descartes (NSP)</dc:creator>
  <cp:keywords/>
  <dc:description/>
  <cp:lastModifiedBy>Czerwien, Ewa (NSP)</cp:lastModifiedBy>
  <cp:revision>8</cp:revision>
  <dcterms:created xsi:type="dcterms:W3CDTF">2021-05-27T18:05:00Z</dcterms:created>
  <dcterms:modified xsi:type="dcterms:W3CDTF">2021-06-30T14:58:00Z</dcterms:modified>
</cp:coreProperties>
</file>