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62ED" w14:textId="77777777" w:rsidR="00351511" w:rsidRPr="005A6F18" w:rsidRDefault="13220932" w:rsidP="5E35059E">
      <w:pPr>
        <w:pStyle w:val="IPPHeading1"/>
        <w:jc w:val="center"/>
        <w:rPr>
          <w:caps/>
        </w:rPr>
      </w:pPr>
      <w:r>
        <w:rPr>
          <w:caps/>
        </w:rPr>
        <w:t>Comisión de Medidas Fitosanitarias</w:t>
      </w:r>
    </w:p>
    <w:p w14:paraId="7B4544DE" w14:textId="77777777" w:rsidR="006F230E" w:rsidRDefault="00A2349A" w:rsidP="006F230E">
      <w:pPr>
        <w:pStyle w:val="IPPHeading1"/>
        <w:jc w:val="center"/>
      </w:pPr>
      <w:r>
        <w:t>19.ª REUNIÓN</w:t>
      </w:r>
    </w:p>
    <w:p w14:paraId="2A273545" w14:textId="2B6FF614" w:rsidR="00A2349A" w:rsidRDefault="1A249546" w:rsidP="006F230E">
      <w:pPr>
        <w:pStyle w:val="IPPHeading1"/>
        <w:jc w:val="center"/>
      </w:pPr>
      <w:r>
        <w:rPr>
          <w:caps/>
        </w:rPr>
        <w:t>INFORME DEL COMITÉ DE APLICACIÓN Y DESARROLLO DE LA CAPACIDAD</w:t>
      </w:r>
    </w:p>
    <w:p w14:paraId="3EA8DBDC" w14:textId="75B1D079" w:rsidR="00351511" w:rsidRPr="00A2349A" w:rsidRDefault="13220932" w:rsidP="00A2349A">
      <w:pPr>
        <w:pStyle w:val="IPPHeading1"/>
        <w:jc w:val="center"/>
      </w:pPr>
      <w:r>
        <w:t>TEMA 9.2 DEL PROGRAMA</w:t>
      </w:r>
    </w:p>
    <w:p w14:paraId="6F074DA7" w14:textId="1214474A" w:rsidR="00351511" w:rsidRPr="00DB4887" w:rsidRDefault="22C4CE5D" w:rsidP="00351511">
      <w:pPr>
        <w:pStyle w:val="IPPHeading1"/>
        <w:jc w:val="center"/>
        <w:rPr>
          <w:b w:val="0"/>
          <w:caps/>
        </w:rPr>
      </w:pPr>
      <w:r>
        <w:rPr>
          <w:b w:val="0"/>
          <w:i/>
          <w:iCs/>
        </w:rPr>
        <w:t xml:space="preserve">(Preparado por la Secretaría de la CIPF con aportaciones del </w:t>
      </w:r>
      <w:proofErr w:type="gramStart"/>
      <w:r>
        <w:rPr>
          <w:b w:val="0"/>
          <w:i/>
          <w:iCs/>
        </w:rPr>
        <w:t>Presidente</w:t>
      </w:r>
      <w:proofErr w:type="gramEnd"/>
      <w:r>
        <w:rPr>
          <w:b w:val="0"/>
          <w:i/>
          <w:iCs/>
        </w:rPr>
        <w:t xml:space="preserve"> y el Vicepresidente del CADC)</w:t>
      </w:r>
      <w:r>
        <w:rPr>
          <w:b w:val="0"/>
          <w:caps/>
        </w:rPr>
        <w:t> </w:t>
      </w:r>
    </w:p>
    <w:p w14:paraId="72A1C40B" w14:textId="0D290CF9" w:rsidR="00691C60" w:rsidRPr="00F14A9F" w:rsidRDefault="543EBD3E" w:rsidP="00490F3C">
      <w:pPr>
        <w:pStyle w:val="IPPHeading1"/>
        <w:spacing w:after="0"/>
      </w:pPr>
      <w:r>
        <w:t>1.</w:t>
      </w:r>
      <w:r>
        <w:tab/>
        <w:t>Introducción</w:t>
      </w:r>
    </w:p>
    <w:p w14:paraId="1CB8E10F" w14:textId="7A855A14" w:rsidR="008774D2" w:rsidRPr="00F70F74" w:rsidRDefault="2AF4A6C6" w:rsidP="00E06FA3">
      <w:pPr>
        <w:pStyle w:val="IPPParagraphnumbering"/>
        <w:numPr>
          <w:ilvl w:val="0"/>
          <w:numId w:val="6"/>
        </w:numPr>
        <w:spacing w:before="240" w:after="120"/>
        <w:rPr>
          <w:rFonts w:eastAsia="Times New Roman"/>
          <w:color w:val="000000" w:themeColor="text1"/>
        </w:rPr>
      </w:pPr>
      <w:bookmarkStart w:id="0" w:name="_Hlk38797103"/>
      <w:r>
        <w:rPr>
          <w:color w:val="000000" w:themeColor="text1"/>
        </w:rPr>
        <w:t>El Comité de Aplicación y Desarrollo de la Capacidad (CADC)</w:t>
      </w:r>
      <w:r w:rsidR="006A6068">
        <w:rPr>
          <w:rStyle w:val="FootnoteReference"/>
          <w:rFonts w:eastAsia="Times New Roman"/>
          <w:color w:val="000000" w:themeColor="text1"/>
          <w:lang w:val="en-GB"/>
        </w:rPr>
        <w:footnoteReference w:id="2"/>
      </w:r>
      <w:r>
        <w:rPr>
          <w:color w:val="000000" w:themeColor="text1"/>
        </w:rPr>
        <w:t xml:space="preserve"> es un órgano auxiliar de la Comisión de Medidas Fitosanitarias (CMF) que elabora y supervisa un programa integrado dirigido a respaldar la aplicación de la Convención Internacional de Protección Fitosanitaria (CIPF), las normas internacionales para medidas fitosanitarias (NIMF) y las recomendaciones de la CMF. El CADC refuerza la capacidad fitosanitaria de las partes contratantes. </w:t>
      </w:r>
    </w:p>
    <w:p w14:paraId="08BCBB5B" w14:textId="7EB81CA5" w:rsidR="008774D2" w:rsidRDefault="758F5C4C" w:rsidP="00E06FA3">
      <w:pPr>
        <w:pStyle w:val="IPPParagraphnumbering"/>
        <w:numPr>
          <w:ilvl w:val="0"/>
          <w:numId w:val="6"/>
        </w:numPr>
        <w:spacing w:before="240" w:after="120"/>
      </w:pPr>
      <w:r>
        <w:t>Expertos en la materia elaboran recursos para la aplicación y el desarrollo de la capacidad, bajo los auspicios de la Secretaría de la CIPF y con la supervisión del CADC. Las guías y los materiales de formación de la CIPF están dirigidos a cubrir las necesidades específicas determinadas por la comunidad de la CIPF y se elaboran de acuerdo con las prioridades señaladas en la Lista de temas relativos a la aplicación y el desarrollo de la capacidad y los procedimientos establecidos por el CADC. Los principales cambios introducidos en dicha lista</w:t>
      </w:r>
      <w:r w:rsidR="0071204A">
        <w:rPr>
          <w:rStyle w:val="FootnoteReference"/>
        </w:rPr>
        <w:footnoteReference w:id="3"/>
      </w:r>
      <w:r>
        <w:t xml:space="preserve"> se presentan en el </w:t>
      </w:r>
      <w:r>
        <w:rPr>
          <w:b/>
        </w:rPr>
        <w:t>tema 9.2.1</w:t>
      </w:r>
      <w:r>
        <w:t xml:space="preserve"> </w:t>
      </w:r>
      <w:r>
        <w:rPr>
          <w:b/>
          <w:bCs/>
        </w:rPr>
        <w:t>del programa</w:t>
      </w:r>
      <w:r>
        <w:t xml:space="preserve">. </w:t>
      </w:r>
    </w:p>
    <w:p w14:paraId="5C9EB733" w14:textId="5B193F3E" w:rsidR="51A565EF" w:rsidRDefault="2AF4A6C6" w:rsidP="00E06FA3">
      <w:pPr>
        <w:pStyle w:val="IPPParagraphnumbering"/>
        <w:numPr>
          <w:ilvl w:val="0"/>
          <w:numId w:val="6"/>
        </w:numPr>
        <w:spacing w:before="240" w:after="120"/>
      </w:pPr>
      <w:r>
        <w:t xml:space="preserve">En el presente documento de reunión se ofrece una visión general de las actividades y logros de la CIPF en materia de aplicación y desarrollo de la capacidad en 2024. </w:t>
      </w:r>
      <w:bookmarkEnd w:id="0"/>
    </w:p>
    <w:p w14:paraId="48D82955" w14:textId="2376530C" w:rsidR="00EE4792" w:rsidRDefault="302A247A" w:rsidP="00EE4792">
      <w:pPr>
        <w:pStyle w:val="IPPHeading1"/>
      </w:pPr>
      <w:r>
        <w:t>2.</w:t>
      </w:r>
      <w:r>
        <w:tab/>
        <w:t>Gobernanza</w:t>
      </w:r>
    </w:p>
    <w:p w14:paraId="394656D1" w14:textId="378496C8" w:rsidR="6485899C" w:rsidRDefault="6485899C" w:rsidP="1E86A977">
      <w:pPr>
        <w:pStyle w:val="IPPHeading2"/>
      </w:pPr>
      <w:r>
        <w:t>2.1.</w:t>
      </w:r>
      <w:r>
        <w:tab/>
        <w:t>Marco estratégico de la CIPF para 2020-2030</w:t>
      </w:r>
    </w:p>
    <w:p w14:paraId="580B1510" w14:textId="7499579C" w:rsidR="6485899C" w:rsidRDefault="1A77ECB7" w:rsidP="009A3151">
      <w:pPr>
        <w:pStyle w:val="IPPParagraphnumbering"/>
        <w:numPr>
          <w:ilvl w:val="0"/>
          <w:numId w:val="6"/>
        </w:numPr>
        <w:spacing w:after="60"/>
      </w:pPr>
      <w:r>
        <w:t>El CADC desempeña un papel significativo en la aplicación del Marco estratégico de la CIPF para 2020</w:t>
      </w:r>
      <w:r w:rsidR="00CC6993">
        <w:noBreakHyphen/>
      </w:r>
      <w:r>
        <w:t xml:space="preserve">2030. Este supervisa cuatro de los ocho temas de la agenda de desarrollo, a saber: </w:t>
      </w:r>
    </w:p>
    <w:p w14:paraId="22F44383" w14:textId="53964DE9" w:rsidR="6485899C" w:rsidRDefault="1A77ECB7" w:rsidP="00E61B88">
      <w:pPr>
        <w:pStyle w:val="IPPBullet1"/>
      </w:pPr>
      <w:r>
        <w:t xml:space="preserve">armonización del intercambio de datos electrónicos; </w:t>
      </w:r>
    </w:p>
    <w:p w14:paraId="734EB669" w14:textId="4837C01B" w:rsidR="6485899C" w:rsidRDefault="6485899C" w:rsidP="00E61B88">
      <w:pPr>
        <w:pStyle w:val="IPPBullet1"/>
      </w:pPr>
      <w:r>
        <w:t xml:space="preserve">comercio electrónico y servicios postales y de mensajería; </w:t>
      </w:r>
    </w:p>
    <w:p w14:paraId="4467F53B" w14:textId="77777777" w:rsidR="00ED246E" w:rsidRDefault="1A77ECB7" w:rsidP="00ED246E">
      <w:pPr>
        <w:pStyle w:val="IPPBullet1"/>
      </w:pPr>
      <w:r>
        <w:t xml:space="preserve">fortalecimiento de los sistemas de alerta y respuesta ante brotes de plagas; </w:t>
      </w:r>
    </w:p>
    <w:p w14:paraId="5CB42AA9" w14:textId="3876E625" w:rsidR="6485899C" w:rsidRPr="00ED246E" w:rsidRDefault="1A77ECB7" w:rsidP="00ED246E">
      <w:pPr>
        <w:pStyle w:val="IPPBullet1"/>
      </w:pPr>
      <w:r>
        <w:t>formulación de orientación sobre el uso de entidades terceras.</w:t>
      </w:r>
    </w:p>
    <w:p w14:paraId="2A0B681B" w14:textId="750CE083" w:rsidR="1E86A977" w:rsidRDefault="1A77ECB7" w:rsidP="00A32CE4">
      <w:pPr>
        <w:pStyle w:val="IPPParagraphnumbering"/>
        <w:numPr>
          <w:ilvl w:val="0"/>
          <w:numId w:val="6"/>
        </w:numPr>
        <w:spacing w:before="240"/>
      </w:pPr>
      <w:r>
        <w:t xml:space="preserve">En el </w:t>
      </w:r>
      <w:r>
        <w:rPr>
          <w:b/>
          <w:bCs/>
        </w:rPr>
        <w:t>tema 12 del programa</w:t>
      </w:r>
      <w:r>
        <w:t xml:space="preserve"> se presentan informes detallados de las actividades llevadas a cabo en estos cuatro temas de la agenda de desarrollo.</w:t>
      </w:r>
    </w:p>
    <w:p w14:paraId="54AF4C64" w14:textId="39C2FD86" w:rsidR="00824369" w:rsidRPr="00EE4792" w:rsidRDefault="37709019" w:rsidP="00824369">
      <w:pPr>
        <w:pStyle w:val="IPPHeading2"/>
      </w:pPr>
      <w:bookmarkStart w:id="1" w:name="_Hlk183420131"/>
      <w:r>
        <w:lastRenderedPageBreak/>
        <w:t>2.2.</w:t>
      </w:r>
      <w:r>
        <w:tab/>
        <w:t>Reuniones del CADC de mayo y noviembre de 2024</w:t>
      </w:r>
    </w:p>
    <w:bookmarkEnd w:id="1"/>
    <w:p w14:paraId="7B2DE782" w14:textId="6284BE58" w:rsidR="0BB0ABC0" w:rsidRDefault="58970A4B" w:rsidP="1E86A977">
      <w:pPr>
        <w:pStyle w:val="IPPParagraphnumbering"/>
        <w:numPr>
          <w:ilvl w:val="0"/>
          <w:numId w:val="6"/>
        </w:numPr>
        <w:rPr>
          <w:rFonts w:eastAsia="Times New Roman"/>
          <w:color w:val="000000" w:themeColor="text1"/>
        </w:rPr>
      </w:pPr>
      <w:r>
        <w:rPr>
          <w:b/>
          <w:bCs/>
          <w:color w:val="000000" w:themeColor="text1"/>
        </w:rPr>
        <w:t>En mayo de 2024</w:t>
      </w:r>
      <w:r>
        <w:rPr>
          <w:color w:val="000000" w:themeColor="text1"/>
        </w:rPr>
        <w:t>, el CADC se reunió en Roma (Italia) para analizar las decisiones adoptadas por la CMF en su 18.ª reunión, en 2024, que repercutían en el plan de trabajo del CADC, los enfoques para dar seguimiento a estas decisiones, así como cuestiones relativas a la aplicación en general. El CADC convino en la necesidad de reforzar los recursos financieros y humanos asignados a actividades para la aplicación y el desarrollo de la capacidad y sugirió que se celebraran sesiones específicas en los talleres regionales de la CIPF dirigidas a determinar problemas relacionados con la aplicación y a recabar las opiniones de las partes contratantes. Esta sugerencia debería reafirmarse a los comités organizadores regionales para lograr una aplicación eficaz en 2025, con oportunidad de la convocatoria de la CIPF para la presentación de temas sobre normas y aplicación.</w:t>
      </w:r>
    </w:p>
    <w:p w14:paraId="4EE16D2F" w14:textId="2081749A" w:rsidR="68D0C8D4" w:rsidRDefault="120C9F78" w:rsidP="1E86A977">
      <w:pPr>
        <w:pStyle w:val="IPPParagraphnumbering"/>
        <w:numPr>
          <w:ilvl w:val="0"/>
          <w:numId w:val="6"/>
        </w:numPr>
        <w:spacing w:before="240" w:after="120"/>
        <w:rPr>
          <w:rFonts w:eastAsia="Times New Roman"/>
          <w:color w:val="000000" w:themeColor="text1"/>
        </w:rPr>
      </w:pPr>
      <w:r>
        <w:rPr>
          <w:color w:val="000000" w:themeColor="text1"/>
        </w:rPr>
        <w:t>El CADC brindó asimismo a las otras unidades de la Secretaría, la Unidad de Establecimiento de Normas y el Equipo de integración y apoyo la oportunidad de que le presentaran información actualizada sobre sus respectivas actividades. El CADC debatió acerca de la forma de mejorar la colaboración con el Comité de Normas. Durante la reunión se analizaron otros temas importantes como las guías y materiales recientemente publicados y aquellos que estaban en proceso de elaboración con especial hincapié en la capacitación sobre planes de estudio para la sanidad vegetal, los proyectos de aplicación y desarrollo de la capacidad gestionados por la Secretaría y las evaluaciones de la capacidad fitosanitaria (ECF) llevadas a cabo en 2023.</w:t>
      </w:r>
    </w:p>
    <w:p w14:paraId="784BDD34" w14:textId="3CF9E2E5" w:rsidR="0BB0ABC0" w:rsidRDefault="38B83A0D" w:rsidP="1E86A977">
      <w:pPr>
        <w:pStyle w:val="IPPParagraphnumbering"/>
        <w:numPr>
          <w:ilvl w:val="0"/>
          <w:numId w:val="6"/>
        </w:numPr>
        <w:spacing w:before="240" w:after="120"/>
        <w:rPr>
          <w:rFonts w:eastAsia="Times New Roman"/>
          <w:color w:val="000000" w:themeColor="text1"/>
        </w:rPr>
      </w:pPr>
      <w:r>
        <w:rPr>
          <w:color w:val="000000" w:themeColor="text1"/>
        </w:rPr>
        <w:t xml:space="preserve">Por lo general, el CADC invita a algunas organizaciones asociadas de la CIPF a asistir a su reunión de mayo en calidad de observadores. Se invitó a la Comisión Europea, el Comité de enlace entre espíritu empresarial, agricultura y desarrollo (COLEAD) y la Secretaría del Fondo para la Aplicación de Normas y el Fomento del Comercio (FANFC) a que compartieran sus experiencias y actividades </w:t>
      </w:r>
      <w:r w:rsidR="00FB38E7">
        <w:rPr>
          <w:color w:val="000000" w:themeColor="text1"/>
        </w:rPr>
        <w:t>en relación con</w:t>
      </w:r>
      <w:r>
        <w:rPr>
          <w:color w:val="000000" w:themeColor="text1"/>
        </w:rPr>
        <w:t xml:space="preserve"> los ámbitos de competencia del CADC. El Comité valora la presencia de observadores, ya que brinda la oportunidad de analizar la colaboración y sinergias con las actividades en materia de aplicación y desarrollo de la capacidad de la CIPF.</w:t>
      </w:r>
    </w:p>
    <w:p w14:paraId="03D49800" w14:textId="417F57C4" w:rsidR="4F924AE5" w:rsidRPr="003D542E" w:rsidRDefault="00BE031E" w:rsidP="1E86A977">
      <w:pPr>
        <w:pStyle w:val="IPPParagraphnumbering"/>
        <w:numPr>
          <w:ilvl w:val="0"/>
          <w:numId w:val="6"/>
        </w:numPr>
        <w:spacing w:before="240" w:after="120"/>
        <w:rPr>
          <w:rFonts w:eastAsia="Times New Roman"/>
          <w:color w:val="000000" w:themeColor="text1"/>
        </w:rPr>
      </w:pPr>
      <w:r>
        <w:t>Durante su reunión de mayo de 2024, el CADC disolvió los siguientes equipos que habían finalizado la labor que se les había asignado:</w:t>
      </w:r>
    </w:p>
    <w:p w14:paraId="07117B26" w14:textId="59823AB0" w:rsidR="000B1FD3" w:rsidRPr="003D542E" w:rsidRDefault="000B1FD3" w:rsidP="005D4569">
      <w:pPr>
        <w:pStyle w:val="IPPBullet1"/>
      </w:pPr>
      <w:r>
        <w:t>Equipo del CADC encargado de la elaboración de la guía para la participación en la CMF</w:t>
      </w:r>
      <w:r w:rsidR="00426556" w:rsidRPr="003D542E">
        <w:rPr>
          <w:rStyle w:val="FootnoteReference"/>
          <w:lang w:val="en-GB"/>
        </w:rPr>
        <w:footnoteReference w:id="4"/>
      </w:r>
      <w:r>
        <w:t>, tras la publicación de la guía</w:t>
      </w:r>
      <w:r w:rsidR="00FB38E7">
        <w:t>.</w:t>
      </w:r>
      <w:r>
        <w:t xml:space="preserve"> </w:t>
      </w:r>
    </w:p>
    <w:p w14:paraId="1B886BCF" w14:textId="0116933F" w:rsidR="005D4569" w:rsidRDefault="00771066" w:rsidP="005D4569">
      <w:pPr>
        <w:pStyle w:val="IPPBullet1"/>
      </w:pPr>
      <w:r>
        <w:t xml:space="preserve">Equipo del CADC para la presentación de temas de aplicación: el </w:t>
      </w:r>
      <w:r w:rsidR="00257B5F">
        <w:t>E</w:t>
      </w:r>
      <w:r>
        <w:t>quipo revisó y simplificó los formularios para la presentación de recursos de aplicación y el formulario para la presentación de temas para el Observatorio de la CIPF. En mayo de 2024, el CADC aprobó las revisiones propuestas y los formularios modificados se enviaron al Grupo de acción sobre la presentación de temas para someterlos a consideración durante la convocatoria para la presentación de temas de 2025</w:t>
      </w:r>
      <w:r w:rsidR="00FB38E7">
        <w:t>.</w:t>
      </w:r>
    </w:p>
    <w:p w14:paraId="05587510" w14:textId="484561CC" w:rsidR="00771066" w:rsidRPr="003D542E" w:rsidRDefault="00771066" w:rsidP="005D4569">
      <w:pPr>
        <w:pStyle w:val="IPPBullet1"/>
      </w:pPr>
      <w:r>
        <w:t>Equipo del CADC sobre la revisión de las Directrices para los talleres regionales de la CIPF</w:t>
      </w:r>
      <w:r w:rsidRPr="53CB75B9">
        <w:rPr>
          <w:rStyle w:val="FootnoteReference"/>
        </w:rPr>
        <w:footnoteReference w:id="5"/>
      </w:r>
      <w:r>
        <w:t>:</w:t>
      </w:r>
      <w:r>
        <w:rPr>
          <w:i/>
        </w:rPr>
        <w:t xml:space="preserve"> </w:t>
      </w:r>
      <w:r>
        <w:t>estas directrices se finalizaron y se aplicaron en 2024. </w:t>
      </w:r>
    </w:p>
    <w:p w14:paraId="050969A9" w14:textId="0E47270A" w:rsidR="00D96BBF" w:rsidRPr="00D96BBF" w:rsidRDefault="4A495F29" w:rsidP="00037521">
      <w:pPr>
        <w:pStyle w:val="IPPParagraphnumbering"/>
        <w:numPr>
          <w:ilvl w:val="0"/>
          <w:numId w:val="6"/>
        </w:numPr>
        <w:spacing w:before="240" w:after="160" w:line="257" w:lineRule="auto"/>
        <w:rPr>
          <w:rFonts w:eastAsia="Times New Roman"/>
        </w:rPr>
      </w:pPr>
      <w:r>
        <w:rPr>
          <w:b/>
        </w:rPr>
        <w:t>En noviembre de 2024</w:t>
      </w:r>
      <w:r>
        <w:t xml:space="preserve">, el CADC se reunió en Roma (Italia) para examinar las actividades de 2024 de la Unidad de Aplicación y Facilitación de la Secretaría, así como del Subgrupo y los equipos del CADC, y aprobó sus planes de trabajo para 2025. Asimismo, el CADC planteó el asunto fundamental de la obtención sostenible de recursos de la Unidad de Aplicación y Facilitación de la CIPF, pues varias </w:t>
      </w:r>
      <w:r>
        <w:lastRenderedPageBreak/>
        <w:t>actividades, algunas de las cuales son una función básica de la CIPF, siguen sin contar con financiación y personal suficientes.</w:t>
      </w:r>
    </w:p>
    <w:p w14:paraId="6FDE2799" w14:textId="70324C7F" w:rsidR="00EE4792" w:rsidRDefault="002F251E" w:rsidP="1E86A977">
      <w:pPr>
        <w:pStyle w:val="IPPParagraphnumbering"/>
        <w:numPr>
          <w:ilvl w:val="0"/>
          <w:numId w:val="6"/>
        </w:numPr>
        <w:rPr>
          <w:rFonts w:eastAsia="Times New Roman"/>
        </w:rPr>
      </w:pPr>
      <w:r>
        <w:t>La reunión de noviembre brindó al CADC la oportunidad de analizar las reuniones de la Mesa de la CMF y del Grupo sobre planificación estratégica (GPE) celebradas en octubre de 2024 y recibir información actualizada sobre el Programa fitosanitario africano, los talleres regionales de la CIPF de 2024, así como la Consulta técnica entre organizaciones regionales de protección fitosanitaria de 2024.</w:t>
      </w:r>
    </w:p>
    <w:p w14:paraId="71BDC134" w14:textId="24436D77" w:rsidR="00EE4792" w:rsidRDefault="4A495F29" w:rsidP="1E86A977">
      <w:pPr>
        <w:pStyle w:val="IPPParagraphnumbering"/>
        <w:numPr>
          <w:ilvl w:val="0"/>
          <w:numId w:val="6"/>
        </w:numPr>
        <w:spacing w:after="160" w:line="257" w:lineRule="auto"/>
        <w:rPr>
          <w:rFonts w:eastAsia="Times New Roman"/>
        </w:rPr>
      </w:pPr>
      <w:r>
        <w:t>El CADC examinó los enfoques estratégicos para concienciar a las organizaciones nacionales de protección fitosanitaria (ONPF) y mejorar su acceso a los recursos en línea de la CIPF sobre desarrollo de la capacidad. También planteó la necesidad de que más países adoptaran la solución ePhyto de la CIPF y realizaran ECF para evaluar y mejorar la eficacia de sus sistemas de sanidad vegetal.</w:t>
      </w:r>
    </w:p>
    <w:p w14:paraId="241D14B4" w14:textId="5EA2A52B" w:rsidR="00EE4792" w:rsidRDefault="00947293" w:rsidP="1E86A977">
      <w:pPr>
        <w:pStyle w:val="IPPParagraphnumbering"/>
        <w:numPr>
          <w:ilvl w:val="0"/>
          <w:numId w:val="6"/>
        </w:numPr>
        <w:spacing w:after="160" w:line="257" w:lineRule="auto"/>
        <w:rPr>
          <w:rFonts w:eastAsia="Times New Roman"/>
        </w:rPr>
      </w:pPr>
      <w:r>
        <w:t>En su reunión de noviembre de 2024, se presentó al CADC una demostración del nuevo Campus de la CIPF sobre la sanidad vegetal. La plataforma se está elaborando en colaboración con la Academia de aprendizaje electrónico de la FAO y se pondrá en marcha en 2025.</w:t>
      </w:r>
    </w:p>
    <w:p w14:paraId="65CD74DA" w14:textId="5753FED6" w:rsidR="44C6A169" w:rsidRDefault="000A77A4" w:rsidP="5E35059E">
      <w:pPr>
        <w:pStyle w:val="IPPParagraphnumbering"/>
        <w:numPr>
          <w:ilvl w:val="0"/>
          <w:numId w:val="6"/>
        </w:numPr>
        <w:spacing w:after="160" w:line="257" w:lineRule="auto"/>
        <w:rPr>
          <w:rFonts w:eastAsia="Times New Roman"/>
        </w:rPr>
      </w:pPr>
      <w:r>
        <w:t>En el Portal fitosanitario internacional (PFI) puede consultarse más información sobre los resultados de las reuniones del CADC en 2024</w:t>
      </w:r>
      <w:r w:rsidR="44C6A169" w:rsidRPr="62295D5A">
        <w:rPr>
          <w:rStyle w:val="FootnoteReference"/>
          <w:rFonts w:eastAsia="Times New Roman"/>
        </w:rPr>
        <w:footnoteReference w:id="6"/>
      </w:r>
      <w:r>
        <w:t>.</w:t>
      </w:r>
    </w:p>
    <w:p w14:paraId="591AB1BB" w14:textId="5A1B98D9" w:rsidR="00824369" w:rsidRDefault="27715C23" w:rsidP="00824369">
      <w:pPr>
        <w:pStyle w:val="IPPHeading2"/>
      </w:pPr>
      <w:r>
        <w:t>2.3.</w:t>
      </w:r>
      <w:r>
        <w:tab/>
        <w:t>Colaboración entre el CADC y el Comité de Normas</w:t>
      </w:r>
    </w:p>
    <w:p w14:paraId="08CC7F6F" w14:textId="4C642DC2" w:rsidR="007E0F2E" w:rsidRDefault="609D9041" w:rsidP="4B251870">
      <w:pPr>
        <w:pStyle w:val="IPPParagraphnumbering"/>
        <w:numPr>
          <w:ilvl w:val="0"/>
          <w:numId w:val="6"/>
        </w:numPr>
        <w:rPr>
          <w:rFonts w:ascii="Segoe UI" w:eastAsia="Segoe UI" w:hAnsi="Segoe UI" w:cs="Segoe UI"/>
          <w:sz w:val="18"/>
          <w:szCs w:val="18"/>
        </w:rPr>
      </w:pPr>
      <w:r>
        <w:t>El CADC está plenamente comprometido a fortalecer la colaboración con el Comité de Normas a fin de incluir la elaboración de NIMF y su aplicación en un enfoque más unificado. Para fortalecer la colaboración entre los dos comités es necesaria una forma distinta de financiar la Unidad de Aplicación y Facilitación, para lo que se debería disponer de más personal para trabajos no relacionados con proyectos, o se debería facilitar financiación de proyectos a la Unidad de Aplicación y Facilitación cuando se esté elaborando una norma a fin de facilitar el enfoque sinérgico (como ha examinado el GPE).</w:t>
      </w:r>
    </w:p>
    <w:p w14:paraId="55DB2241" w14:textId="7128D485" w:rsidR="007E0F2E" w:rsidRDefault="00005879" w:rsidP="00E06FA3">
      <w:pPr>
        <w:pStyle w:val="IPPParagraphnumbering"/>
        <w:numPr>
          <w:ilvl w:val="0"/>
          <w:numId w:val="6"/>
        </w:numPr>
      </w:pPr>
      <w:r>
        <w:t>Por consiguiente, el CADC ha abierto un debate para reforzar la condición del representante del CADC ante el Comité de Normas. Entre las propuestas figura también el establecimiento de un proceso más eficaz para la transmisión y archivo de las cuestiones relacionadas con la aplicación determinadas por el Comité de Normas, así como la participación recíproca de los presidentes en las reuniones de mayo de 2025 del CADC y del Comité de Normas.</w:t>
      </w:r>
    </w:p>
    <w:p w14:paraId="7143F5DE" w14:textId="14D8090C" w:rsidR="007E0F2E" w:rsidRPr="007E0F2E" w:rsidRDefault="1AEC122B" w:rsidP="00E06FA3">
      <w:pPr>
        <w:pStyle w:val="IPPParagraphnumbering"/>
        <w:numPr>
          <w:ilvl w:val="0"/>
          <w:numId w:val="6"/>
        </w:numPr>
      </w:pPr>
      <w:r>
        <w:t>Además, a fin de garantizar un proceso transparente e inclusivo de certificación de facilitadores de ECF, los miembros del Comité de Normas participan ya de forma plena como miembros de la Junta de ECF, como parte del proceso de certificación de nuevos facilitadores de ECF.</w:t>
      </w:r>
    </w:p>
    <w:p w14:paraId="168E118C" w14:textId="6FC3A92D" w:rsidR="00EE4792" w:rsidRDefault="007E0F2E" w:rsidP="007E0F2E">
      <w:pPr>
        <w:pStyle w:val="IPPHeading1"/>
      </w:pPr>
      <w:r>
        <w:t>3.</w:t>
      </w:r>
      <w:r>
        <w:tab/>
        <w:t>Actividades del Subgrupo del CADC y los equipos del CADC</w:t>
      </w:r>
    </w:p>
    <w:p w14:paraId="36347157" w14:textId="403E21AD" w:rsidR="007E0F2E" w:rsidRPr="007E0F2E" w:rsidRDefault="6C2F9DF2" w:rsidP="007E0F2E">
      <w:pPr>
        <w:pStyle w:val="IPPHeading2"/>
      </w:pPr>
      <w:r>
        <w:t>3.1.</w:t>
      </w:r>
      <w:r>
        <w:tab/>
        <w:t>Subgrupo del CADC sobre el Observatorio de la CIPF</w:t>
      </w:r>
    </w:p>
    <w:p w14:paraId="0767A6D7" w14:textId="7F907C9F" w:rsidR="00C955BB" w:rsidRDefault="6D045EAC" w:rsidP="1E86A977">
      <w:pPr>
        <w:pStyle w:val="IPPParagraphnumbering"/>
        <w:numPr>
          <w:ilvl w:val="0"/>
          <w:numId w:val="6"/>
        </w:numPr>
      </w:pPr>
      <w:r>
        <w:t xml:space="preserve">El Subgrupo del CADC sobre el Observatorio de la CIPF se reunió dos veces en modalidad virtual para supervisar la ejecución de las actividades de 2024, realizar las aportaciones técnicas necesarias y finalizar y convenir el plan de trabajo de 2025 para el Observatorio de la CIPF, que se detalla en el documento presentado en el </w:t>
      </w:r>
      <w:r>
        <w:rPr>
          <w:b/>
          <w:bCs/>
        </w:rPr>
        <w:t>tema 12 del programa</w:t>
      </w:r>
      <w:r>
        <w:t xml:space="preserve">. </w:t>
      </w:r>
    </w:p>
    <w:p w14:paraId="30334C1D" w14:textId="02D2D0AC" w:rsidR="00177EFF" w:rsidRDefault="279ED5E3" w:rsidP="1E86A977">
      <w:pPr>
        <w:pStyle w:val="IPPParagraphnumbering"/>
        <w:numPr>
          <w:ilvl w:val="0"/>
          <w:numId w:val="6"/>
        </w:numPr>
      </w:pPr>
      <w:r>
        <w:t xml:space="preserve">Los informes sobre las actividades del Observatorio de la CIPF se presentaron en la 18.ª reunión de la CMF, en 2024, y en las reuniones del CADC de mayo y noviembre de 2024. </w:t>
      </w:r>
      <w:r>
        <w:rPr>
          <w:color w:val="000000" w:themeColor="text1"/>
        </w:rPr>
        <w:t>Se determinó que las limitaciones financieras constituían el principal obstáculo para completar todas las actividades previstas.</w:t>
      </w:r>
      <w:r>
        <w:t xml:space="preserve"> </w:t>
      </w:r>
      <w:r>
        <w:lastRenderedPageBreak/>
        <w:t xml:space="preserve">El Subgrupo analizó, por tanto, la necesidad de obtener recursos financieros sostenibles para llevar a cabo el plan de trabajo. </w:t>
      </w:r>
    </w:p>
    <w:p w14:paraId="13D146FF" w14:textId="2A9ECD47" w:rsidR="001F38C9" w:rsidRPr="002847B5" w:rsidRDefault="2AD27C98" w:rsidP="006C31A4">
      <w:pPr>
        <w:pStyle w:val="IPPParagraphnumbering"/>
        <w:numPr>
          <w:ilvl w:val="0"/>
          <w:numId w:val="6"/>
        </w:numPr>
        <w:rPr>
          <w:vertAlign w:val="superscript"/>
        </w:rPr>
      </w:pPr>
      <w:r>
        <w:t xml:space="preserve">El </w:t>
      </w:r>
      <w:r>
        <w:rPr>
          <w:b/>
          <w:bCs/>
        </w:rPr>
        <w:t>estudio del Observatorio de la CIPF sobre el comercio electrónico</w:t>
      </w:r>
      <w:r>
        <w:t xml:space="preserve"> se inició en agosto de 2024, con una encuesta en la que podían participar todas las partes contratantes. El objetivo de este estudio es evaluar la aplicación por las partes contratantes de la CIPF de la recomendación de la CMF sobre comercio electrónico y establecer los datos de referencia para realizar el seguimiento de las estrategias mundiales de comercio electrónico fitosanitario. El Subgrupo del CADC sobre el Observatorio de la CIPF y el Equipo del CADC sobre comercio electrónico examinaron y probaron estos materiales. </w:t>
      </w:r>
    </w:p>
    <w:p w14:paraId="0EED1A79" w14:textId="4A2DFD82" w:rsidR="00E1481B" w:rsidRPr="000764FF" w:rsidRDefault="3041317E" w:rsidP="006A372D">
      <w:pPr>
        <w:pStyle w:val="IPPParagraphnumbering"/>
        <w:numPr>
          <w:ilvl w:val="0"/>
          <w:numId w:val="6"/>
        </w:numPr>
      </w:pPr>
      <w:r>
        <w:t xml:space="preserve">Los resultados preliminares de la encuesta se presentaron al Subgrupo del CADC sobre el Observatorio de la CIPF y al Equipo del CADC sobre comercio electrónico, que los examinaron, y se presentan a la CMF en el </w:t>
      </w:r>
      <w:r>
        <w:rPr>
          <w:b/>
          <w:bCs/>
        </w:rPr>
        <w:t>tema 12 del programa</w:t>
      </w:r>
      <w:r>
        <w:t xml:space="preserve">. Está previsto que el informe final y las recomendaciones clave derivadas del estudio estén disponibles para su presentación a la CMF en su 20.ª reunión, en 2026. </w:t>
      </w:r>
    </w:p>
    <w:p w14:paraId="118768C2" w14:textId="6E9D75EF" w:rsidR="00E1481B" w:rsidRDefault="00E1481B" w:rsidP="00E06FA3">
      <w:pPr>
        <w:pStyle w:val="IPPParagraphnumbering"/>
        <w:numPr>
          <w:ilvl w:val="0"/>
          <w:numId w:val="6"/>
        </w:numPr>
      </w:pPr>
      <w:r>
        <w:t xml:space="preserve">El </w:t>
      </w:r>
      <w:r>
        <w:rPr>
          <w:b/>
          <w:bCs/>
        </w:rPr>
        <w:t>estudio del Observatorio de la CIPF sobre la resistencia a los antimicrobianos</w:t>
      </w:r>
      <w:r>
        <w:t xml:space="preserve"> (RAM) se puso inicialmente en marcha en 2023, tal como había solicitado la CMF en su 17.ª reunión (2023), con el fin de entender mejor los riesgos fitosanitarios vinculados al uso de productos antimicrobianos y antifúngicos en el ámbito de la sanidad vegetal.</w:t>
      </w:r>
    </w:p>
    <w:p w14:paraId="12CA8809" w14:textId="3427D112" w:rsidR="00E1481B" w:rsidRDefault="3211098F" w:rsidP="00E06FA3">
      <w:pPr>
        <w:pStyle w:val="IPPParagraphnumbering"/>
        <w:numPr>
          <w:ilvl w:val="0"/>
          <w:numId w:val="6"/>
        </w:numPr>
      </w:pPr>
      <w:r>
        <w:t>La primera fase del estudio se centró en la recopilación de datos relativos al uso de antibióticos en la protección vegetal, y la segunda fase se concentró en los fungicidas. Los resultados preliminares de ambas fases se presentaron a la CMF en su 18.ª reunión, en 2024, donde se decidió definir con exactitud el ámbito de aplicación de los fungicidas para armonizarlos con el concepto de Una sola salud. Esto supuso restringir el alcance de la encuesta a los fungicidas utilizados en sanidad vegetal, animal y humana y ampliar el plazo para lograr una mayor participación.</w:t>
      </w:r>
    </w:p>
    <w:p w14:paraId="7ED18587" w14:textId="1E50D55B" w:rsidR="00E1481B" w:rsidRPr="000764FF" w:rsidRDefault="3041317E">
      <w:pPr>
        <w:pStyle w:val="IPPParagraphnumbering"/>
        <w:numPr>
          <w:ilvl w:val="0"/>
          <w:numId w:val="6"/>
        </w:numPr>
      </w:pPr>
      <w:r>
        <w:t xml:space="preserve">Ambas encuestas, la relativa a los antibióticos y la de los fungicidas, se reanudaron en noviembre de 2024 con cuestionarios simplificados para garantizar la coherencia con los datos recopilados con anterioridad. Los resultados de la encuesta se presentaron al Subgrupo del CADC sobre el Observatorio de la CIPF y se presentan a la CMF en el </w:t>
      </w:r>
      <w:r>
        <w:rPr>
          <w:b/>
          <w:bCs/>
        </w:rPr>
        <w:t>tema 12 del programa</w:t>
      </w:r>
      <w:r>
        <w:t>.</w:t>
      </w:r>
    </w:p>
    <w:p w14:paraId="3234549A" w14:textId="3007C14F" w:rsidR="005A78DF" w:rsidRDefault="33C76EE5" w:rsidP="00DF0D7C">
      <w:pPr>
        <w:pStyle w:val="IPPParagraphnumbering"/>
        <w:numPr>
          <w:ilvl w:val="0"/>
          <w:numId w:val="6"/>
        </w:numPr>
      </w:pPr>
      <w:r>
        <w:t>Para asignar prioridades a las actividades, de acuerdo con la recomendación del Subgrupo del CADC, el CADC reorganizó los niveles de prioridades de la Lista de temas del Observatorio de la CIPF. Por tanto, en el plan de trabajo del Observatorio de la CIPF para 2025 figuran la finalización y publicación del informe relativo al estudio del Observatorio de la CIPF sobre el comercio electrónico y el estudio del Observatorio de la CIPF sobre la RAM. Otra actividad prioritaria para 2025 es la realización de la tercera encuesta general de la CIPF, que figuraba como actividad prioritaria en el anterior plan de trabajo, si bien no se llevó a cabo debido a la falta de fondos asignados. En noviembre de 2024, el Gobierno de la República de Corea aportó 90 000 USD para financiar esta actividad.</w:t>
      </w:r>
    </w:p>
    <w:p w14:paraId="4DA508D9" w14:textId="65E9750C" w:rsidR="00400F1D" w:rsidRPr="000764FF" w:rsidRDefault="350A5481" w:rsidP="001F647C">
      <w:pPr>
        <w:pStyle w:val="IPPParagraphnumbering"/>
        <w:numPr>
          <w:ilvl w:val="0"/>
          <w:numId w:val="6"/>
        </w:numPr>
      </w:pPr>
      <w:r>
        <w:t xml:space="preserve">La realización del </w:t>
      </w:r>
      <w:r>
        <w:rPr>
          <w:b/>
          <w:bCs/>
        </w:rPr>
        <w:t>seguimiento y evaluación de mitad de período de los temas de la agenda de desarrollo del Marco estratégico de la CIPF para 2020-2030</w:t>
      </w:r>
      <w:r>
        <w:t xml:space="preserve"> constituye otra actividad prioritaria que formaba parte del anterior plan de trabajo, aunque no se llevó a cabo por falta de financiación. Dada su importancia, se trata de otra actividad prioritaria en el plan de trabajo de 2025, aunque sigue sin disponerse de financiación para ella. El mandato y el costo estimado del seguimiento y evaluación de mitad de período de los temas de la agenda de desarrollo del Marco estratégico se presentan en el </w:t>
      </w:r>
      <w:r>
        <w:rPr>
          <w:b/>
          <w:bCs/>
        </w:rPr>
        <w:t>tema 12 del programa</w:t>
      </w:r>
      <w:r>
        <w:t>.</w:t>
      </w:r>
    </w:p>
    <w:p w14:paraId="146F0CBE" w14:textId="2935F80F" w:rsidR="653DCAB8" w:rsidRPr="0087764D" w:rsidRDefault="7BB92E4B" w:rsidP="5E35059E">
      <w:pPr>
        <w:pStyle w:val="IPPParagraphnumbering"/>
        <w:tabs>
          <w:tab w:val="clear" w:pos="720"/>
        </w:tabs>
        <w:ind w:left="0" w:firstLine="0"/>
        <w:rPr>
          <w:b/>
          <w:bCs/>
          <w:sz w:val="24"/>
          <w:szCs w:val="24"/>
        </w:rPr>
      </w:pPr>
      <w:r>
        <w:rPr>
          <w:b/>
          <w:sz w:val="24"/>
        </w:rPr>
        <w:t>3.2.</w:t>
      </w:r>
      <w:r>
        <w:tab/>
      </w:r>
      <w:r>
        <w:rPr>
          <w:b/>
          <w:sz w:val="24"/>
        </w:rPr>
        <w:t>Equipo del CADC sobre comercio electrónico</w:t>
      </w:r>
    </w:p>
    <w:p w14:paraId="5D588E6B" w14:textId="167A1412" w:rsidR="653DCAB8" w:rsidRDefault="653DCAB8" w:rsidP="00D92544">
      <w:pPr>
        <w:pStyle w:val="IPPParagraphnumbering"/>
        <w:numPr>
          <w:ilvl w:val="0"/>
          <w:numId w:val="6"/>
        </w:numPr>
      </w:pPr>
      <w:r>
        <w:t xml:space="preserve">El </w:t>
      </w:r>
      <w:r w:rsidR="00257B5F">
        <w:t>E</w:t>
      </w:r>
      <w:r>
        <w:t>quipo del CADC sobre comercio electrónico orienta el programa de trabajo para el tema de la agenda de desarrollo del Marco estratégico de la CIPF relativo a la gestión del comercio electrónico y los servicios postales y de mensajería.</w:t>
      </w:r>
    </w:p>
    <w:p w14:paraId="3A0EEA8D" w14:textId="6460A7FD" w:rsidR="653DCAB8" w:rsidRDefault="653DCAB8" w:rsidP="009A3151">
      <w:pPr>
        <w:pStyle w:val="IPPParagraphnumbering"/>
        <w:numPr>
          <w:ilvl w:val="0"/>
          <w:numId w:val="6"/>
        </w:numPr>
        <w:spacing w:after="60"/>
      </w:pPr>
      <w:r>
        <w:lastRenderedPageBreak/>
        <w:t xml:space="preserve">Entre las actividades fundamentales del </w:t>
      </w:r>
      <w:r w:rsidR="00257B5F">
        <w:t>E</w:t>
      </w:r>
      <w:r>
        <w:t>quipo del CADC realizadas en 2024 figuran las siguientes:</w:t>
      </w:r>
    </w:p>
    <w:p w14:paraId="64B4DCAB" w14:textId="6B19909D" w:rsidR="653DCAB8" w:rsidRDefault="653DCAB8" w:rsidP="005D4569">
      <w:pPr>
        <w:pStyle w:val="IPPBullet1"/>
      </w:pPr>
      <w:r>
        <w:t>examinar el plan de trabajo de 2025 para el tema de la agenda de desarrollo relativo al comercio electrónico que aprobó el CADC en su reunión de noviembre de 2024;</w:t>
      </w:r>
    </w:p>
    <w:p w14:paraId="2BEC85DD" w14:textId="23BD7214" w:rsidR="005D4569" w:rsidRDefault="653DCAB8" w:rsidP="005D4569">
      <w:pPr>
        <w:pStyle w:val="IPPBullet1"/>
      </w:pPr>
      <w:r>
        <w:t>examinar y probar el proyecto de cuestionario para el estudio del Observatorio de la CIPF sobre el comercio electrónico antes de su inicio en 2024;</w:t>
      </w:r>
    </w:p>
    <w:p w14:paraId="64CEA6F3" w14:textId="777057FD" w:rsidR="653DCAB8" w:rsidRDefault="653DCAB8" w:rsidP="005D4569">
      <w:pPr>
        <w:pStyle w:val="IPPBullet1"/>
      </w:pPr>
      <w:r>
        <w:t>colaborar con la Secretaría para coordinar la sesión paralela sobre comercio electrónico durante la 18.ª reunión de la CMF, en 2024.</w:t>
      </w:r>
    </w:p>
    <w:p w14:paraId="38D1DB88" w14:textId="7FB1879C" w:rsidR="653DCAB8" w:rsidRDefault="7BB92E4B" w:rsidP="005D4569">
      <w:pPr>
        <w:pStyle w:val="IPPParagraphnumbering"/>
        <w:numPr>
          <w:ilvl w:val="0"/>
          <w:numId w:val="6"/>
        </w:numPr>
        <w:spacing w:before="240"/>
      </w:pPr>
      <w:r>
        <w:t xml:space="preserve">En el </w:t>
      </w:r>
      <w:r>
        <w:rPr>
          <w:b/>
          <w:bCs/>
        </w:rPr>
        <w:t>tema 12.3 del programa</w:t>
      </w:r>
      <w:r>
        <w:t xml:space="preserve"> se facilita información adicional sobre</w:t>
      </w:r>
      <w:r>
        <w:rPr>
          <w:b/>
        </w:rPr>
        <w:t xml:space="preserve"> </w:t>
      </w:r>
      <w:r>
        <w:t>el tema de la agenda de desarrollo del Marco estratégico de la CIPF relativo al comercio electrónico.</w:t>
      </w:r>
    </w:p>
    <w:p w14:paraId="068BC879" w14:textId="4ECDD2F7" w:rsidR="00E562A4" w:rsidRDefault="00E562A4" w:rsidP="00E562A4">
      <w:pPr>
        <w:pStyle w:val="IPPHeading2"/>
      </w:pPr>
      <w:r>
        <w:t>3.3.</w:t>
      </w:r>
      <w:r>
        <w:tab/>
        <w:t>Equipo del CADC sobre la R4T de</w:t>
      </w:r>
      <w:r>
        <w:rPr>
          <w:i/>
          <w:iCs/>
        </w:rPr>
        <w:t xml:space="preserve"> Fusarium</w:t>
      </w:r>
    </w:p>
    <w:p w14:paraId="3B966FCC" w14:textId="7BEE59A4" w:rsidR="00E562A4" w:rsidRPr="00D021BB" w:rsidRDefault="3D5338F0" w:rsidP="00E562A4">
      <w:pPr>
        <w:pStyle w:val="IPPParagraphnumbering"/>
        <w:numPr>
          <w:ilvl w:val="0"/>
          <w:numId w:val="6"/>
        </w:numPr>
      </w:pPr>
      <w:r>
        <w:t xml:space="preserve">El Equipo del CADC sobre la raza 4 tropical de </w:t>
      </w:r>
      <w:r>
        <w:rPr>
          <w:i/>
        </w:rPr>
        <w:t>Fusarium</w:t>
      </w:r>
      <w:r>
        <w:t xml:space="preserve"> </w:t>
      </w:r>
      <w:proofErr w:type="spellStart"/>
      <w:r>
        <w:rPr>
          <w:i/>
        </w:rPr>
        <w:t>oxysporum</w:t>
      </w:r>
      <w:proofErr w:type="spellEnd"/>
      <w:r>
        <w:t xml:space="preserve"> f. </w:t>
      </w:r>
      <w:proofErr w:type="spellStart"/>
      <w:r>
        <w:t>sp</w:t>
      </w:r>
      <w:proofErr w:type="spellEnd"/>
      <w:r>
        <w:t xml:space="preserve">. </w:t>
      </w:r>
      <w:proofErr w:type="spellStart"/>
      <w:r>
        <w:rPr>
          <w:i/>
        </w:rPr>
        <w:t>cubense</w:t>
      </w:r>
      <w:proofErr w:type="spellEnd"/>
      <w:r>
        <w:t xml:space="preserve"> (R4T de </w:t>
      </w:r>
      <w:r>
        <w:rPr>
          <w:i/>
          <w:iCs/>
        </w:rPr>
        <w:t>Fusarium</w:t>
      </w:r>
      <w:r>
        <w:t xml:space="preserve">) orienta la labor de la Secretaría para realizar actividades con miras a la coordinación mundial sobre la R4T de </w:t>
      </w:r>
      <w:r>
        <w:rPr>
          <w:i/>
          <w:iCs/>
        </w:rPr>
        <w:t>Fusarium</w:t>
      </w:r>
      <w:r>
        <w:t xml:space="preserve">, tal como la CMF solicitó en su 17.ª reunión, en 2023, y reiteró en su 18.ª reunión, en 2024. </w:t>
      </w:r>
    </w:p>
    <w:p w14:paraId="154BB489" w14:textId="36DE2507" w:rsidR="00E562A4" w:rsidRPr="00D021BB" w:rsidRDefault="00E562A4" w:rsidP="00F439F4">
      <w:pPr>
        <w:pStyle w:val="IPPParagraphnumbering"/>
        <w:numPr>
          <w:ilvl w:val="0"/>
          <w:numId w:val="6"/>
        </w:numPr>
        <w:spacing w:after="60"/>
      </w:pPr>
      <w:r>
        <w:t xml:space="preserve">El Equipo del CADC sobre la R4T de </w:t>
      </w:r>
      <w:r>
        <w:rPr>
          <w:i/>
          <w:iCs/>
        </w:rPr>
        <w:t>Fusarium</w:t>
      </w:r>
      <w:r>
        <w:t xml:space="preserve"> celebró cuatro reuniones virtuales para preparar material de formación para las siguientes actividades de desarrollo de la capacidad en el marco del proyecto titulado “FAO </w:t>
      </w:r>
      <w:proofErr w:type="spellStart"/>
      <w:r>
        <w:t>support</w:t>
      </w:r>
      <w:proofErr w:type="spellEnd"/>
      <w:r>
        <w:t xml:space="preserve"> </w:t>
      </w:r>
      <w:proofErr w:type="spellStart"/>
      <w:r>
        <w:t>to</w:t>
      </w:r>
      <w:proofErr w:type="spellEnd"/>
      <w:r>
        <w:t xml:space="preserve"> COMESA </w:t>
      </w:r>
      <w:proofErr w:type="spellStart"/>
      <w:r>
        <w:t>trade</w:t>
      </w:r>
      <w:proofErr w:type="spellEnd"/>
      <w:r>
        <w:t xml:space="preserve"> </w:t>
      </w:r>
      <w:proofErr w:type="spellStart"/>
      <w:r>
        <w:t>facilitation</w:t>
      </w:r>
      <w:proofErr w:type="spellEnd"/>
      <w:r>
        <w:t xml:space="preserve"> </w:t>
      </w:r>
      <w:proofErr w:type="spellStart"/>
      <w:r>
        <w:t>programme</w:t>
      </w:r>
      <w:proofErr w:type="spellEnd"/>
      <w:r>
        <w:t>” (Apoyo de la FAO al programa de facilitación del comercio del COMESA) (GCP /INT/387/COM) dirigido a países del Mercado Común para África Oriental y Meridional (COMESA):</w:t>
      </w:r>
    </w:p>
    <w:p w14:paraId="1459B3EE" w14:textId="033F4987" w:rsidR="00E562A4" w:rsidRPr="00D021BB" w:rsidRDefault="00E562A4" w:rsidP="00E61B88">
      <w:pPr>
        <w:pStyle w:val="IPPBullet1"/>
      </w:pPr>
      <w:r>
        <w:t>un curso de capacitación práctico sobre diagnóstico en colaboración con el Organismo Internacional de Energía Atómica (OIEA);</w:t>
      </w:r>
    </w:p>
    <w:p w14:paraId="505861DD" w14:textId="2DF46B34" w:rsidR="00E562A4" w:rsidRPr="00D021BB" w:rsidRDefault="00E562A4" w:rsidP="00E61B88">
      <w:pPr>
        <w:pStyle w:val="IPPBullet1"/>
      </w:pPr>
      <w:r>
        <w:t>un curso virtual de vigilancia;</w:t>
      </w:r>
    </w:p>
    <w:p w14:paraId="69AF4229" w14:textId="14C17559" w:rsidR="00E562A4" w:rsidRPr="00D021BB" w:rsidRDefault="16303520" w:rsidP="00E61B88">
      <w:pPr>
        <w:pStyle w:val="IPPBullet1"/>
      </w:pPr>
      <w:r>
        <w:t>el primer ejercicio de simulación práctico en África con transferencia de conocimientos especializados de la Oficina de la FAO para Mesoamérica.</w:t>
      </w:r>
    </w:p>
    <w:p w14:paraId="038A07CC" w14:textId="21A683A0" w:rsidR="00E562A4" w:rsidRPr="00D021BB" w:rsidRDefault="3D5338F0" w:rsidP="00F439F4">
      <w:pPr>
        <w:pStyle w:val="IPPParagraphnumbering"/>
        <w:numPr>
          <w:ilvl w:val="0"/>
          <w:numId w:val="6"/>
        </w:numPr>
        <w:spacing w:before="120"/>
      </w:pPr>
      <w:r>
        <w:t xml:space="preserve">Expertos del Equipo del CADC sobre la R4T de </w:t>
      </w:r>
      <w:r>
        <w:rPr>
          <w:i/>
          <w:iCs/>
        </w:rPr>
        <w:t>Fusarium</w:t>
      </w:r>
      <w:r>
        <w:t xml:space="preserve"> y las organizaciones nacionales de protección fitosanitaria del Ecuador, Nueva Zelandia y el Perú presentaron también opiniones para reforzar el ejercicio teórico de simulación, que constituye una herramienta de preparación que los países pueden utilizar con fines de autoaprendizaje. El Equipo del CADC sobre la R4T se reunió para determinar un plan de trabajo para 2025, poniendo de relieve la necesidad de obtener recursos adicionales. Este asunto se analiza más a fondo en el </w:t>
      </w:r>
      <w:r>
        <w:rPr>
          <w:b/>
        </w:rPr>
        <w:t>tema 14.4 del programa.</w:t>
      </w:r>
    </w:p>
    <w:p w14:paraId="2DD1F090" w14:textId="4923385A" w:rsidR="653DCAB8" w:rsidRDefault="653DCAB8" w:rsidP="001F647C">
      <w:pPr>
        <w:pStyle w:val="IPPHeading2"/>
      </w:pPr>
      <w:r>
        <w:t>3.4.</w:t>
      </w:r>
      <w:r>
        <w:tab/>
        <w:t>Equipo del CADC en relación con la autorización a entidades terceras</w:t>
      </w:r>
    </w:p>
    <w:p w14:paraId="04AC9F47" w14:textId="514B8DB3" w:rsidR="653DCAB8" w:rsidRDefault="7BB92E4B" w:rsidP="00D92544">
      <w:pPr>
        <w:pStyle w:val="IPPParagraphnumbering"/>
        <w:numPr>
          <w:ilvl w:val="0"/>
          <w:numId w:val="6"/>
        </w:numPr>
      </w:pPr>
      <w:r>
        <w:t>En mayo de 2023, el CADC creó el equipo del CADC destinado a ofrecer orientación sobre este tema de la agenda de desarrollo. El Equipo del CADC se reunió en una ocasión, en marzo de 2024, para examinar las observaciones derivadas de la consulta sobre el proyecto de especificación relativo a una Guía de la CIPF sobre la realización de auditorías en el contexto fitosanitario. El CADC aprobó la especificación en 2024 y la publicó en el PFI</w:t>
      </w:r>
      <w:r w:rsidRPr="1B4A9CD7">
        <w:rPr>
          <w:vertAlign w:val="superscript"/>
        </w:rPr>
        <w:footnoteReference w:id="7"/>
      </w:r>
      <w:r>
        <w:t xml:space="preserve">. </w:t>
      </w:r>
    </w:p>
    <w:p w14:paraId="7B269971" w14:textId="24C3D4CF" w:rsidR="653DCAB8" w:rsidRDefault="7BB92E4B" w:rsidP="00D92544">
      <w:pPr>
        <w:pStyle w:val="IPPParagraphnumbering"/>
        <w:numPr>
          <w:ilvl w:val="0"/>
          <w:numId w:val="6"/>
        </w:numPr>
      </w:pPr>
      <w:r>
        <w:t xml:space="preserve">En el </w:t>
      </w:r>
      <w:r>
        <w:rPr>
          <w:b/>
          <w:bCs/>
        </w:rPr>
        <w:t>tema 12.4 del programa</w:t>
      </w:r>
      <w:r>
        <w:t xml:space="preserve"> se facilita información adicional sobre el tema de la agenda de desarrollo del Marco estratégico de la CIPF relativo a la orientación sobre el uso de entidades terceras.</w:t>
      </w:r>
    </w:p>
    <w:p w14:paraId="2918F104" w14:textId="6735C0BD" w:rsidR="008D1312" w:rsidRPr="0087764D" w:rsidRDefault="03D19AEE" w:rsidP="00F354F0">
      <w:pPr>
        <w:pStyle w:val="IPPParagraphnumbering"/>
        <w:keepNext/>
        <w:keepLines/>
        <w:tabs>
          <w:tab w:val="clear" w:pos="720"/>
        </w:tabs>
        <w:ind w:left="0" w:firstLine="0"/>
        <w:rPr>
          <w:b/>
          <w:bCs/>
          <w:sz w:val="24"/>
          <w:szCs w:val="24"/>
        </w:rPr>
      </w:pPr>
      <w:r>
        <w:rPr>
          <w:b/>
          <w:sz w:val="24"/>
        </w:rPr>
        <w:lastRenderedPageBreak/>
        <w:t>3.5.</w:t>
      </w:r>
      <w:r>
        <w:tab/>
      </w:r>
      <w:r>
        <w:rPr>
          <w:b/>
          <w:sz w:val="24"/>
        </w:rPr>
        <w:t>Equipo del CADC encargado de las guías y los materiales de formación de la CIPF</w:t>
      </w:r>
    </w:p>
    <w:p w14:paraId="47571B3B" w14:textId="056CF0BA" w:rsidR="008D1312" w:rsidRDefault="59446E91" w:rsidP="00F354F0">
      <w:pPr>
        <w:pStyle w:val="IPPParagraphnumbering"/>
        <w:keepNext/>
        <w:keepLines/>
        <w:numPr>
          <w:ilvl w:val="0"/>
          <w:numId w:val="6"/>
        </w:numPr>
      </w:pPr>
      <w:r>
        <w:t xml:space="preserve">El equipo del CADC encargado de las guías y los materiales de formación orienta la labor de la Secretaría en relación con la elaboración de materiales para la aplicación y el desarrollo de la capacidad de la CIPF y con el mantenimiento de la Lista de temas relativos a la aplicación y el desarrollo de la capacidad. </w:t>
      </w:r>
    </w:p>
    <w:p w14:paraId="3C8D3B78" w14:textId="4470824C" w:rsidR="008D1312" w:rsidRDefault="59446E91" w:rsidP="00D92544">
      <w:pPr>
        <w:pStyle w:val="IPPParagraphnumbering"/>
        <w:numPr>
          <w:ilvl w:val="0"/>
          <w:numId w:val="6"/>
        </w:numPr>
      </w:pPr>
      <w:r>
        <w:t>El equipo del CADC encargado de las guías y los materiales de formación se reunió a distancia en marzo y septiembre de 2024 para llevar a cabo un examen exhaustivo del procedimiento para la elaboración de guías y materiales de formación de la CIPF.</w:t>
      </w:r>
      <w:r>
        <w:rPr>
          <w:i/>
        </w:rPr>
        <w:t xml:space="preserve"> </w:t>
      </w:r>
      <w:r>
        <w:t>El CADC aprobó el procedimiento revisado en noviembre de 2024, que se ha publicado en el PFI</w:t>
      </w:r>
      <w:r w:rsidR="008D1312" w:rsidRPr="1E86A977">
        <w:rPr>
          <w:rStyle w:val="FootnoteReference"/>
        </w:rPr>
        <w:footnoteReference w:id="8"/>
      </w:r>
      <w:r>
        <w:t>. La revisión comprende modificaciones que simplifican el proceso, aclaran funciones y responsabilidades y mejoran la legibilidad.</w:t>
      </w:r>
    </w:p>
    <w:p w14:paraId="2F348944" w14:textId="18FF31DF" w:rsidR="008D1312" w:rsidRDefault="59446E91" w:rsidP="00D92544">
      <w:pPr>
        <w:pStyle w:val="IPPParagraphnumbering"/>
        <w:numPr>
          <w:ilvl w:val="0"/>
          <w:numId w:val="6"/>
        </w:numPr>
      </w:pPr>
      <w:r>
        <w:t>Este equipo del CADC realiza asimismo el seguimiento del uso de los cursos de aprendizaje en línea y guías de la CIPF y determina oportunidades para mejorar la utilización y legibilidad de estos productos y fomentar su traducción. Se observó que se habían inscrito más de 4 000 personas en los seis cursos de aprendizaje en línea de la CIPF disponibles y que la utilización de guías de la CIPF había aumentado significativamente en el último año. El equipo del CADC señaló asimismo los progresos realizados en la traducción de las guías y materiales de formación de la CIPF a otros idiomas oficiales de la FAO, lo que no sería posible sin el apoyo de varias organizaciones asociadas. En la sección 4 “Guías y material de formación” que figura más adelante se ofrece información adicional.</w:t>
      </w:r>
    </w:p>
    <w:p w14:paraId="4930054E" w14:textId="14301005" w:rsidR="29DE142F" w:rsidRDefault="020C4F76" w:rsidP="2D218AF0">
      <w:pPr>
        <w:pStyle w:val="IPPHeading2"/>
      </w:pPr>
      <w:r>
        <w:t>3.6.</w:t>
      </w:r>
      <w:r>
        <w:tab/>
        <w:t>Equipo del CADC sobre obligaciones nacionales de presentación de informes</w:t>
      </w:r>
    </w:p>
    <w:p w14:paraId="31560A9B" w14:textId="12E33EE0" w:rsidR="002B2F54" w:rsidRPr="00D92544" w:rsidRDefault="2CD46C57" w:rsidP="5E35059E">
      <w:pPr>
        <w:pStyle w:val="IPPParagraphnumbering"/>
        <w:numPr>
          <w:ilvl w:val="0"/>
          <w:numId w:val="6"/>
        </w:numPr>
        <w:rPr>
          <w:b/>
          <w:bCs/>
        </w:rPr>
      </w:pPr>
      <w:r>
        <w:t>Pese a ser una actividad básica de la CIPF, las obligaciones nacionales de presentación de informes (ONPI) no han recibido tradicionalmente recursos específicos, lo que ha planteado desafíos para el mantenimiento de las actividades básicas. Por otra parte, la activación del Subgrupo del CADC sobre las ONPI se demoró debido a la falta de recursos y la creación del grupo directivo sobre sistemas de alerta y respuesta ante brotes de plagas. El Equipo del CADC sobre las ONPI priorizó la activación del Subgrupo del CADC sobre las ONPI, a la espera de la aprobación del CADC y la disponibilidad de recursos.</w:t>
      </w:r>
    </w:p>
    <w:p w14:paraId="074CC18E" w14:textId="3DA36988" w:rsidR="002B2F54" w:rsidRPr="00D92544" w:rsidRDefault="2CD46C57" w:rsidP="5E35059E">
      <w:pPr>
        <w:pStyle w:val="IPPParagraphnumbering"/>
        <w:numPr>
          <w:ilvl w:val="0"/>
          <w:numId w:val="6"/>
        </w:numPr>
        <w:rPr>
          <w:b/>
          <w:bCs/>
        </w:rPr>
      </w:pPr>
      <w:r>
        <w:t>En octubre de 2024, la propuesta de añadir una función en las páginas de países de la CIPF para verificar los certificados fitosanitarios recibió el apoyo del Grupo directivo de ePhyto y el Equipo del CADC sobre las ONPI. Esta función opcional consistirá en incluir un nuevo apartado en la sección “</w:t>
      </w:r>
      <w:proofErr w:type="spellStart"/>
      <w:r>
        <w:t>Related</w:t>
      </w:r>
      <w:proofErr w:type="spellEnd"/>
      <w:r>
        <w:t xml:space="preserve"> </w:t>
      </w:r>
      <w:proofErr w:type="spellStart"/>
      <w:r>
        <w:t>Official</w:t>
      </w:r>
      <w:proofErr w:type="spellEnd"/>
      <w:r>
        <w:t xml:space="preserve"> </w:t>
      </w:r>
      <w:proofErr w:type="spellStart"/>
      <w:r>
        <w:t>Information</w:t>
      </w:r>
      <w:proofErr w:type="spellEnd"/>
      <w:r>
        <w:t>” (Información oficial conexa) de la página del país de la CIPF, que enlazará al sistema de la ONPF para verificar los certificados fitosanitarios por número de certificado fitosanitario, código QR u otro mecanismo disponible. El Grupo directivo de ePhyto sugirió que se creara un centro de coordinación para cuestiones urgentes relativas a los certificados fitosanitarios, que sería necesario seguir analizando.</w:t>
      </w:r>
    </w:p>
    <w:p w14:paraId="6447C80E" w14:textId="3538EBCC" w:rsidR="002B2F54" w:rsidRPr="00D92544" w:rsidRDefault="2CD46C57" w:rsidP="7DA5D629">
      <w:pPr>
        <w:pStyle w:val="IPPParagraphnumbering"/>
        <w:numPr>
          <w:ilvl w:val="0"/>
          <w:numId w:val="6"/>
        </w:numPr>
        <w:rPr>
          <w:b/>
          <w:bCs/>
        </w:rPr>
      </w:pPr>
      <w:r>
        <w:t xml:space="preserve">El formulario de presentación de candidaturas para elegir un punto de contacto oficial se actualizó en 2023 para solicitar un sello de ONPF, pero algunas ONPF que carecían de sello afrontaron dificultades para cumplir esta solicitud. En estos casos, la Secretaría aceptaba el formulario si se presentaba una justificación. El CADC señaló la preocupación suscitada en torno a la necesidad de un método de verificación seguro y acordó mantener el proceso existente y seguir aceptando formularios sin sello cuando estuviera justificado.  </w:t>
      </w:r>
    </w:p>
    <w:p w14:paraId="04262152" w14:textId="7943E031" w:rsidR="004A4026" w:rsidRPr="004A4026" w:rsidRDefault="053CB844" w:rsidP="0087764D">
      <w:pPr>
        <w:pStyle w:val="IPPParagraphnumbering"/>
        <w:numPr>
          <w:ilvl w:val="0"/>
          <w:numId w:val="6"/>
        </w:numPr>
      </w:pPr>
      <w:r>
        <w:lastRenderedPageBreak/>
        <w:t xml:space="preserve">El CADC aprobó el plan de trabajo de 2025 para el Equipo del CADC sobre las ONPI, en el que varias actividades están sujetas a la disponibilidad de fondos. </w:t>
      </w:r>
    </w:p>
    <w:p w14:paraId="7D8B84A1" w14:textId="32EFCD8D" w:rsidR="007E0F2E" w:rsidRDefault="6A63DC5E" w:rsidP="1C704A7F">
      <w:pPr>
        <w:pStyle w:val="IPPHeading2"/>
      </w:pPr>
      <w:r>
        <w:t xml:space="preserve">3.7. </w:t>
      </w:r>
      <w:r>
        <w:tab/>
        <w:t xml:space="preserve">Equipo del CADC sobre la evaluación de la capacidad fitosanitaria </w:t>
      </w:r>
    </w:p>
    <w:p w14:paraId="48AD172D" w14:textId="34AD5A36" w:rsidR="006A0332" w:rsidRDefault="5A90881B" w:rsidP="7DA5D629">
      <w:pPr>
        <w:pStyle w:val="IPPParagraphnumbering"/>
        <w:numPr>
          <w:ilvl w:val="0"/>
          <w:numId w:val="6"/>
        </w:numPr>
        <w:rPr>
          <w:rFonts w:eastAsia="Times New Roman"/>
        </w:rPr>
      </w:pPr>
      <w:r>
        <w:t xml:space="preserve">La Secretaría, en estrecha colaboración con el Equipo del CADC sobre la ECF, ha realizado notables avances en las ECF finalizadas en 2023 y 2024. Se hizo hincapié en fomentar la aplicación de las estrategias nacionales de desarrollo de la capacidad fitosanitaria para pasar del diagnóstico a la acción, abordar las deficiencias en materia de capacidad, movilizar recursos y fortalecer los sistemas de sanidad vegetal. Asimismo, la colaboración dentro del </w:t>
      </w:r>
      <w:r w:rsidR="00257B5F">
        <w:t>E</w:t>
      </w:r>
      <w:r>
        <w:t xml:space="preserve">quipo ha permitido la certificación de nuevos facilitadores de ECF, ampliando así la red mundial y fomentando el conocimiento de las ECF. </w:t>
      </w:r>
    </w:p>
    <w:p w14:paraId="6972B457" w14:textId="07C47A0C" w:rsidR="004A4026" w:rsidRDefault="1D100071" w:rsidP="4B251870">
      <w:pPr>
        <w:pStyle w:val="IPPParagraphnumbering"/>
        <w:numPr>
          <w:ilvl w:val="0"/>
          <w:numId w:val="6"/>
        </w:numPr>
        <w:rPr>
          <w:rFonts w:ascii="Segoe UI" w:eastAsia="Segoe UI" w:hAnsi="Segoe UI" w:cs="Segoe UI"/>
          <w:sz w:val="18"/>
          <w:szCs w:val="18"/>
        </w:rPr>
      </w:pPr>
      <w:r>
        <w:t>Esta colaboración también se ha traducido en la difusión y comunicación continuadas de las actividades relacionadas con las ECF, lo que ha contribuido a mejorar la claridad y la accesibilidad.</w:t>
      </w:r>
    </w:p>
    <w:p w14:paraId="0B644010" w14:textId="3CA9E5A1" w:rsidR="004A4026" w:rsidRDefault="0A61AC81" w:rsidP="5E35059E">
      <w:pPr>
        <w:pStyle w:val="IPPParagraphnumbering"/>
        <w:numPr>
          <w:ilvl w:val="0"/>
          <w:numId w:val="6"/>
        </w:numPr>
        <w:rPr>
          <w:rFonts w:eastAsia="Times New Roman"/>
        </w:rPr>
      </w:pPr>
      <w:r>
        <w:t xml:space="preserve">Las actividades futuras se centran en la mejora del proceso y los mecanismos de las ECF, junto con la aplicación de una hoja de ruta para ECF aprobada por el CADC, en la medida en que el presupuesto lo permita, y la provisión de orientación sobre las ECF a las ONPF que lo soliciten. </w:t>
      </w:r>
    </w:p>
    <w:p w14:paraId="6A2773B3" w14:textId="796AA819" w:rsidR="007E0F2E" w:rsidRDefault="3C1EC227" w:rsidP="1C704A7F">
      <w:pPr>
        <w:pStyle w:val="IPPHeading2"/>
      </w:pPr>
      <w:r>
        <w:t xml:space="preserve">3.8. </w:t>
      </w:r>
      <w:r>
        <w:tab/>
        <w:t>Equipo del CADC sobre proyectos</w:t>
      </w:r>
    </w:p>
    <w:p w14:paraId="726DFF84" w14:textId="07B193A3" w:rsidR="00B41B36" w:rsidRDefault="23AAF4DE" w:rsidP="00E06FA3">
      <w:pPr>
        <w:pStyle w:val="IPPParagraphnumbering"/>
        <w:numPr>
          <w:ilvl w:val="0"/>
          <w:numId w:val="6"/>
        </w:numPr>
      </w:pPr>
      <w:r>
        <w:t>En 2024, el Equipo del CADC sobre proyectos mantuvo dos reuniones virtuales. Estas se centraron en el debate acerca de la sesión sobre proyectos de aplicación y desarrollo de la capacidad (seminario web), prevista para 2025, y la lista de organizaciones observadoras que se invitarían a la reunión del CADC de mayo de 2025. </w:t>
      </w:r>
    </w:p>
    <w:p w14:paraId="489F0A7E" w14:textId="0BBFC929" w:rsidR="0065326B" w:rsidRDefault="1F6E8CD8" w:rsidP="00E06FA3">
      <w:pPr>
        <w:pStyle w:val="IPPParagraphnumbering"/>
        <w:numPr>
          <w:ilvl w:val="0"/>
          <w:numId w:val="6"/>
        </w:numPr>
      </w:pPr>
      <w:r>
        <w:t xml:space="preserve">El </w:t>
      </w:r>
      <w:r w:rsidR="00257B5F">
        <w:t>E</w:t>
      </w:r>
      <w:r>
        <w:t xml:space="preserve">quipo del CADC decidió no organizar el seminario web sobre proyectos de aplicación y desarrollo de la capacidad en 2024 por conflictos de programación con la 18.ª reunión de la CMF, en 2024, y el Día Internacional de la Sanidad Vegetal. En su lugar, acordó reestructurar y organizar la sesión en mayo de 2025 como un seminario web bajo el título “Smart </w:t>
      </w:r>
      <w:proofErr w:type="spellStart"/>
      <w:r>
        <w:t>Plant</w:t>
      </w:r>
      <w:proofErr w:type="spellEnd"/>
      <w:r>
        <w:t xml:space="preserve"> </w:t>
      </w:r>
      <w:proofErr w:type="spellStart"/>
      <w:r>
        <w:t>Health</w:t>
      </w:r>
      <w:proofErr w:type="spellEnd"/>
      <w:r>
        <w:t xml:space="preserve">: </w:t>
      </w:r>
      <w:proofErr w:type="spellStart"/>
      <w:proofErr w:type="gramStart"/>
      <w:r>
        <w:t>What</w:t>
      </w:r>
      <w:proofErr w:type="spellEnd"/>
      <w:r>
        <w:t xml:space="preserve"> </w:t>
      </w:r>
      <w:proofErr w:type="spellStart"/>
      <w:r>
        <w:t>Does</w:t>
      </w:r>
      <w:proofErr w:type="spellEnd"/>
      <w:r>
        <w:t xml:space="preserve"> </w:t>
      </w:r>
      <w:proofErr w:type="spellStart"/>
      <w:r>
        <w:t>the</w:t>
      </w:r>
      <w:proofErr w:type="spellEnd"/>
      <w:r>
        <w:t xml:space="preserve"> Future Look </w:t>
      </w:r>
      <w:proofErr w:type="spellStart"/>
      <w:r>
        <w:t>Like</w:t>
      </w:r>
      <w:proofErr w:type="spellEnd"/>
      <w:r>
        <w:t>?</w:t>
      </w:r>
      <w:proofErr w:type="gramEnd"/>
      <w:r>
        <w:t>” (Sanidad vegetal inteligente: ¿qué depara el futuro?). Esta sesión brindará a países y jefes de proyecto la oportunidad de mostrar proyectos innovadores o innovaciones que miren al futuro en materia de sanidad vegetal. El objetivo es crear un espacio dinámico para la divulgación a donantes, opciones de financiación y la colaboración dentro de la comunidad fitosanitaria. Un aspecto destacado de la sesión será una muestra de proyectos innovadores, como la aplicación del metaverso en sanidad vegetal del Organismo Internacional Regional de Sanidad Agropecuaria (OIRSA).</w:t>
      </w:r>
    </w:p>
    <w:p w14:paraId="1B7C3567" w14:textId="5A03A5E0" w:rsidR="00BA394B" w:rsidRPr="00BA394B" w:rsidRDefault="005A862D" w:rsidP="009A3151">
      <w:pPr>
        <w:pStyle w:val="IPPParagraphnumbering"/>
        <w:numPr>
          <w:ilvl w:val="0"/>
          <w:numId w:val="6"/>
        </w:numPr>
        <w:spacing w:after="60"/>
      </w:pPr>
      <w:r>
        <w:t>Para fortalecer la cooperación, facilitar el intercambio de información y fomentar una mayor interacción, el Equipo del CADC acordó cursar invitaciones a las siguientes organizaciones observadoras para la reunión del CADC de mayo de 2025:</w:t>
      </w:r>
    </w:p>
    <w:p w14:paraId="07196938" w14:textId="121A3AD8" w:rsidR="00BA394B" w:rsidRPr="00BA394B" w:rsidRDefault="00BA394B" w:rsidP="00E61B88">
      <w:pPr>
        <w:pStyle w:val="IPPBullet1"/>
      </w:pPr>
      <w:r>
        <w:t>Comisión Europea</w:t>
      </w:r>
    </w:p>
    <w:p w14:paraId="74E630AE" w14:textId="24E8A0E8" w:rsidR="00BA394B" w:rsidRPr="00BA394B" w:rsidRDefault="00BA394B" w:rsidP="00E61B88">
      <w:pPr>
        <w:pStyle w:val="IPPBullet1"/>
      </w:pPr>
      <w:r>
        <w:t>FANFC</w:t>
      </w:r>
    </w:p>
    <w:p w14:paraId="3DE66AEA" w14:textId="58FF69DA" w:rsidR="00BA394B" w:rsidRPr="000C72CE" w:rsidRDefault="005A862D" w:rsidP="00E61B88">
      <w:pPr>
        <w:pStyle w:val="IPPBullet1"/>
      </w:pPr>
      <w:r>
        <w:t>COLEAD</w:t>
      </w:r>
    </w:p>
    <w:p w14:paraId="4BA05578" w14:textId="79B84552" w:rsidR="00BA394B" w:rsidRPr="00BA394B" w:rsidRDefault="00BA394B" w:rsidP="00E61B88">
      <w:pPr>
        <w:pStyle w:val="IPPBullet1"/>
      </w:pPr>
      <w:r>
        <w:t>Sociedad Alemana de Cooperación Internacional (GIZ)</w:t>
      </w:r>
    </w:p>
    <w:p w14:paraId="60FBBADA" w14:textId="7E4210C3" w:rsidR="00BA394B" w:rsidRPr="00BA394B" w:rsidRDefault="00BA394B" w:rsidP="00E61B88">
      <w:pPr>
        <w:pStyle w:val="IPPBullet1"/>
      </w:pPr>
      <w:r>
        <w:t>OIEA</w:t>
      </w:r>
    </w:p>
    <w:p w14:paraId="343C2A5E" w14:textId="00CB0595" w:rsidR="00BA394B" w:rsidRPr="00BA394B" w:rsidRDefault="00BA394B" w:rsidP="00E61B88">
      <w:pPr>
        <w:pStyle w:val="IPPBullet1"/>
      </w:pPr>
      <w:r>
        <w:t>Banco Mundial</w:t>
      </w:r>
    </w:p>
    <w:p w14:paraId="03322494" w14:textId="0332AC09" w:rsidR="00BA394B" w:rsidRPr="00BA394B" w:rsidRDefault="00BA394B" w:rsidP="00E61B88">
      <w:pPr>
        <w:pStyle w:val="IPPBullet1"/>
      </w:pPr>
      <w:r>
        <w:t>CAB International</w:t>
      </w:r>
    </w:p>
    <w:p w14:paraId="7071FFA1" w14:textId="77777777" w:rsidR="00BA394B" w:rsidRPr="00BA394B" w:rsidRDefault="00BA394B" w:rsidP="00E61B88">
      <w:pPr>
        <w:pStyle w:val="IPPBullet1"/>
      </w:pPr>
      <w:r>
        <w:t>Autoridad Europea de Seguridad Alimentaria</w:t>
      </w:r>
    </w:p>
    <w:p w14:paraId="00AEA43E" w14:textId="19B92FF8" w:rsidR="00E573E1" w:rsidRDefault="00BA394B" w:rsidP="00E61B88">
      <w:pPr>
        <w:pStyle w:val="IPPBullet1"/>
      </w:pPr>
      <w:r>
        <w:t>Instituto Interamericano de Cooperación para la Agricultura (IICA).</w:t>
      </w:r>
    </w:p>
    <w:p w14:paraId="5E60E03F" w14:textId="77777777" w:rsidR="00BA394B" w:rsidRPr="00BA394B" w:rsidRDefault="00BA394B" w:rsidP="0058528C">
      <w:pPr>
        <w:pStyle w:val="IPPParagraphnumbering"/>
        <w:numPr>
          <w:ilvl w:val="0"/>
          <w:numId w:val="6"/>
        </w:numPr>
        <w:spacing w:before="240"/>
      </w:pPr>
      <w:r>
        <w:t>Esta participación estratégica pretende mejorar la colaboración mundial y el apoyo a los proyectos fitosanitarios.</w:t>
      </w:r>
    </w:p>
    <w:p w14:paraId="73B66705" w14:textId="643BFD18" w:rsidR="760D58C7" w:rsidRDefault="4E089699" w:rsidP="5B87E2FA">
      <w:pPr>
        <w:pStyle w:val="IPPHeading2"/>
      </w:pPr>
      <w:r>
        <w:lastRenderedPageBreak/>
        <w:t>3.9.</w:t>
      </w:r>
      <w:r>
        <w:tab/>
        <w:t>Equipo del CADC sobre la aportación de recursos</w:t>
      </w:r>
    </w:p>
    <w:p w14:paraId="44CBB391" w14:textId="6D28E4C1" w:rsidR="760D58C7" w:rsidRDefault="6C2B761C" w:rsidP="5E35059E">
      <w:pPr>
        <w:pStyle w:val="IPPParagraphnumbering"/>
        <w:numPr>
          <w:ilvl w:val="0"/>
          <w:numId w:val="6"/>
        </w:numPr>
        <w:rPr>
          <w:rFonts w:eastAsia="MS Mincho"/>
        </w:rPr>
      </w:pPr>
      <w:r>
        <w:t>El Equipo del CADC sobre la aportación de recursos examinó los recursos presentados según los criterios y procedimientos para examinar y aprobar las aportaciones de recursos fitosanitarios con vistas a su publicación en el PFI</w:t>
      </w:r>
      <w:r w:rsidR="00F56DC0">
        <w:rPr>
          <w:rStyle w:val="FootnoteReference"/>
        </w:rPr>
        <w:footnoteReference w:id="9"/>
      </w:r>
      <w:r>
        <w:t xml:space="preserve">. El Equipo del CADC se reunió a distancia en agosto y septiembre de 2024 y examinó cuatro aportaciones de recursos. El Equipo del CADC convino en que tres recursos cumplían los criterios y se podían publicar en el PFI. </w:t>
      </w:r>
    </w:p>
    <w:p w14:paraId="2E3AF691" w14:textId="54DCA5DD" w:rsidR="760D58C7" w:rsidRDefault="2B3C5220" w:rsidP="00E06FA3">
      <w:pPr>
        <w:pStyle w:val="IPPParagraphnumbering"/>
        <w:numPr>
          <w:ilvl w:val="0"/>
          <w:numId w:val="6"/>
        </w:numPr>
      </w:pPr>
      <w:r>
        <w:t>Puede consultarse más información sobre la aportación de recursos en el PFI</w:t>
      </w:r>
      <w:r w:rsidR="00725ACC">
        <w:rPr>
          <w:rStyle w:val="FootnoteReference"/>
          <w:rFonts w:eastAsia="MS Mincho"/>
          <w:lang w:eastAsia="ja-JP"/>
        </w:rPr>
        <w:footnoteReference w:id="10"/>
      </w:r>
      <w:r>
        <w:t>.</w:t>
      </w:r>
    </w:p>
    <w:p w14:paraId="1DEA6144" w14:textId="3F5BAFF1" w:rsidR="003B6483" w:rsidRPr="00947C9B" w:rsidRDefault="58F34921" w:rsidP="4B251870">
      <w:pPr>
        <w:pStyle w:val="IPPParagraphnumbering"/>
        <w:tabs>
          <w:tab w:val="clear" w:pos="720"/>
        </w:tabs>
        <w:ind w:left="0" w:firstLine="0"/>
      </w:pPr>
      <w:r>
        <w:rPr>
          <w:sz w:val="24"/>
        </w:rPr>
        <w:t> </w:t>
      </w:r>
      <w:r>
        <w:rPr>
          <w:b/>
          <w:sz w:val="24"/>
        </w:rPr>
        <w:t>4. Guías y materiales de capacitación</w:t>
      </w:r>
      <w:r>
        <w:rPr>
          <w:b/>
        </w:rPr>
        <w:t xml:space="preserve"> </w:t>
      </w:r>
    </w:p>
    <w:p w14:paraId="1B16D200" w14:textId="655E3446" w:rsidR="003B6483" w:rsidRPr="001C377B" w:rsidRDefault="49FC0619" w:rsidP="001C377B">
      <w:pPr>
        <w:pStyle w:val="IPPHeading2"/>
      </w:pPr>
      <w:r>
        <w:t>4.1.  Nuevas guías y materiales de capacitación de la CIPF</w:t>
      </w:r>
    </w:p>
    <w:p w14:paraId="52977BE6" w14:textId="675D8F0D" w:rsidR="00144070" w:rsidRPr="00947C9B" w:rsidRDefault="16823D5A" w:rsidP="00E06FA3">
      <w:pPr>
        <w:pStyle w:val="IPPParagraphnumbering"/>
        <w:numPr>
          <w:ilvl w:val="0"/>
          <w:numId w:val="6"/>
        </w:numPr>
      </w:pPr>
      <w:r>
        <w:t>En 2024 se revisaron o elaboraron las siguientes guías y materiales de capacitación de la CIPF.</w:t>
      </w:r>
    </w:p>
    <w:p w14:paraId="56E780AD" w14:textId="366ACA4F" w:rsidR="00A228B6" w:rsidRDefault="00144070">
      <w:pPr>
        <w:pStyle w:val="IPPParagraphnumbering"/>
        <w:numPr>
          <w:ilvl w:val="0"/>
          <w:numId w:val="6"/>
        </w:numPr>
      </w:pPr>
      <w:r>
        <w:rPr>
          <w:b/>
        </w:rPr>
        <w:t>Guía para participar en la Comisión de Medidas Fitosanitarias de la Convención Internacional de Protección Fitosanitaria</w:t>
      </w:r>
      <w:r w:rsidRPr="00E61B88">
        <w:rPr>
          <w:rStyle w:val="FootnoteReference"/>
        </w:rPr>
        <w:footnoteReference w:id="11"/>
      </w:r>
      <w:r w:rsidRPr="00F354F0">
        <w:rPr>
          <w:bCs/>
        </w:rPr>
        <w:t>.</w:t>
      </w:r>
      <w:r>
        <w:t xml:space="preserve"> En la nueva guía se presenta la CMF y se brinda orientación a los participantes en las reuniones de la CMF. También se explica el papel central de las reuniones de la CMF, en particular quién puede asistir a ellas y cómo se estructuran. También se conduce a los lectores paso a paso a través del proceso de preparación de una reunión de la CMF y se sugieren mejores prácticas y consejos para apoyar una participación eficaz en la reunión y el seguimiento posterior a esta. Se han asignado fondos de la Secretaría para traducir esta guía a todos los idiomas oficiales de la FAO. </w:t>
      </w:r>
    </w:p>
    <w:p w14:paraId="4B6D4DDC" w14:textId="6C696885" w:rsidR="00A228B6" w:rsidRPr="00A228B6" w:rsidRDefault="00835075">
      <w:pPr>
        <w:pStyle w:val="IPPParagraphnumbering"/>
        <w:numPr>
          <w:ilvl w:val="0"/>
          <w:numId w:val="6"/>
        </w:numPr>
      </w:pPr>
      <w:r>
        <w:rPr>
          <w:b/>
        </w:rPr>
        <w:t>Curso de aprendizaje en línea sobre las obligaciones nacionales de presentación de informes (ONPI)</w:t>
      </w:r>
      <w:r w:rsidR="00144070" w:rsidRPr="00D640A0">
        <w:rPr>
          <w:rStyle w:val="FootnoteReference"/>
          <w:rFonts w:eastAsia="Times New Roman"/>
        </w:rPr>
        <w:footnoteReference w:id="12"/>
      </w:r>
      <w:r w:rsidR="00394C95" w:rsidRPr="00FC4E33">
        <w:rPr>
          <w:rStyle w:val="Hyperlink"/>
          <w:bCs/>
          <w:color w:val="auto"/>
          <w:u w:val="none"/>
        </w:rPr>
        <w:t>.</w:t>
      </w:r>
      <w:r>
        <w:rPr>
          <w:i/>
        </w:rPr>
        <w:t xml:space="preserve"> </w:t>
      </w:r>
      <w:r>
        <w:t>Inicialmente, el curso en línea sobre las ONPI se integró en un curso mucho más amplio en el que también se proporcionaba información sobre vigilancia y determinación de la condición de las plagas. La parte revisada del curso relativa a las ONPI es actualmente un curso independiente que se realiza en menos de una hora. </w:t>
      </w:r>
    </w:p>
    <w:p w14:paraId="5A0C20CA" w14:textId="22DB9840" w:rsidR="00A228B6" w:rsidRPr="00FF3883" w:rsidRDefault="67897986">
      <w:pPr>
        <w:pStyle w:val="IPPParagraphnumbering"/>
        <w:numPr>
          <w:ilvl w:val="0"/>
          <w:numId w:val="6"/>
        </w:numPr>
      </w:pPr>
      <w:hyperlink r:id="rId11">
        <w:r>
          <w:rPr>
            <w:rStyle w:val="Hyperlink"/>
            <w:b/>
            <w:color w:val="auto"/>
            <w:u w:val="none"/>
          </w:rPr>
          <w:t>Curso de aprendizaje en línea sobre vigilancia y determinación de la condición de las plagas</w:t>
        </w:r>
      </w:hyperlink>
      <w:r w:rsidR="00A228B6" w:rsidRPr="00E61B88">
        <w:rPr>
          <w:rStyle w:val="FootnoteReference"/>
          <w:rFonts w:eastAsia="Times New Roman"/>
        </w:rPr>
        <w:footnoteReference w:id="13"/>
      </w:r>
      <w:r w:rsidR="00394C95" w:rsidRPr="00F354F0">
        <w:rPr>
          <w:rStyle w:val="Hyperlink"/>
          <w:bCs/>
          <w:color w:val="auto"/>
          <w:u w:val="none"/>
        </w:rPr>
        <w:t>.</w:t>
      </w:r>
      <w:r>
        <w:rPr>
          <w:i/>
        </w:rPr>
        <w:t xml:space="preserve"> </w:t>
      </w:r>
      <w:r>
        <w:t>La parte del curso de aprendizaje electrónico relativa a la vigilancia y determinación de la condición de las plagas se actualizó y se publicó en 2024. Este curso se centra en fortalecer los sistemas nacionales de vigilancia y mejorar las actividades de seguimiento y detección de plagas. También ofrece orientaciones sobre el uso de los resultados de vigilancia para determinar la condición de las plagas y fomenta mejores prácticas para cumplir las obligaciones de la CIPF en relación con la presentación de informes sobre plagas.</w:t>
      </w:r>
    </w:p>
    <w:p w14:paraId="7A3DB032" w14:textId="5D6C924F" w:rsidR="00D4790C" w:rsidRPr="00EE51EF" w:rsidRDefault="00A228B6">
      <w:pPr>
        <w:pStyle w:val="IPPParagraphnumbering"/>
        <w:numPr>
          <w:ilvl w:val="0"/>
          <w:numId w:val="6"/>
        </w:numPr>
      </w:pPr>
      <w:r>
        <w:rPr>
          <w:b/>
        </w:rPr>
        <w:lastRenderedPageBreak/>
        <w:t xml:space="preserve">Materiales de capacitación sobre la R4T de </w:t>
      </w:r>
      <w:r>
        <w:rPr>
          <w:b/>
          <w:i/>
          <w:iCs/>
        </w:rPr>
        <w:t>Fusarium</w:t>
      </w:r>
      <w:r>
        <w:rPr>
          <w:b/>
        </w:rPr>
        <w:t xml:space="preserve"> (2023-002)</w:t>
      </w:r>
      <w:r w:rsidRPr="00E61B88">
        <w:rPr>
          <w:rStyle w:val="FootnoteReference"/>
          <w:rFonts w:eastAsia="Times New Roman"/>
        </w:rPr>
        <w:footnoteReference w:id="14"/>
      </w:r>
      <w:r w:rsidR="00394C95" w:rsidRPr="00F354F0">
        <w:rPr>
          <w:rStyle w:val="Hyperlink"/>
          <w:bCs/>
          <w:color w:val="auto"/>
          <w:u w:val="none"/>
        </w:rPr>
        <w:t>.</w:t>
      </w:r>
      <w:r>
        <w:t xml:space="preserve"> Los trabajos de elaboración de material de capacitación sobre la R4T de </w:t>
      </w:r>
      <w:r>
        <w:rPr>
          <w:i/>
          <w:iCs/>
        </w:rPr>
        <w:t>Fusarium</w:t>
      </w:r>
      <w:r>
        <w:t>, incluido material para la realización de tres cursos de formación, finalizaron en mayo de 2024. La iniciativa para elaborar este exhaustivo conjunto de instrumentos estuvo financiada por la Unión Europea, en el marco del Proyecto de apoyo de la FAO al programa de facilitación del comercio del COMESA (</w:t>
      </w:r>
      <w:hyperlink r:id="rId12">
        <w:r>
          <w:t>GCP/INT/387/COM</w:t>
        </w:r>
      </w:hyperlink>
      <w:r>
        <w:t xml:space="preserve">). </w:t>
      </w:r>
    </w:p>
    <w:p w14:paraId="11EE416B" w14:textId="2935D058" w:rsidR="003B6483" w:rsidRPr="001C377B" w:rsidRDefault="01124E1D" w:rsidP="76D149EE">
      <w:pPr>
        <w:pStyle w:val="IPPHeading2"/>
      </w:pPr>
      <w:r>
        <w:t>4.2</w:t>
      </w:r>
      <w:r>
        <w:tab/>
        <w:t>Cursos de aprendizaje electrónico de la CIPF: resumen de los datos de usuarios</w:t>
      </w:r>
    </w:p>
    <w:p w14:paraId="667918A6" w14:textId="6543B778" w:rsidR="003B6483" w:rsidRPr="004778CE" w:rsidRDefault="58AB49C2" w:rsidP="00D4790C">
      <w:pPr>
        <w:pStyle w:val="IPPParagraphnumbering"/>
        <w:numPr>
          <w:ilvl w:val="0"/>
          <w:numId w:val="6"/>
        </w:numPr>
      </w:pPr>
      <w:r>
        <w:t>Los cursos de aprendizaje en línea son una forma práctica, atractiva y eficaz de transmitir conocimientos técnicos a un gran público. Estos pueden utilizarse para el autoaprendizaje, integrarse en los programas nacionales de capacitación o emplearse como componente de los enfoques de aprendizaje combinados.  </w:t>
      </w:r>
    </w:p>
    <w:p w14:paraId="64777B7E" w14:textId="16CF0EFA" w:rsidR="003B6483" w:rsidRPr="00D4790C" w:rsidRDefault="01124E1D" w:rsidP="00D4790C">
      <w:pPr>
        <w:pStyle w:val="IPPParagraphnumbering"/>
        <w:numPr>
          <w:ilvl w:val="0"/>
          <w:numId w:val="6"/>
        </w:numPr>
      </w:pPr>
      <w:r>
        <w:t xml:space="preserve">Tanto la Academia de aprendizaje electrónico de la FAO como el COLEAD recopilan información sobre los participantes que se inscriben en los cursos alojados en sus plataformas. La información relacionada con los cursos de aprendizaje en línea de la CIPF se comparte con la Unidad de Aplicación y Facilitación previa solicitud. </w:t>
      </w:r>
    </w:p>
    <w:p w14:paraId="6E1D1E37" w14:textId="2B1E4375" w:rsidR="003B6483" w:rsidRPr="00D4790C" w:rsidRDefault="3132496C" w:rsidP="00D4790C">
      <w:pPr>
        <w:pStyle w:val="IPPParagraphnumbering"/>
        <w:numPr>
          <w:ilvl w:val="0"/>
          <w:numId w:val="6"/>
        </w:numPr>
      </w:pPr>
      <w:r>
        <w:t xml:space="preserve">En septiembre de 2024, se habían inscrito 4 085 personas en cursos de aprendizaje en línea de la CIPF. En esta cifra figuran todos los inscritos desde el lanzamiento de cada curso. Hubo 765 participantes que obtuvieron certificados o acreditaciones, </w:t>
      </w:r>
      <w:proofErr w:type="gramStart"/>
      <w:r>
        <w:t>frente a los 497 de enero de 2024</w:t>
      </w:r>
      <w:proofErr w:type="gramEnd"/>
      <w:r>
        <w:t>. Hasta el momento, el 19 % de todos los inscritos ha concluido con éxito los cursos.  </w:t>
      </w:r>
    </w:p>
    <w:p w14:paraId="7CBBBC45" w14:textId="4F135FC5" w:rsidR="003B6483" w:rsidRPr="00D4790C" w:rsidRDefault="01124E1D" w:rsidP="00D4790C">
      <w:pPr>
        <w:pStyle w:val="IPPParagraphnumbering"/>
        <w:numPr>
          <w:ilvl w:val="0"/>
          <w:numId w:val="6"/>
        </w:numPr>
      </w:pPr>
      <w:r>
        <w:t xml:space="preserve">El 38 % de las personas inscritas fueron mujeres. El 42 % de los participantes procedían de África, el 30 % de Asia, el 14 % de Europa y Asia central, el 6 % de América del Norte, el 4 % de América del Sur y el 3 % de Oceanía. </w:t>
      </w:r>
    </w:p>
    <w:p w14:paraId="7A801127" w14:textId="10868C2D" w:rsidR="003B6483" w:rsidRPr="001C377B" w:rsidRDefault="7386CF58" w:rsidP="001C377B">
      <w:pPr>
        <w:pStyle w:val="IPPHeading2"/>
      </w:pPr>
      <w:r>
        <w:t>4.3.</w:t>
      </w:r>
      <w:r>
        <w:tab/>
        <w:t xml:space="preserve">Reconocimiento a los expertos para la elaboración de guías   </w:t>
      </w:r>
    </w:p>
    <w:p w14:paraId="49AD552F" w14:textId="423DE54A" w:rsidR="003B6483" w:rsidRPr="00A3392A" w:rsidRDefault="26DF0D99" w:rsidP="00E06FA3">
      <w:pPr>
        <w:pStyle w:val="IPPParagraphnumbering"/>
        <w:numPr>
          <w:ilvl w:val="0"/>
          <w:numId w:val="6"/>
        </w:numPr>
      </w:pPr>
      <w:r>
        <w:t>La elaboración de las guías y materiales de capacitación de la CIPF es una actividad crucial y supone una considerable inversión de tiempo por parte de cada uno de los expertos en la materia, el responsable del CADC y la Secretaría. El CADC invita a la CMF a que exprese su reconocimiento y agradecimiento a los miembros del Grupo de trabajo que contribuyeron a la elaboración de las guías y materiales de capacitación de la CIPF publicados en 2024. Estos expertos se mencionan más adelante en el Apéndice 2.</w:t>
      </w:r>
    </w:p>
    <w:p w14:paraId="49558892" w14:textId="14BC4369" w:rsidR="00421573" w:rsidRPr="001C377B" w:rsidRDefault="66A0B680" w:rsidP="001C377B">
      <w:pPr>
        <w:pStyle w:val="IPPHeading2"/>
      </w:pPr>
      <w:r>
        <w:t>4.4.</w:t>
      </w:r>
      <w:r>
        <w:tab/>
        <w:t>Traducciones y reconocimiento a los traductores y correctores de pruebas en especie</w:t>
      </w:r>
    </w:p>
    <w:p w14:paraId="062C0964" w14:textId="1572DB4E" w:rsidR="00A3392A" w:rsidRDefault="6AC69E0D" w:rsidP="00E06FA3">
      <w:pPr>
        <w:pStyle w:val="IPPParagraphnumbering"/>
        <w:numPr>
          <w:ilvl w:val="0"/>
          <w:numId w:val="6"/>
        </w:numPr>
      </w:pPr>
      <w:r>
        <w:t>Haciéndose cargo de la solicitud de traducción de guías y materiales de capacitación formulada por la CMF en sus reuniones 16.ª, en 2022, y 17.ª, en 2023, la Secretaría realizó progresos considerables en la tarea de iniciar las traducciones de las guías y cursos de aprendizaje en línea de la CIPF en 2024. En</w:t>
      </w:r>
      <w:r w:rsidR="008B6B8A">
        <w:t> </w:t>
      </w:r>
      <w:r>
        <w:t xml:space="preserve">2025, se prevé publicar dos guías en francés, una guía en español, una guía en ruso y la guía titulada </w:t>
      </w:r>
      <w:proofErr w:type="spellStart"/>
      <w:r>
        <w:rPr>
          <w:i/>
        </w:rPr>
        <w:t>Participating</w:t>
      </w:r>
      <w:proofErr w:type="spellEnd"/>
      <w:r>
        <w:rPr>
          <w:i/>
        </w:rPr>
        <w:t xml:space="preserve"> in </w:t>
      </w:r>
      <w:proofErr w:type="spellStart"/>
      <w:r>
        <w:rPr>
          <w:i/>
        </w:rPr>
        <w:t>the</w:t>
      </w:r>
      <w:proofErr w:type="spellEnd"/>
      <w:r>
        <w:rPr>
          <w:i/>
        </w:rPr>
        <w:t xml:space="preserve"> CPM </w:t>
      </w:r>
      <w:proofErr w:type="spellStart"/>
      <w:r>
        <w:rPr>
          <w:i/>
        </w:rPr>
        <w:t>of</w:t>
      </w:r>
      <w:proofErr w:type="spellEnd"/>
      <w:r>
        <w:rPr>
          <w:i/>
        </w:rPr>
        <w:t xml:space="preserve"> </w:t>
      </w:r>
      <w:proofErr w:type="spellStart"/>
      <w:r>
        <w:rPr>
          <w:i/>
        </w:rPr>
        <w:t>the</w:t>
      </w:r>
      <w:proofErr w:type="spellEnd"/>
      <w:r>
        <w:rPr>
          <w:i/>
        </w:rPr>
        <w:t xml:space="preserve"> IPPC </w:t>
      </w:r>
      <w:r>
        <w:t>(Participar en la CMF de la CIPF)</w:t>
      </w:r>
      <w:r>
        <w:rPr>
          <w:i/>
        </w:rPr>
        <w:t xml:space="preserve"> </w:t>
      </w:r>
      <w:r>
        <w:t>en todos los idiomas de la FAO. Además, también se espera disponer de cuatro cursos de aprendizaje en línea en francés y dos en español.</w:t>
      </w:r>
    </w:p>
    <w:p w14:paraId="36AAE940" w14:textId="39225947" w:rsidR="00A3392A" w:rsidRPr="008B2634" w:rsidRDefault="01E2D817" w:rsidP="0059741C">
      <w:pPr>
        <w:pStyle w:val="IPPParagraphnumbering"/>
        <w:numPr>
          <w:ilvl w:val="0"/>
          <w:numId w:val="6"/>
        </w:numPr>
      </w:pPr>
      <w:r>
        <w:t xml:space="preserve">El cuadro del estado de las traducciones de las guías y material de capacitación de la CIPF, incluidos los publicados en 2024 y los que están en proceso de traducción y se espera que estén disponibles en 2025, junto con las instituciones que ofrecen los servicios en especie para las traducciones, figura en el Apéndice 1. </w:t>
      </w:r>
    </w:p>
    <w:p w14:paraId="55C3053B" w14:textId="75C7BB40" w:rsidR="00A3392A" w:rsidRPr="00435D4B" w:rsidRDefault="00D1259E" w:rsidP="29B1A6B4">
      <w:pPr>
        <w:pStyle w:val="IPPParagraphnumbering"/>
        <w:numPr>
          <w:ilvl w:val="0"/>
          <w:numId w:val="6"/>
        </w:numPr>
      </w:pPr>
      <w:r>
        <w:lastRenderedPageBreak/>
        <w:t>La traducción de las guías y los materiales de capacitación de la CIPF depende del generoso apoyo de las partes contratantes, los asociados y los donantes. Este apoyo podría consistir, por ejemplo, en la aportación de fondos para sufragar los costos relacionados con la traducción o la prestación de los servicios en especie de un traductor para encargarse de la traducción</w:t>
      </w:r>
      <w:r w:rsidR="0042572A" w:rsidRPr="00435D4B">
        <w:rPr>
          <w:rStyle w:val="FootnoteReference"/>
        </w:rPr>
        <w:footnoteReference w:id="15"/>
      </w:r>
      <w:r>
        <w:t xml:space="preserve">. </w:t>
      </w:r>
    </w:p>
    <w:p w14:paraId="471FA3A6" w14:textId="124C6F0D" w:rsidR="003B6483" w:rsidRPr="0058528C" w:rsidRDefault="17E87261" w:rsidP="6BBE8280">
      <w:pPr>
        <w:pStyle w:val="IPPParagraphnumbering"/>
        <w:numPr>
          <w:ilvl w:val="0"/>
          <w:numId w:val="6"/>
        </w:numPr>
      </w:pPr>
      <w:r>
        <w:t>Antes de su publicación y con el fin de comprobar la exactitud de la información, todas las guías o materiales de capacitación traducidos se someten a una corrección de pruebas a cargo de una persona nativa familiarizada con los conceptos y la terminología fitosanitarios. La Secretaría desearía solicitar a la CMF que diera las gracias a los voluntarios que llevan a cabo esta importante labor, los cuales se mencionan más adelante en el Apéndice 2.</w:t>
      </w:r>
    </w:p>
    <w:p w14:paraId="058BA580" w14:textId="0B27B3A6" w:rsidR="003B6483" w:rsidRPr="002D14B6" w:rsidRDefault="0967C11B" w:rsidP="003B6483">
      <w:pPr>
        <w:pStyle w:val="IPPHeading1"/>
      </w:pPr>
      <w:r>
        <w:t xml:space="preserve">5.  </w:t>
      </w:r>
      <w:r>
        <w:tab/>
        <w:t xml:space="preserve">Información actualizada sobre las comunicaciones </w:t>
      </w:r>
    </w:p>
    <w:p w14:paraId="1EB5C246" w14:textId="7253EFBD" w:rsidR="009B77FC" w:rsidRDefault="4D12FA6E" w:rsidP="6BBE8280">
      <w:pPr>
        <w:pStyle w:val="IPPParagraphnumbering"/>
        <w:numPr>
          <w:ilvl w:val="0"/>
          <w:numId w:val="6"/>
        </w:numPr>
        <w:rPr>
          <w:rFonts w:eastAsia="Times New Roman"/>
        </w:rPr>
      </w:pPr>
      <w:r>
        <w:t>En 2024, el CADC reforzó su compromiso de apoyar las comunicaciones y respaldó la elaboración de un plan de comunicaciones, en consonancia con la Estrategia de comunicación de la CIPF para 2023</w:t>
      </w:r>
      <w:r w:rsidR="008B6B8A">
        <w:noBreakHyphen/>
      </w:r>
      <w:r>
        <w:t>2030 a fin de incluir varios materiales y proyectos adicionales para la aplicación y desarrollo de la capacidad, entre otros:</w:t>
      </w:r>
    </w:p>
    <w:p w14:paraId="1525A2F6" w14:textId="34996F99" w:rsidR="007E0F2E" w:rsidRPr="009B77FC" w:rsidRDefault="004778CE" w:rsidP="5E35059E">
      <w:pPr>
        <w:pStyle w:val="IPPBullet1"/>
        <w:rPr>
          <w:rFonts w:eastAsia="Times New Roman"/>
        </w:rPr>
      </w:pPr>
      <w:r>
        <w:t xml:space="preserve">el proyecto titulado “Apoyo de la FAO al programa de facilitación del comercio del COMESA” (GCP/COM/387/COM);  </w:t>
      </w:r>
    </w:p>
    <w:p w14:paraId="04AB3B15" w14:textId="2A693F97" w:rsidR="007E0F2E" w:rsidRPr="005F7F34" w:rsidRDefault="004778CE" w:rsidP="0093000E">
      <w:pPr>
        <w:pStyle w:val="IPPBullet1"/>
      </w:pPr>
      <w:r>
        <w:t>el proyecto titulado “Fortalecimiento de las capacidades y la gobernanza en materia fitosanitaria y de control de alimentos” (GCP/GLO/949/EC);</w:t>
      </w:r>
    </w:p>
    <w:p w14:paraId="6BE36490" w14:textId="0DEA92C7" w:rsidR="0093000E" w:rsidRPr="005F7F34" w:rsidRDefault="004778CE" w:rsidP="5E35059E">
      <w:pPr>
        <w:pStyle w:val="IPPBullet1"/>
        <w:rPr>
          <w:rFonts w:eastAsia="Times New Roman"/>
        </w:rPr>
      </w:pPr>
      <w:r>
        <w:t>actividades de comunicación pertinentes dirigidas a apoyar la publicación de la guía de la CIPF sobre comercio electrónico, los temas de la agenda de desarrollo en general y el estudio del Observatorio de la CIPF sobre el comercio electrónico.</w:t>
      </w:r>
    </w:p>
    <w:p w14:paraId="10C808A4" w14:textId="7641D7A5" w:rsidR="00915ED1" w:rsidRDefault="04DA7EE7" w:rsidP="00915ED1">
      <w:pPr>
        <w:pStyle w:val="IPPParagraphnumbering"/>
        <w:numPr>
          <w:ilvl w:val="0"/>
          <w:numId w:val="6"/>
        </w:numPr>
        <w:spacing w:before="240"/>
        <w:rPr>
          <w:rFonts w:eastAsia="Times New Roman"/>
        </w:rPr>
      </w:pPr>
      <w:r>
        <w:t xml:space="preserve">Todos los temas incluidos en el plan de comunicaciones recibieron el apoyo de campañas de comunicación en los medios y canales de comunicación más pertinentes con el objetivo de aumentar el alcance y la concienciación. Gracias a la financiación en proyectos prioritarios, se elaboraron materiales específicos de comunicación sobre temas prioritarios, como carteles para apoyar ejercicios de simulación de respuesta a situaciones de emergencia sobre la R4T de </w:t>
      </w:r>
      <w:r>
        <w:rPr>
          <w:i/>
          <w:iCs/>
        </w:rPr>
        <w:t>Fusarium</w:t>
      </w:r>
      <w:r>
        <w:t xml:space="preserve">, una nota informativa sobre el proyecto de la CIPF y China y un vídeo sobre ECF, que se finalizará en 2025. </w:t>
      </w:r>
    </w:p>
    <w:p w14:paraId="1D7C8F25" w14:textId="2EB5AF81" w:rsidR="00915ED1" w:rsidRPr="00915ED1" w:rsidRDefault="04DA7EE7" w:rsidP="00915ED1">
      <w:pPr>
        <w:pStyle w:val="IPPParagraphnumbering"/>
        <w:numPr>
          <w:ilvl w:val="0"/>
          <w:numId w:val="6"/>
        </w:numPr>
        <w:spacing w:before="240"/>
        <w:rPr>
          <w:rFonts w:eastAsia="Times New Roman"/>
        </w:rPr>
      </w:pPr>
      <w:r>
        <w:t xml:space="preserve">En 2024, también se presentaron temas relativos a la aplicación y el desarrollo de la capacidad en varios eventos, en particular dos concurridas sesiones paralelas a la reunión de la CMF, a saber, una sobre </w:t>
      </w:r>
      <w:hyperlink r:id="rId13">
        <w:r>
          <w:rPr>
            <w:rStyle w:val="Hyperlink"/>
          </w:rPr>
          <w:t>comercio electrónico</w:t>
        </w:r>
      </w:hyperlink>
      <w:r>
        <w:t xml:space="preserve"> y otra sobre </w:t>
      </w:r>
      <w:hyperlink r:id="rId14">
        <w:r>
          <w:rPr>
            <w:rStyle w:val="Hyperlink"/>
          </w:rPr>
          <w:t xml:space="preserve">R4T de </w:t>
        </w:r>
        <w:r>
          <w:rPr>
            <w:rStyle w:val="Hyperlink"/>
            <w:i/>
            <w:iCs/>
          </w:rPr>
          <w:t>Fusarium</w:t>
        </w:r>
      </w:hyperlink>
      <w:r>
        <w:t xml:space="preserve">, y se realizaron presentaciones en la </w:t>
      </w:r>
      <w:hyperlink r:id="rId15">
        <w:r>
          <w:rPr>
            <w:rStyle w:val="Hyperlink"/>
          </w:rPr>
          <w:t>sesión paralela de la CMF sobre orientación</w:t>
        </w:r>
      </w:hyperlink>
      <w:r>
        <w:t>. El comercio electrónico y ePhyto fueron temas de interés clave durante el Día Internacional de la Sanidad Vegetal de 2024, en el marco del tema “Sanidad vegetal, comercio seguro y tecnologías digitales”. La Secretaría también dirigió un acto paralelo sobre el papel fundamental de la sanidad vegetal en el marco de Una sola salud, en el 29.º período de sesiones del Comité de Agricultura, en 2024</w:t>
      </w:r>
      <w:r w:rsidR="00561D81">
        <w:rPr>
          <w:rStyle w:val="FootnoteReference"/>
        </w:rPr>
        <w:footnoteReference w:id="16"/>
      </w:r>
      <w:r>
        <w:t xml:space="preserve">. </w:t>
      </w:r>
    </w:p>
    <w:p w14:paraId="7CB7F3AE" w14:textId="6A0859C3" w:rsidR="00BB6FF9" w:rsidRPr="00915ED1" w:rsidRDefault="3B5101F5" w:rsidP="00915ED1">
      <w:pPr>
        <w:pStyle w:val="IPPParagraphnumbering"/>
        <w:numPr>
          <w:ilvl w:val="0"/>
          <w:numId w:val="6"/>
        </w:numPr>
        <w:spacing w:before="240"/>
        <w:rPr>
          <w:rFonts w:eastAsia="Times New Roman"/>
        </w:rPr>
      </w:pPr>
      <w:r>
        <w:t xml:space="preserve">Las páginas del PFI dedicadas al sistema fitosanitario se publicaron en 2019 con el fin de servir de recursos a la comunidad fitosanitaria y presentar información técnica pertinente sobre temas fitosanitarios, en un solo sitio. Durante la reunión del CADC en 2024, este respaldó una propuesta para actualizar el contenido de las páginas dedicadas al sistema fitosanitario con el fin de mejorar la facilidad de uso y la legibilidad, el diseño y la facilidad de búsqueda. La actualización también se alineará con las esferas temáticas </w:t>
      </w:r>
      <w:proofErr w:type="gramStart"/>
      <w:r>
        <w:t>clave determinadas</w:t>
      </w:r>
      <w:proofErr w:type="gramEnd"/>
      <w:r>
        <w:t xml:space="preserve"> para el Campus de la CIPF sobre la sanidad vegetal (</w:t>
      </w:r>
      <w:r>
        <w:rPr>
          <w:b/>
        </w:rPr>
        <w:t xml:space="preserve">tema 14.1 </w:t>
      </w:r>
      <w:r>
        <w:rPr>
          <w:b/>
        </w:rPr>
        <w:lastRenderedPageBreak/>
        <w:t>del programa</w:t>
      </w:r>
      <w:r>
        <w:rPr>
          <w:rStyle w:val="normaltextrun"/>
          <w:rFonts w:ascii="Times New Roman" w:hAnsi="Times New Roman"/>
          <w:color w:val="000000" w:themeColor="text1"/>
        </w:rPr>
        <w:t>)</w:t>
      </w:r>
      <w:r>
        <w:t xml:space="preserve">. Este trabajo forma parte de una recomendación mayor que el CADC había formulado para que la Secretaría siguiera mejorando la estructura del PFI, haciendo hincapié en mejorar la navegabilidad y la facilidad de búsqueda de recursos clave. </w:t>
      </w:r>
    </w:p>
    <w:p w14:paraId="616493B4" w14:textId="19210C8A" w:rsidR="003B6483" w:rsidRDefault="278158CE" w:rsidP="003B6483">
      <w:pPr>
        <w:pStyle w:val="IPPHeading1"/>
      </w:pPr>
      <w:r>
        <w:t>6.</w:t>
      </w:r>
      <w:r>
        <w:tab/>
        <w:t>Recomendaciones del CADC a la CMF en su 19.ª reunión (2025)</w:t>
      </w:r>
    </w:p>
    <w:p w14:paraId="5892A2CC" w14:textId="013397B3" w:rsidR="00DA492F" w:rsidRPr="00DA492F" w:rsidRDefault="65C9608A" w:rsidP="1E86A977">
      <w:pPr>
        <w:pStyle w:val="IPPParagraphnumbering"/>
        <w:numPr>
          <w:ilvl w:val="0"/>
          <w:numId w:val="6"/>
        </w:numPr>
        <w:rPr>
          <w:rFonts w:eastAsia="Times New Roman"/>
        </w:rPr>
      </w:pPr>
      <w:r>
        <w:t xml:space="preserve">Durante su reunión de noviembre de 2024, el CADC analizó las recomendaciones clave que se deberían señalar a la atención de la CMF en su 19.ª reunión, en 2025. </w:t>
      </w:r>
    </w:p>
    <w:p w14:paraId="5811E66D" w14:textId="23EACCBF" w:rsidR="00AE6328" w:rsidRDefault="62BCA4CF" w:rsidP="1E86A977">
      <w:pPr>
        <w:pStyle w:val="IPPParagraphnumbering"/>
        <w:numPr>
          <w:ilvl w:val="0"/>
          <w:numId w:val="6"/>
        </w:numPr>
        <w:rPr>
          <w:rFonts w:eastAsia="Times New Roman"/>
        </w:rPr>
      </w:pPr>
      <w:r>
        <w:t xml:space="preserve">El CADC desearía, en general, hacer un llamamiento a la CMF y al Comité Financiero de la CIPF para que se garantice que las actividades básicas de la CIPF cuenten con financiación suficiente, pues las decisiones de la CMF, la Mesa y el CADC en relación con la aplicación y el desarrollo de la capacidad carecen sistemáticamente de la aportación de recursos específicos (por ejemplo, para el Observatorio de la CIPF, para los sistemas de alerta y respuesta ante brotes de plagas [SARBP], para la coordinación mundial de la R4T de </w:t>
      </w:r>
      <w:r>
        <w:rPr>
          <w:i/>
          <w:iCs/>
        </w:rPr>
        <w:t>Fusarium</w:t>
      </w:r>
      <w:r>
        <w:t>, para ECF</w:t>
      </w:r>
      <w:r w:rsidR="008B6B8A">
        <w:t xml:space="preserve"> y</w:t>
      </w:r>
      <w:r>
        <w:t xml:space="preserve"> para las guías). La Unidad de Aplicación y Facilitación ha estado recurriendo, y sigue haciéndolo, a financiación extrapresupuestaria, lo que dificulta su capacidad de elaborar material de formación relacionado con las NIMF de una manera oportuna.  </w:t>
      </w:r>
    </w:p>
    <w:p w14:paraId="4DD0F87B" w14:textId="103F2A39" w:rsidR="00AE6328" w:rsidRDefault="093AFC55" w:rsidP="1E86A977">
      <w:pPr>
        <w:pStyle w:val="IPPParagraphnumbering"/>
        <w:numPr>
          <w:ilvl w:val="0"/>
          <w:numId w:val="6"/>
        </w:numPr>
        <w:rPr>
          <w:rFonts w:eastAsia="Times New Roman"/>
        </w:rPr>
      </w:pPr>
      <w:r>
        <w:t>Por consiguiente, habida cuenta de que el nivel de personal en la Unidad de Aplicación y Facilitación es insuficiente para afrontar la carga de trabajo actual y cumplir su misión, el CADC solicita al Comité Financiero de la CIPF que considere la posibilidad de</w:t>
      </w:r>
      <w:r>
        <w:rPr>
          <w:b/>
        </w:rPr>
        <w:t xml:space="preserve"> abrir tres puestos con cargo al presupuesto ordinario para la Unidad de Aplicación y Facilitación además de los tres existentes</w:t>
      </w:r>
      <w:r w:rsidRPr="00F354F0">
        <w:rPr>
          <w:rStyle w:val="FootnoteReference"/>
          <w:rFonts w:eastAsia="Times New Roman"/>
          <w:lang w:eastAsia="en-GB"/>
        </w:rPr>
        <w:footnoteReference w:id="17"/>
      </w:r>
      <w:r w:rsidRPr="008B6B8A">
        <w:t xml:space="preserve"> como se indicó en la evaluación de mejora de 2015</w:t>
      </w:r>
      <w:r w:rsidR="00951D3A" w:rsidRPr="008B6B8A">
        <w:rPr>
          <w:rStyle w:val="FootnoteReference"/>
          <w:rFonts w:eastAsia="Times New Roman"/>
          <w:lang w:eastAsia="en-GB"/>
        </w:rPr>
        <w:footnoteReference w:id="18"/>
      </w:r>
      <w:r w:rsidRPr="008B6B8A">
        <w:t xml:space="preserve"> y se subrayó durante la reunión del GPE en 2024</w:t>
      </w:r>
      <w:r w:rsidRPr="00F354F0">
        <w:rPr>
          <w:rStyle w:val="FootnoteReference"/>
          <w:rFonts w:eastAsia="Times New Roman"/>
          <w:lang w:eastAsia="en-GB"/>
        </w:rPr>
        <w:footnoteReference w:id="19"/>
      </w:r>
      <w:r w:rsidRPr="008B6B8A">
        <w:t>.</w:t>
      </w:r>
      <w:r>
        <w:t>   </w:t>
      </w:r>
    </w:p>
    <w:p w14:paraId="64D96CF5" w14:textId="60A7E11F" w:rsidR="00AE6328" w:rsidRDefault="2C44BE64" w:rsidP="1E86A977">
      <w:pPr>
        <w:pStyle w:val="IPPParagraphnumbering"/>
        <w:numPr>
          <w:ilvl w:val="0"/>
          <w:numId w:val="6"/>
        </w:numPr>
      </w:pPr>
      <w:r>
        <w:t xml:space="preserve">El CADC también solicita al Comité Financiero que </w:t>
      </w:r>
      <w:r>
        <w:rPr>
          <w:b/>
          <w:bCs/>
        </w:rPr>
        <w:t>apruebe recursos financieros para llevar a cabo actividades básicas de la CIPF</w:t>
      </w:r>
      <w:r>
        <w:t xml:space="preserve">: para las ONPI (50 000 USD anuales del presupuesto del programa ordinario y del Fondo fiduciario de donantes múltiples); para las ECF (50 000 USD anuales del presupuesto del programa ordinario y del Fondo fiduciario de donantes múltiples); para los SARBP, incluida la coordinación mundial de la R4T de </w:t>
      </w:r>
      <w:r>
        <w:rPr>
          <w:i/>
          <w:iCs/>
        </w:rPr>
        <w:t>Fusarium</w:t>
      </w:r>
      <w:r>
        <w:t xml:space="preserve"> (50 000 USD anuales del presupuesto del programa ordinario y del Fondo fiduciario de donantes múltiples); para el funcionamiento general del Observatorio de la CIPF (50 000 USD anuales del presupuesto del programa ordinario y del Fondo fiduciario de donantes múltiples), y para la elaboración de guías y material de capacitación. Aunque no es sustitutivo de la estabilización de la dotación de personal en la Unidad de Aplicación y Facilitación, estos fondos ayudarían a lograr algunos avances en las respectivas esferas de trabajo.</w:t>
      </w:r>
    </w:p>
    <w:p w14:paraId="2466EDF0" w14:textId="403DDFC2" w:rsidR="00AE6328" w:rsidRPr="00030242" w:rsidRDefault="3DF5A22D" w:rsidP="6BBE8280">
      <w:pPr>
        <w:pStyle w:val="IPPParagraphnumbering"/>
        <w:numPr>
          <w:ilvl w:val="0"/>
          <w:numId w:val="6"/>
        </w:numPr>
        <w:rPr>
          <w:rFonts w:eastAsia="Times New Roman"/>
        </w:rPr>
      </w:pPr>
      <w:r>
        <w:t>Otra recomendación del CADC sería incrementar la concienciación sobre los materiales disponibles de la CIPF para la aplicación y el desarrollo de la capacidad.</w:t>
      </w:r>
      <w:r>
        <w:rPr>
          <w:b/>
        </w:rPr>
        <w:t xml:space="preserve"> </w:t>
      </w:r>
      <w:r>
        <w:t xml:space="preserve">La preocupación de muchas partes contratantes y otros asociados por las dificultades para navegar por el PFI y encontrar material relativo a la aplicación y desarrollo de la capacidad debería atenderse parcialmente mediante el desarrollo del </w:t>
      </w:r>
      <w:r>
        <w:rPr>
          <w:b/>
          <w:bCs/>
        </w:rPr>
        <w:t>Campus de la CIPF sobre la sanidad vegetal</w:t>
      </w:r>
      <w:r>
        <w:t>, una plataforma digital que reúne todo el material relativo a la aplicación y el desarrollo de la capacidad según diversas vías de aprendizaje. En ese mismo sentido, el CADC quisiera animar a las partes contratantes de la CIPF a integrar el material de capacitación del Campus de la CIPF sobre la sanidad vegetal en sus programas de formación nacionales para el personal de ONPF y establecer vínculos con las universidades en sus países.  </w:t>
      </w:r>
    </w:p>
    <w:p w14:paraId="1BC2CFE1" w14:textId="3619DFBE" w:rsidR="00AE6328" w:rsidRPr="00AE6328" w:rsidRDefault="48C751E4" w:rsidP="6BBE8280">
      <w:pPr>
        <w:pStyle w:val="IPPParagraphnumbering"/>
        <w:numPr>
          <w:ilvl w:val="0"/>
          <w:numId w:val="6"/>
        </w:numPr>
        <w:rPr>
          <w:rFonts w:eastAsia="Times New Roman"/>
        </w:rPr>
      </w:pPr>
      <w:r>
        <w:lastRenderedPageBreak/>
        <w:t>Por último, a fin de mejorar la presentación de temas relativos a la aplicación y el desarrollo de capacidad, el CADC apoya y recomienda el uso del cuadro sobre las NIMF para guías y material de capacitación,</w:t>
      </w:r>
      <w:r>
        <w:rPr>
          <w:b/>
        </w:rPr>
        <w:t xml:space="preserve"> </w:t>
      </w:r>
      <w:r>
        <w:t xml:space="preserve">presentado en el documento CPM 2025/13. La disposición del cuadro debería mejorar la capacidad de las partes contratantes de detectar lagunas de aplicación. </w:t>
      </w:r>
    </w:p>
    <w:p w14:paraId="468A3253" w14:textId="2704E88A" w:rsidR="006D0900" w:rsidRPr="00947C9B" w:rsidRDefault="006D0900" w:rsidP="006600EC">
      <w:pPr>
        <w:pStyle w:val="IPPHeading1"/>
      </w:pPr>
      <w:r>
        <w:t>Recomendaciones</w:t>
      </w:r>
    </w:p>
    <w:p w14:paraId="3EB97D35" w14:textId="3486AA79" w:rsidR="006D0900" w:rsidRDefault="1341847A" w:rsidP="00E9401A">
      <w:pPr>
        <w:pStyle w:val="IPPParagraphnumbering"/>
        <w:numPr>
          <w:ilvl w:val="0"/>
          <w:numId w:val="6"/>
        </w:numPr>
        <w:spacing w:after="60"/>
      </w:pPr>
      <w:r>
        <w:t>Se invita a la CMF a:</w:t>
      </w:r>
    </w:p>
    <w:p w14:paraId="2E8C3699" w14:textId="20BDEECB" w:rsidR="00632C9D" w:rsidRPr="00835075" w:rsidRDefault="271D710B" w:rsidP="008B6B8A">
      <w:pPr>
        <w:pStyle w:val="IPPNumberedList"/>
      </w:pPr>
      <w:r>
        <w:rPr>
          <w:i/>
        </w:rPr>
        <w:t>tomar nota</w:t>
      </w:r>
      <w:r>
        <w:t xml:space="preserve"> de la labor del CADC realizada en 2024;</w:t>
      </w:r>
    </w:p>
    <w:p w14:paraId="35EA78D4" w14:textId="519BA352" w:rsidR="00250116" w:rsidRPr="00835075" w:rsidRDefault="241C5358" w:rsidP="00E61B88">
      <w:pPr>
        <w:pStyle w:val="IPPNumberedList"/>
      </w:pPr>
      <w:r>
        <w:rPr>
          <w:i/>
        </w:rPr>
        <w:t xml:space="preserve">tomar nota </w:t>
      </w:r>
      <w:r>
        <w:t xml:space="preserve">de las actividades del Subgrupo del CADC sobre el Observatorio de la CIPF y de las actividades de los equipos del CADC sobre comercio electrónico, R4T de </w:t>
      </w:r>
      <w:r>
        <w:rPr>
          <w:i/>
          <w:iCs/>
        </w:rPr>
        <w:t>Fusarium</w:t>
      </w:r>
      <w:r>
        <w:t xml:space="preserve">, autorización a entidades terceras, guías y materiales de capacitación de la CIPF, ONPI, ECF, proyectos y aportación de recursos; </w:t>
      </w:r>
    </w:p>
    <w:p w14:paraId="169009D5" w14:textId="75EEB5D3" w:rsidR="001A492E" w:rsidRPr="00AC3F30" w:rsidRDefault="3FA712C8" w:rsidP="29B1A6B4">
      <w:pPr>
        <w:pStyle w:val="IPPNumberedList"/>
        <w:rPr>
          <w:i/>
          <w:iCs/>
        </w:rPr>
      </w:pPr>
      <w:proofErr w:type="gramStart"/>
      <w:r>
        <w:rPr>
          <w:i/>
        </w:rPr>
        <w:t>reconocer</w:t>
      </w:r>
      <w:proofErr w:type="gramEnd"/>
      <w:r>
        <w:rPr>
          <w:i/>
        </w:rPr>
        <w:t xml:space="preserve"> </w:t>
      </w:r>
      <w:r>
        <w:t>que las actividades de aplicación y desarrollo de la capacidad no disponen de suficiente financiación;  </w:t>
      </w:r>
    </w:p>
    <w:p w14:paraId="73F403FE" w14:textId="637C61B7" w:rsidR="00AC3F30" w:rsidRPr="00AC3F30" w:rsidRDefault="1C147279" w:rsidP="29B1A6B4">
      <w:pPr>
        <w:pStyle w:val="IPPNumberedList"/>
        <w:rPr>
          <w:i/>
          <w:iCs/>
        </w:rPr>
      </w:pPr>
      <w:r>
        <w:rPr>
          <w:i/>
        </w:rPr>
        <w:t>solicitar</w:t>
      </w:r>
      <w:r>
        <w:t xml:space="preserve"> la creación de tres puestos adicionales con cargo al presupuesto ordinario para la Unidad de Aplicación y Facilitación a fin de que el equipo cumpla su mandato básico, conforme se recomienda en la evaluación de mejora de 2014; </w:t>
      </w:r>
    </w:p>
    <w:p w14:paraId="734A260D" w14:textId="3D54BF14" w:rsidR="00AC3F30" w:rsidRPr="00E61B88" w:rsidRDefault="505D9064" w:rsidP="29B1A6B4">
      <w:pPr>
        <w:pStyle w:val="IPPNumberedList"/>
        <w:rPr>
          <w:i/>
          <w:iCs/>
        </w:rPr>
      </w:pPr>
      <w:r>
        <w:rPr>
          <w:i/>
        </w:rPr>
        <w:t xml:space="preserve">solicitar </w:t>
      </w:r>
      <w:r>
        <w:t xml:space="preserve">que se aporten recursos financieros suficientes para las actividades básicas y prioritarias de la CIPF que no cuentan con financiación o no disponen de financiación suficiente: 50 000 USD anuales para ONPI, 50 000 USD anuales para ECF, 50 000 USD anuales para la coordinación mundial de SARBP en torno a la R4T de </w:t>
      </w:r>
      <w:r>
        <w:rPr>
          <w:i/>
          <w:iCs/>
        </w:rPr>
        <w:t>Fusarium</w:t>
      </w:r>
      <w:r>
        <w:t>, 50 000 USD anuales para el funcionamiento general del Observatorio de la CIPF, así como para la elaboración de guías y materiales de capacitación; </w:t>
      </w:r>
    </w:p>
    <w:p w14:paraId="00B3ABB0" w14:textId="4AF79007" w:rsidR="004340AE" w:rsidRPr="00E61B88" w:rsidRDefault="004340AE" w:rsidP="29B1A6B4">
      <w:pPr>
        <w:pStyle w:val="IPPNumberedList"/>
        <w:rPr>
          <w:i/>
        </w:rPr>
      </w:pPr>
      <w:r>
        <w:rPr>
          <w:i/>
        </w:rPr>
        <w:t xml:space="preserve">alentar </w:t>
      </w:r>
      <w:r>
        <w:t>a las partes contratantes a que consideren la posibilidad de realizar la donación de recursos mediante la aportación de fondos al Fondo fiduciario de donantes múltiples de la CIPF o contribuciones en especie para contribuir al avance de las actividades antes mencionadas;</w:t>
      </w:r>
    </w:p>
    <w:p w14:paraId="40FEC1D1" w14:textId="7733361B" w:rsidR="00AC3F30" w:rsidRPr="00AC3F30" w:rsidRDefault="64092DB2" w:rsidP="4B251870">
      <w:pPr>
        <w:pStyle w:val="IPPNumberedList"/>
        <w:rPr>
          <w:i/>
          <w:iCs/>
        </w:rPr>
      </w:pPr>
      <w:r>
        <w:rPr>
          <w:i/>
          <w:iCs/>
        </w:rPr>
        <w:t>alentar</w:t>
      </w:r>
      <w:r>
        <w:t xml:space="preserve"> el fomento del Campus de la CIPF sobre la sanidad vegetal y sensibilizar sobre el material disponible de la CIPF relativo a la aplicación y el desarrollo de la capacidad;</w:t>
      </w:r>
    </w:p>
    <w:p w14:paraId="7F62578A" w14:textId="02AFB3D5" w:rsidR="000E2E70" w:rsidRDefault="1BD56360" w:rsidP="4B251870">
      <w:pPr>
        <w:pStyle w:val="IPPNumberedList"/>
        <w:rPr>
          <w:i/>
          <w:iCs/>
        </w:rPr>
      </w:pPr>
      <w:r>
        <w:rPr>
          <w:i/>
          <w:iCs/>
        </w:rPr>
        <w:t>alentar</w:t>
      </w:r>
      <w:r>
        <w:t xml:space="preserve"> a las partes contratantes a presentar temas relativos a la aplicación durante la convocatoria para la presentación de temas de 2025;</w:t>
      </w:r>
    </w:p>
    <w:p w14:paraId="085E3D14" w14:textId="775E9E2F" w:rsidR="00AC3F30" w:rsidRPr="00AD6CA6" w:rsidRDefault="51363888" w:rsidP="29B1A6B4">
      <w:pPr>
        <w:pStyle w:val="IPPNumberedList"/>
      </w:pPr>
      <w:r>
        <w:rPr>
          <w:i/>
          <w:iCs/>
        </w:rPr>
        <w:t>alentar</w:t>
      </w:r>
      <w:r>
        <w:t xml:space="preserve"> a los comités organizadores de talleres regionales de la CIPF a que dediquen sesiones específicas en los talleres regionales de la CIPF de 2025 a detectar problemas de aplicación y recabar opiniones de las partes contratantes; </w:t>
      </w:r>
    </w:p>
    <w:p w14:paraId="4180648F" w14:textId="1747936B" w:rsidR="00CF48E0" w:rsidRPr="00193EA0" w:rsidRDefault="45F11C8E" w:rsidP="00E61B88">
      <w:pPr>
        <w:pStyle w:val="IPPNumberedList"/>
      </w:pPr>
      <w:bookmarkStart w:id="2" w:name="_Hlk183421076"/>
      <w:r>
        <w:rPr>
          <w:i/>
          <w:iCs/>
        </w:rPr>
        <w:t>dar las gracias</w:t>
      </w:r>
      <w:r>
        <w:t xml:space="preserve"> a los expertos que participaron en la elaboración de las guías y materiales de capacitación de la CIPF, luego de sus destacadas contribuciones;</w:t>
      </w:r>
    </w:p>
    <w:p w14:paraId="13114648" w14:textId="67EF639E" w:rsidR="004A4026" w:rsidRPr="00193EA0" w:rsidRDefault="604000DD" w:rsidP="4B251870">
      <w:pPr>
        <w:pStyle w:val="IPPNumberedList"/>
        <w:rPr>
          <w:i/>
          <w:iCs/>
        </w:rPr>
      </w:pPr>
      <w:r>
        <w:rPr>
          <w:i/>
          <w:iCs/>
        </w:rPr>
        <w:t>reconocer</w:t>
      </w:r>
      <w:r>
        <w:t xml:space="preserve"> la contribución de los correctores de pruebas por su ayuda inestimable al verificar la exactitud de las traducciones de las guías y materiales de capacitación de la CIPF.</w:t>
      </w:r>
    </w:p>
    <w:p w14:paraId="4A330896" w14:textId="77777777" w:rsidR="000C76ED" w:rsidRPr="000C76ED" w:rsidRDefault="000C76ED" w:rsidP="000C76ED">
      <w:pPr>
        <w:ind w:firstLine="720"/>
      </w:pPr>
    </w:p>
    <w:p w14:paraId="7C6A05DA" w14:textId="22DD2CF9" w:rsidR="004A4026" w:rsidRPr="000C76ED" w:rsidRDefault="000C76ED" w:rsidP="000C76ED">
      <w:pPr>
        <w:tabs>
          <w:tab w:val="left" w:pos="624"/>
        </w:tabs>
        <w:sectPr w:rsidR="004A4026" w:rsidRPr="000C76ED" w:rsidSect="00696695">
          <w:headerReference w:type="even" r:id="rId16"/>
          <w:headerReference w:type="default" r:id="rId17"/>
          <w:footerReference w:type="even" r:id="rId18"/>
          <w:footerReference w:type="default" r:id="rId19"/>
          <w:headerReference w:type="first" r:id="rId20"/>
          <w:footerReference w:type="first" r:id="rId21"/>
          <w:pgSz w:w="11906" w:h="16838" w:code="9"/>
          <w:pgMar w:top="1559" w:right="1418" w:bottom="851" w:left="1418" w:header="720" w:footer="720" w:gutter="0"/>
          <w:cols w:space="708"/>
          <w:titlePg/>
          <w:docGrid w:linePitch="360"/>
        </w:sectPr>
      </w:pPr>
      <w:r>
        <w:tab/>
      </w:r>
    </w:p>
    <w:bookmarkEnd w:id="2"/>
    <w:p w14:paraId="7CBCAB03" w14:textId="09F24C4E" w:rsidR="0059741C" w:rsidRPr="002D14B6" w:rsidRDefault="00AD6CA6" w:rsidP="0059741C">
      <w:pPr>
        <w:pStyle w:val="IPPParagraphnumbering"/>
        <w:tabs>
          <w:tab w:val="clear" w:pos="720"/>
        </w:tabs>
        <w:ind w:left="0" w:firstLine="0"/>
        <w:rPr>
          <w:b/>
          <w:bCs/>
        </w:rPr>
      </w:pPr>
      <w:r>
        <w:rPr>
          <w:b/>
        </w:rPr>
        <w:lastRenderedPageBreak/>
        <w:t>APÉNDICE 1: Resumen del estado de las traducciones de las guías y cursos de aprendizaje en línea, 2024-25</w:t>
      </w:r>
    </w:p>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50"/>
        <w:gridCol w:w="1155"/>
        <w:gridCol w:w="1115"/>
        <w:gridCol w:w="1620"/>
        <w:gridCol w:w="1422"/>
      </w:tblGrid>
      <w:tr w:rsidR="0059741C" w14:paraId="12EB3D67" w14:textId="77777777" w:rsidTr="00E61B88">
        <w:trPr>
          <w:cantSplit/>
          <w:trHeight w:val="430"/>
          <w:tblHeader/>
        </w:trPr>
        <w:tc>
          <w:tcPr>
            <w:tcW w:w="375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Pr>
          <w:p w14:paraId="3064CF2A" w14:textId="77777777" w:rsidR="0059741C" w:rsidRPr="00070EE8" w:rsidRDefault="1DA7DA6E" w:rsidP="00E61B88">
            <w:pPr>
              <w:jc w:val="left"/>
              <w:rPr>
                <w:rFonts w:ascii="Arial" w:hAnsi="Arial" w:cs="Arial"/>
                <w:sz w:val="18"/>
                <w:szCs w:val="18"/>
              </w:rPr>
            </w:pPr>
            <w:r>
              <w:rPr>
                <w:rFonts w:ascii="Arial" w:hAnsi="Arial"/>
                <w:b/>
                <w:color w:val="000000" w:themeColor="text1"/>
                <w:sz w:val="18"/>
              </w:rPr>
              <w:t>Título de la guía o el curso de aprendizaje en línea </w:t>
            </w:r>
            <w:r>
              <w:rPr>
                <w:rFonts w:ascii="Arial" w:hAnsi="Arial"/>
                <w:color w:val="000000" w:themeColor="text1"/>
                <w:sz w:val="18"/>
              </w:rPr>
              <w:t xml:space="preserve">  </w:t>
            </w:r>
          </w:p>
        </w:tc>
        <w:tc>
          <w:tcPr>
            <w:tcW w:w="115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Pr>
          <w:p w14:paraId="266C4E35" w14:textId="77777777" w:rsidR="0059741C" w:rsidRPr="00070EE8" w:rsidRDefault="1DA7DA6E" w:rsidP="00E61B88">
            <w:pPr>
              <w:jc w:val="left"/>
              <w:rPr>
                <w:rFonts w:ascii="Arial" w:hAnsi="Arial" w:cs="Arial"/>
                <w:sz w:val="18"/>
                <w:szCs w:val="18"/>
              </w:rPr>
            </w:pPr>
            <w:r>
              <w:rPr>
                <w:rFonts w:ascii="Arial" w:hAnsi="Arial"/>
                <w:b/>
                <w:color w:val="000000" w:themeColor="text1"/>
                <w:sz w:val="18"/>
              </w:rPr>
              <w:t>Tipo</w:t>
            </w:r>
            <w:r>
              <w:rPr>
                <w:rFonts w:ascii="Arial" w:hAnsi="Arial"/>
                <w:color w:val="000000" w:themeColor="text1"/>
                <w:sz w:val="18"/>
              </w:rPr>
              <w:t xml:space="preserve">  </w:t>
            </w:r>
          </w:p>
        </w:tc>
        <w:tc>
          <w:tcPr>
            <w:tcW w:w="111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Pr>
          <w:p w14:paraId="240119D4" w14:textId="77777777" w:rsidR="0059741C" w:rsidRPr="00070EE8" w:rsidRDefault="1DA7DA6E" w:rsidP="00E61B88">
            <w:pPr>
              <w:jc w:val="left"/>
              <w:rPr>
                <w:rFonts w:ascii="Arial" w:hAnsi="Arial" w:cs="Arial"/>
                <w:sz w:val="18"/>
                <w:szCs w:val="18"/>
              </w:rPr>
            </w:pPr>
            <w:r>
              <w:rPr>
                <w:rFonts w:ascii="Arial" w:hAnsi="Arial"/>
                <w:b/>
                <w:color w:val="000000" w:themeColor="text1"/>
                <w:sz w:val="18"/>
              </w:rPr>
              <w:t>Idioma</w:t>
            </w:r>
            <w:r>
              <w:rPr>
                <w:rFonts w:ascii="Arial" w:hAnsi="Arial"/>
                <w:color w:val="000000" w:themeColor="text1"/>
                <w:sz w:val="18"/>
              </w:rPr>
              <w:t xml:space="preserve">  </w:t>
            </w:r>
          </w:p>
        </w:tc>
        <w:tc>
          <w:tcPr>
            <w:tcW w:w="162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Pr>
          <w:p w14:paraId="594893EF" w14:textId="77777777" w:rsidR="0059741C" w:rsidRPr="00070EE8" w:rsidRDefault="1DA7DA6E" w:rsidP="00E61B88">
            <w:pPr>
              <w:jc w:val="left"/>
              <w:rPr>
                <w:rFonts w:ascii="Arial" w:hAnsi="Arial" w:cs="Arial"/>
                <w:sz w:val="18"/>
                <w:szCs w:val="18"/>
              </w:rPr>
            </w:pPr>
            <w:r>
              <w:rPr>
                <w:rFonts w:ascii="Arial" w:hAnsi="Arial"/>
                <w:b/>
                <w:color w:val="000000" w:themeColor="text1"/>
                <w:sz w:val="18"/>
              </w:rPr>
              <w:t>Asociado</w:t>
            </w:r>
            <w:r>
              <w:rPr>
                <w:rFonts w:ascii="Arial" w:hAnsi="Arial"/>
                <w:color w:val="000000" w:themeColor="text1"/>
                <w:sz w:val="18"/>
              </w:rPr>
              <w:t xml:space="preserve">  </w:t>
            </w:r>
          </w:p>
        </w:tc>
        <w:tc>
          <w:tcPr>
            <w:tcW w:w="142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Pr>
          <w:p w14:paraId="50602153" w14:textId="77777777" w:rsidR="0059741C" w:rsidRPr="00070EE8" w:rsidRDefault="1DA7DA6E" w:rsidP="00E61B88">
            <w:pPr>
              <w:jc w:val="left"/>
              <w:rPr>
                <w:rFonts w:ascii="Arial" w:hAnsi="Arial" w:cs="Arial"/>
                <w:sz w:val="18"/>
                <w:szCs w:val="18"/>
              </w:rPr>
            </w:pPr>
            <w:r>
              <w:rPr>
                <w:rFonts w:ascii="Arial" w:hAnsi="Arial"/>
                <w:b/>
                <w:color w:val="000000" w:themeColor="text1"/>
                <w:sz w:val="18"/>
              </w:rPr>
              <w:t>Publicación</w:t>
            </w:r>
            <w:r>
              <w:rPr>
                <w:rFonts w:ascii="Arial" w:hAnsi="Arial"/>
                <w:color w:val="000000" w:themeColor="text1"/>
                <w:sz w:val="18"/>
              </w:rPr>
              <w:t xml:space="preserve"> </w:t>
            </w:r>
          </w:p>
        </w:tc>
      </w:tr>
      <w:tr w:rsidR="0059741C" w14:paraId="52A194B2"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1DDCC74E" w14:textId="7778D04C" w:rsidR="002E51E8" w:rsidRPr="002E51E8" w:rsidRDefault="002E51E8" w:rsidP="00E61B88">
            <w:pPr>
              <w:jc w:val="left"/>
              <w:rPr>
                <w:rFonts w:ascii="Arial" w:hAnsi="Arial" w:cs="Arial"/>
                <w:sz w:val="18"/>
                <w:szCs w:val="18"/>
              </w:rPr>
            </w:pPr>
            <w:r>
              <w:rPr>
                <w:rFonts w:ascii="Arial" w:hAnsi="Arial"/>
                <w:sz w:val="18"/>
              </w:rPr>
              <w:t xml:space="preserve">Guía de condición de plagas: </w:t>
            </w:r>
          </w:p>
          <w:p w14:paraId="274EEC16" w14:textId="3A059AA7" w:rsidR="002E51E8" w:rsidRPr="008C59C7" w:rsidRDefault="002E51E8" w:rsidP="002500B7">
            <w:pPr>
              <w:jc w:val="left"/>
              <w:rPr>
                <w:rFonts w:ascii="Arial" w:hAnsi="Arial" w:cs="Arial"/>
                <w:sz w:val="18"/>
                <w:szCs w:val="18"/>
              </w:rPr>
            </w:pPr>
            <w:r>
              <w:rPr>
                <w:rFonts w:ascii="Arial" w:hAnsi="Arial"/>
                <w:sz w:val="18"/>
              </w:rPr>
              <w:t>Comprensión de los principales requisitos para la determinación de la condición de una plaga</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19C3D40C" w14:textId="77777777" w:rsidR="0059741C" w:rsidRPr="008C59C7" w:rsidRDefault="1DA7DA6E" w:rsidP="002500B7">
            <w:pPr>
              <w:jc w:val="left"/>
              <w:rPr>
                <w:rFonts w:ascii="Arial" w:hAnsi="Arial" w:cs="Arial"/>
                <w:sz w:val="18"/>
                <w:szCs w:val="18"/>
              </w:rPr>
            </w:pPr>
            <w:r>
              <w:rPr>
                <w:rFonts w:ascii="Arial" w:hAnsi="Arial"/>
                <w:color w:val="000000" w:themeColor="text1"/>
                <w:sz w:val="18"/>
              </w:rPr>
              <w:t>Guía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8AA91DA" w14:textId="586D0F8D" w:rsidR="0059741C" w:rsidRPr="008C59C7" w:rsidRDefault="002E51E8" w:rsidP="002500B7">
            <w:pPr>
              <w:jc w:val="left"/>
              <w:rPr>
                <w:rFonts w:ascii="Arial" w:hAnsi="Arial" w:cs="Arial"/>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12AA023C" w14:textId="1BFB118C" w:rsidR="0059741C" w:rsidRPr="008C59C7" w:rsidRDefault="006158A2" w:rsidP="002500B7">
            <w:pPr>
              <w:jc w:val="left"/>
              <w:rPr>
                <w:rFonts w:ascii="Arial" w:eastAsia="Calibri" w:hAnsi="Arial" w:cs="Arial"/>
                <w:color w:val="000000" w:themeColor="text1"/>
                <w:sz w:val="18"/>
                <w:szCs w:val="18"/>
              </w:rPr>
            </w:pPr>
            <w:r>
              <w:rPr>
                <w:rFonts w:ascii="Arial" w:hAnsi="Arial"/>
                <w:color w:val="000000" w:themeColor="text1"/>
                <w:sz w:val="18"/>
              </w:rPr>
              <w:t>COLEAD</w:t>
            </w:r>
            <w:r w:rsidR="002E51E8">
              <w:rPr>
                <w:rStyle w:val="FootnoteReference"/>
                <w:rFonts w:ascii="Arial" w:eastAsia="Calibri" w:hAnsi="Arial" w:cs="Arial"/>
                <w:color w:val="000000" w:themeColor="text1"/>
                <w:sz w:val="18"/>
                <w:szCs w:val="18"/>
              </w:rPr>
              <w:footnoteReference w:id="20"/>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1F246774" w14:textId="77777777" w:rsidR="0059741C" w:rsidRPr="008C59C7" w:rsidRDefault="1DA7DA6E" w:rsidP="002500B7">
            <w:pPr>
              <w:spacing w:after="160" w:line="257" w:lineRule="auto"/>
              <w:jc w:val="left"/>
              <w:rPr>
                <w:rFonts w:ascii="Arial" w:hAnsi="Arial" w:cs="Arial"/>
                <w:sz w:val="18"/>
                <w:szCs w:val="18"/>
              </w:rPr>
            </w:pPr>
            <w:r>
              <w:rPr>
                <w:rFonts w:ascii="Arial" w:hAnsi="Arial"/>
                <w:sz w:val="18"/>
              </w:rPr>
              <w:t>2024</w:t>
            </w:r>
          </w:p>
        </w:tc>
      </w:tr>
      <w:tr w:rsidR="0059741C" w14:paraId="09EB00F2"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1BD25C6A" w14:textId="77777777" w:rsidR="0059741C" w:rsidRPr="008C59C7" w:rsidRDefault="1DA7DA6E" w:rsidP="002500B7">
            <w:pPr>
              <w:jc w:val="left"/>
              <w:rPr>
                <w:rFonts w:ascii="Arial" w:hAnsi="Arial" w:cs="Arial"/>
                <w:sz w:val="18"/>
                <w:szCs w:val="18"/>
              </w:rPr>
            </w:pPr>
            <w:proofErr w:type="spellStart"/>
            <w:r>
              <w:rPr>
                <w:rFonts w:ascii="Arial" w:hAnsi="Arial"/>
                <w:i/>
                <w:iCs/>
                <w:color w:val="000000" w:themeColor="text1"/>
                <w:sz w:val="18"/>
              </w:rPr>
              <w:t>Regulation</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of</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wood</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packaging</w:t>
            </w:r>
            <w:proofErr w:type="spellEnd"/>
            <w:r>
              <w:rPr>
                <w:rFonts w:ascii="Arial" w:hAnsi="Arial"/>
                <w:i/>
                <w:iCs/>
                <w:color w:val="000000" w:themeColor="text1"/>
                <w:sz w:val="18"/>
              </w:rPr>
              <w:t xml:space="preserve"> material</w:t>
            </w:r>
            <w:r>
              <w:rPr>
                <w:rFonts w:ascii="Arial" w:hAnsi="Arial"/>
                <w:color w:val="000000" w:themeColor="text1"/>
                <w:sz w:val="18"/>
              </w:rPr>
              <w:t xml:space="preserve"> (Reglamentación del material de embalaje de madera)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703009A0" w14:textId="77777777" w:rsidR="0059741C" w:rsidRPr="008C59C7" w:rsidRDefault="1DA7DA6E" w:rsidP="002500B7">
            <w:pPr>
              <w:jc w:val="left"/>
              <w:rPr>
                <w:rFonts w:ascii="Arial" w:hAnsi="Arial" w:cs="Arial"/>
                <w:sz w:val="18"/>
                <w:szCs w:val="18"/>
              </w:rPr>
            </w:pPr>
            <w:r>
              <w:rPr>
                <w:rFonts w:ascii="Arial" w:hAnsi="Arial"/>
                <w:color w:val="000000" w:themeColor="text1"/>
                <w:sz w:val="18"/>
              </w:rPr>
              <w:t xml:space="preserve">Guía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7DEE2506" w14:textId="77777777" w:rsidR="0059741C" w:rsidRPr="008C59C7" w:rsidRDefault="1DA7DA6E" w:rsidP="002500B7">
            <w:pPr>
              <w:jc w:val="left"/>
              <w:rPr>
                <w:rFonts w:ascii="Arial" w:hAnsi="Arial" w:cs="Arial"/>
                <w:sz w:val="18"/>
                <w:szCs w:val="18"/>
              </w:rPr>
            </w:pPr>
            <w:r>
              <w:rPr>
                <w:rFonts w:ascii="Arial" w:hAnsi="Arial"/>
                <w:color w:val="000000" w:themeColor="text1"/>
                <w:sz w:val="18"/>
              </w:rPr>
              <w:t xml:space="preserve">Francés  </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340F5895" w14:textId="5FB7A1B1" w:rsidR="0059741C" w:rsidRPr="008C59C7" w:rsidRDefault="3CCFAC31" w:rsidP="002500B7">
            <w:pPr>
              <w:jc w:val="left"/>
              <w:rPr>
                <w:rFonts w:ascii="Arial" w:hAnsi="Arial" w:cs="Arial"/>
                <w:sz w:val="18"/>
                <w:szCs w:val="18"/>
              </w:rPr>
            </w:pPr>
            <w:r>
              <w:rPr>
                <w:rFonts w:ascii="Arial" w:hAnsi="Arial"/>
                <w:color w:val="000000" w:themeColor="text1"/>
                <w:sz w:val="18"/>
              </w:rPr>
              <w:t xml:space="preserve">COLEAD </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4BC61A47" w14:textId="77777777" w:rsidR="0059741C" w:rsidRPr="008C59C7" w:rsidRDefault="1DA7DA6E" w:rsidP="002500B7">
            <w:pPr>
              <w:spacing w:after="160" w:line="257" w:lineRule="auto"/>
              <w:jc w:val="left"/>
              <w:rPr>
                <w:rFonts w:ascii="Arial" w:hAnsi="Arial" w:cs="Arial"/>
                <w:sz w:val="18"/>
                <w:szCs w:val="18"/>
              </w:rPr>
            </w:pPr>
            <w:r>
              <w:rPr>
                <w:rFonts w:ascii="Arial" w:hAnsi="Arial"/>
                <w:sz w:val="18"/>
              </w:rPr>
              <w:t>2024</w:t>
            </w:r>
          </w:p>
        </w:tc>
      </w:tr>
      <w:tr w:rsidR="0059741C" w14:paraId="2D5B72BF"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178FEDA7" w14:textId="77777777" w:rsidR="0059741C" w:rsidRPr="008C59C7" w:rsidRDefault="1DA7DA6E" w:rsidP="002500B7">
            <w:pPr>
              <w:jc w:val="left"/>
              <w:rPr>
                <w:rFonts w:ascii="Arial" w:eastAsia="Calibri" w:hAnsi="Arial" w:cs="Arial"/>
                <w:color w:val="000000" w:themeColor="text1"/>
                <w:sz w:val="18"/>
                <w:szCs w:val="18"/>
              </w:rPr>
            </w:pPr>
            <w:r>
              <w:rPr>
                <w:rFonts w:ascii="Arial" w:hAnsi="Arial"/>
                <w:i/>
                <w:iCs/>
                <w:color w:val="000000" w:themeColor="text1"/>
                <w:sz w:val="18"/>
              </w:rPr>
              <w:t>E-</w:t>
            </w:r>
            <w:proofErr w:type="spellStart"/>
            <w:r>
              <w:rPr>
                <w:rFonts w:ascii="Arial" w:hAnsi="Arial"/>
                <w:i/>
                <w:iCs/>
                <w:color w:val="000000" w:themeColor="text1"/>
                <w:sz w:val="18"/>
              </w:rPr>
              <w:t>commerce</w:t>
            </w:r>
            <w:proofErr w:type="spellEnd"/>
            <w:r>
              <w:rPr>
                <w:rFonts w:ascii="Arial" w:hAnsi="Arial"/>
                <w:i/>
                <w:iCs/>
                <w:color w:val="000000" w:themeColor="text1"/>
                <w:sz w:val="18"/>
              </w:rPr>
              <w:t>:</w:t>
            </w:r>
            <w:r>
              <w:rPr>
                <w:rFonts w:ascii="Arial" w:hAnsi="Arial"/>
                <w:color w:val="000000" w:themeColor="text1"/>
                <w:sz w:val="18"/>
              </w:rPr>
              <w:t xml:space="preserve"> </w:t>
            </w:r>
            <w:r>
              <w:rPr>
                <w:rFonts w:ascii="Arial" w:hAnsi="Arial"/>
                <w:i/>
                <w:iCs/>
                <w:color w:val="000000" w:themeColor="text1"/>
                <w:sz w:val="18"/>
              </w:rPr>
              <w:t xml:space="preserve">A guide </w:t>
            </w:r>
            <w:proofErr w:type="spellStart"/>
            <w:r>
              <w:rPr>
                <w:rFonts w:ascii="Arial" w:hAnsi="Arial"/>
                <w:i/>
                <w:iCs/>
                <w:color w:val="000000" w:themeColor="text1"/>
                <w:sz w:val="18"/>
              </w:rPr>
              <w:t>to</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managing</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the</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pest</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risk</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posed</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by</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goods</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ordered</w:t>
            </w:r>
            <w:proofErr w:type="spellEnd"/>
            <w:r>
              <w:rPr>
                <w:rFonts w:ascii="Arial" w:hAnsi="Arial"/>
                <w:i/>
                <w:iCs/>
                <w:color w:val="000000" w:themeColor="text1"/>
                <w:sz w:val="18"/>
              </w:rPr>
              <w:t xml:space="preserve"> online and </w:t>
            </w:r>
            <w:proofErr w:type="spellStart"/>
            <w:r>
              <w:rPr>
                <w:rFonts w:ascii="Arial" w:hAnsi="Arial"/>
                <w:i/>
                <w:iCs/>
                <w:color w:val="000000" w:themeColor="text1"/>
                <w:sz w:val="18"/>
              </w:rPr>
              <w:t>distributed</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through</w:t>
            </w:r>
            <w:proofErr w:type="spellEnd"/>
            <w:r>
              <w:rPr>
                <w:rFonts w:ascii="Arial" w:hAnsi="Arial"/>
                <w:i/>
                <w:iCs/>
                <w:color w:val="000000" w:themeColor="text1"/>
                <w:sz w:val="18"/>
              </w:rPr>
              <w:t xml:space="preserve"> postal and </w:t>
            </w:r>
            <w:proofErr w:type="spellStart"/>
            <w:r>
              <w:rPr>
                <w:rFonts w:ascii="Arial" w:hAnsi="Arial"/>
                <w:i/>
                <w:iCs/>
                <w:color w:val="000000" w:themeColor="text1"/>
                <w:sz w:val="18"/>
              </w:rPr>
              <w:t>courier</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pathways</w:t>
            </w:r>
            <w:proofErr w:type="spellEnd"/>
            <w:r>
              <w:rPr>
                <w:rFonts w:ascii="Arial" w:hAnsi="Arial"/>
                <w:i/>
                <w:iCs/>
                <w:color w:val="000000" w:themeColor="text1"/>
                <w:sz w:val="18"/>
              </w:rPr>
              <w:t xml:space="preserve"> </w:t>
            </w:r>
            <w:r>
              <w:rPr>
                <w:rFonts w:ascii="Arial" w:hAnsi="Arial"/>
                <w:color w:val="000000" w:themeColor="text1"/>
                <w:sz w:val="18"/>
              </w:rPr>
              <w:t>(Comercio electrónico: guía para gestionar el riesgo de plagas que plantean los artículos encargados en línea y distribuidos a través de servicios postales y de mensajería)</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079CD9D1" w14:textId="77777777" w:rsidR="0059741C" w:rsidRPr="008C59C7"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Guía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275CD89B" w14:textId="77777777" w:rsidR="0059741C" w:rsidRPr="008C59C7"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Español</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2FEE7632" w14:textId="77777777" w:rsidR="0059741C" w:rsidRPr="008C59C7" w:rsidRDefault="3CCFAC31" w:rsidP="002500B7">
            <w:pPr>
              <w:jc w:val="left"/>
              <w:rPr>
                <w:rFonts w:ascii="Arial" w:eastAsia="Calibri" w:hAnsi="Arial" w:cs="Arial"/>
                <w:color w:val="000000" w:themeColor="text1"/>
                <w:sz w:val="18"/>
                <w:szCs w:val="18"/>
              </w:rPr>
            </w:pPr>
            <w:r>
              <w:rPr>
                <w:rFonts w:ascii="Arial" w:hAnsi="Arial"/>
                <w:color w:val="000000" w:themeColor="text1"/>
                <w:sz w:val="18"/>
              </w:rPr>
              <w:t>COSAVE</w:t>
            </w:r>
            <w:r w:rsidR="0059741C" w:rsidRPr="4B251870">
              <w:rPr>
                <w:rFonts w:ascii="Arial" w:eastAsia="Calibri" w:hAnsi="Arial" w:cs="Arial"/>
                <w:color w:val="000000" w:themeColor="text1"/>
                <w:sz w:val="18"/>
                <w:szCs w:val="18"/>
                <w:vertAlign w:val="superscript"/>
              </w:rPr>
              <w:footnoteReference w:id="21"/>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6A39255E" w14:textId="77777777" w:rsidR="0059741C" w:rsidRPr="008C59C7" w:rsidRDefault="1DA7DA6E" w:rsidP="002500B7">
            <w:pPr>
              <w:spacing w:line="257" w:lineRule="auto"/>
              <w:jc w:val="left"/>
              <w:rPr>
                <w:rFonts w:ascii="Arial" w:eastAsia="Calibri" w:hAnsi="Arial" w:cs="Arial"/>
                <w:sz w:val="18"/>
                <w:szCs w:val="18"/>
              </w:rPr>
            </w:pPr>
            <w:r>
              <w:rPr>
                <w:rFonts w:ascii="Arial" w:hAnsi="Arial"/>
                <w:sz w:val="18"/>
              </w:rPr>
              <w:t>2024</w:t>
            </w:r>
          </w:p>
        </w:tc>
      </w:tr>
      <w:tr w:rsidR="0059741C" w14:paraId="4A33F58F"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284DDCEF" w14:textId="7150D390" w:rsidR="0059741C" w:rsidRPr="008C59C7"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Obligaciones nacionales de presentación de informes (ONPI)</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4E21849B" w14:textId="77777777" w:rsidR="0059741C" w:rsidRPr="008C59C7"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 xml:space="preserve">Curso de aprendizaje en línea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76E90898" w14:textId="77777777" w:rsidR="0059741C" w:rsidRPr="008C59C7"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64FBAAB3" w14:textId="77777777" w:rsidR="0059741C" w:rsidRPr="008C59C7" w:rsidRDefault="3CCFAC31" w:rsidP="002500B7">
            <w:pPr>
              <w:jc w:val="left"/>
              <w:rPr>
                <w:rFonts w:ascii="Arial" w:eastAsia="Calibri" w:hAnsi="Arial" w:cs="Arial"/>
                <w:color w:val="000000" w:themeColor="text1"/>
                <w:sz w:val="18"/>
                <w:szCs w:val="18"/>
              </w:rPr>
            </w:pPr>
            <w:r>
              <w:rPr>
                <w:rFonts w:ascii="Arial" w:hAnsi="Arial"/>
                <w:color w:val="000000" w:themeColor="text1"/>
                <w:sz w:val="18"/>
              </w:rPr>
              <w:t>Unión Europea</w:t>
            </w:r>
            <w:r w:rsidR="0059741C" w:rsidRPr="4B251870">
              <w:rPr>
                <w:rStyle w:val="FootnoteReference"/>
                <w:rFonts w:ascii="Arial" w:eastAsia="Calibri" w:hAnsi="Arial" w:cs="Arial"/>
                <w:color w:val="000000" w:themeColor="text1"/>
                <w:sz w:val="18"/>
                <w:szCs w:val="18"/>
              </w:rPr>
              <w:footnoteReference w:id="22"/>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25D07C0E" w14:textId="77777777" w:rsidR="0059741C" w:rsidRPr="008C59C7" w:rsidRDefault="1DA7DA6E" w:rsidP="002500B7">
            <w:pPr>
              <w:spacing w:line="257" w:lineRule="auto"/>
              <w:jc w:val="left"/>
              <w:rPr>
                <w:rFonts w:ascii="Arial" w:eastAsia="Calibri" w:hAnsi="Arial" w:cs="Arial"/>
                <w:sz w:val="18"/>
                <w:szCs w:val="18"/>
              </w:rPr>
            </w:pPr>
            <w:r>
              <w:rPr>
                <w:rFonts w:ascii="Arial" w:hAnsi="Arial"/>
                <w:sz w:val="18"/>
              </w:rPr>
              <w:t>2024</w:t>
            </w:r>
          </w:p>
        </w:tc>
      </w:tr>
      <w:tr w:rsidR="00A25EC0" w14:paraId="37ACB5F8" w14:textId="77777777" w:rsidTr="36427A63">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75A36F86" w14:textId="3AC35222" w:rsidR="00A25EC0" w:rsidRPr="5E35059E" w:rsidRDefault="00A25EC0" w:rsidP="00A25EC0">
            <w:pPr>
              <w:jc w:val="left"/>
              <w:rPr>
                <w:rFonts w:ascii="Arial" w:eastAsia="Calibri" w:hAnsi="Arial" w:cs="Arial"/>
                <w:color w:val="000000" w:themeColor="text1"/>
                <w:sz w:val="18"/>
                <w:szCs w:val="18"/>
              </w:rPr>
            </w:pPr>
            <w:proofErr w:type="spellStart"/>
            <w:r>
              <w:rPr>
                <w:rFonts w:ascii="Arial" w:hAnsi="Arial"/>
                <w:color w:val="000000" w:themeColor="text1"/>
                <w:sz w:val="18"/>
              </w:rPr>
              <w:t>Surveillance</w:t>
            </w:r>
            <w:proofErr w:type="spellEnd"/>
            <w:r>
              <w:rPr>
                <w:rFonts w:ascii="Arial" w:hAnsi="Arial"/>
                <w:color w:val="000000" w:themeColor="text1"/>
                <w:sz w:val="18"/>
              </w:rPr>
              <w:t xml:space="preserve"> and </w:t>
            </w:r>
            <w:proofErr w:type="spellStart"/>
            <w:r>
              <w:rPr>
                <w:rFonts w:ascii="Arial" w:hAnsi="Arial"/>
                <w:color w:val="000000" w:themeColor="text1"/>
                <w:sz w:val="18"/>
              </w:rPr>
              <w:t>pest</w:t>
            </w:r>
            <w:proofErr w:type="spellEnd"/>
            <w:r>
              <w:rPr>
                <w:rFonts w:ascii="Arial" w:hAnsi="Arial"/>
                <w:color w:val="000000" w:themeColor="text1"/>
                <w:sz w:val="18"/>
              </w:rPr>
              <w:t xml:space="preserve"> </w:t>
            </w:r>
            <w:proofErr w:type="gramStart"/>
            <w:r>
              <w:rPr>
                <w:rFonts w:ascii="Arial" w:hAnsi="Arial"/>
                <w:color w:val="000000" w:themeColor="text1"/>
                <w:sz w:val="18"/>
              </w:rPr>
              <w:t>status</w:t>
            </w:r>
            <w:proofErr w:type="gramEnd"/>
            <w:r>
              <w:rPr>
                <w:rFonts w:ascii="Arial" w:hAnsi="Arial"/>
                <w:color w:val="000000" w:themeColor="text1"/>
                <w:sz w:val="18"/>
              </w:rPr>
              <w:t xml:space="preserve"> </w:t>
            </w:r>
            <w:proofErr w:type="spellStart"/>
            <w:r>
              <w:rPr>
                <w:rFonts w:ascii="Arial" w:hAnsi="Arial"/>
                <w:color w:val="000000" w:themeColor="text1"/>
                <w:sz w:val="18"/>
              </w:rPr>
              <w:t>determination</w:t>
            </w:r>
            <w:proofErr w:type="spellEnd"/>
            <w:r>
              <w:rPr>
                <w:rFonts w:ascii="Arial" w:hAnsi="Arial"/>
                <w:color w:val="000000" w:themeColor="text1"/>
                <w:sz w:val="18"/>
              </w:rPr>
              <w:t xml:space="preserve"> (Vigilancia y determinación de la condición de las plagas)</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19FA5694" w14:textId="7232B49F" w:rsidR="00A25EC0" w:rsidRPr="5E35059E" w:rsidRDefault="00A25EC0" w:rsidP="00A25EC0">
            <w:pPr>
              <w:jc w:val="left"/>
              <w:rPr>
                <w:rFonts w:ascii="Arial" w:eastAsia="Calibri" w:hAnsi="Arial" w:cs="Arial"/>
                <w:color w:val="000000" w:themeColor="text1"/>
                <w:sz w:val="18"/>
                <w:szCs w:val="18"/>
              </w:rPr>
            </w:pPr>
            <w:r>
              <w:rPr>
                <w:rFonts w:ascii="Arial" w:hAnsi="Arial"/>
                <w:color w:val="000000" w:themeColor="text1"/>
                <w:sz w:val="18"/>
              </w:rPr>
              <w:t xml:space="preserve">Curso de aprendizaje en línea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33D818A6" w14:textId="1E482289" w:rsidR="00A25EC0" w:rsidRPr="5E35059E" w:rsidRDefault="00A25EC0" w:rsidP="00A25EC0">
            <w:pPr>
              <w:jc w:val="left"/>
              <w:rPr>
                <w:rFonts w:ascii="Arial" w:eastAsia="Calibri" w:hAnsi="Arial" w:cs="Arial"/>
                <w:color w:val="000000" w:themeColor="text1"/>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04366A94" w14:textId="5061B577" w:rsidR="00A25EC0" w:rsidRPr="00070EE8" w:rsidRDefault="00A25EC0" w:rsidP="00A25EC0">
            <w:pPr>
              <w:jc w:val="left"/>
              <w:rPr>
                <w:rFonts w:ascii="Arial" w:eastAsia="Calibri" w:hAnsi="Arial" w:cs="Arial"/>
                <w:color w:val="000000" w:themeColor="text1"/>
                <w:sz w:val="18"/>
                <w:szCs w:val="18"/>
              </w:rPr>
            </w:pPr>
            <w:r>
              <w:rPr>
                <w:rFonts w:ascii="Arial" w:hAnsi="Arial"/>
                <w:color w:val="000000" w:themeColor="text1"/>
                <w:sz w:val="18"/>
              </w:rPr>
              <w:t>Unión Europea</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36A3742D" w14:textId="7B9AC881" w:rsidR="00A25EC0" w:rsidRPr="5E35059E" w:rsidRDefault="00A25EC0" w:rsidP="00A25EC0">
            <w:pPr>
              <w:spacing w:line="257" w:lineRule="auto"/>
              <w:jc w:val="left"/>
              <w:rPr>
                <w:rFonts w:ascii="Arial" w:hAnsi="Arial" w:cs="Arial"/>
                <w:sz w:val="18"/>
                <w:szCs w:val="18"/>
              </w:rPr>
            </w:pPr>
            <w:r>
              <w:rPr>
                <w:rFonts w:ascii="Arial" w:hAnsi="Arial"/>
                <w:sz w:val="18"/>
              </w:rPr>
              <w:t>2024</w:t>
            </w:r>
          </w:p>
        </w:tc>
      </w:tr>
      <w:tr w:rsidR="0059741C" w14:paraId="4C4D1420"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46604BEF" w14:textId="77777777" w:rsidR="0059741C" w:rsidRPr="00070EE8" w:rsidRDefault="1DA7DA6E" w:rsidP="002500B7">
            <w:pPr>
              <w:jc w:val="left"/>
              <w:rPr>
                <w:rFonts w:ascii="Arial" w:eastAsia="Calibri" w:hAnsi="Arial" w:cs="Arial"/>
                <w:color w:val="000000" w:themeColor="text1"/>
                <w:sz w:val="18"/>
                <w:szCs w:val="18"/>
              </w:rPr>
            </w:pPr>
            <w:proofErr w:type="spellStart"/>
            <w:r>
              <w:rPr>
                <w:rFonts w:ascii="Arial" w:hAnsi="Arial"/>
                <w:i/>
                <w:iCs/>
                <w:color w:val="000000" w:themeColor="text1"/>
                <w:sz w:val="18"/>
              </w:rPr>
              <w:t>Regulation</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of</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wood</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packaging</w:t>
            </w:r>
            <w:proofErr w:type="spellEnd"/>
            <w:r>
              <w:rPr>
                <w:rFonts w:ascii="Arial" w:hAnsi="Arial"/>
                <w:i/>
                <w:iCs/>
                <w:color w:val="000000" w:themeColor="text1"/>
                <w:sz w:val="18"/>
              </w:rPr>
              <w:t xml:space="preserve"> material</w:t>
            </w:r>
            <w:r>
              <w:rPr>
                <w:rFonts w:ascii="Arial" w:hAnsi="Arial"/>
                <w:color w:val="000000" w:themeColor="text1"/>
                <w:sz w:val="18"/>
              </w:rPr>
              <w:t xml:space="preserve"> (Reglamentación del material de embalaje de madera)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774DF99F" w14:textId="77777777" w:rsidR="0059741C" w:rsidRPr="00070EE8"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 xml:space="preserve">Guía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56E34E3" w14:textId="77777777" w:rsidR="0059741C" w:rsidRPr="00070EE8"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 xml:space="preserve">Español  </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6FEFA022" w14:textId="77777777" w:rsidR="0059741C" w:rsidRPr="00070EE8" w:rsidRDefault="3CCFAC31" w:rsidP="002500B7">
            <w:pPr>
              <w:jc w:val="left"/>
              <w:rPr>
                <w:rFonts w:ascii="Arial" w:eastAsia="Calibri" w:hAnsi="Arial" w:cs="Arial"/>
                <w:color w:val="000000" w:themeColor="text1"/>
                <w:sz w:val="18"/>
                <w:szCs w:val="18"/>
              </w:rPr>
            </w:pPr>
            <w:r>
              <w:rPr>
                <w:rFonts w:ascii="Arial" w:hAnsi="Arial"/>
                <w:color w:val="000000" w:themeColor="text1"/>
                <w:sz w:val="18"/>
              </w:rPr>
              <w:t>NAPPO</w:t>
            </w:r>
            <w:r w:rsidR="0059741C" w:rsidRPr="00070EE8">
              <w:rPr>
                <w:rFonts w:ascii="Arial" w:eastAsia="Calibri" w:hAnsi="Arial" w:cs="Arial"/>
                <w:color w:val="000000" w:themeColor="text1"/>
                <w:sz w:val="18"/>
                <w:szCs w:val="18"/>
                <w:vertAlign w:val="superscript"/>
              </w:rPr>
              <w:footnoteReference w:id="23"/>
            </w:r>
            <w:r>
              <w:rPr>
                <w:rFonts w:ascii="Arial" w:hAnsi="Arial"/>
                <w:color w:val="000000" w:themeColor="text1"/>
                <w:sz w:val="18"/>
                <w:vertAlign w:val="superscript"/>
              </w:rPr>
              <w:t> </w:t>
            </w:r>
            <w:r>
              <w:rPr>
                <w:rFonts w:ascii="Arial" w:hAnsi="Arial"/>
                <w:color w:val="000000" w:themeColor="text1"/>
                <w:sz w:val="18"/>
              </w:rPr>
              <w:t xml:space="preserve"> </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56DF36FB" w14:textId="77777777" w:rsidR="0059741C" w:rsidRPr="00070EE8" w:rsidRDefault="1DA7DA6E" w:rsidP="002500B7">
            <w:pPr>
              <w:spacing w:line="257" w:lineRule="auto"/>
              <w:jc w:val="left"/>
              <w:rPr>
                <w:rFonts w:ascii="Arial" w:hAnsi="Arial" w:cs="Arial"/>
                <w:sz w:val="18"/>
                <w:szCs w:val="18"/>
              </w:rPr>
            </w:pPr>
            <w:r>
              <w:rPr>
                <w:rFonts w:ascii="Arial" w:hAnsi="Arial"/>
                <w:sz w:val="18"/>
              </w:rPr>
              <w:t>2025</w:t>
            </w:r>
          </w:p>
        </w:tc>
      </w:tr>
      <w:tr w:rsidR="0059741C" w14:paraId="2F93FF72"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4409DA67" w14:textId="77777777" w:rsidR="0059741C" w:rsidRPr="00070EE8" w:rsidRDefault="1DA7DA6E" w:rsidP="002500B7">
            <w:pPr>
              <w:jc w:val="left"/>
              <w:rPr>
                <w:rFonts w:ascii="Arial" w:eastAsia="Calibri" w:hAnsi="Arial" w:cs="Arial"/>
                <w:color w:val="000000" w:themeColor="text1"/>
                <w:sz w:val="18"/>
                <w:szCs w:val="18"/>
              </w:rPr>
            </w:pPr>
            <w:r>
              <w:rPr>
                <w:rFonts w:ascii="Arial" w:hAnsi="Arial"/>
                <w:color w:val="000000" w:themeColor="text1"/>
                <w:sz w:val="18"/>
              </w:rPr>
              <w:t>Planificación de emergencias</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490C85E6" w14:textId="77777777" w:rsidR="0059741C" w:rsidRPr="00070EE8" w:rsidRDefault="1DA7DA6E" w:rsidP="002500B7">
            <w:pPr>
              <w:jc w:val="left"/>
              <w:rPr>
                <w:rFonts w:ascii="Arial" w:eastAsiaTheme="minorEastAsia" w:hAnsi="Arial" w:cs="Arial"/>
                <w:color w:val="000000" w:themeColor="text1"/>
                <w:sz w:val="18"/>
                <w:szCs w:val="18"/>
              </w:rPr>
            </w:pPr>
            <w:r>
              <w:rPr>
                <w:rFonts w:ascii="Arial" w:hAnsi="Arial"/>
                <w:color w:val="000000" w:themeColor="text1"/>
                <w:sz w:val="18"/>
              </w:rPr>
              <w:t>Guía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079924A" w14:textId="77777777" w:rsidR="0059741C" w:rsidRPr="00070EE8" w:rsidRDefault="1DA7DA6E" w:rsidP="002500B7">
            <w:pPr>
              <w:jc w:val="left"/>
              <w:rPr>
                <w:rFonts w:ascii="Arial" w:eastAsiaTheme="minorEastAsia" w:hAnsi="Arial" w:cs="Arial"/>
                <w:color w:val="000000" w:themeColor="text1"/>
                <w:sz w:val="18"/>
                <w:szCs w:val="18"/>
              </w:rPr>
            </w:pPr>
            <w:r>
              <w:rPr>
                <w:rFonts w:ascii="Arial" w:hAnsi="Arial"/>
                <w:color w:val="000000" w:themeColor="text1"/>
                <w:sz w:val="18"/>
              </w:rPr>
              <w:t>Ruso</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52EDCA2B" w14:textId="5E132645" w:rsidR="0059741C" w:rsidRPr="00070EE8" w:rsidRDefault="3CCFAC31" w:rsidP="002500B7">
            <w:pPr>
              <w:jc w:val="left"/>
              <w:rPr>
                <w:rFonts w:ascii="Arial" w:eastAsiaTheme="minorEastAsia" w:hAnsi="Arial" w:cs="Arial"/>
                <w:color w:val="000000" w:themeColor="text1"/>
                <w:sz w:val="18"/>
                <w:szCs w:val="18"/>
              </w:rPr>
            </w:pPr>
            <w:r>
              <w:rPr>
                <w:rFonts w:ascii="Arial" w:hAnsi="Arial"/>
                <w:color w:val="000000" w:themeColor="text1"/>
                <w:sz w:val="18"/>
              </w:rPr>
              <w:t xml:space="preserve">Institución Presupuestaria del Estado Federal </w:t>
            </w:r>
            <w:r w:rsidR="00FC6DD2">
              <w:rPr>
                <w:rFonts w:ascii="Arial" w:hAnsi="Arial"/>
                <w:color w:val="000000" w:themeColor="text1"/>
                <w:sz w:val="18"/>
              </w:rPr>
              <w:t>(</w:t>
            </w:r>
            <w:r>
              <w:rPr>
                <w:rFonts w:ascii="Arial" w:hAnsi="Arial"/>
                <w:color w:val="000000" w:themeColor="text1"/>
                <w:sz w:val="18"/>
              </w:rPr>
              <w:t>VNIIKR</w:t>
            </w:r>
            <w:r w:rsidR="00FC6DD2">
              <w:rPr>
                <w:rFonts w:ascii="Arial" w:hAnsi="Arial"/>
                <w:color w:val="000000" w:themeColor="text1"/>
                <w:sz w:val="18"/>
              </w:rPr>
              <w:t>)</w:t>
            </w:r>
            <w:r w:rsidR="0059741C" w:rsidRPr="00070EE8">
              <w:rPr>
                <w:rFonts w:ascii="Arial" w:eastAsia="Calibri" w:hAnsi="Arial" w:cs="Arial"/>
                <w:color w:val="000000" w:themeColor="text1"/>
                <w:sz w:val="18"/>
                <w:szCs w:val="18"/>
                <w:vertAlign w:val="superscript"/>
              </w:rPr>
              <w:footnoteReference w:id="24"/>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0771B0B0" w14:textId="77777777" w:rsidR="0059741C" w:rsidRPr="00070EE8" w:rsidRDefault="1DA7DA6E" w:rsidP="002500B7">
            <w:pPr>
              <w:spacing w:after="160" w:line="257" w:lineRule="auto"/>
              <w:jc w:val="left"/>
              <w:rPr>
                <w:rFonts w:ascii="Arial" w:eastAsiaTheme="minorEastAsia" w:hAnsi="Arial" w:cs="Arial"/>
                <w:sz w:val="18"/>
                <w:szCs w:val="18"/>
              </w:rPr>
            </w:pPr>
            <w:r>
              <w:rPr>
                <w:rFonts w:ascii="Arial" w:hAnsi="Arial"/>
                <w:sz w:val="18"/>
              </w:rPr>
              <w:t>2025</w:t>
            </w:r>
          </w:p>
        </w:tc>
      </w:tr>
      <w:tr w:rsidR="00081076" w14:paraId="766E73B2"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339AF5C7" w14:textId="3DBF0AB4"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Planificación de emergencias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5AD39C1F" w14:textId="753DC63F" w:rsidR="00081076" w:rsidRPr="00070EE8" w:rsidRDefault="6C877182" w:rsidP="002500B7">
            <w:pPr>
              <w:jc w:val="left"/>
              <w:rPr>
                <w:rFonts w:ascii="Arial" w:eastAsiaTheme="minorEastAsia" w:hAnsi="Arial" w:cs="Arial"/>
                <w:color w:val="000000" w:themeColor="text1"/>
                <w:sz w:val="18"/>
                <w:szCs w:val="18"/>
              </w:rPr>
            </w:pPr>
            <w:r>
              <w:rPr>
                <w:rFonts w:ascii="Arial" w:hAnsi="Arial"/>
                <w:color w:val="000000" w:themeColor="text1"/>
                <w:sz w:val="18"/>
              </w:rPr>
              <w:t>Guía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3194062" w14:textId="5932640D" w:rsidR="00081076" w:rsidRPr="00070EE8" w:rsidRDefault="6C877182" w:rsidP="002500B7">
            <w:pPr>
              <w:jc w:val="left"/>
              <w:rPr>
                <w:rFonts w:ascii="Arial" w:eastAsiaTheme="minorEastAsia" w:hAnsi="Arial" w:cs="Arial"/>
                <w:color w:val="000000" w:themeColor="text1"/>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7AC7B163" w14:textId="782198B4" w:rsidR="00081076" w:rsidRPr="00070EE8" w:rsidRDefault="6C877182" w:rsidP="002500B7">
            <w:pPr>
              <w:jc w:val="left"/>
              <w:rPr>
                <w:rFonts w:ascii="Arial" w:eastAsiaTheme="minorEastAsia" w:hAnsi="Arial" w:cs="Arial"/>
                <w:color w:val="000000" w:themeColor="text1"/>
                <w:sz w:val="18"/>
                <w:szCs w:val="18"/>
              </w:rPr>
            </w:pPr>
            <w:r>
              <w:rPr>
                <w:rFonts w:ascii="Arial" w:hAnsi="Arial"/>
                <w:color w:val="000000" w:themeColor="text1"/>
                <w:sz w:val="18"/>
              </w:rPr>
              <w:t>COLEAD</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59ED0F3D" w14:textId="34DD8A18" w:rsidR="00081076" w:rsidRPr="00070EE8" w:rsidRDefault="6C877182" w:rsidP="002500B7">
            <w:pPr>
              <w:spacing w:after="160" w:line="257" w:lineRule="auto"/>
              <w:jc w:val="left"/>
              <w:rPr>
                <w:rFonts w:ascii="Arial" w:hAnsi="Arial" w:cs="Arial"/>
                <w:sz w:val="18"/>
                <w:szCs w:val="18"/>
              </w:rPr>
            </w:pPr>
            <w:r>
              <w:rPr>
                <w:rFonts w:ascii="Arial" w:hAnsi="Arial"/>
                <w:sz w:val="18"/>
              </w:rPr>
              <w:t>2025</w:t>
            </w:r>
          </w:p>
        </w:tc>
      </w:tr>
      <w:tr w:rsidR="00081076" w14:paraId="56D3C3CC"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5BBB7208" w14:textId="355662BB" w:rsidR="00081076" w:rsidRPr="00070EE8" w:rsidRDefault="6C877182" w:rsidP="002500B7">
            <w:pPr>
              <w:jc w:val="left"/>
              <w:rPr>
                <w:rFonts w:ascii="Arial" w:eastAsia="Calibri" w:hAnsi="Arial" w:cs="Arial"/>
                <w:color w:val="000000" w:themeColor="text1"/>
                <w:sz w:val="18"/>
                <w:szCs w:val="18"/>
              </w:rPr>
            </w:pPr>
            <w:proofErr w:type="spellStart"/>
            <w:r>
              <w:rPr>
                <w:rFonts w:ascii="Arial" w:hAnsi="Arial"/>
                <w:i/>
                <w:iCs/>
                <w:color w:val="000000" w:themeColor="text1"/>
                <w:sz w:val="18"/>
              </w:rPr>
              <w:t>Resource</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mobilization</w:t>
            </w:r>
            <w:proofErr w:type="spellEnd"/>
            <w:r>
              <w:rPr>
                <w:rFonts w:ascii="Arial" w:hAnsi="Arial"/>
                <w:i/>
                <w:iCs/>
                <w:color w:val="000000" w:themeColor="text1"/>
                <w:sz w:val="18"/>
              </w:rPr>
              <w:t>:</w:t>
            </w:r>
            <w:r>
              <w:rPr>
                <w:rFonts w:ascii="Arial" w:hAnsi="Arial"/>
                <w:color w:val="000000" w:themeColor="text1"/>
                <w:sz w:val="18"/>
              </w:rPr>
              <w:t xml:space="preserve"> </w:t>
            </w:r>
            <w:proofErr w:type="spellStart"/>
            <w:r>
              <w:rPr>
                <w:rFonts w:ascii="Arial" w:hAnsi="Arial"/>
                <w:i/>
                <w:iCs/>
                <w:color w:val="000000" w:themeColor="text1"/>
                <w:sz w:val="18"/>
              </w:rPr>
              <w:t>Promoting</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contracting</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party</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partnerships</w:t>
            </w:r>
            <w:proofErr w:type="spellEnd"/>
            <w:r>
              <w:rPr>
                <w:rFonts w:ascii="Arial" w:hAnsi="Arial"/>
                <w:i/>
                <w:iCs/>
                <w:color w:val="000000" w:themeColor="text1"/>
                <w:sz w:val="18"/>
              </w:rPr>
              <w:t xml:space="preserve"> </w:t>
            </w:r>
            <w:r>
              <w:rPr>
                <w:rFonts w:ascii="Arial" w:hAnsi="Arial"/>
                <w:color w:val="000000" w:themeColor="text1"/>
                <w:sz w:val="18"/>
              </w:rPr>
              <w:t>(Movilización de recursos: fomentar las asociaciones de partes contratantes)</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411290E5"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Guía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04D81EE"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387E27AE"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COLEAD</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5AC51C19"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r w:rsidR="00081076" w14:paraId="4D2C2ADE"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150B4559" w14:textId="4E166FE2" w:rsidR="00081076" w:rsidRPr="00070EE8" w:rsidRDefault="6C877182" w:rsidP="002500B7">
            <w:pPr>
              <w:jc w:val="left"/>
              <w:rPr>
                <w:rFonts w:ascii="Arial" w:eastAsia="Calibri" w:hAnsi="Arial" w:cs="Arial"/>
                <w:color w:val="000000" w:themeColor="text1"/>
                <w:sz w:val="18"/>
                <w:szCs w:val="18"/>
              </w:rPr>
            </w:pPr>
            <w:proofErr w:type="spellStart"/>
            <w:r>
              <w:rPr>
                <w:rFonts w:ascii="Arial" w:hAnsi="Arial"/>
                <w:i/>
                <w:iCs/>
                <w:color w:val="000000" w:themeColor="text1"/>
                <w:sz w:val="18"/>
              </w:rPr>
              <w:t>Participating</w:t>
            </w:r>
            <w:proofErr w:type="spellEnd"/>
            <w:r>
              <w:rPr>
                <w:rFonts w:ascii="Arial" w:hAnsi="Arial"/>
                <w:i/>
                <w:iCs/>
                <w:color w:val="000000" w:themeColor="text1"/>
                <w:sz w:val="18"/>
              </w:rPr>
              <w:t xml:space="preserve"> in </w:t>
            </w:r>
            <w:proofErr w:type="spellStart"/>
            <w:r>
              <w:rPr>
                <w:rFonts w:ascii="Arial" w:hAnsi="Arial"/>
                <w:i/>
                <w:iCs/>
                <w:color w:val="000000" w:themeColor="text1"/>
                <w:sz w:val="18"/>
              </w:rPr>
              <w:t>the</w:t>
            </w:r>
            <w:proofErr w:type="spellEnd"/>
            <w:r>
              <w:rPr>
                <w:rFonts w:ascii="Arial" w:hAnsi="Arial"/>
                <w:i/>
                <w:iCs/>
                <w:color w:val="000000" w:themeColor="text1"/>
                <w:sz w:val="18"/>
              </w:rPr>
              <w:t xml:space="preserve"> CPM </w:t>
            </w:r>
            <w:proofErr w:type="spellStart"/>
            <w:r>
              <w:rPr>
                <w:rFonts w:ascii="Arial" w:hAnsi="Arial"/>
                <w:i/>
                <w:iCs/>
                <w:color w:val="000000" w:themeColor="text1"/>
                <w:sz w:val="18"/>
              </w:rPr>
              <w:t>of</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the</w:t>
            </w:r>
            <w:proofErr w:type="spellEnd"/>
            <w:r>
              <w:rPr>
                <w:rFonts w:ascii="Arial" w:hAnsi="Arial"/>
                <w:i/>
                <w:iCs/>
                <w:color w:val="000000" w:themeColor="text1"/>
                <w:sz w:val="18"/>
              </w:rPr>
              <w:t xml:space="preserve"> IPPC </w:t>
            </w:r>
            <w:r>
              <w:rPr>
                <w:rFonts w:ascii="Arial" w:hAnsi="Arial"/>
                <w:color w:val="000000" w:themeColor="text1"/>
                <w:sz w:val="18"/>
              </w:rPr>
              <w:t>(Participación en la CMF de la CIPF)</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6C7031CF"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Guía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2733C12B"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Todos los idiomas de la FAO</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078668EA"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Fondos de la CIPF</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4A7387C3"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r w:rsidR="00081076" w14:paraId="3EE9696C"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3275571F" w14:textId="4DCF03AC" w:rsidR="00081076" w:rsidRPr="00070EE8" w:rsidRDefault="6C877182" w:rsidP="002500B7">
            <w:pPr>
              <w:jc w:val="left"/>
              <w:rPr>
                <w:rFonts w:ascii="Arial" w:hAnsi="Arial" w:cs="Arial"/>
                <w:sz w:val="18"/>
                <w:szCs w:val="18"/>
              </w:rPr>
            </w:pPr>
            <w:proofErr w:type="spellStart"/>
            <w:r>
              <w:rPr>
                <w:rFonts w:ascii="Arial" w:hAnsi="Arial"/>
                <w:i/>
                <w:iCs/>
                <w:color w:val="000000" w:themeColor="text1"/>
                <w:sz w:val="18"/>
              </w:rPr>
              <w:t>Phytosanitary</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Inspection</w:t>
            </w:r>
            <w:proofErr w:type="spellEnd"/>
            <w:r>
              <w:rPr>
                <w:rFonts w:ascii="Arial" w:hAnsi="Arial"/>
                <w:color w:val="000000" w:themeColor="text1"/>
                <w:sz w:val="18"/>
              </w:rPr>
              <w:t xml:space="preserve"> (Inspección fitosanitaria)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5A9C1D3F" w14:textId="77777777" w:rsidR="00081076" w:rsidRPr="00070EE8" w:rsidRDefault="6C877182" w:rsidP="002500B7">
            <w:pPr>
              <w:jc w:val="left"/>
              <w:rPr>
                <w:rFonts w:ascii="Arial" w:hAnsi="Arial" w:cs="Arial"/>
                <w:sz w:val="18"/>
                <w:szCs w:val="18"/>
              </w:rPr>
            </w:pPr>
            <w:r>
              <w:rPr>
                <w:rFonts w:ascii="Arial" w:hAnsi="Arial"/>
                <w:color w:val="000000" w:themeColor="text1"/>
                <w:sz w:val="18"/>
              </w:rPr>
              <w:t xml:space="preserve">Curso de aprendizaje en línea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321AE3B0" w14:textId="77777777" w:rsidR="00081076" w:rsidRPr="00070EE8" w:rsidRDefault="6C877182" w:rsidP="002500B7">
            <w:pPr>
              <w:jc w:val="left"/>
              <w:rPr>
                <w:rFonts w:ascii="Arial" w:hAnsi="Arial" w:cs="Arial"/>
                <w:sz w:val="18"/>
                <w:szCs w:val="18"/>
              </w:rPr>
            </w:pPr>
            <w:r>
              <w:rPr>
                <w:rFonts w:ascii="Arial" w:hAnsi="Arial"/>
                <w:color w:val="000000" w:themeColor="text1"/>
                <w:sz w:val="18"/>
              </w:rPr>
              <w:t xml:space="preserve">Español </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4C9D9CB2" w14:textId="77777777" w:rsidR="00081076" w:rsidRPr="00070EE8" w:rsidRDefault="3D6864D8" w:rsidP="002500B7">
            <w:pPr>
              <w:jc w:val="left"/>
              <w:rPr>
                <w:rFonts w:ascii="Arial" w:eastAsia="Calibri" w:hAnsi="Arial" w:cs="Arial"/>
                <w:color w:val="000000" w:themeColor="text1"/>
                <w:sz w:val="18"/>
                <w:szCs w:val="18"/>
              </w:rPr>
            </w:pPr>
            <w:r>
              <w:rPr>
                <w:rFonts w:ascii="Arial" w:hAnsi="Arial"/>
                <w:color w:val="000000" w:themeColor="text1"/>
                <w:sz w:val="18"/>
              </w:rPr>
              <w:t>COSAVE e IICA</w:t>
            </w:r>
            <w:r w:rsidR="00081076" w:rsidRPr="00070EE8">
              <w:rPr>
                <w:rFonts w:ascii="Arial" w:eastAsia="Calibri" w:hAnsi="Arial" w:cs="Arial"/>
                <w:color w:val="000000" w:themeColor="text1"/>
                <w:sz w:val="18"/>
                <w:szCs w:val="18"/>
                <w:vertAlign w:val="superscript"/>
              </w:rPr>
              <w:footnoteReference w:id="25"/>
            </w:r>
            <w:r>
              <w:rPr>
                <w:rFonts w:ascii="Arial" w:hAnsi="Arial"/>
                <w:color w:val="000000" w:themeColor="text1"/>
                <w:sz w:val="18"/>
                <w:vertAlign w:val="superscript"/>
              </w:rPr>
              <w:t xml:space="preserve"> </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559136A0"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r w:rsidR="00081076" w14:paraId="375027A1" w14:textId="77777777" w:rsidTr="00A25EC0">
        <w:trPr>
          <w:trHeight w:val="439"/>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1B7E3126" w14:textId="77777777" w:rsidR="00081076" w:rsidRPr="00070EE8" w:rsidRDefault="6C877182" w:rsidP="002500B7">
            <w:pPr>
              <w:jc w:val="left"/>
              <w:rPr>
                <w:rFonts w:ascii="Arial" w:eastAsia="Calibri" w:hAnsi="Arial" w:cs="Arial"/>
                <w:color w:val="000000" w:themeColor="text1"/>
                <w:sz w:val="18"/>
                <w:szCs w:val="18"/>
              </w:rPr>
            </w:pPr>
            <w:r>
              <w:rPr>
                <w:rFonts w:ascii="Arial" w:hAnsi="Arial"/>
                <w:i/>
                <w:iCs/>
                <w:color w:val="000000" w:themeColor="text1"/>
                <w:sz w:val="18"/>
              </w:rPr>
              <w:t xml:space="preserve">Pest </w:t>
            </w:r>
            <w:proofErr w:type="spellStart"/>
            <w:r>
              <w:rPr>
                <w:rFonts w:ascii="Arial" w:hAnsi="Arial"/>
                <w:i/>
                <w:iCs/>
                <w:color w:val="000000" w:themeColor="text1"/>
                <w:sz w:val="18"/>
              </w:rPr>
              <w:t>risk</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analysis</w:t>
            </w:r>
            <w:proofErr w:type="spellEnd"/>
            <w:r>
              <w:rPr>
                <w:rFonts w:ascii="Arial" w:hAnsi="Arial"/>
                <w:i/>
                <w:iCs/>
                <w:color w:val="000000" w:themeColor="text1"/>
                <w:sz w:val="18"/>
              </w:rPr>
              <w:t xml:space="preserve"> (PRA)</w:t>
            </w:r>
            <w:r>
              <w:rPr>
                <w:rFonts w:ascii="Arial" w:hAnsi="Arial"/>
                <w:color w:val="000000" w:themeColor="text1"/>
                <w:sz w:val="18"/>
              </w:rPr>
              <w:t xml:space="preserve"> (Análisis del riesgo de plagas)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53303B45"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Curso de aprendizaje en línea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7C5EB64E"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Español</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5884D249" w14:textId="77777777" w:rsidR="00081076" w:rsidRPr="00070EE8" w:rsidRDefault="3D6864D8" w:rsidP="002500B7">
            <w:pPr>
              <w:jc w:val="left"/>
              <w:rPr>
                <w:rFonts w:ascii="Arial" w:eastAsiaTheme="minorEastAsia" w:hAnsi="Arial" w:cs="Arial"/>
                <w:color w:val="000000" w:themeColor="text1"/>
                <w:sz w:val="18"/>
                <w:szCs w:val="18"/>
              </w:rPr>
            </w:pPr>
            <w:r>
              <w:rPr>
                <w:rFonts w:ascii="Arial" w:hAnsi="Arial"/>
                <w:color w:val="000000" w:themeColor="text1"/>
                <w:sz w:val="18"/>
              </w:rPr>
              <w:t>OIRSA</w:t>
            </w:r>
            <w:r w:rsidR="00081076" w:rsidRPr="5E35059E">
              <w:rPr>
                <w:rStyle w:val="FootnoteReference"/>
                <w:rFonts w:ascii="Arial" w:eastAsiaTheme="minorEastAsia" w:hAnsi="Arial" w:cs="Arial"/>
                <w:color w:val="000000" w:themeColor="text1"/>
                <w:sz w:val="18"/>
                <w:szCs w:val="18"/>
              </w:rPr>
              <w:footnoteReference w:id="26"/>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7A840F69"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r w:rsidR="00081076" w14:paraId="34D7E92F"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5C51F3A0" w14:textId="77777777" w:rsidR="00081076" w:rsidRPr="00070EE8" w:rsidRDefault="6C877182" w:rsidP="002500B7">
            <w:pPr>
              <w:jc w:val="left"/>
              <w:rPr>
                <w:rFonts w:ascii="Arial" w:eastAsia="Calibri" w:hAnsi="Arial" w:cs="Arial"/>
                <w:color w:val="000000" w:themeColor="text1"/>
                <w:sz w:val="18"/>
                <w:szCs w:val="18"/>
              </w:rPr>
            </w:pPr>
            <w:proofErr w:type="spellStart"/>
            <w:r>
              <w:rPr>
                <w:rFonts w:ascii="Arial" w:hAnsi="Arial"/>
                <w:color w:val="000000" w:themeColor="text1"/>
                <w:sz w:val="18"/>
              </w:rPr>
              <w:lastRenderedPageBreak/>
              <w:t>Phytosanitary</w:t>
            </w:r>
            <w:proofErr w:type="spellEnd"/>
            <w:r>
              <w:rPr>
                <w:rFonts w:ascii="Arial" w:hAnsi="Arial"/>
                <w:color w:val="000000" w:themeColor="text1"/>
                <w:sz w:val="18"/>
              </w:rPr>
              <w:t xml:space="preserve"> </w:t>
            </w:r>
            <w:proofErr w:type="spellStart"/>
            <w:r>
              <w:rPr>
                <w:rFonts w:ascii="Arial" w:hAnsi="Arial"/>
                <w:color w:val="000000" w:themeColor="text1"/>
                <w:sz w:val="18"/>
              </w:rPr>
              <w:t>export</w:t>
            </w:r>
            <w:proofErr w:type="spellEnd"/>
            <w:r>
              <w:rPr>
                <w:rFonts w:ascii="Arial" w:hAnsi="Arial"/>
                <w:color w:val="000000" w:themeColor="text1"/>
                <w:sz w:val="18"/>
              </w:rPr>
              <w:t xml:space="preserve"> </w:t>
            </w:r>
            <w:proofErr w:type="spellStart"/>
            <w:r>
              <w:rPr>
                <w:rFonts w:ascii="Arial" w:hAnsi="Arial"/>
                <w:color w:val="000000" w:themeColor="text1"/>
                <w:sz w:val="18"/>
              </w:rPr>
              <w:t>certification</w:t>
            </w:r>
            <w:proofErr w:type="spellEnd"/>
            <w:r>
              <w:rPr>
                <w:rFonts w:ascii="Arial" w:hAnsi="Arial"/>
                <w:color w:val="000000" w:themeColor="text1"/>
                <w:sz w:val="18"/>
              </w:rPr>
              <w:t xml:space="preserve"> </w:t>
            </w:r>
            <w:proofErr w:type="spellStart"/>
            <w:r>
              <w:rPr>
                <w:rFonts w:ascii="Arial" w:hAnsi="Arial"/>
                <w:color w:val="000000" w:themeColor="text1"/>
                <w:sz w:val="18"/>
              </w:rPr>
              <w:t>systems</w:t>
            </w:r>
            <w:proofErr w:type="spellEnd"/>
            <w:r>
              <w:rPr>
                <w:rFonts w:ascii="Arial" w:hAnsi="Arial"/>
                <w:color w:val="000000" w:themeColor="text1"/>
                <w:sz w:val="18"/>
              </w:rPr>
              <w:t xml:space="preserve"> (Sistemas de certificación fitosanitaria para la exportación</w:t>
            </w:r>
            <w:r>
              <w:rPr>
                <w:rFonts w:ascii="Arial" w:hAnsi="Arial"/>
                <w:b/>
                <w:bCs/>
                <w:color w:val="000000" w:themeColor="text1"/>
                <w:sz w:val="18"/>
              </w:rPr>
              <w:t>)</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4EFC2E38"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 xml:space="preserve">Curso de aprendizaje en línea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3B86062B"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1FA761B6" w14:textId="16471ACD" w:rsidR="00081076" w:rsidRPr="00070EE8" w:rsidRDefault="008D2B55" w:rsidP="002500B7">
            <w:pPr>
              <w:jc w:val="left"/>
              <w:rPr>
                <w:rFonts w:ascii="Arial" w:eastAsia="Calibri" w:hAnsi="Arial" w:cs="Arial"/>
                <w:color w:val="000000" w:themeColor="text1"/>
                <w:sz w:val="18"/>
                <w:szCs w:val="18"/>
              </w:rPr>
            </w:pPr>
            <w:r>
              <w:rPr>
                <w:rFonts w:ascii="Arial" w:hAnsi="Arial"/>
                <w:color w:val="000000" w:themeColor="text1"/>
                <w:sz w:val="18"/>
              </w:rPr>
              <w:t>Fondo fiduciario de donantes múltiples</w:t>
            </w:r>
            <w:r>
              <w:rPr>
                <w:rStyle w:val="FootnoteReference"/>
                <w:rFonts w:ascii="Arial" w:eastAsia="Calibri" w:hAnsi="Arial" w:cs="Arial"/>
                <w:color w:val="000000" w:themeColor="text1"/>
                <w:sz w:val="18"/>
                <w:szCs w:val="18"/>
              </w:rPr>
              <w:footnoteReference w:id="27"/>
            </w:r>
            <w:r>
              <w:rPr>
                <w:rFonts w:ascii="Arial" w:hAnsi="Arial"/>
                <w:color w:val="000000" w:themeColor="text1"/>
                <w:sz w:val="18"/>
              </w:rPr>
              <w:t xml:space="preserve"> (Canadá)</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735C3E88"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r w:rsidR="00081076" w14:paraId="7DD729B8"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5A197AA0" w14:textId="77777777" w:rsidR="00081076" w:rsidRPr="00070EE8" w:rsidRDefault="6C877182" w:rsidP="002500B7">
            <w:pPr>
              <w:jc w:val="left"/>
              <w:rPr>
                <w:rFonts w:ascii="Arial" w:eastAsia="Calibri" w:hAnsi="Arial" w:cs="Arial"/>
                <w:color w:val="000000" w:themeColor="text1"/>
                <w:sz w:val="18"/>
                <w:szCs w:val="18"/>
              </w:rPr>
            </w:pPr>
            <w:proofErr w:type="spellStart"/>
            <w:r>
              <w:rPr>
                <w:rFonts w:ascii="Arial" w:hAnsi="Arial"/>
                <w:i/>
                <w:iCs/>
                <w:color w:val="000000" w:themeColor="text1"/>
                <w:sz w:val="18"/>
              </w:rPr>
              <w:t>Phytosanitary</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Inspection</w:t>
            </w:r>
            <w:proofErr w:type="spellEnd"/>
            <w:r>
              <w:rPr>
                <w:rFonts w:ascii="Arial" w:hAnsi="Arial"/>
                <w:color w:val="000000" w:themeColor="text1"/>
                <w:sz w:val="18"/>
              </w:rPr>
              <w:t xml:space="preserve"> (Inspección fitosanitaria)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1E824211"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 xml:space="preserve">Curso de aprendizaje en línea </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62D35E9"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Francés</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0F79D3CF" w14:textId="77777777" w:rsidR="00081076" w:rsidRPr="00070EE8" w:rsidRDefault="6C877182" w:rsidP="002500B7">
            <w:pPr>
              <w:jc w:val="left"/>
              <w:rPr>
                <w:rFonts w:ascii="Arial" w:eastAsia="Calibri" w:hAnsi="Arial" w:cs="Arial"/>
                <w:color w:val="000000" w:themeColor="text1"/>
                <w:sz w:val="18"/>
                <w:szCs w:val="18"/>
                <w:vertAlign w:val="superscript"/>
              </w:rPr>
            </w:pPr>
            <w:r>
              <w:rPr>
                <w:rFonts w:ascii="Arial" w:hAnsi="Arial"/>
                <w:color w:val="000000" w:themeColor="text1"/>
                <w:sz w:val="18"/>
              </w:rPr>
              <w:t>COLEAD</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4FBF6D76"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r w:rsidR="00081076" w14:paraId="788EA1D1" w14:textId="77777777" w:rsidTr="00E61B88">
        <w:trPr>
          <w:trHeight w:val="300"/>
        </w:trPr>
        <w:tc>
          <w:tcPr>
            <w:tcW w:w="3750" w:type="dxa"/>
            <w:tcBorders>
              <w:top w:val="single" w:sz="8" w:space="0" w:color="A3A3A3"/>
              <w:left w:val="single" w:sz="8" w:space="0" w:color="A3A3A3"/>
              <w:bottom w:val="single" w:sz="8" w:space="0" w:color="A3A3A3"/>
              <w:right w:val="single" w:sz="8" w:space="0" w:color="A3A3A3"/>
            </w:tcBorders>
            <w:shd w:val="clear" w:color="auto" w:fill="auto"/>
          </w:tcPr>
          <w:p w14:paraId="42688097" w14:textId="77777777" w:rsidR="00081076" w:rsidRPr="00070EE8" w:rsidRDefault="6C877182" w:rsidP="002500B7">
            <w:pPr>
              <w:jc w:val="left"/>
              <w:rPr>
                <w:rFonts w:ascii="Arial" w:eastAsia="Calibri" w:hAnsi="Arial" w:cs="Arial"/>
                <w:color w:val="000000" w:themeColor="text1"/>
                <w:sz w:val="18"/>
                <w:szCs w:val="18"/>
              </w:rPr>
            </w:pPr>
            <w:r>
              <w:rPr>
                <w:rFonts w:ascii="Arial" w:hAnsi="Arial"/>
                <w:i/>
                <w:iCs/>
                <w:color w:val="000000" w:themeColor="text1"/>
                <w:sz w:val="18"/>
              </w:rPr>
              <w:t xml:space="preserve">Pest </w:t>
            </w:r>
            <w:proofErr w:type="spellStart"/>
            <w:r>
              <w:rPr>
                <w:rFonts w:ascii="Arial" w:hAnsi="Arial"/>
                <w:i/>
                <w:iCs/>
                <w:color w:val="000000" w:themeColor="text1"/>
                <w:sz w:val="18"/>
              </w:rPr>
              <w:t>risk</w:t>
            </w:r>
            <w:proofErr w:type="spellEnd"/>
            <w:r>
              <w:rPr>
                <w:rFonts w:ascii="Arial" w:hAnsi="Arial"/>
                <w:i/>
                <w:iCs/>
                <w:color w:val="000000" w:themeColor="text1"/>
                <w:sz w:val="18"/>
              </w:rPr>
              <w:t xml:space="preserve"> </w:t>
            </w:r>
            <w:proofErr w:type="spellStart"/>
            <w:r>
              <w:rPr>
                <w:rFonts w:ascii="Arial" w:hAnsi="Arial"/>
                <w:i/>
                <w:iCs/>
                <w:color w:val="000000" w:themeColor="text1"/>
                <w:sz w:val="18"/>
              </w:rPr>
              <w:t>analysis</w:t>
            </w:r>
            <w:proofErr w:type="spellEnd"/>
            <w:r>
              <w:rPr>
                <w:rFonts w:ascii="Arial" w:hAnsi="Arial"/>
                <w:i/>
                <w:iCs/>
                <w:color w:val="000000" w:themeColor="text1"/>
                <w:sz w:val="18"/>
              </w:rPr>
              <w:t xml:space="preserve"> (PRA)</w:t>
            </w:r>
            <w:r>
              <w:rPr>
                <w:rFonts w:ascii="Arial" w:hAnsi="Arial"/>
                <w:color w:val="000000" w:themeColor="text1"/>
                <w:sz w:val="18"/>
              </w:rPr>
              <w:t xml:space="preserve"> (Análisis del riesgo de plagas) </w:t>
            </w:r>
          </w:p>
        </w:tc>
        <w:tc>
          <w:tcPr>
            <w:tcW w:w="1155" w:type="dxa"/>
            <w:tcBorders>
              <w:top w:val="single" w:sz="8" w:space="0" w:color="A3A3A3"/>
              <w:left w:val="single" w:sz="8" w:space="0" w:color="A3A3A3"/>
              <w:bottom w:val="single" w:sz="8" w:space="0" w:color="A3A3A3"/>
              <w:right w:val="single" w:sz="8" w:space="0" w:color="A3A3A3"/>
            </w:tcBorders>
            <w:shd w:val="clear" w:color="auto" w:fill="auto"/>
          </w:tcPr>
          <w:p w14:paraId="3E19E75D" w14:textId="77777777" w:rsidR="00081076" w:rsidRPr="00070EE8" w:rsidRDefault="6C877182" w:rsidP="00081076">
            <w:pPr>
              <w:jc w:val="left"/>
              <w:rPr>
                <w:rFonts w:ascii="Arial" w:eastAsia="Calibri" w:hAnsi="Arial" w:cs="Arial"/>
                <w:color w:val="000000" w:themeColor="text1"/>
                <w:sz w:val="18"/>
                <w:szCs w:val="18"/>
              </w:rPr>
            </w:pPr>
            <w:r>
              <w:rPr>
                <w:rFonts w:ascii="Arial" w:hAnsi="Arial"/>
                <w:color w:val="000000" w:themeColor="text1"/>
                <w:sz w:val="18"/>
              </w:rPr>
              <w:t>Curso de aprendizaje en línea</w:t>
            </w:r>
          </w:p>
        </w:tc>
        <w:tc>
          <w:tcPr>
            <w:tcW w:w="1115" w:type="dxa"/>
            <w:tcBorders>
              <w:top w:val="single" w:sz="8" w:space="0" w:color="A3A3A3"/>
              <w:left w:val="single" w:sz="8" w:space="0" w:color="A3A3A3"/>
              <w:bottom w:val="single" w:sz="8" w:space="0" w:color="A3A3A3"/>
              <w:right w:val="single" w:sz="8" w:space="0" w:color="A3A3A3"/>
            </w:tcBorders>
            <w:shd w:val="clear" w:color="auto" w:fill="auto"/>
          </w:tcPr>
          <w:p w14:paraId="02CDB1B5" w14:textId="77777777" w:rsidR="00081076" w:rsidRPr="00070EE8" w:rsidRDefault="6C877182" w:rsidP="002500B7">
            <w:pPr>
              <w:jc w:val="left"/>
              <w:rPr>
                <w:rFonts w:ascii="Arial" w:eastAsia="Calibri" w:hAnsi="Arial" w:cs="Arial"/>
                <w:color w:val="000000" w:themeColor="text1"/>
                <w:sz w:val="18"/>
                <w:szCs w:val="18"/>
              </w:rPr>
            </w:pPr>
            <w:r>
              <w:rPr>
                <w:rFonts w:ascii="Arial" w:hAnsi="Arial"/>
                <w:color w:val="000000" w:themeColor="text1"/>
                <w:sz w:val="18"/>
              </w:rPr>
              <w:t xml:space="preserve">Francés  </w:t>
            </w:r>
          </w:p>
        </w:tc>
        <w:tc>
          <w:tcPr>
            <w:tcW w:w="1620" w:type="dxa"/>
            <w:tcBorders>
              <w:top w:val="single" w:sz="8" w:space="0" w:color="A3A3A3"/>
              <w:left w:val="single" w:sz="8" w:space="0" w:color="A3A3A3"/>
              <w:bottom w:val="single" w:sz="8" w:space="0" w:color="A3A3A3"/>
              <w:right w:val="single" w:sz="8" w:space="0" w:color="A3A3A3"/>
            </w:tcBorders>
            <w:shd w:val="clear" w:color="auto" w:fill="auto"/>
          </w:tcPr>
          <w:p w14:paraId="282714D8" w14:textId="77777777" w:rsidR="00081076" w:rsidRPr="00070EE8" w:rsidRDefault="6C877182" w:rsidP="002500B7">
            <w:pPr>
              <w:jc w:val="left"/>
              <w:rPr>
                <w:rFonts w:ascii="Arial" w:eastAsia="Calibri" w:hAnsi="Arial" w:cs="Arial"/>
                <w:color w:val="000000" w:themeColor="text1"/>
                <w:sz w:val="18"/>
                <w:szCs w:val="18"/>
                <w:vertAlign w:val="superscript"/>
              </w:rPr>
            </w:pPr>
            <w:r>
              <w:rPr>
                <w:rFonts w:ascii="Arial" w:hAnsi="Arial"/>
                <w:color w:val="000000" w:themeColor="text1"/>
                <w:sz w:val="18"/>
              </w:rPr>
              <w:t>COLEAD</w:t>
            </w:r>
          </w:p>
        </w:tc>
        <w:tc>
          <w:tcPr>
            <w:tcW w:w="1422" w:type="dxa"/>
            <w:tcBorders>
              <w:top w:val="single" w:sz="8" w:space="0" w:color="A3A3A3"/>
              <w:left w:val="single" w:sz="8" w:space="0" w:color="A3A3A3"/>
              <w:bottom w:val="single" w:sz="8" w:space="0" w:color="A3A3A3"/>
              <w:right w:val="single" w:sz="8" w:space="0" w:color="A3A3A3"/>
            </w:tcBorders>
            <w:shd w:val="clear" w:color="auto" w:fill="auto"/>
          </w:tcPr>
          <w:p w14:paraId="7E575CC3" w14:textId="77777777" w:rsidR="00081076" w:rsidRPr="00070EE8" w:rsidRDefault="6C877182" w:rsidP="002500B7">
            <w:pPr>
              <w:spacing w:after="160" w:line="257" w:lineRule="auto"/>
              <w:jc w:val="left"/>
              <w:rPr>
                <w:rFonts w:ascii="Arial" w:eastAsia="Calibri" w:hAnsi="Arial" w:cs="Arial"/>
                <w:sz w:val="18"/>
                <w:szCs w:val="18"/>
              </w:rPr>
            </w:pPr>
            <w:r>
              <w:rPr>
                <w:rFonts w:ascii="Arial" w:hAnsi="Arial"/>
                <w:sz w:val="18"/>
              </w:rPr>
              <w:t>2025</w:t>
            </w:r>
          </w:p>
        </w:tc>
      </w:tr>
    </w:tbl>
    <w:p w14:paraId="358726DE" w14:textId="77777777" w:rsidR="00F13B7E" w:rsidRDefault="00F13B7E" w:rsidP="00EE4792">
      <w:pPr>
        <w:pStyle w:val="IPPParagraphnumbering"/>
        <w:tabs>
          <w:tab w:val="clear" w:pos="720"/>
        </w:tabs>
        <w:ind w:left="0" w:firstLine="0"/>
        <w:sectPr w:rsidR="00F13B7E" w:rsidSect="00F022D3">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pPr>
    </w:p>
    <w:p w14:paraId="7DCC0D0F" w14:textId="4969B2DA" w:rsidR="00AD6CA6" w:rsidRPr="004A47F1" w:rsidRDefault="004A47F1" w:rsidP="004A47F1">
      <w:pPr>
        <w:keepNext/>
        <w:tabs>
          <w:tab w:val="left" w:pos="567"/>
        </w:tabs>
        <w:spacing w:before="120" w:after="180"/>
        <w:jc w:val="left"/>
        <w:outlineLvl w:val="1"/>
        <w:rPr>
          <w:rFonts w:eastAsia="Times"/>
          <w:b/>
          <w:sz w:val="24"/>
        </w:rPr>
      </w:pPr>
      <w:r>
        <w:rPr>
          <w:b/>
        </w:rPr>
        <w:lastRenderedPageBreak/>
        <w:t>APÉNDICE 2: Reconocimiento a expertos y correctores de pruebas por sus contribuciones a las guías y materiales de capacitación de la CIPF</w:t>
      </w:r>
    </w:p>
    <w:p w14:paraId="38DC4E9A" w14:textId="551DD57B" w:rsidR="004A47F1" w:rsidRPr="004A47F1" w:rsidRDefault="00D05F20" w:rsidP="00193EA0">
      <w:pPr>
        <w:spacing w:before="240" w:after="180" w:line="278" w:lineRule="auto"/>
        <w:jc w:val="left"/>
        <w:rPr>
          <w:rFonts w:eastAsia="Times" w:cstheme="minorBidi"/>
          <w:b/>
          <w:bCs/>
          <w:kern w:val="2"/>
          <w:szCs w:val="24"/>
          <w14:ligatures w14:val="standardContextual"/>
        </w:rPr>
      </w:pPr>
      <w:r>
        <w:rPr>
          <w:b/>
        </w:rPr>
        <w:t xml:space="preserve">1.   Guía para participar en la Comisión de Medidas Fitosanitarias de la Convención Internacional de Protección Fitosanitaria  </w:t>
      </w:r>
    </w:p>
    <w:p w14:paraId="1B3E6762" w14:textId="530DC83C" w:rsidR="00231BC6" w:rsidRDefault="00231BC6" w:rsidP="00193EA0">
      <w:pPr>
        <w:pStyle w:val="IPPBullet1"/>
      </w:pPr>
      <w:proofErr w:type="spellStart"/>
      <w:r>
        <w:t>Thorwald</w:t>
      </w:r>
      <w:proofErr w:type="spellEnd"/>
      <w:r>
        <w:t xml:space="preserve"> GEUZE (Reino de los Países Bajos);   </w:t>
      </w:r>
    </w:p>
    <w:p w14:paraId="4410E0A9" w14:textId="77777777" w:rsidR="00231BC6" w:rsidRDefault="00231BC6" w:rsidP="00193EA0">
      <w:pPr>
        <w:pStyle w:val="IPPBullet1"/>
      </w:pPr>
      <w:r>
        <w:t xml:space="preserve">Ezequiel FERRO (Argentina);   </w:t>
      </w:r>
    </w:p>
    <w:p w14:paraId="568786DD" w14:textId="77777777" w:rsidR="00231BC6" w:rsidRDefault="00231BC6" w:rsidP="00193EA0">
      <w:pPr>
        <w:pStyle w:val="IPPBullet1"/>
      </w:pPr>
      <w:r>
        <w:t xml:space="preserve">Melisa Graciela NEDILSKYJ (Argentina);   </w:t>
      </w:r>
    </w:p>
    <w:p w14:paraId="284DB377" w14:textId="77777777" w:rsidR="00231BC6" w:rsidRPr="003659CF" w:rsidRDefault="00231BC6" w:rsidP="00193EA0">
      <w:pPr>
        <w:pStyle w:val="IPPBullet1"/>
      </w:pPr>
      <w:r>
        <w:t xml:space="preserve">Magda GONZÁLEZ ARROYO (Costa Rica);   </w:t>
      </w:r>
    </w:p>
    <w:p w14:paraId="47EA9447" w14:textId="77777777" w:rsidR="00231BC6" w:rsidRDefault="00231BC6" w:rsidP="00193EA0">
      <w:pPr>
        <w:pStyle w:val="IPPBullet1"/>
      </w:pPr>
      <w:r>
        <w:t>Stephanie BLOEM (Estados Unidos de América);</w:t>
      </w:r>
    </w:p>
    <w:p w14:paraId="0D473C8A" w14:textId="77777777" w:rsidR="00231BC6" w:rsidRPr="00CC6993" w:rsidRDefault="00231BC6" w:rsidP="00193EA0">
      <w:pPr>
        <w:pStyle w:val="IPPBullet1"/>
        <w:rPr>
          <w:lang w:val="fr-BE"/>
        </w:rPr>
      </w:pPr>
      <w:proofErr w:type="spellStart"/>
      <w:r w:rsidRPr="00CC6993">
        <w:rPr>
          <w:lang w:val="fr-BE"/>
        </w:rPr>
        <w:t>Ngatoko</w:t>
      </w:r>
      <w:proofErr w:type="spellEnd"/>
      <w:r w:rsidRPr="00CC6993">
        <w:rPr>
          <w:lang w:val="fr-BE"/>
        </w:rPr>
        <w:t xml:space="preserve"> TA NGATOKO (</w:t>
      </w:r>
      <w:proofErr w:type="spellStart"/>
      <w:r w:rsidRPr="00CC6993">
        <w:rPr>
          <w:lang w:val="fr-BE"/>
        </w:rPr>
        <w:t>Islas</w:t>
      </w:r>
      <w:proofErr w:type="spellEnd"/>
      <w:r w:rsidRPr="00CC6993">
        <w:rPr>
          <w:lang w:val="fr-BE"/>
        </w:rPr>
        <w:t xml:space="preserve"> Cook). </w:t>
      </w:r>
    </w:p>
    <w:p w14:paraId="042B57A3" w14:textId="2046BF19" w:rsidR="0049120B" w:rsidRPr="00193EA0" w:rsidRDefault="00231BC6" w:rsidP="00193EA0">
      <w:pPr>
        <w:spacing w:before="240" w:after="180" w:line="278" w:lineRule="auto"/>
        <w:jc w:val="left"/>
        <w:rPr>
          <w:rFonts w:eastAsia="Times" w:cstheme="minorBidi"/>
          <w:b/>
          <w:bCs/>
          <w:kern w:val="2"/>
          <w:szCs w:val="24"/>
          <w14:ligatures w14:val="standardContextual"/>
        </w:rPr>
      </w:pPr>
      <w:r>
        <w:rPr>
          <w:b/>
        </w:rPr>
        <w:t xml:space="preserve">2.  Materiales de capacitación para los siguientes ejercicios de formación relativos a la R4T de </w:t>
      </w:r>
      <w:r>
        <w:rPr>
          <w:b/>
          <w:i/>
          <w:iCs/>
        </w:rPr>
        <w:t>Fusarium</w:t>
      </w:r>
      <w:r>
        <w:rPr>
          <w:b/>
        </w:rPr>
        <w:t>: curso práctico de capacitación sobre diagnóstico, curso virtual de vigilancia y ejercicio práctico de simulación</w:t>
      </w:r>
    </w:p>
    <w:p w14:paraId="0DCDB720" w14:textId="77777777" w:rsidR="0049120B" w:rsidRDefault="0049120B" w:rsidP="00193EA0">
      <w:pPr>
        <w:pStyle w:val="IPPParagraphnumbering"/>
        <w:numPr>
          <w:ilvl w:val="0"/>
          <w:numId w:val="40"/>
        </w:numPr>
        <w:rPr>
          <w:i/>
          <w:iCs/>
        </w:rPr>
      </w:pPr>
      <w:r>
        <w:rPr>
          <w:i/>
        </w:rPr>
        <w:t>Ejercicio práctico de simulación</w:t>
      </w:r>
    </w:p>
    <w:p w14:paraId="27F6EEDD" w14:textId="77777777" w:rsidR="0049120B" w:rsidRPr="00C46F18" w:rsidRDefault="0049120B" w:rsidP="00193EA0">
      <w:pPr>
        <w:pStyle w:val="IPPBullet1"/>
      </w:pPr>
      <w:proofErr w:type="spellStart"/>
      <w:r>
        <w:t>Raixa</w:t>
      </w:r>
      <w:proofErr w:type="spellEnd"/>
      <w:r>
        <w:t xml:space="preserve"> LLAUGER (FAO Mesoamérica);</w:t>
      </w:r>
    </w:p>
    <w:p w14:paraId="47365C84" w14:textId="77777777" w:rsidR="0049120B" w:rsidRPr="003659CF" w:rsidRDefault="0049120B" w:rsidP="00193EA0">
      <w:pPr>
        <w:pStyle w:val="IPPBullet1"/>
      </w:pPr>
      <w:r>
        <w:t>Jaime CÁRDENAS LÓPEZ (FAO Mesoamérica).</w:t>
      </w:r>
    </w:p>
    <w:p w14:paraId="0B8811B1" w14:textId="77777777" w:rsidR="0049120B" w:rsidRDefault="0049120B" w:rsidP="0049120B">
      <w:pPr>
        <w:pStyle w:val="IPPParagraphnumbering"/>
        <w:tabs>
          <w:tab w:val="clear" w:pos="720"/>
        </w:tabs>
        <w:spacing w:after="0"/>
        <w:ind w:left="546" w:firstLine="0"/>
      </w:pPr>
    </w:p>
    <w:p w14:paraId="7E1B6FB1" w14:textId="77777777" w:rsidR="0049120B" w:rsidRPr="00193EA0" w:rsidRDefault="0049120B" w:rsidP="00193EA0">
      <w:pPr>
        <w:pStyle w:val="IPPParagraphnumbering"/>
        <w:numPr>
          <w:ilvl w:val="0"/>
          <w:numId w:val="40"/>
        </w:numPr>
        <w:rPr>
          <w:i/>
          <w:iCs/>
        </w:rPr>
      </w:pPr>
      <w:r>
        <w:rPr>
          <w:i/>
        </w:rPr>
        <w:t>Curso práctico de capacitación sobre diagnóstico</w:t>
      </w:r>
    </w:p>
    <w:p w14:paraId="7D98C292" w14:textId="77777777" w:rsidR="0049120B" w:rsidRDefault="0049120B" w:rsidP="00193EA0">
      <w:pPr>
        <w:pStyle w:val="IPPBullet1"/>
      </w:pPr>
      <w:proofErr w:type="spellStart"/>
      <w:r>
        <w:t>Pooja</w:t>
      </w:r>
      <w:proofErr w:type="spellEnd"/>
      <w:r>
        <w:t xml:space="preserve"> MATHUR (Laboratorio Conjunto FAO/OIEA);</w:t>
      </w:r>
    </w:p>
    <w:p w14:paraId="686D632E" w14:textId="77777777" w:rsidR="0049120B" w:rsidRDefault="0049120B" w:rsidP="00193EA0">
      <w:pPr>
        <w:pStyle w:val="IPPBullet1"/>
      </w:pPr>
      <w:r>
        <w:t>Joanna Beata JANKOWICZ-CIESLAK (Laboratorio Conjunto FAO/OIEA);</w:t>
      </w:r>
    </w:p>
    <w:p w14:paraId="4782DD90" w14:textId="77777777" w:rsidR="0049120B" w:rsidRPr="00F62C6F" w:rsidRDefault="0049120B" w:rsidP="00193EA0">
      <w:pPr>
        <w:pStyle w:val="IPPBullet1"/>
      </w:pPr>
      <w:r>
        <w:t>Isabel CALLE (Colombia);</w:t>
      </w:r>
    </w:p>
    <w:p w14:paraId="027AAED7" w14:textId="77777777" w:rsidR="0049120B" w:rsidRPr="00F62C6F" w:rsidRDefault="0049120B" w:rsidP="00193EA0">
      <w:pPr>
        <w:pStyle w:val="IPPBullet1"/>
      </w:pPr>
      <w:r>
        <w:t xml:space="preserve">Mariluz Ayala VASQUEZ (Equipo del CADC sobre la R4T de </w:t>
      </w:r>
      <w:r>
        <w:rPr>
          <w:i/>
          <w:iCs/>
        </w:rPr>
        <w:t>Fusarium</w:t>
      </w:r>
      <w:r>
        <w:t>);</w:t>
      </w:r>
    </w:p>
    <w:p w14:paraId="37921332" w14:textId="77777777" w:rsidR="0049120B" w:rsidRDefault="0049120B" w:rsidP="00193EA0">
      <w:pPr>
        <w:pStyle w:val="IPPBullet1"/>
      </w:pPr>
      <w:r>
        <w:t xml:space="preserve">Diane MOSTERT (Equipo del CADC sobre la R4T de </w:t>
      </w:r>
      <w:r>
        <w:rPr>
          <w:i/>
          <w:iCs/>
        </w:rPr>
        <w:t>Fusarium</w:t>
      </w:r>
      <w:r>
        <w:t>, Universidad de Stellenbosch);</w:t>
      </w:r>
    </w:p>
    <w:p w14:paraId="79F73BA1" w14:textId="77777777" w:rsidR="0049120B" w:rsidRPr="00F62C6F" w:rsidRDefault="0049120B" w:rsidP="00193EA0">
      <w:pPr>
        <w:pStyle w:val="IPPBullet1"/>
      </w:pPr>
      <w:proofErr w:type="spellStart"/>
      <w:r>
        <w:t>Chunyu</w:t>
      </w:r>
      <w:proofErr w:type="spellEnd"/>
      <w:r>
        <w:t xml:space="preserve"> LI (Equipo del CADC sobre la R4T de </w:t>
      </w:r>
      <w:r>
        <w:rPr>
          <w:i/>
          <w:iCs/>
        </w:rPr>
        <w:t>Fusarium</w:t>
      </w:r>
      <w:r>
        <w:t xml:space="preserve">, Academia de Ciencias Agrícolas de </w:t>
      </w:r>
      <w:proofErr w:type="spellStart"/>
      <w:r>
        <w:t>Guangdong</w:t>
      </w:r>
      <w:proofErr w:type="spellEnd"/>
      <w:r>
        <w:t>).</w:t>
      </w:r>
    </w:p>
    <w:p w14:paraId="1CB797DC" w14:textId="77777777" w:rsidR="0049120B" w:rsidRDefault="0049120B" w:rsidP="0049120B">
      <w:pPr>
        <w:pStyle w:val="IPPParagraphnumbering"/>
        <w:tabs>
          <w:tab w:val="clear" w:pos="720"/>
        </w:tabs>
        <w:spacing w:after="0"/>
        <w:ind w:left="1028"/>
        <w:rPr>
          <w:i/>
          <w:iCs/>
        </w:rPr>
      </w:pPr>
    </w:p>
    <w:p w14:paraId="4A499CE0" w14:textId="77777777" w:rsidR="0049120B" w:rsidRPr="00F62C6F" w:rsidDel="006B37AD" w:rsidRDefault="0049120B" w:rsidP="00193EA0">
      <w:pPr>
        <w:pStyle w:val="IPPParagraphnumbering"/>
        <w:numPr>
          <w:ilvl w:val="0"/>
          <w:numId w:val="40"/>
        </w:numPr>
      </w:pPr>
      <w:r>
        <w:rPr>
          <w:i/>
        </w:rPr>
        <w:t>Curso virtual de vigilancia</w:t>
      </w:r>
    </w:p>
    <w:p w14:paraId="051421EF" w14:textId="77777777" w:rsidR="0049120B" w:rsidRPr="00F62C6F" w:rsidRDefault="0049120B" w:rsidP="00193EA0">
      <w:pPr>
        <w:pStyle w:val="IPPBullet1"/>
      </w:pPr>
      <w:r>
        <w:t>Altus VILJOEN (Universidad de Stellenbosch);</w:t>
      </w:r>
    </w:p>
    <w:p w14:paraId="70667828" w14:textId="77777777" w:rsidR="0049120B" w:rsidRPr="00CC6993" w:rsidRDefault="0049120B" w:rsidP="00193EA0">
      <w:pPr>
        <w:pStyle w:val="IPPBullet1"/>
        <w:rPr>
          <w:lang w:val="it-IT"/>
        </w:rPr>
      </w:pPr>
      <w:r w:rsidRPr="00CC6993">
        <w:rPr>
          <w:lang w:val="it-IT"/>
        </w:rPr>
        <w:t>Giovanna Guadalupe FONSECA VIVANCO (Ecuador);</w:t>
      </w:r>
    </w:p>
    <w:p w14:paraId="261C886D" w14:textId="77777777" w:rsidR="0049120B" w:rsidRPr="00F62C6F" w:rsidRDefault="0049120B" w:rsidP="00193EA0">
      <w:pPr>
        <w:pStyle w:val="IPPBullet1"/>
      </w:pPr>
      <w:proofErr w:type="spellStart"/>
      <w:r>
        <w:t>Julian</w:t>
      </w:r>
      <w:proofErr w:type="spellEnd"/>
      <w:r>
        <w:t xml:space="preserve"> SMITH (</w:t>
      </w:r>
      <w:proofErr w:type="spellStart"/>
      <w:r>
        <w:t>Rothamsted</w:t>
      </w:r>
      <w:proofErr w:type="spellEnd"/>
      <w:r>
        <w:t xml:space="preserve"> </w:t>
      </w:r>
      <w:proofErr w:type="spellStart"/>
      <w:r>
        <w:t>Research</w:t>
      </w:r>
      <w:proofErr w:type="spellEnd"/>
      <w:r>
        <w:t>);</w:t>
      </w:r>
    </w:p>
    <w:p w14:paraId="2FAA74AC" w14:textId="77777777" w:rsidR="0049120B" w:rsidRPr="00F62C6F" w:rsidRDefault="0049120B" w:rsidP="00193EA0">
      <w:pPr>
        <w:pStyle w:val="IPPBullet1"/>
      </w:pPr>
      <w:proofErr w:type="spellStart"/>
      <w:r>
        <w:t>Malisa</w:t>
      </w:r>
      <w:proofErr w:type="spellEnd"/>
      <w:r>
        <w:t xml:space="preserve"> Graciela NEDILSKYJ (Equipo del CADC sobre la R4T de </w:t>
      </w:r>
      <w:r>
        <w:rPr>
          <w:i/>
          <w:iCs/>
        </w:rPr>
        <w:t>Fusarium</w:t>
      </w:r>
      <w:r>
        <w:t>, SENASA);</w:t>
      </w:r>
    </w:p>
    <w:p w14:paraId="394AB15E" w14:textId="77777777" w:rsidR="0049120B" w:rsidRPr="00F62C6F" w:rsidRDefault="0049120B" w:rsidP="00193EA0">
      <w:pPr>
        <w:pStyle w:val="IPPBullet1"/>
      </w:pPr>
      <w:r>
        <w:t>Nancy Jiménez VILLEGAS (OIRSA);</w:t>
      </w:r>
    </w:p>
    <w:p w14:paraId="0183368C" w14:textId="77777777" w:rsidR="0049120B" w:rsidRPr="00F62C6F" w:rsidRDefault="0049120B" w:rsidP="00193EA0">
      <w:pPr>
        <w:pStyle w:val="IPPBullet1"/>
      </w:pPr>
      <w:proofErr w:type="spellStart"/>
      <w:r>
        <w:t>Jamisse</w:t>
      </w:r>
      <w:proofErr w:type="spellEnd"/>
      <w:r>
        <w:t xml:space="preserve"> AMISSE (Instituto de Investigación Agraria de Mozambique);</w:t>
      </w:r>
    </w:p>
    <w:p w14:paraId="21D052B5" w14:textId="77777777" w:rsidR="0049120B" w:rsidRPr="00F62C6F" w:rsidRDefault="0049120B" w:rsidP="00193EA0">
      <w:pPr>
        <w:pStyle w:val="IPPBullet1"/>
      </w:pPr>
      <w:proofErr w:type="spellStart"/>
      <w:r>
        <w:t>Ivan</w:t>
      </w:r>
      <w:proofErr w:type="spellEnd"/>
      <w:r>
        <w:t xml:space="preserve"> RWOMUSHANA (CAB International);</w:t>
      </w:r>
    </w:p>
    <w:p w14:paraId="5001A5EC" w14:textId="77777777" w:rsidR="0049120B" w:rsidRPr="00F62C6F" w:rsidRDefault="0049120B" w:rsidP="00193EA0">
      <w:pPr>
        <w:pStyle w:val="IPPBullet1"/>
      </w:pPr>
      <w:r>
        <w:t>Antonia VAZ (Mozambique);</w:t>
      </w:r>
    </w:p>
    <w:p w14:paraId="6A472E9A" w14:textId="77777777" w:rsidR="0049120B" w:rsidRDefault="0049120B" w:rsidP="00193EA0">
      <w:pPr>
        <w:pStyle w:val="IPPBullet1"/>
      </w:pPr>
      <w:r>
        <w:t>Afonso SITOLE (Mozambique).</w:t>
      </w:r>
    </w:p>
    <w:p w14:paraId="47D3C6A0" w14:textId="77777777" w:rsidR="0049120B" w:rsidRDefault="0049120B" w:rsidP="0049120B">
      <w:pPr>
        <w:pStyle w:val="IPPParagraphnumbering"/>
        <w:tabs>
          <w:tab w:val="clear" w:pos="720"/>
        </w:tabs>
        <w:spacing w:after="0"/>
        <w:ind w:left="906" w:firstLine="0"/>
      </w:pPr>
    </w:p>
    <w:p w14:paraId="2277CB8F" w14:textId="77777777" w:rsidR="0049120B" w:rsidRPr="00193EA0" w:rsidRDefault="0049120B" w:rsidP="00193EA0">
      <w:pPr>
        <w:pStyle w:val="IPPParagraphnumbering"/>
        <w:numPr>
          <w:ilvl w:val="0"/>
          <w:numId w:val="40"/>
        </w:numPr>
        <w:rPr>
          <w:i/>
          <w:iCs/>
        </w:rPr>
      </w:pPr>
      <w:r>
        <w:rPr>
          <w:i/>
        </w:rPr>
        <w:t>Ejercicio teórico de simulación</w:t>
      </w:r>
    </w:p>
    <w:p w14:paraId="68C8E1D9" w14:textId="77777777" w:rsidR="0049120B" w:rsidRPr="00F62C6F" w:rsidRDefault="0049120B" w:rsidP="00193EA0">
      <w:pPr>
        <w:pStyle w:val="IPPBullet1"/>
      </w:pPr>
      <w:r>
        <w:t>Mónica Gallo Lara (GIZ);</w:t>
      </w:r>
    </w:p>
    <w:p w14:paraId="7D8D24CF" w14:textId="77777777" w:rsidR="0049120B" w:rsidRPr="00A25EC0" w:rsidRDefault="0049120B" w:rsidP="00193EA0">
      <w:pPr>
        <w:pStyle w:val="IPPBullet1"/>
      </w:pPr>
      <w:r>
        <w:t xml:space="preserve">María Cristina SOSA </w:t>
      </w:r>
      <w:proofErr w:type="spellStart"/>
      <w:r>
        <w:t>SOSA</w:t>
      </w:r>
      <w:proofErr w:type="spellEnd"/>
      <w:r>
        <w:t xml:space="preserve"> (Ecuador);</w:t>
      </w:r>
    </w:p>
    <w:p w14:paraId="2ACA1761" w14:textId="77777777" w:rsidR="0049120B" w:rsidRPr="003659CF" w:rsidRDefault="0049120B" w:rsidP="00193EA0">
      <w:pPr>
        <w:pStyle w:val="IPPBullet1"/>
      </w:pPr>
      <w:r>
        <w:t>Marco Vinicio CACARÍN PINAN (Ecuador);</w:t>
      </w:r>
    </w:p>
    <w:p w14:paraId="25EFB995" w14:textId="77777777" w:rsidR="0049120B" w:rsidRPr="003659CF" w:rsidRDefault="0049120B" w:rsidP="00193EA0">
      <w:pPr>
        <w:pStyle w:val="IPPBullet1"/>
      </w:pPr>
      <w:r>
        <w:lastRenderedPageBreak/>
        <w:t xml:space="preserve">Fanny Consuelo TENORIO </w:t>
      </w:r>
      <w:proofErr w:type="gramStart"/>
      <w:r>
        <w:t>CHIC</w:t>
      </w:r>
      <w:proofErr w:type="gramEnd"/>
      <w:r>
        <w:t xml:space="preserve"> (Ecuador);</w:t>
      </w:r>
    </w:p>
    <w:p w14:paraId="78AF5EB2" w14:textId="77777777" w:rsidR="0049120B" w:rsidRPr="00F62C6F" w:rsidRDefault="0049120B" w:rsidP="00193EA0">
      <w:pPr>
        <w:pStyle w:val="IPPBullet1"/>
      </w:pPr>
      <w:r>
        <w:t>Jessica ROCHE (Nueva Zelandia);</w:t>
      </w:r>
    </w:p>
    <w:p w14:paraId="4E331DA6" w14:textId="77777777" w:rsidR="008502A1" w:rsidRPr="003659CF" w:rsidRDefault="0049120B" w:rsidP="008502A1">
      <w:pPr>
        <w:pStyle w:val="IPPBullet1"/>
      </w:pPr>
      <w:r>
        <w:t>Carlos Rubén TORRES LIMACHE (Perú);</w:t>
      </w:r>
    </w:p>
    <w:p w14:paraId="5C4D0B4A" w14:textId="679B5C5C" w:rsidR="00C46F18" w:rsidRPr="003659CF" w:rsidRDefault="0049120B" w:rsidP="008502A1">
      <w:pPr>
        <w:pStyle w:val="IPPBullet1"/>
      </w:pPr>
      <w:r>
        <w:t>Orlando Antonio DOLORES SALAS (Perú).</w:t>
      </w:r>
    </w:p>
    <w:p w14:paraId="59A21E10" w14:textId="49D5B3EA" w:rsidR="00C46F18" w:rsidRPr="00193EA0" w:rsidRDefault="00295161" w:rsidP="00193EA0">
      <w:pPr>
        <w:spacing w:before="240" w:after="180" w:line="278" w:lineRule="auto"/>
        <w:jc w:val="left"/>
        <w:rPr>
          <w:rFonts w:eastAsia="Times" w:cstheme="minorBidi"/>
          <w:b/>
          <w:bCs/>
          <w:kern w:val="2"/>
          <w:szCs w:val="24"/>
          <w14:ligatures w14:val="standardContextual"/>
        </w:rPr>
      </w:pPr>
      <w:r>
        <w:rPr>
          <w:b/>
        </w:rPr>
        <w:t>3.  Correctores de pruebas que realizaron inestimables contribuciones para verificar la exactitud de las traducciones de las guías y materiales de capacitación de la CIPF</w:t>
      </w:r>
    </w:p>
    <w:p w14:paraId="73C68906" w14:textId="426F892B" w:rsidR="0049120B" w:rsidRPr="00C85409" w:rsidRDefault="0049120B" w:rsidP="00193EA0">
      <w:pPr>
        <w:pStyle w:val="IPPBullet1"/>
      </w:pPr>
      <w:proofErr w:type="spellStart"/>
      <w:r>
        <w:t>Abdeljelil</w:t>
      </w:r>
      <w:proofErr w:type="spellEnd"/>
      <w:r>
        <w:t xml:space="preserve"> BAKRI (francés);</w:t>
      </w:r>
    </w:p>
    <w:p w14:paraId="2283913C" w14:textId="77777777" w:rsidR="0049120B" w:rsidRPr="00C85409" w:rsidRDefault="0049120B" w:rsidP="00193EA0">
      <w:pPr>
        <w:pStyle w:val="IPPBullet1"/>
      </w:pPr>
      <w:r>
        <w:t>Bruno GALLANT (francés);</w:t>
      </w:r>
    </w:p>
    <w:p w14:paraId="2C676D8F" w14:textId="77777777" w:rsidR="0049120B" w:rsidRPr="00C85409" w:rsidRDefault="0049120B" w:rsidP="00193EA0">
      <w:pPr>
        <w:pStyle w:val="IPPBullet1"/>
      </w:pPr>
      <w:r>
        <w:t>Cecilia GARCÍA SAMPEDRO (español);</w:t>
      </w:r>
    </w:p>
    <w:p w14:paraId="16E2DAB9" w14:textId="337B37FF" w:rsidR="0049120B" w:rsidRPr="00CC6993" w:rsidRDefault="0049120B" w:rsidP="00193EA0">
      <w:pPr>
        <w:pStyle w:val="IPPBullet1"/>
        <w:rPr>
          <w:lang w:val="fr-BE"/>
        </w:rPr>
      </w:pPr>
      <w:r w:rsidRPr="00CC6993">
        <w:rPr>
          <w:lang w:val="fr-BE"/>
        </w:rPr>
        <w:t>Ernest NKOUM METOU`OU (</w:t>
      </w:r>
      <w:proofErr w:type="spellStart"/>
      <w:r w:rsidRPr="00CC6993">
        <w:rPr>
          <w:lang w:val="fr-BE"/>
        </w:rPr>
        <w:t>francés</w:t>
      </w:r>
      <w:proofErr w:type="spellEnd"/>
      <w:proofErr w:type="gramStart"/>
      <w:r w:rsidRPr="00CC6993">
        <w:rPr>
          <w:lang w:val="fr-BE"/>
        </w:rPr>
        <w:t>);</w:t>
      </w:r>
      <w:proofErr w:type="gramEnd"/>
    </w:p>
    <w:p w14:paraId="17EDA188" w14:textId="36992AD1" w:rsidR="0049120B" w:rsidRPr="00CC6993" w:rsidRDefault="0049120B" w:rsidP="00193EA0">
      <w:pPr>
        <w:pStyle w:val="IPPBullet1"/>
        <w:rPr>
          <w:lang w:val="fr-BE"/>
        </w:rPr>
      </w:pPr>
      <w:r w:rsidRPr="00CC6993">
        <w:rPr>
          <w:lang w:val="fr-BE"/>
        </w:rPr>
        <w:t>Jean-Louis TSHISAMBU MAMBA (</w:t>
      </w:r>
      <w:proofErr w:type="spellStart"/>
      <w:r w:rsidRPr="00CC6993">
        <w:rPr>
          <w:lang w:val="fr-BE"/>
        </w:rPr>
        <w:t>francés</w:t>
      </w:r>
      <w:proofErr w:type="spellEnd"/>
      <w:proofErr w:type="gramStart"/>
      <w:r w:rsidRPr="00CC6993">
        <w:rPr>
          <w:lang w:val="fr-BE"/>
        </w:rPr>
        <w:t>);</w:t>
      </w:r>
      <w:proofErr w:type="gramEnd"/>
    </w:p>
    <w:p w14:paraId="42C77DFD" w14:textId="4962ACDD" w:rsidR="0049120B" w:rsidRDefault="0049120B" w:rsidP="008502A1">
      <w:pPr>
        <w:pStyle w:val="IPPBullet1"/>
      </w:pPr>
      <w:proofErr w:type="spellStart"/>
      <w:r>
        <w:t>Konan</w:t>
      </w:r>
      <w:proofErr w:type="spellEnd"/>
      <w:r>
        <w:t xml:space="preserve"> L. KOUAME (francés).</w:t>
      </w:r>
    </w:p>
    <w:p w14:paraId="425BFA11" w14:textId="561C217A" w:rsidR="00465101" w:rsidRPr="00465101" w:rsidRDefault="00465101" w:rsidP="00465101">
      <w:pPr>
        <w:tabs>
          <w:tab w:val="left" w:pos="3277"/>
        </w:tabs>
      </w:pPr>
    </w:p>
    <w:sectPr w:rsidR="00465101" w:rsidRPr="00465101" w:rsidSect="00F022D3">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885B" w14:textId="77777777" w:rsidR="00665D98" w:rsidRDefault="00665D98" w:rsidP="002B4ADC">
      <w:r>
        <w:separator/>
      </w:r>
    </w:p>
  </w:endnote>
  <w:endnote w:type="continuationSeparator" w:id="0">
    <w:p w14:paraId="3DFEA52D" w14:textId="77777777" w:rsidR="00665D98" w:rsidRDefault="00665D98" w:rsidP="002B4ADC">
      <w:r>
        <w:continuationSeparator/>
      </w:r>
    </w:p>
  </w:endnote>
  <w:endnote w:type="continuationNotice" w:id="1">
    <w:p w14:paraId="1EEAC5FC" w14:textId="77777777" w:rsidR="00665D98" w:rsidRDefault="00665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Italic">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B82F" w14:textId="51738E53" w:rsidR="006D0900" w:rsidRPr="00646C0F" w:rsidRDefault="5E35059E" w:rsidP="00947C9B">
    <w:pPr>
      <w:pStyle w:val="IPPFooter"/>
      <w:jc w:val="both"/>
    </w:pPr>
    <w:r>
      <w:t xml:space="preserve">Página </w:t>
    </w:r>
    <w:r w:rsidR="006D0900">
      <w:fldChar w:fldCharType="begin"/>
    </w:r>
    <w:r w:rsidR="006D0900">
      <w:instrText xml:space="preserve"> PAGE </w:instrText>
    </w:r>
    <w:r w:rsidR="006D0900">
      <w:fldChar w:fldCharType="separate"/>
    </w:r>
    <w:r>
      <w:t>2</w:t>
    </w:r>
    <w:r w:rsidR="006D0900">
      <w:fldChar w:fldCharType="end"/>
    </w:r>
    <w:r>
      <w:t xml:space="preserve"> de 17 </w:t>
    </w:r>
    <w:r>
      <w:tab/>
      <w:t>Convención Internacional de Protección Fitosanitaria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D188" w14:textId="6F6C48FF" w:rsidR="006D0900" w:rsidRPr="00646C0F" w:rsidRDefault="5E35059E" w:rsidP="00947C9B">
    <w:pPr>
      <w:pStyle w:val="IPPFooter"/>
    </w:pPr>
    <w:r>
      <w:t>Convención Internacional de Protección Fitosanitaria</w:t>
    </w:r>
    <w:r>
      <w:tab/>
      <w:t xml:space="preserve">Página </w:t>
    </w:r>
    <w:r w:rsidR="006D0900">
      <w:fldChar w:fldCharType="begin"/>
    </w:r>
    <w:r w:rsidR="006D0900">
      <w:instrText xml:space="preserve"> PAGE </w:instrText>
    </w:r>
    <w:r w:rsidR="006D0900">
      <w:fldChar w:fldCharType="separate"/>
    </w:r>
    <w:r>
      <w:t>3</w:t>
    </w:r>
    <w:r w:rsidR="006D0900">
      <w:fldChar w:fldCharType="end"/>
    </w:r>
    <w:r>
      <w:t xml:space="preserve"> de 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F3E3" w14:textId="16AAE81E" w:rsidR="006D0900" w:rsidRPr="00646C0F" w:rsidRDefault="5E35059E" w:rsidP="5E35059E">
    <w:pPr>
      <w:pStyle w:val="IPPFooter"/>
    </w:pPr>
    <w:r>
      <w:t>Convención Internacional de Protección Fitosanitaria</w:t>
    </w:r>
    <w:r>
      <w:tab/>
      <w:t xml:space="preserve">Página </w:t>
    </w:r>
    <w:r w:rsidR="006D0900">
      <w:fldChar w:fldCharType="begin"/>
    </w:r>
    <w:r w:rsidR="006D0900">
      <w:instrText xml:space="preserve"> PAGE </w:instrText>
    </w:r>
    <w:r w:rsidR="006D0900">
      <w:fldChar w:fldCharType="separate"/>
    </w:r>
    <w:r>
      <w:t>1</w:t>
    </w:r>
    <w:r w:rsidR="006D0900">
      <w:fldChar w:fldCharType="end"/>
    </w:r>
    <w:r>
      <w:t xml:space="preserve"> de 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45" w14:textId="354C5865" w:rsidR="003E28FF" w:rsidRPr="003E28FF" w:rsidRDefault="5E35059E" w:rsidP="00B86E84">
    <w:pPr>
      <w:pStyle w:val="IPPFooter"/>
    </w:pPr>
    <w:r>
      <w:t xml:space="preserve">Página </w:t>
    </w:r>
    <w:r w:rsidR="00B86E84" w:rsidRPr="5E35059E">
      <w:rPr>
        <w:rFonts w:cs="Arial"/>
      </w:rPr>
      <w:fldChar w:fldCharType="begin"/>
    </w:r>
    <w:r w:rsidR="00B86E84" w:rsidRPr="5E35059E">
      <w:rPr>
        <w:rFonts w:cs="Arial"/>
      </w:rPr>
      <w:instrText xml:space="preserve"> PAGE </w:instrText>
    </w:r>
    <w:r w:rsidR="00B86E84" w:rsidRPr="5E35059E">
      <w:rPr>
        <w:rFonts w:cs="Arial"/>
      </w:rPr>
      <w:fldChar w:fldCharType="separate"/>
    </w:r>
    <w:r w:rsidRPr="5E35059E">
      <w:rPr>
        <w:rFonts w:cs="Arial"/>
      </w:rPr>
      <w:t>4</w:t>
    </w:r>
    <w:r w:rsidR="00B86E84" w:rsidRPr="5E35059E">
      <w:rPr>
        <w:rFonts w:cs="Arial"/>
      </w:rPr>
      <w:fldChar w:fldCharType="end"/>
    </w:r>
    <w:r>
      <w:t xml:space="preserve"> de </w:t>
    </w:r>
    <w:r w:rsidR="00B86E84" w:rsidRPr="5E35059E">
      <w:rPr>
        <w:rFonts w:cs="Arial"/>
      </w:rPr>
      <w:fldChar w:fldCharType="begin"/>
    </w:r>
    <w:r w:rsidR="00B86E84" w:rsidRPr="5E35059E">
      <w:rPr>
        <w:rFonts w:cs="Arial"/>
      </w:rPr>
      <w:instrText xml:space="preserve"> NUMPAGES  </w:instrText>
    </w:r>
    <w:r w:rsidR="00B86E84" w:rsidRPr="5E35059E">
      <w:rPr>
        <w:rFonts w:cs="Arial"/>
      </w:rPr>
      <w:fldChar w:fldCharType="separate"/>
    </w:r>
    <w:r w:rsidRPr="5E35059E">
      <w:rPr>
        <w:rFonts w:cs="Arial"/>
      </w:rPr>
      <w:t>4</w:t>
    </w:r>
    <w:r w:rsidR="00B86E84" w:rsidRPr="5E35059E">
      <w:rPr>
        <w:rFonts w:cs="Arial"/>
      </w:rPr>
      <w:fldChar w:fldCharType="end"/>
    </w:r>
    <w:r>
      <w:tab/>
      <w:t>Convención Internacional de Protección Fitosanitaria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840" w14:textId="41B56F6A" w:rsidR="003E28FF" w:rsidRPr="003E28FF" w:rsidRDefault="5E35059E" w:rsidP="003E28FF">
    <w:pPr>
      <w:pStyle w:val="IPPFooter"/>
    </w:pPr>
    <w:r>
      <w:t>Convención Internacional de Protección Fitosanitaria</w:t>
    </w:r>
    <w:r>
      <w:tab/>
      <w:t xml:space="preserve">Página </w:t>
    </w:r>
    <w:r w:rsidR="003E28FF" w:rsidRPr="5E35059E">
      <w:rPr>
        <w:rFonts w:cs="Arial"/>
      </w:rPr>
      <w:fldChar w:fldCharType="begin"/>
    </w:r>
    <w:r w:rsidR="003E28FF" w:rsidRPr="5E35059E">
      <w:rPr>
        <w:rFonts w:cs="Arial"/>
      </w:rPr>
      <w:instrText xml:space="preserve"> PAGE </w:instrText>
    </w:r>
    <w:r w:rsidR="003E28FF" w:rsidRPr="5E35059E">
      <w:rPr>
        <w:rFonts w:cs="Arial"/>
      </w:rPr>
      <w:fldChar w:fldCharType="separate"/>
    </w:r>
    <w:r w:rsidRPr="5E35059E">
      <w:rPr>
        <w:rFonts w:cs="Arial"/>
      </w:rPr>
      <w:t>3</w:t>
    </w:r>
    <w:r w:rsidR="003E28FF" w:rsidRPr="5E35059E">
      <w:rPr>
        <w:rFonts w:cs="Arial"/>
      </w:rPr>
      <w:fldChar w:fldCharType="end"/>
    </w:r>
    <w:r>
      <w:t xml:space="preserve"> de </w:t>
    </w:r>
    <w:r w:rsidR="003E28FF" w:rsidRPr="5E35059E">
      <w:rPr>
        <w:rFonts w:cs="Arial"/>
      </w:rPr>
      <w:fldChar w:fldCharType="begin"/>
    </w:r>
    <w:r w:rsidR="003E28FF" w:rsidRPr="5E35059E">
      <w:rPr>
        <w:rFonts w:cs="Arial"/>
      </w:rPr>
      <w:instrText xml:space="preserve"> NUMPAGES  </w:instrText>
    </w:r>
    <w:r w:rsidR="003E28FF" w:rsidRPr="5E35059E">
      <w:rPr>
        <w:rFonts w:cs="Arial"/>
      </w:rPr>
      <w:fldChar w:fldCharType="separate"/>
    </w:r>
    <w:r w:rsidRPr="5E35059E">
      <w:rPr>
        <w:rFonts w:cs="Arial"/>
      </w:rPr>
      <w:t>4</w:t>
    </w:r>
    <w:r w:rsidR="003E28FF" w:rsidRPr="5E35059E">
      <w:rPr>
        <w:rFonts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8347" w14:textId="0533A1AA" w:rsidR="003E28FF" w:rsidRPr="00465101" w:rsidRDefault="00465101" w:rsidP="00465101">
    <w:pPr>
      <w:pStyle w:val="IPPFooter"/>
    </w:pPr>
    <w:r>
      <w:t>Convención Internacional de Protección Fitosanitaria</w:t>
    </w:r>
    <w:r>
      <w:tab/>
      <w:t xml:space="preserve">Página </w:t>
    </w:r>
    <w:r w:rsidRPr="5E35059E">
      <w:rPr>
        <w:rFonts w:cs="Arial"/>
      </w:rPr>
      <w:fldChar w:fldCharType="begin"/>
    </w:r>
    <w:r w:rsidRPr="5E35059E">
      <w:rPr>
        <w:rFonts w:cs="Arial"/>
      </w:rPr>
      <w:instrText xml:space="preserve"> PAGE </w:instrText>
    </w:r>
    <w:r w:rsidRPr="5E35059E">
      <w:rPr>
        <w:rFonts w:cs="Arial"/>
      </w:rPr>
      <w:fldChar w:fldCharType="separate"/>
    </w:r>
    <w:r>
      <w:rPr>
        <w:rFonts w:cs="Arial"/>
      </w:rPr>
      <w:t>13</w:t>
    </w:r>
    <w:r w:rsidRPr="5E35059E">
      <w:rPr>
        <w:rFonts w:cs="Arial"/>
      </w:rPr>
      <w:fldChar w:fldCharType="end"/>
    </w:r>
    <w:r>
      <w:t xml:space="preserve"> de </w:t>
    </w:r>
    <w:r w:rsidRPr="5E35059E">
      <w:rPr>
        <w:rFonts w:cs="Arial"/>
      </w:rPr>
      <w:fldChar w:fldCharType="begin"/>
    </w:r>
    <w:r w:rsidRPr="5E35059E">
      <w:rPr>
        <w:rFonts w:cs="Arial"/>
      </w:rPr>
      <w:instrText xml:space="preserve"> NUMPAGES  </w:instrText>
    </w:r>
    <w:r w:rsidRPr="5E35059E">
      <w:rPr>
        <w:rFonts w:cs="Arial"/>
      </w:rPr>
      <w:fldChar w:fldCharType="separate"/>
    </w:r>
    <w:r>
      <w:rPr>
        <w:rFonts w:cs="Arial"/>
      </w:rPr>
      <w:t>14</w:t>
    </w:r>
    <w:r w:rsidRPr="5E35059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80BA" w14:textId="77777777" w:rsidR="00665D98" w:rsidRDefault="00665D98" w:rsidP="002B4ADC">
      <w:r>
        <w:separator/>
      </w:r>
    </w:p>
  </w:footnote>
  <w:footnote w:type="continuationSeparator" w:id="0">
    <w:p w14:paraId="136CB3D1" w14:textId="77777777" w:rsidR="00665D98" w:rsidRDefault="00665D98" w:rsidP="002B4ADC">
      <w:r>
        <w:continuationSeparator/>
      </w:r>
    </w:p>
  </w:footnote>
  <w:footnote w:type="continuationNotice" w:id="1">
    <w:p w14:paraId="135FBA2D" w14:textId="77777777" w:rsidR="00665D98" w:rsidRDefault="00665D98"/>
  </w:footnote>
  <w:footnote w:id="2">
    <w:p w14:paraId="319015D1" w14:textId="474804E9" w:rsidR="006A6068" w:rsidRPr="006A6068" w:rsidRDefault="006A6068">
      <w:pPr>
        <w:pStyle w:val="FootnoteText"/>
      </w:pPr>
      <w:r>
        <w:rPr>
          <w:rStyle w:val="FootnoteReference"/>
        </w:rPr>
        <w:footnoteRef/>
      </w:r>
      <w:r>
        <w:t xml:space="preserve"> Página web del CADC: </w:t>
      </w:r>
      <w:hyperlink r:id="rId1" w:history="1">
        <w:r>
          <w:rPr>
            <w:rStyle w:val="Hyperlink"/>
          </w:rPr>
          <w:t>https://www.ippc.int/es/commission/capacity-development-committee/</w:t>
        </w:r>
      </w:hyperlink>
      <w:r>
        <w:t xml:space="preserve"> (en inglés únicamente). </w:t>
      </w:r>
    </w:p>
  </w:footnote>
  <w:footnote w:id="3">
    <w:p w14:paraId="68C090FA" w14:textId="30F13C28" w:rsidR="0071204A" w:rsidRPr="0071204A" w:rsidRDefault="0071204A" w:rsidP="00824369">
      <w:pPr>
        <w:pStyle w:val="FootnoteText"/>
        <w:jc w:val="left"/>
      </w:pPr>
      <w:r>
        <w:rPr>
          <w:rStyle w:val="FootnoteReference"/>
        </w:rPr>
        <w:footnoteRef/>
      </w:r>
      <w:r>
        <w:t xml:space="preserve"> Lista de temas relativos a la aplicación y el desarrollo de la capacidad: </w:t>
      </w:r>
      <w:hyperlink r:id="rId2" w:history="1">
        <w:r>
          <w:rPr>
            <w:rStyle w:val="Hyperlink"/>
          </w:rPr>
          <w:t>https://www.ippc.int/es/core-activities/capacity-development/list-topics-ippc-implementation/list</w:t>
        </w:r>
      </w:hyperlink>
      <w:r>
        <w:t xml:space="preserve"> </w:t>
      </w:r>
    </w:p>
  </w:footnote>
  <w:footnote w:id="4">
    <w:p w14:paraId="59F53777" w14:textId="319D9862" w:rsidR="00426556" w:rsidRPr="00346889" w:rsidRDefault="00426556" w:rsidP="00426556">
      <w:pPr>
        <w:pStyle w:val="FootnoteText"/>
      </w:pPr>
      <w:r>
        <w:rPr>
          <w:rStyle w:val="FootnoteReference"/>
        </w:rPr>
        <w:footnoteRef/>
      </w:r>
      <w:r>
        <w:t xml:space="preserve"> </w:t>
      </w:r>
      <w:r>
        <w:rPr>
          <w:i/>
        </w:rPr>
        <w:t xml:space="preserve">Guide </w:t>
      </w:r>
      <w:proofErr w:type="spellStart"/>
      <w:r>
        <w:rPr>
          <w:i/>
        </w:rPr>
        <w:t>to</w:t>
      </w:r>
      <w:proofErr w:type="spellEnd"/>
      <w:r>
        <w:rPr>
          <w:i/>
        </w:rPr>
        <w:t xml:space="preserve"> </w:t>
      </w:r>
      <w:proofErr w:type="spellStart"/>
      <w:r>
        <w:rPr>
          <w:i/>
        </w:rPr>
        <w:t>participating</w:t>
      </w:r>
      <w:proofErr w:type="spellEnd"/>
      <w:r>
        <w:rPr>
          <w:i/>
        </w:rPr>
        <w:t xml:space="preserve"> in </w:t>
      </w:r>
      <w:proofErr w:type="spellStart"/>
      <w:r>
        <w:rPr>
          <w:i/>
        </w:rPr>
        <w:t>the</w:t>
      </w:r>
      <w:proofErr w:type="spellEnd"/>
      <w:r>
        <w:rPr>
          <w:i/>
        </w:rPr>
        <w:t xml:space="preserve"> </w:t>
      </w:r>
      <w:proofErr w:type="spellStart"/>
      <w:r>
        <w:rPr>
          <w:i/>
        </w:rPr>
        <w:t>Commission</w:t>
      </w:r>
      <w:proofErr w:type="spellEnd"/>
      <w:r>
        <w:rPr>
          <w:i/>
        </w:rPr>
        <w:t xml:space="preserve"> </w:t>
      </w:r>
      <w:proofErr w:type="spellStart"/>
      <w:r>
        <w:rPr>
          <w:i/>
        </w:rPr>
        <w:t>on</w:t>
      </w:r>
      <w:proofErr w:type="spellEnd"/>
      <w:r>
        <w:rPr>
          <w:i/>
        </w:rPr>
        <w:t xml:space="preserve"> </w:t>
      </w:r>
      <w:proofErr w:type="spellStart"/>
      <w:r>
        <w:rPr>
          <w:i/>
        </w:rPr>
        <w:t>Phytosanitary</w:t>
      </w:r>
      <w:proofErr w:type="spellEnd"/>
      <w:r>
        <w:rPr>
          <w:i/>
        </w:rPr>
        <w:t xml:space="preserve"> </w:t>
      </w:r>
      <w:proofErr w:type="spellStart"/>
      <w:r>
        <w:rPr>
          <w:i/>
        </w:rPr>
        <w:t>Measures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International </w:t>
      </w:r>
      <w:proofErr w:type="spellStart"/>
      <w:r>
        <w:rPr>
          <w:i/>
        </w:rPr>
        <w:t>Plant</w:t>
      </w:r>
      <w:proofErr w:type="spellEnd"/>
      <w:r>
        <w:rPr>
          <w:i/>
        </w:rPr>
        <w:t xml:space="preserve"> </w:t>
      </w:r>
      <w:proofErr w:type="spellStart"/>
      <w:r>
        <w:rPr>
          <w:i/>
        </w:rPr>
        <w:t>Protection</w:t>
      </w:r>
      <w:proofErr w:type="spellEnd"/>
      <w:r>
        <w:rPr>
          <w:i/>
        </w:rPr>
        <w:t xml:space="preserve"> </w:t>
      </w:r>
      <w:proofErr w:type="spellStart"/>
      <w:r>
        <w:rPr>
          <w:i/>
        </w:rPr>
        <w:t>Convention</w:t>
      </w:r>
      <w:proofErr w:type="spellEnd"/>
      <w:r>
        <w:rPr>
          <w:i/>
        </w:rPr>
        <w:t xml:space="preserve"> </w:t>
      </w:r>
      <w:r>
        <w:t xml:space="preserve">(Guía para participar en la Comisión de Medidas Fitosanitarias de la Convención Internacional de Protección Fitosanitaria): </w:t>
      </w:r>
      <w:hyperlink r:id="rId3" w:history="1">
        <w:r>
          <w:rPr>
            <w:rStyle w:val="Hyperlink"/>
          </w:rPr>
          <w:t>https://openknowledge.fao.org/handle/20.500.14283/cd0310en</w:t>
        </w:r>
      </w:hyperlink>
      <w:r>
        <w:t xml:space="preserve"> (en inglés únicamente).   </w:t>
      </w:r>
    </w:p>
  </w:footnote>
  <w:footnote w:id="5">
    <w:p w14:paraId="2D8FA6BA" w14:textId="55468903" w:rsidR="00771066" w:rsidRPr="009804C2" w:rsidRDefault="00771066" w:rsidP="00771066">
      <w:pPr>
        <w:pStyle w:val="FootnoteText"/>
      </w:pPr>
      <w:r>
        <w:rPr>
          <w:rStyle w:val="FootnoteReference"/>
        </w:rPr>
        <w:footnoteRef/>
      </w:r>
      <w:r>
        <w:t xml:space="preserve"> </w:t>
      </w:r>
      <w:proofErr w:type="spellStart"/>
      <w:r>
        <w:rPr>
          <w:i/>
        </w:rPr>
        <w:t>Guidelines</w:t>
      </w:r>
      <w:proofErr w:type="spellEnd"/>
      <w:r>
        <w:rPr>
          <w:i/>
        </w:rPr>
        <w:t xml:space="preserve"> </w:t>
      </w:r>
      <w:proofErr w:type="spellStart"/>
      <w:r>
        <w:rPr>
          <w:i/>
        </w:rPr>
        <w:t>for</w:t>
      </w:r>
      <w:proofErr w:type="spellEnd"/>
      <w:r>
        <w:rPr>
          <w:i/>
        </w:rPr>
        <w:t xml:space="preserve"> IPPC regional workshops</w:t>
      </w:r>
      <w:r>
        <w:t xml:space="preserve"> (Directrices para los talleres regionales de la CIPF): </w:t>
      </w:r>
      <w:hyperlink r:id="rId4" w:history="1">
        <w:r>
          <w:rPr>
            <w:rStyle w:val="Hyperlink"/>
          </w:rPr>
          <w:t>https://www.ippc.int/es/publications/87113/</w:t>
        </w:r>
      </w:hyperlink>
      <w:r>
        <w:t xml:space="preserve"> (en inglés únicamente). </w:t>
      </w:r>
    </w:p>
  </w:footnote>
  <w:footnote w:id="6">
    <w:p w14:paraId="7F9CFBE1" w14:textId="4C9CB059" w:rsidR="69F27A7D" w:rsidRDefault="69F27A7D" w:rsidP="00EA0DF6">
      <w:pPr>
        <w:pStyle w:val="IPPFootnote"/>
      </w:pPr>
      <w:r>
        <w:rPr>
          <w:rStyle w:val="FootnoteReference"/>
        </w:rPr>
        <w:footnoteRef/>
      </w:r>
      <w:r>
        <w:t xml:space="preserve"> Informes de las reuniones del CADC: </w:t>
      </w:r>
      <w:hyperlink r:id="rId5">
        <w:r>
          <w:rPr>
            <w:rStyle w:val="Hyperlink"/>
          </w:rPr>
          <w:t>https://www.ippc.int/es/commission/capacity-development-committee/</w:t>
        </w:r>
      </w:hyperlink>
      <w:r>
        <w:t xml:space="preserve"> (en inglés únicamente). </w:t>
      </w:r>
    </w:p>
  </w:footnote>
  <w:footnote w:id="7">
    <w:p w14:paraId="35E87E0B" w14:textId="69D085F7" w:rsidR="1B4A9CD7" w:rsidRPr="00E61B88" w:rsidRDefault="1B4A9CD7" w:rsidP="009A3151">
      <w:pPr>
        <w:pStyle w:val="IPPFootnote"/>
        <w:rPr>
          <w:u w:val="single"/>
        </w:rPr>
      </w:pPr>
      <w:r>
        <w:rPr>
          <w:vertAlign w:val="superscript"/>
        </w:rPr>
        <w:footnoteRef/>
      </w:r>
      <w:r>
        <w:t xml:space="preserve"> </w:t>
      </w:r>
      <w:r w:rsidR="005E2E8F">
        <w:t>“</w:t>
      </w:r>
      <w:proofErr w:type="spellStart"/>
      <w:r>
        <w:t>Specification</w:t>
      </w:r>
      <w:proofErr w:type="spellEnd"/>
      <w:r>
        <w:t xml:space="preserve"> </w:t>
      </w:r>
      <w:proofErr w:type="spellStart"/>
      <w:r>
        <w:t>for</w:t>
      </w:r>
      <w:proofErr w:type="spellEnd"/>
      <w:r>
        <w:t xml:space="preserve"> </w:t>
      </w:r>
      <w:proofErr w:type="spellStart"/>
      <w:r>
        <w:t>the</w:t>
      </w:r>
      <w:proofErr w:type="spellEnd"/>
      <w:r>
        <w:t xml:space="preserve"> guide </w:t>
      </w:r>
      <w:proofErr w:type="spellStart"/>
      <w:r>
        <w:t>on</w:t>
      </w:r>
      <w:proofErr w:type="spellEnd"/>
      <w:r>
        <w:t xml:space="preserve"> </w:t>
      </w:r>
      <w:r>
        <w:rPr>
          <w:i/>
        </w:rPr>
        <w:t xml:space="preserve">Audit in </w:t>
      </w:r>
      <w:proofErr w:type="spellStart"/>
      <w:r>
        <w:rPr>
          <w:i/>
        </w:rPr>
        <w:t>the</w:t>
      </w:r>
      <w:proofErr w:type="spellEnd"/>
      <w:r>
        <w:rPr>
          <w:i/>
        </w:rPr>
        <w:t xml:space="preserve"> </w:t>
      </w:r>
      <w:proofErr w:type="spellStart"/>
      <w:r>
        <w:rPr>
          <w:i/>
        </w:rPr>
        <w:t>phytosanitary</w:t>
      </w:r>
      <w:proofErr w:type="spellEnd"/>
      <w:r>
        <w:rPr>
          <w:i/>
        </w:rPr>
        <w:t xml:space="preserve"> </w:t>
      </w:r>
      <w:proofErr w:type="spellStart"/>
      <w:r>
        <w:rPr>
          <w:i/>
        </w:rPr>
        <w:t>context</w:t>
      </w:r>
      <w:proofErr w:type="spellEnd"/>
      <w:r w:rsidR="005E2E8F" w:rsidRPr="005E2E8F">
        <w:rPr>
          <w:iCs/>
        </w:rPr>
        <w:t>”</w:t>
      </w:r>
      <w:r>
        <w:t xml:space="preserve"> (Especificación para la guía sobre la realización de auditorías en el contexto fitosanitario) (2021-009): </w:t>
      </w:r>
      <w:hyperlink r:id="rId6" w:history="1">
        <w:r>
          <w:rPr>
            <w:rStyle w:val="Hyperlink"/>
          </w:rPr>
          <w:t>https://www.ippc.int/en/publications/93804/</w:t>
        </w:r>
      </w:hyperlink>
      <w:r>
        <w:t xml:space="preserve"> (en inglés únicamente).</w:t>
      </w:r>
      <w:r>
        <w:rPr>
          <w:u w:val="single"/>
        </w:rPr>
        <w:t xml:space="preserve">  </w:t>
      </w:r>
    </w:p>
  </w:footnote>
  <w:footnote w:id="8">
    <w:p w14:paraId="75C8D4A3" w14:textId="0E031E38" w:rsidR="1E86A977" w:rsidRDefault="1E86A977" w:rsidP="009A3151">
      <w:pPr>
        <w:pStyle w:val="IPPFootnote"/>
      </w:pPr>
      <w:r>
        <w:rPr>
          <w:rStyle w:val="FootnoteReference"/>
        </w:rPr>
        <w:footnoteRef/>
      </w:r>
      <w:r>
        <w:t xml:space="preserve"> “</w:t>
      </w:r>
      <w:proofErr w:type="spellStart"/>
      <w:r>
        <w:t>Procedure</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IPPC Guides and training </w:t>
      </w:r>
      <w:proofErr w:type="spellStart"/>
      <w:r>
        <w:t>materials</w:t>
      </w:r>
      <w:proofErr w:type="spellEnd"/>
      <w:r>
        <w:t>”</w:t>
      </w:r>
      <w:r>
        <w:rPr>
          <w:i/>
        </w:rPr>
        <w:t xml:space="preserve"> </w:t>
      </w:r>
      <w:r>
        <w:t xml:space="preserve">(Procedimiento para la elaboración de guías y materiales de capacitación de la CIPF): </w:t>
      </w:r>
      <w:hyperlink r:id="rId7" w:history="1">
        <w:r>
          <w:rPr>
            <w:rStyle w:val="Hyperlink"/>
          </w:rPr>
          <w:t>https://www.ippc.int/es/publications/88591/</w:t>
        </w:r>
      </w:hyperlink>
      <w:r>
        <w:t xml:space="preserve"> (en inglés únicamente). </w:t>
      </w:r>
    </w:p>
  </w:footnote>
  <w:footnote w:id="9">
    <w:p w14:paraId="0BBAB1BB" w14:textId="10133CFB" w:rsidR="00F56DC0" w:rsidRPr="00E61B88" w:rsidRDefault="00F56DC0" w:rsidP="009A3151">
      <w:pPr>
        <w:pStyle w:val="IPPFootnote"/>
        <w:rPr>
          <w:u w:val="single"/>
        </w:rPr>
      </w:pPr>
      <w:r>
        <w:rPr>
          <w:rStyle w:val="FootnoteReference"/>
        </w:rPr>
        <w:footnoteRef/>
      </w:r>
      <w:r>
        <w:t xml:space="preserve"> “</w:t>
      </w:r>
      <w:proofErr w:type="spellStart"/>
      <w:r>
        <w:t>Criteria</w:t>
      </w:r>
      <w:proofErr w:type="spellEnd"/>
      <w:r>
        <w:t xml:space="preserve"> and </w:t>
      </w:r>
      <w:proofErr w:type="spellStart"/>
      <w:r>
        <w:t>procedures</w:t>
      </w:r>
      <w:proofErr w:type="spellEnd"/>
      <w:r>
        <w:t xml:space="preserve"> </w:t>
      </w:r>
      <w:proofErr w:type="spellStart"/>
      <w:r>
        <w:t>for</w:t>
      </w:r>
      <w:proofErr w:type="spellEnd"/>
      <w:r>
        <w:t xml:space="preserve"> </w:t>
      </w:r>
      <w:proofErr w:type="spellStart"/>
      <w:r>
        <w:t>reviewing</w:t>
      </w:r>
      <w:proofErr w:type="spellEnd"/>
      <w:r>
        <w:t xml:space="preserve"> and </w:t>
      </w:r>
      <w:proofErr w:type="spellStart"/>
      <w:r>
        <w:t>approving</w:t>
      </w:r>
      <w:proofErr w:type="spellEnd"/>
      <w:r>
        <w:t xml:space="preserve"> </w:t>
      </w:r>
      <w:proofErr w:type="spellStart"/>
      <w:r>
        <w:t>contributed</w:t>
      </w:r>
      <w:proofErr w:type="spellEnd"/>
      <w:r>
        <w:t xml:space="preserve"> </w:t>
      </w:r>
      <w:proofErr w:type="spellStart"/>
      <w:r>
        <w:t>phytosanitary</w:t>
      </w:r>
      <w:proofErr w:type="spellEnd"/>
      <w:r>
        <w:t xml:space="preserve"> </w:t>
      </w:r>
      <w:proofErr w:type="spellStart"/>
      <w:r>
        <w:t>resources</w:t>
      </w:r>
      <w:proofErr w:type="spellEnd"/>
      <w:r>
        <w:t xml:space="preserve"> </w:t>
      </w:r>
      <w:proofErr w:type="spellStart"/>
      <w:r>
        <w:t>for</w:t>
      </w:r>
      <w:proofErr w:type="spellEnd"/>
      <w:r>
        <w:t xml:space="preserve"> </w:t>
      </w:r>
      <w:proofErr w:type="spellStart"/>
      <w:r>
        <w:t>posting</w:t>
      </w:r>
      <w:proofErr w:type="spellEnd"/>
      <w:r>
        <w:t xml:space="preserve"> </w:t>
      </w:r>
      <w:proofErr w:type="spellStart"/>
      <w:r>
        <w:t>on</w:t>
      </w:r>
      <w:proofErr w:type="spellEnd"/>
      <w:r>
        <w:t xml:space="preserve"> </w:t>
      </w:r>
      <w:proofErr w:type="spellStart"/>
      <w:r>
        <w:t>the</w:t>
      </w:r>
      <w:proofErr w:type="spellEnd"/>
      <w:r>
        <w:t xml:space="preserve"> IPP” </w:t>
      </w:r>
      <w:r w:rsidR="00394C95">
        <w:t>(</w:t>
      </w:r>
      <w:r>
        <w:t>Criterios y procedimientos para examinar y aprobar las aportaciones de recursos fitosanitarios con vistas a su publicación en el PFI</w:t>
      </w:r>
      <w:r w:rsidR="00394C95">
        <w:t>):</w:t>
      </w:r>
      <w:r>
        <w:t xml:space="preserve"> </w:t>
      </w:r>
      <w:hyperlink r:id="rId8" w:history="1">
        <w:r>
          <w:rPr>
            <w:rStyle w:val="Hyperlink"/>
          </w:rPr>
          <w:t>https://www.ippc.int/es/publications/90112/</w:t>
        </w:r>
      </w:hyperlink>
      <w:r>
        <w:t xml:space="preserve"> (en inglés únicamente).</w:t>
      </w:r>
    </w:p>
  </w:footnote>
  <w:footnote w:id="10">
    <w:p w14:paraId="2A91E49D" w14:textId="462F9D57" w:rsidR="00725ACC" w:rsidRDefault="00725ACC" w:rsidP="009A3151">
      <w:pPr>
        <w:pStyle w:val="IPPFootnote"/>
      </w:pPr>
      <w:r>
        <w:rPr>
          <w:rStyle w:val="FootnoteReference"/>
        </w:rPr>
        <w:footnoteRef/>
      </w:r>
      <w:r>
        <w:t xml:space="preserve"> </w:t>
      </w:r>
      <w:proofErr w:type="spellStart"/>
      <w:r>
        <w:t>Contributed</w:t>
      </w:r>
      <w:proofErr w:type="spellEnd"/>
      <w:r>
        <w:t xml:space="preserve"> </w:t>
      </w:r>
      <w:proofErr w:type="spellStart"/>
      <w:r>
        <w:t>resources</w:t>
      </w:r>
      <w:proofErr w:type="spellEnd"/>
      <w:r>
        <w:t xml:space="preserve"> (Aportación de recursos): </w:t>
      </w:r>
      <w:hyperlink r:id="rId9" w:history="1">
        <w:r>
          <w:rPr>
            <w:rStyle w:val="Hyperlink"/>
          </w:rPr>
          <w:t>https://www.ippc.int/es/about/core-activities/capacity-development/guides-and-training-materials/contributed-resource-list/</w:t>
        </w:r>
      </w:hyperlink>
      <w:r>
        <w:t xml:space="preserve"> (en inglés únicamente).</w:t>
      </w:r>
    </w:p>
  </w:footnote>
  <w:footnote w:id="11">
    <w:p w14:paraId="45C5D6D7" w14:textId="56B6DE36" w:rsidR="00144070" w:rsidRDefault="00144070" w:rsidP="009A3151">
      <w:pPr>
        <w:pStyle w:val="IPPFootnote"/>
      </w:pPr>
      <w:r>
        <w:rPr>
          <w:rStyle w:val="FootnoteReference"/>
        </w:rPr>
        <w:footnoteRef/>
      </w:r>
      <w:r>
        <w:t xml:space="preserve"> </w:t>
      </w:r>
      <w:r>
        <w:rPr>
          <w:i/>
        </w:rPr>
        <w:t xml:space="preserve">Guide </w:t>
      </w:r>
      <w:proofErr w:type="spellStart"/>
      <w:r>
        <w:rPr>
          <w:i/>
        </w:rPr>
        <w:t>to</w:t>
      </w:r>
      <w:proofErr w:type="spellEnd"/>
      <w:r>
        <w:rPr>
          <w:i/>
        </w:rPr>
        <w:t xml:space="preserve"> </w:t>
      </w:r>
      <w:proofErr w:type="spellStart"/>
      <w:r>
        <w:rPr>
          <w:i/>
        </w:rPr>
        <w:t>participating</w:t>
      </w:r>
      <w:proofErr w:type="spellEnd"/>
      <w:r>
        <w:rPr>
          <w:i/>
        </w:rPr>
        <w:t xml:space="preserve"> in </w:t>
      </w:r>
      <w:proofErr w:type="spellStart"/>
      <w:r>
        <w:rPr>
          <w:i/>
        </w:rPr>
        <w:t>the</w:t>
      </w:r>
      <w:proofErr w:type="spellEnd"/>
      <w:r>
        <w:rPr>
          <w:i/>
        </w:rPr>
        <w:t xml:space="preserve"> </w:t>
      </w:r>
      <w:proofErr w:type="spellStart"/>
      <w:r>
        <w:rPr>
          <w:i/>
        </w:rPr>
        <w:t>Commission</w:t>
      </w:r>
      <w:proofErr w:type="spellEnd"/>
      <w:r>
        <w:rPr>
          <w:i/>
        </w:rPr>
        <w:t xml:space="preserve"> </w:t>
      </w:r>
      <w:proofErr w:type="spellStart"/>
      <w:r>
        <w:rPr>
          <w:i/>
        </w:rPr>
        <w:t>on</w:t>
      </w:r>
      <w:proofErr w:type="spellEnd"/>
      <w:r>
        <w:rPr>
          <w:i/>
        </w:rPr>
        <w:t xml:space="preserve"> </w:t>
      </w:r>
      <w:proofErr w:type="spellStart"/>
      <w:r>
        <w:rPr>
          <w:i/>
        </w:rPr>
        <w:t>Phytosanitary</w:t>
      </w:r>
      <w:proofErr w:type="spellEnd"/>
      <w:r>
        <w:rPr>
          <w:i/>
        </w:rPr>
        <w:t xml:space="preserve"> </w:t>
      </w:r>
      <w:proofErr w:type="spellStart"/>
      <w:r>
        <w:rPr>
          <w:i/>
        </w:rPr>
        <w:t>Measures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International </w:t>
      </w:r>
      <w:proofErr w:type="spellStart"/>
      <w:r>
        <w:rPr>
          <w:i/>
        </w:rPr>
        <w:t>Plant</w:t>
      </w:r>
      <w:proofErr w:type="spellEnd"/>
      <w:r>
        <w:rPr>
          <w:i/>
        </w:rPr>
        <w:t xml:space="preserve"> </w:t>
      </w:r>
      <w:proofErr w:type="spellStart"/>
      <w:r>
        <w:rPr>
          <w:i/>
        </w:rPr>
        <w:t>Protection</w:t>
      </w:r>
      <w:proofErr w:type="spellEnd"/>
      <w:r>
        <w:rPr>
          <w:i/>
        </w:rPr>
        <w:t xml:space="preserve"> </w:t>
      </w:r>
      <w:proofErr w:type="spellStart"/>
      <w:r>
        <w:rPr>
          <w:i/>
        </w:rPr>
        <w:t>Convention</w:t>
      </w:r>
      <w:proofErr w:type="spellEnd"/>
      <w:r>
        <w:t xml:space="preserve"> (Guía para participar en la Comisión de Medidas Fitosanitarias de la Convención Internacional de Protección Fitosanitaria): </w:t>
      </w:r>
      <w:hyperlink r:id="rId10" w:history="1">
        <w:r w:rsidR="005E2E8F" w:rsidRPr="009C206C">
          <w:rPr>
            <w:rStyle w:val="Hyperlink"/>
          </w:rPr>
          <w:t>https://openknowledge.fao.org/items/cdf96a98-3462-407c-8dd2-798aa8cfa84c</w:t>
        </w:r>
      </w:hyperlink>
      <w:r w:rsidR="005E2E8F">
        <w:t xml:space="preserve"> </w:t>
      </w:r>
      <w:r>
        <w:t xml:space="preserve">(en inglés únicamente). </w:t>
      </w:r>
    </w:p>
  </w:footnote>
  <w:footnote w:id="12">
    <w:p w14:paraId="5B7004D8" w14:textId="284775D2" w:rsidR="00144070" w:rsidRDefault="00144070" w:rsidP="009A3151">
      <w:pPr>
        <w:pStyle w:val="IPPFootnote"/>
      </w:pPr>
      <w:r>
        <w:rPr>
          <w:rStyle w:val="FootnoteReference"/>
        </w:rPr>
        <w:footnoteRef/>
      </w:r>
      <w:r>
        <w:t xml:space="preserve"> Curso de aprendizaje en línea sobre obligaciones nacionales de presentación de informes (</w:t>
      </w:r>
      <w:r w:rsidRPr="00F354F0">
        <w:t>revisado</w:t>
      </w:r>
      <w:r>
        <w:t xml:space="preserve">): </w:t>
      </w:r>
      <w:hyperlink r:id="rId11" w:history="1">
        <w:r>
          <w:rPr>
            <w:rStyle w:val="Hyperlink"/>
          </w:rPr>
          <w:t>https://elearning.fao.org/course/view.php?id=1101</w:t>
        </w:r>
      </w:hyperlink>
      <w:r>
        <w:t xml:space="preserve"> (en inglés únicamente). </w:t>
      </w:r>
    </w:p>
  </w:footnote>
  <w:footnote w:id="13">
    <w:p w14:paraId="25E51ED7" w14:textId="77C02508" w:rsidR="00A228B6" w:rsidRDefault="00A228B6" w:rsidP="009A3151">
      <w:pPr>
        <w:pStyle w:val="IPPFootnote"/>
      </w:pPr>
      <w:r>
        <w:rPr>
          <w:rStyle w:val="FootnoteReference"/>
        </w:rPr>
        <w:footnoteRef/>
      </w:r>
      <w:r>
        <w:t xml:space="preserve"> Curso de aprendizaje en línea sobre vigilancia y determinación de la condición de las plagas: </w:t>
      </w:r>
      <w:hyperlink r:id="rId12" w:history="1">
        <w:r>
          <w:rPr>
            <w:rStyle w:val="Hyperlink"/>
          </w:rPr>
          <w:t>https://elearning.fao.org/course/view.php?id=1100</w:t>
        </w:r>
      </w:hyperlink>
      <w:r>
        <w:t xml:space="preserve"> (en inglés</w:t>
      </w:r>
      <w:r w:rsidR="005E2E8F" w:rsidRPr="005E2E8F">
        <w:t xml:space="preserve"> </w:t>
      </w:r>
      <w:r w:rsidR="005E2E8F">
        <w:t>únicamente</w:t>
      </w:r>
      <w:r>
        <w:t xml:space="preserve">). </w:t>
      </w:r>
    </w:p>
  </w:footnote>
  <w:footnote w:id="14">
    <w:p w14:paraId="368AF43A" w14:textId="5241737E" w:rsidR="00A228B6" w:rsidRDefault="00A228B6" w:rsidP="009A3151">
      <w:pPr>
        <w:pStyle w:val="IPPFootnote"/>
      </w:pPr>
      <w:r>
        <w:rPr>
          <w:rStyle w:val="FootnoteReference"/>
        </w:rPr>
        <w:footnoteRef/>
      </w:r>
      <w:r>
        <w:t xml:space="preserve"> Materiales de capacitación sobre la R4T de </w:t>
      </w:r>
      <w:r>
        <w:rPr>
          <w:i/>
          <w:iCs/>
        </w:rPr>
        <w:t>Fusarium</w:t>
      </w:r>
      <w:r>
        <w:t xml:space="preserve">: </w:t>
      </w:r>
      <w:hyperlink r:id="rId13" w:history="1">
        <w:r>
          <w:rPr>
            <w:rStyle w:val="Hyperlink"/>
          </w:rPr>
          <w:t>https://ippc.int/en/core-activities/capacity-development/programmes/ippc-global-coordination-on-fusarium-oxysporum-f-sp-cubense-tropical-race-4-tr4/</w:t>
        </w:r>
      </w:hyperlink>
      <w:r>
        <w:t xml:space="preserve"> (en inglés únicamente) </w:t>
      </w:r>
    </w:p>
  </w:footnote>
  <w:footnote w:id="15">
    <w:p w14:paraId="4BCF844F" w14:textId="3BB4D48C" w:rsidR="0042572A" w:rsidRDefault="0042572A">
      <w:pPr>
        <w:pStyle w:val="FootnoteText"/>
      </w:pPr>
      <w:r>
        <w:rPr>
          <w:rStyle w:val="FootnoteReference"/>
        </w:rPr>
        <w:footnoteRef/>
      </w:r>
      <w:r>
        <w:t xml:space="preserve"> Sírvanse contactar con la Secretaría de la CIPF en la dirección </w:t>
      </w:r>
      <w:hyperlink r:id="rId14" w:history="1">
        <w:r>
          <w:rPr>
            <w:rStyle w:val="Hyperlink"/>
            <w:u w:val="none"/>
          </w:rPr>
          <w:t>ippc@fao.org</w:t>
        </w:r>
      </w:hyperlink>
      <w:r>
        <w:t xml:space="preserve"> para examinar la forma en la que su organización puede ayudar.</w:t>
      </w:r>
    </w:p>
  </w:footnote>
  <w:footnote w:id="16">
    <w:p w14:paraId="78E03DE9" w14:textId="4D171E28" w:rsidR="00561D81" w:rsidRPr="00561D81" w:rsidRDefault="00561D81">
      <w:pPr>
        <w:pStyle w:val="FootnoteText"/>
      </w:pPr>
      <w:r>
        <w:rPr>
          <w:rStyle w:val="FootnoteReference"/>
        </w:rPr>
        <w:footnoteRef/>
      </w:r>
      <w:r>
        <w:t xml:space="preserve"> Sesión paralela del Comité de Agricultura sobre Una sola </w:t>
      </w:r>
      <w:r w:rsidR="008B6B8A">
        <w:t>s</w:t>
      </w:r>
      <w:r>
        <w:t xml:space="preserve">alud: </w:t>
      </w:r>
      <w:hyperlink r:id="rId15" w:history="1">
        <w:r>
          <w:rPr>
            <w:rStyle w:val="Hyperlink"/>
          </w:rPr>
          <w:t>https://ippc.int/en/events/webinars/coag-29-side-event-plant-health-why-is-it-crucial-for-the-success-of-one-health/</w:t>
        </w:r>
      </w:hyperlink>
      <w:r>
        <w:t xml:space="preserve"> (en inglés únicamente)</w:t>
      </w:r>
      <w:r w:rsidR="008B6B8A">
        <w:t>.</w:t>
      </w:r>
      <w:r>
        <w:t xml:space="preserve"> </w:t>
      </w:r>
    </w:p>
  </w:footnote>
  <w:footnote w:id="17">
    <w:p w14:paraId="1994071B" w14:textId="13CB89E7" w:rsidR="36427A63" w:rsidRDefault="36427A63" w:rsidP="36427A63">
      <w:pPr>
        <w:pStyle w:val="FootnoteText"/>
      </w:pPr>
      <w:r w:rsidRPr="005E2E8F">
        <w:rPr>
          <w:vertAlign w:val="superscript"/>
        </w:rPr>
        <w:footnoteRef/>
      </w:r>
      <w:r w:rsidRPr="005E2E8F">
        <w:t xml:space="preserve"> Organigrama</w:t>
      </w:r>
      <w:r>
        <w:t xml:space="preserve"> de la Unidad de Aplicación y Facilitación y lista de personal: </w:t>
      </w:r>
      <w:hyperlink r:id="rId16">
        <w:r>
          <w:rPr>
            <w:rStyle w:val="Hyperlink"/>
          </w:rPr>
          <w:t>https://www.ippc.int/en/publications/91133/</w:t>
        </w:r>
      </w:hyperlink>
      <w:r>
        <w:t xml:space="preserve"> (en inglés únicamente). </w:t>
      </w:r>
    </w:p>
  </w:footnote>
  <w:footnote w:id="18">
    <w:p w14:paraId="1E34BD8D" w14:textId="52ED656B" w:rsidR="00951D3A" w:rsidRPr="00951D3A" w:rsidRDefault="00951D3A" w:rsidP="003121D7">
      <w:pPr>
        <w:pStyle w:val="FootnoteText"/>
        <w:jc w:val="left"/>
      </w:pPr>
      <w:r>
        <w:rPr>
          <w:rStyle w:val="FootnoteReference"/>
        </w:rPr>
        <w:footnoteRef/>
      </w:r>
      <w:r>
        <w:t xml:space="preserve"> Informe sobre la mejora de la Secretaría de la CIPF (2015): </w:t>
      </w:r>
      <w:hyperlink r:id="rId17" w:history="1">
        <w:r>
          <w:rPr>
            <w:rStyle w:val="Hyperlink"/>
          </w:rPr>
          <w:t>https://assets.ippc.int/static/media/files/publication/en/2020/05/ippc_secretariat_enhancement_evaluation_report_final_1.pdf</w:t>
        </w:r>
      </w:hyperlink>
      <w:r>
        <w:t xml:space="preserve"> (en inglés únicamente). </w:t>
      </w:r>
    </w:p>
  </w:footnote>
  <w:footnote w:id="19">
    <w:p w14:paraId="54E50282" w14:textId="7FAA9B30" w:rsidR="36427A63" w:rsidRDefault="36427A63" w:rsidP="36427A63">
      <w:pPr>
        <w:pStyle w:val="FootnoteText"/>
      </w:pPr>
      <w:r>
        <w:rPr>
          <w:vertAlign w:val="superscript"/>
        </w:rPr>
        <w:footnoteRef/>
      </w:r>
      <w:r>
        <w:t xml:space="preserve"> GPE. 2024. </w:t>
      </w:r>
      <w:r w:rsidR="005E2E8F">
        <w:t>“</w:t>
      </w:r>
      <w:proofErr w:type="spellStart"/>
      <w:r w:rsidRPr="005E2E8F">
        <w:t>Development</w:t>
      </w:r>
      <w:proofErr w:type="spellEnd"/>
      <w:r w:rsidRPr="005E2E8F">
        <w:t xml:space="preserve"> </w:t>
      </w:r>
      <w:proofErr w:type="spellStart"/>
      <w:r w:rsidRPr="005E2E8F">
        <w:t>of</w:t>
      </w:r>
      <w:proofErr w:type="spellEnd"/>
      <w:r w:rsidRPr="005E2E8F">
        <w:t xml:space="preserve"> </w:t>
      </w:r>
      <w:proofErr w:type="spellStart"/>
      <w:r w:rsidRPr="005E2E8F">
        <w:t>international</w:t>
      </w:r>
      <w:proofErr w:type="spellEnd"/>
      <w:r w:rsidRPr="005E2E8F">
        <w:t xml:space="preserve"> </w:t>
      </w:r>
      <w:proofErr w:type="spellStart"/>
      <w:r w:rsidRPr="005E2E8F">
        <w:t>standards</w:t>
      </w:r>
      <w:proofErr w:type="spellEnd"/>
      <w:r w:rsidRPr="005E2E8F">
        <w:t xml:space="preserve"> and </w:t>
      </w:r>
      <w:proofErr w:type="spellStart"/>
      <w:r w:rsidRPr="005E2E8F">
        <w:t>guidance</w:t>
      </w:r>
      <w:proofErr w:type="spellEnd"/>
      <w:r w:rsidR="005E2E8F">
        <w:t>”</w:t>
      </w:r>
      <w:r>
        <w:t xml:space="preserve"> (Elaboración de normas internacionales y orientaciones). </w:t>
      </w:r>
      <w:hyperlink r:id="rId18">
        <w:r>
          <w:rPr>
            <w:rStyle w:val="Hyperlink"/>
          </w:rPr>
          <w:t>https://www.ippc.int/en/publications/93863/</w:t>
        </w:r>
      </w:hyperlink>
      <w:r>
        <w:t xml:space="preserve"> (en inglés únicamente). </w:t>
      </w:r>
    </w:p>
  </w:footnote>
  <w:footnote w:id="20">
    <w:p w14:paraId="29EA5B38" w14:textId="6E4E7318" w:rsidR="002E51E8" w:rsidRPr="002500B7" w:rsidRDefault="002E51E8" w:rsidP="00F354F0">
      <w:pPr>
        <w:pStyle w:val="FootnoteText"/>
        <w:spacing w:after="60" w:line="240" w:lineRule="auto"/>
      </w:pPr>
      <w:r>
        <w:rPr>
          <w:rStyle w:val="FootnoteReference"/>
        </w:rPr>
        <w:footnoteRef/>
      </w:r>
      <w:r>
        <w:t xml:space="preserve"> Comité de enlace entre espíritu empresarial, agricultura y desarrollo</w:t>
      </w:r>
      <w:r w:rsidR="00FC6DD2">
        <w:t>.</w:t>
      </w:r>
    </w:p>
  </w:footnote>
  <w:footnote w:id="21">
    <w:p w14:paraId="202973F8" w14:textId="50EB3782" w:rsidR="0059741C" w:rsidRPr="003659CF" w:rsidRDefault="0059741C" w:rsidP="007E728F">
      <w:pPr>
        <w:pStyle w:val="IPPFootnote"/>
        <w:spacing w:line="240" w:lineRule="auto"/>
        <w:rPr>
          <w:rFonts w:eastAsia="MS Mincho"/>
          <w:szCs w:val="20"/>
        </w:rPr>
      </w:pPr>
      <w:r>
        <w:rPr>
          <w:szCs w:val="20"/>
          <w:vertAlign w:val="superscript"/>
        </w:rPr>
        <w:footnoteRef/>
      </w:r>
      <w:r>
        <w:t xml:space="preserve"> Comité de Sanidad Vegetal del Cono Sur</w:t>
      </w:r>
      <w:r w:rsidR="00FC6DD2">
        <w:t>.</w:t>
      </w:r>
    </w:p>
  </w:footnote>
  <w:footnote w:id="22">
    <w:p w14:paraId="7152B6B3" w14:textId="5909B69E" w:rsidR="0059741C" w:rsidRPr="002500B7" w:rsidRDefault="0059741C" w:rsidP="007E728F">
      <w:pPr>
        <w:pStyle w:val="IPPFootnote"/>
        <w:spacing w:line="240" w:lineRule="auto"/>
      </w:pPr>
      <w:r>
        <w:rPr>
          <w:rStyle w:val="FootnoteReference"/>
          <w:rFonts w:eastAsia="MS Mincho"/>
          <w:szCs w:val="20"/>
        </w:rPr>
        <w:footnoteRef/>
      </w:r>
      <w:r>
        <w:t xml:space="preserve"> Proyecto “</w:t>
      </w:r>
      <w:proofErr w:type="spellStart"/>
      <w:r>
        <w:t>Strengthening</w:t>
      </w:r>
      <w:proofErr w:type="spellEnd"/>
      <w:r>
        <w:t xml:space="preserve"> </w:t>
      </w:r>
      <w:proofErr w:type="spellStart"/>
      <w:r>
        <w:t>Food</w:t>
      </w:r>
      <w:proofErr w:type="spellEnd"/>
      <w:r>
        <w:t xml:space="preserve"> Control and </w:t>
      </w:r>
      <w:proofErr w:type="spellStart"/>
      <w:r>
        <w:t>Phytosanitary</w:t>
      </w:r>
      <w:proofErr w:type="spellEnd"/>
      <w:r>
        <w:t xml:space="preserve"> </w:t>
      </w:r>
      <w:proofErr w:type="spellStart"/>
      <w:r>
        <w:t>Capacities</w:t>
      </w:r>
      <w:proofErr w:type="spellEnd"/>
      <w:r>
        <w:t xml:space="preserve"> and </w:t>
      </w:r>
      <w:proofErr w:type="spellStart"/>
      <w:r>
        <w:t>Governance</w:t>
      </w:r>
      <w:proofErr w:type="spellEnd"/>
      <w:r>
        <w:t>” (Fortalecimiento de las capacidades y la gobernanza en materia fitosanitaria y de control de alimentos) (GCP/GLO/949/EC)</w:t>
      </w:r>
      <w:r w:rsidR="00FC6DD2">
        <w:t>.</w:t>
      </w:r>
    </w:p>
  </w:footnote>
  <w:footnote w:id="23">
    <w:p w14:paraId="0D37E76B" w14:textId="6564C185" w:rsidR="0059741C" w:rsidRPr="00E61B88" w:rsidRDefault="0059741C" w:rsidP="007E728F">
      <w:pPr>
        <w:pStyle w:val="IPPFootnote"/>
        <w:spacing w:line="240" w:lineRule="auto"/>
        <w:rPr>
          <w:szCs w:val="20"/>
        </w:rPr>
      </w:pPr>
      <w:r>
        <w:rPr>
          <w:szCs w:val="20"/>
          <w:vertAlign w:val="superscript"/>
        </w:rPr>
        <w:footnoteRef/>
      </w:r>
      <w:r>
        <w:t xml:space="preserve"> Organización Norteamericana de Protección a las Plantas</w:t>
      </w:r>
      <w:r w:rsidR="00FC6DD2">
        <w:t>.</w:t>
      </w:r>
    </w:p>
  </w:footnote>
  <w:footnote w:id="24">
    <w:p w14:paraId="34B5A70C" w14:textId="77777777" w:rsidR="0059741C" w:rsidRPr="00E61B88" w:rsidRDefault="0059741C" w:rsidP="007E728F">
      <w:pPr>
        <w:pStyle w:val="IPPFootnote"/>
        <w:spacing w:line="240" w:lineRule="auto"/>
        <w:rPr>
          <w:rFonts w:eastAsia="Calibri"/>
          <w:color w:val="222222"/>
          <w:szCs w:val="20"/>
        </w:rPr>
      </w:pPr>
      <w:r>
        <w:rPr>
          <w:szCs w:val="20"/>
          <w:vertAlign w:val="superscript"/>
        </w:rPr>
        <w:footnoteRef/>
      </w:r>
      <w:r>
        <w:t xml:space="preserve"> Centro de Cuarentena Vegetal de la Federación de Rusia.</w:t>
      </w:r>
    </w:p>
  </w:footnote>
  <w:footnote w:id="25">
    <w:p w14:paraId="37D65386" w14:textId="18220A86" w:rsidR="00081076" w:rsidRPr="00E61B88" w:rsidRDefault="00081076" w:rsidP="007E728F">
      <w:pPr>
        <w:pStyle w:val="IPPFootnote"/>
        <w:spacing w:line="240" w:lineRule="auto"/>
        <w:rPr>
          <w:szCs w:val="20"/>
        </w:rPr>
      </w:pPr>
      <w:r>
        <w:rPr>
          <w:szCs w:val="20"/>
          <w:vertAlign w:val="superscript"/>
        </w:rPr>
        <w:footnoteRef/>
      </w:r>
      <w:r>
        <w:t xml:space="preserve"> Instituto Interamericano de Cooperación para la Agricultura</w:t>
      </w:r>
      <w:r w:rsidR="00FC6DD2">
        <w:t>.</w:t>
      </w:r>
    </w:p>
  </w:footnote>
  <w:footnote w:id="26">
    <w:p w14:paraId="344EFF31" w14:textId="1073530A" w:rsidR="00081076" w:rsidRPr="00E61B88" w:rsidRDefault="00081076" w:rsidP="007E728F">
      <w:pPr>
        <w:pStyle w:val="IPPFootnote"/>
        <w:spacing w:line="240" w:lineRule="auto"/>
        <w:rPr>
          <w:szCs w:val="20"/>
        </w:rPr>
      </w:pPr>
      <w:r>
        <w:rPr>
          <w:rStyle w:val="FootnoteReference"/>
          <w:rFonts w:eastAsia="MS Mincho"/>
          <w:szCs w:val="20"/>
        </w:rPr>
        <w:footnoteRef/>
      </w:r>
      <w:r>
        <w:t xml:space="preserve"> Organismo Internacional Regional de Sanidad Agropecuaria</w:t>
      </w:r>
      <w:r w:rsidR="00FC6DD2">
        <w:t>.</w:t>
      </w:r>
    </w:p>
  </w:footnote>
  <w:footnote w:id="27">
    <w:p w14:paraId="43FAE288" w14:textId="68B0793F" w:rsidR="008D2B55" w:rsidRDefault="008D2B55" w:rsidP="007E728F">
      <w:pPr>
        <w:pStyle w:val="FootnoteText"/>
        <w:spacing w:line="240" w:lineRule="auto"/>
      </w:pPr>
      <w:r>
        <w:rPr>
          <w:rStyle w:val="FootnoteReference"/>
        </w:rPr>
        <w:footnoteRef/>
      </w:r>
      <w:r>
        <w:t xml:space="preserve"> Fondo fiduciario de donantes múltiples</w:t>
      </w:r>
      <w:r w:rsidR="00FC6D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14BF" w14:textId="4C3D5CD4" w:rsidR="006D0900" w:rsidRPr="00FA179D" w:rsidRDefault="008D2B55" w:rsidP="00947C9B">
    <w:pPr>
      <w:pStyle w:val="IPPHeader"/>
    </w:pPr>
    <w:r>
      <w:t>CPM 2025/11 (9.2)</w:t>
    </w:r>
    <w:r>
      <w:tab/>
      <w:t xml:space="preserve"> Informe del Comité de Aplicación y Desarrollo de la Capacidad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47D8" w14:textId="41ACE699" w:rsidR="006D0900" w:rsidRDefault="00CC6993" w:rsidP="00947C9B">
    <w:pPr>
      <w:pStyle w:val="IPPHeader"/>
    </w:pPr>
    <w:r>
      <w:t>CPM 2025/11 (9.2)</w:t>
    </w:r>
    <w:r w:rsidRPr="00CC6993">
      <w:t xml:space="preserve"> </w:t>
    </w:r>
    <w:r>
      <w:tab/>
    </w:r>
    <w:r w:rsidR="008B2634">
      <w:t xml:space="preserve">Informe del Comité de Aplicación y Desarrollo de la Capacidad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9F7D" w14:textId="21CD1662" w:rsidR="006D0900" w:rsidRPr="003603A0" w:rsidRDefault="00CC6993" w:rsidP="003603A0">
    <w:pPr>
      <w:pStyle w:val="IPPHeader"/>
      <w:tabs>
        <w:tab w:val="clear" w:pos="1134"/>
      </w:tabs>
      <w:spacing w:before="240" w:after="0"/>
    </w:pPr>
    <w:bookmarkStart w:id="3" w:name="_Hlk38796923"/>
    <w:bookmarkStart w:id="4" w:name="_Hlk38796924"/>
    <w:r>
      <w:rPr>
        <w:i/>
        <w:noProof/>
      </w:rPr>
      <w:drawing>
        <wp:anchor distT="0" distB="0" distL="114300" distR="114300" simplePos="0" relativeHeight="251658242" behindDoc="0" locked="0" layoutInCell="1" allowOverlap="1" wp14:anchorId="2552696B" wp14:editId="7187066A">
          <wp:simplePos x="0" y="0"/>
          <wp:positionH relativeFrom="page">
            <wp:posOffset>2522220</wp:posOffset>
          </wp:positionH>
          <wp:positionV relativeFrom="page">
            <wp:posOffset>720725</wp:posOffset>
          </wp:positionV>
          <wp:extent cx="1756410" cy="368935"/>
          <wp:effectExtent l="0" t="0" r="0" b="0"/>
          <wp:wrapSquare wrapText="bothSides"/>
          <wp:docPr id="128932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2340" name="Picture 2"/>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756410" cy="368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74F0A89" wp14:editId="7676A100">
          <wp:simplePos x="0" y="0"/>
          <wp:positionH relativeFrom="page">
            <wp:posOffset>746760</wp:posOffset>
          </wp:positionH>
          <wp:positionV relativeFrom="page">
            <wp:posOffset>615950</wp:posOffset>
          </wp:positionV>
          <wp:extent cx="1727835" cy="577850"/>
          <wp:effectExtent l="0" t="0" r="5715" b="0"/>
          <wp:wrapSquare wrapText="bothSides"/>
          <wp:docPr id="912379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79374"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27835" cy="577850"/>
                  </a:xfrm>
                  <a:prstGeom prst="rect">
                    <a:avLst/>
                  </a:prstGeom>
                </pic:spPr>
              </pic:pic>
            </a:graphicData>
          </a:graphic>
          <wp14:sizeRelH relativeFrom="margin">
            <wp14:pctWidth>0</wp14:pctWidth>
          </wp14:sizeRelH>
          <wp14:sizeRelV relativeFrom="margin">
            <wp14:pctHeight>0</wp14:pctHeight>
          </wp14:sizeRelV>
        </wp:anchor>
      </w:drawing>
    </w:r>
    <w:r w:rsidR="00003F94">
      <w:rPr>
        <w:noProof/>
      </w:rPr>
      <mc:AlternateContent>
        <mc:Choice Requires="wps">
          <w:drawing>
            <wp:anchor distT="0" distB="0" distL="114300" distR="114300" simplePos="0" relativeHeight="251658243" behindDoc="0" locked="0" layoutInCell="1" allowOverlap="1" wp14:anchorId="3F80BC14" wp14:editId="625F0FAC">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BC8FAB">
            <v:line id="Straight Connector 1" style="position:absolute;z-index:251658243;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o:spid="_x0000_s1026" strokecolor="black [3213]" strokeweight=".5pt" from="124pt,56.7pt" to="124pt,85.05pt" w14:anchorId="4867B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v:stroke joinstyle="miter"/>
              <w10:wrap anchorx="margin" anchory="page"/>
            </v:line>
          </w:pict>
        </mc:Fallback>
      </mc:AlternateContent>
    </w:r>
    <w:r w:rsidR="00003F94">
      <w:rPr>
        <w:noProof/>
      </w:rPr>
      <w:drawing>
        <wp:anchor distT="0" distB="0" distL="114300" distR="114300" simplePos="0" relativeHeight="251658240" behindDoc="0" locked="0" layoutInCell="1" allowOverlap="1" wp14:anchorId="44BCCCED" wp14:editId="0521DCBD">
          <wp:simplePos x="0" y="0"/>
          <wp:positionH relativeFrom="page">
            <wp:posOffset>0</wp:posOffset>
          </wp:positionH>
          <wp:positionV relativeFrom="page">
            <wp:posOffset>0</wp:posOffset>
          </wp:positionV>
          <wp:extent cx="7617600" cy="558000"/>
          <wp:effectExtent l="0" t="0" r="2540" b="0"/>
          <wp:wrapTopAndBottom/>
          <wp:docPr id="27915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sidR="00003F94">
      <w:tab/>
      <w:t>CPM 2025/11</w:t>
    </w:r>
  </w:p>
  <w:p w14:paraId="767A3987" w14:textId="3994D117" w:rsidR="006D0900" w:rsidRPr="003603A0" w:rsidRDefault="00624A6E" w:rsidP="003603A0">
    <w:pPr>
      <w:pStyle w:val="IPPHeader"/>
      <w:tabs>
        <w:tab w:val="clear" w:pos="1134"/>
      </w:tabs>
      <w:spacing w:after="0"/>
    </w:pPr>
    <w:r>
      <w:tab/>
      <w:t>Tema del programa: 9.2</w:t>
    </w:r>
  </w:p>
  <w:p w14:paraId="745416EF" w14:textId="77777777" w:rsidR="0082103C" w:rsidRPr="003603A0" w:rsidRDefault="0082103C" w:rsidP="003603A0">
    <w:pPr>
      <w:pStyle w:val="IPPHeader"/>
      <w:tabs>
        <w:tab w:val="clear" w:pos="1134"/>
      </w:tabs>
      <w:spacing w:after="260"/>
      <w:rPr>
        <w:lang w:val="pt-PT"/>
      </w:rPr>
    </w:pPr>
  </w:p>
  <w:p w14:paraId="4C94791D" w14:textId="7DE39B4B" w:rsidR="0082103C" w:rsidRPr="0076596B" w:rsidRDefault="004A4026" w:rsidP="003603A0">
    <w:pPr>
      <w:pStyle w:val="IPPHeader"/>
      <w:tabs>
        <w:tab w:val="clear" w:pos="1134"/>
      </w:tabs>
      <w:spacing w:after="0"/>
    </w:pPr>
    <w:r>
      <w:t xml:space="preserve">Informe del Comité de Aplicación y Desarrollo de la Capacidad </w:t>
    </w:r>
  </w:p>
  <w:bookmarkEnd w:id="3"/>
  <w:bookmarkEnd w:id="4"/>
  <w:p w14:paraId="797E80E8" w14:textId="457E97B2" w:rsidR="006D0900" w:rsidRDefault="006D0900" w:rsidP="003603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33C1" w14:textId="5E627866" w:rsidR="0077142E" w:rsidRPr="0077142E" w:rsidRDefault="00A579BF" w:rsidP="0049120B">
    <w:pPr>
      <w:pStyle w:val="IPPHeader"/>
      <w:tabs>
        <w:tab w:val="clear" w:pos="1134"/>
      </w:tabs>
      <w:spacing w:after="0"/>
    </w:pPr>
    <w:r>
      <w:t>Apéndice 2</w:t>
    </w:r>
    <w:r>
      <w:ptab w:relativeTo="margin" w:alignment="right" w:leader="none"/>
    </w:r>
    <w:r>
      <w:t>CPM 2025/11 (9.2)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F70F" w14:textId="4AD9BCE0" w:rsidR="002B4ADC" w:rsidRPr="006D04FF" w:rsidRDefault="006D04FF">
    <w:pPr>
      <w:pStyle w:val="IPPHeader"/>
    </w:pPr>
    <w:r>
      <w:t xml:space="preserve">Informe del Comité de Aplicación y Desarrollo de la Capacidad </w:t>
    </w:r>
    <w:r>
      <w:tab/>
      <w:t xml:space="preserve"> CPM 2025/11 (9.2)</w:t>
    </w:r>
    <w:r>
      <w:rPr>
        <w: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C00D" w14:textId="32825964" w:rsidR="006D04FF" w:rsidRPr="006D04FF" w:rsidRDefault="004F49A7" w:rsidP="006D04FF">
    <w:pPr>
      <w:pStyle w:val="IPPHeader"/>
    </w:pPr>
    <w:r>
      <w:t xml:space="preserve">Apéndice 1 </w:t>
    </w:r>
    <w:r w:rsidR="00CC6993">
      <w:ptab w:relativeTo="margin" w:alignment="right" w:leader="none"/>
    </w:r>
    <w:r w:rsidR="00CC6993">
      <w:t>CPM 2025/11 (9.2)</w:t>
    </w:r>
  </w:p>
  <w:p w14:paraId="28E073DB" w14:textId="17FF059D" w:rsidR="00F022D3" w:rsidRPr="008502A1" w:rsidRDefault="00F022D3" w:rsidP="008502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BD9E" w14:textId="249CC206" w:rsidR="00F13B7E" w:rsidRPr="006D04FF" w:rsidRDefault="00F13B7E" w:rsidP="006D04FF">
    <w:pPr>
      <w:pStyle w:val="IPPHeader"/>
    </w:pPr>
    <w:r>
      <w:t>Apéndice 2</w:t>
    </w:r>
    <w:r w:rsidR="00CC6993">
      <w:ptab w:relativeTo="margin" w:alignment="right" w:leader="none"/>
    </w:r>
    <w:r w:rsidR="00CC6993">
      <w:t>CPM 2025/11 (9.2)</w:t>
    </w:r>
  </w:p>
  <w:p w14:paraId="788EFBC9" w14:textId="77777777" w:rsidR="00F13B7E" w:rsidRPr="008502A1" w:rsidRDefault="00F13B7E" w:rsidP="008502A1">
    <w:pPr>
      <w:pStyle w:val="Header"/>
    </w:pPr>
  </w:p>
</w:hdr>
</file>

<file path=word/intelligence2.xml><?xml version="1.0" encoding="utf-8"?>
<int2:intelligence xmlns:int2="http://schemas.microsoft.com/office/intelligence/2020/intelligence" xmlns:oel="http://schemas.microsoft.com/office/2019/extlst">
  <int2:observations>
    <int2:textHash int2:hashCode="TPIKIY+UwfHY+Y" int2:id="BzzRsY6L">
      <int2:state int2:value="Rejected" int2:type="AugLoop_Text_Critique"/>
    </int2:textHash>
    <int2:textHash int2:hashCode="lxN66ja47et+uk" int2:id="FG1KVNqX">
      <int2:state int2:value="Rejected" int2:type="AugLoop_Text_Critique"/>
    </int2:textHash>
    <int2:textHash int2:hashCode="TXm/gbaKVq+yNi" int2:id="GZX7YuAA">
      <int2:state int2:value="Rejected" int2:type="AugLoop_Text_Critique"/>
    </int2:textHash>
    <int2:textHash int2:hashCode="UQgv8HuSU8ykMI" int2:id="K1USRC04">
      <int2:state int2:value="Rejected" int2:type="AugLoop_Text_Critique"/>
    </int2:textHash>
    <int2:textHash int2:hashCode="aD12+imAL6PHCA" int2:id="Pk2NCRBr">
      <int2:state int2:value="Rejected" int2:type="AugLoop_Text_Critique"/>
    </int2:textHash>
    <int2:textHash int2:hashCode="fSMK5uwvnSwgSn" int2:id="QFTxWEsU">
      <int2:state int2:value="Rejected" int2:type="AugLoop_Text_Critique"/>
    </int2:textHash>
    <int2:textHash int2:hashCode="NQS5cmcXblZ64x" int2:id="Qz8kXcoV">
      <int2:state int2:value="Rejected" int2:type="AugLoop_Text_Critique"/>
    </int2:textHash>
    <int2:textHash int2:hashCode="31DTD2FMjOT9x5" int2:id="S7fWUIrN">
      <int2:state int2:value="Rejected" int2:type="AugLoop_Text_Critique"/>
    </int2:textHash>
    <int2:textHash int2:hashCode="wCjoKIM7BoSJRf" int2:id="Uj4gPiV7">
      <int2:state int2:value="Rejected" int2:type="AugLoop_Text_Critique"/>
    </int2:textHash>
    <int2:textHash int2:hashCode="wkeDupajVGRjKm" int2:id="V4o8NWNn">
      <int2:state int2:value="Rejected" int2:type="AugLoop_Text_Critique"/>
    </int2:textHash>
    <int2:textHash int2:hashCode="c30/XnBuQttNIU" int2:id="X7Nj3BwW">
      <int2:state int2:value="Rejected" int2:type="AugLoop_Text_Critique"/>
    </int2:textHash>
    <int2:textHash int2:hashCode="NgvgTRi3artnBQ" int2:id="baK1xZ43">
      <int2:state int2:value="Rejected" int2:type="AugLoop_Text_Critique"/>
    </int2:textHash>
    <int2:textHash int2:hashCode="FPRZ1yFnCPrzsl" int2:id="et2gCF2a">
      <int2:state int2:value="Rejected" int2:type="AugLoop_Text_Critique"/>
    </int2:textHash>
    <int2:textHash int2:hashCode="q4uClGVdJmBAtG" int2:id="fYgqCmVm">
      <int2:state int2:value="Rejected" int2:type="AugLoop_Text_Critique"/>
    </int2:textHash>
    <int2:textHash int2:hashCode="J5My5uBc6oJrP9" int2:id="qw935KsB">
      <int2:state int2:value="Rejected" int2:type="AugLoop_Text_Critique"/>
    </int2:textHash>
    <int2:textHash int2:hashCode="zmzzRv18BUCYWS" int2:id="rFwHjXqY">
      <int2:state int2:value="Rejected" int2:type="AugLoop_Text_Critique"/>
    </int2:textHash>
    <int2:textHash int2:hashCode="XG3EbjdCKNtNfj" int2:id="udkMZVwS">
      <int2:state int2:value="Rejected" int2:type="AugLoop_Text_Critique"/>
    </int2:textHash>
    <int2:textHash int2:hashCode="m/C4srIM50PHJp" int2:id="zNn0Css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A6FE12B4"/>
    <w:lvl w:ilvl="0" w:tplc="0C0A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hybridMultilevel"/>
    <w:tmpl w:val="A328CFE0"/>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A453D9"/>
    <w:multiLevelType w:val="multilevel"/>
    <w:tmpl w:val="01929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43E15"/>
    <w:multiLevelType w:val="hybridMultilevel"/>
    <w:tmpl w:val="FFFFFFFF"/>
    <w:lvl w:ilvl="0" w:tplc="8F6CCC56">
      <w:start w:val="1"/>
      <w:numFmt w:val="bullet"/>
      <w:lvlText w:val="-"/>
      <w:lvlJc w:val="left"/>
      <w:pPr>
        <w:ind w:left="720" w:hanging="360"/>
      </w:pPr>
      <w:rPr>
        <w:rFonts w:ascii="Aptos" w:hAnsi="Aptos" w:hint="default"/>
      </w:rPr>
    </w:lvl>
    <w:lvl w:ilvl="1" w:tplc="97A04A66">
      <w:start w:val="1"/>
      <w:numFmt w:val="bullet"/>
      <w:lvlText w:val="o"/>
      <w:lvlJc w:val="left"/>
      <w:pPr>
        <w:ind w:left="1440" w:hanging="360"/>
      </w:pPr>
      <w:rPr>
        <w:rFonts w:ascii="Courier New" w:hAnsi="Courier New" w:hint="default"/>
      </w:rPr>
    </w:lvl>
    <w:lvl w:ilvl="2" w:tplc="9E3047A6">
      <w:start w:val="1"/>
      <w:numFmt w:val="bullet"/>
      <w:lvlText w:val=""/>
      <w:lvlJc w:val="left"/>
      <w:pPr>
        <w:ind w:left="2160" w:hanging="360"/>
      </w:pPr>
      <w:rPr>
        <w:rFonts w:ascii="Wingdings" w:hAnsi="Wingdings" w:hint="default"/>
      </w:rPr>
    </w:lvl>
    <w:lvl w:ilvl="3" w:tplc="1C229FA6">
      <w:start w:val="1"/>
      <w:numFmt w:val="bullet"/>
      <w:lvlText w:val=""/>
      <w:lvlJc w:val="left"/>
      <w:pPr>
        <w:ind w:left="2880" w:hanging="360"/>
      </w:pPr>
      <w:rPr>
        <w:rFonts w:ascii="Symbol" w:hAnsi="Symbol" w:hint="default"/>
      </w:rPr>
    </w:lvl>
    <w:lvl w:ilvl="4" w:tplc="53B6D4EA">
      <w:start w:val="1"/>
      <w:numFmt w:val="bullet"/>
      <w:lvlText w:val="o"/>
      <w:lvlJc w:val="left"/>
      <w:pPr>
        <w:ind w:left="3600" w:hanging="360"/>
      </w:pPr>
      <w:rPr>
        <w:rFonts w:ascii="Courier New" w:hAnsi="Courier New" w:hint="default"/>
      </w:rPr>
    </w:lvl>
    <w:lvl w:ilvl="5" w:tplc="912A7998">
      <w:start w:val="1"/>
      <w:numFmt w:val="bullet"/>
      <w:lvlText w:val=""/>
      <w:lvlJc w:val="left"/>
      <w:pPr>
        <w:ind w:left="4320" w:hanging="360"/>
      </w:pPr>
      <w:rPr>
        <w:rFonts w:ascii="Wingdings" w:hAnsi="Wingdings" w:hint="default"/>
      </w:rPr>
    </w:lvl>
    <w:lvl w:ilvl="6" w:tplc="1C28B400">
      <w:start w:val="1"/>
      <w:numFmt w:val="bullet"/>
      <w:lvlText w:val=""/>
      <w:lvlJc w:val="left"/>
      <w:pPr>
        <w:ind w:left="5040" w:hanging="360"/>
      </w:pPr>
      <w:rPr>
        <w:rFonts w:ascii="Symbol" w:hAnsi="Symbol" w:hint="default"/>
      </w:rPr>
    </w:lvl>
    <w:lvl w:ilvl="7" w:tplc="06149076">
      <w:start w:val="1"/>
      <w:numFmt w:val="bullet"/>
      <w:lvlText w:val="o"/>
      <w:lvlJc w:val="left"/>
      <w:pPr>
        <w:ind w:left="5760" w:hanging="360"/>
      </w:pPr>
      <w:rPr>
        <w:rFonts w:ascii="Courier New" w:hAnsi="Courier New" w:hint="default"/>
      </w:rPr>
    </w:lvl>
    <w:lvl w:ilvl="8" w:tplc="6DE69DE4">
      <w:start w:val="1"/>
      <w:numFmt w:val="bullet"/>
      <w:lvlText w:val=""/>
      <w:lvlJc w:val="left"/>
      <w:pPr>
        <w:ind w:left="6480" w:hanging="360"/>
      </w:pPr>
      <w:rPr>
        <w:rFonts w:ascii="Wingdings" w:hAnsi="Wingdings" w:hint="default"/>
      </w:rPr>
    </w:lvl>
  </w:abstractNum>
  <w:abstractNum w:abstractNumId="5" w15:restartNumberingAfterBreak="0">
    <w:nsid w:val="21DE7FEA"/>
    <w:multiLevelType w:val="multilevel"/>
    <w:tmpl w:val="0ED69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71E20"/>
    <w:multiLevelType w:val="hybridMultilevel"/>
    <w:tmpl w:val="E3969900"/>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598" w:hanging="360"/>
      </w:pPr>
      <w:rPr>
        <w:rFonts w:ascii="Courier New" w:hAnsi="Courier New" w:cs="Courier New" w:hint="default"/>
      </w:rPr>
    </w:lvl>
    <w:lvl w:ilvl="2" w:tplc="08090005" w:tentative="1">
      <w:start w:val="1"/>
      <w:numFmt w:val="bullet"/>
      <w:lvlText w:val=""/>
      <w:lvlJc w:val="left"/>
      <w:pPr>
        <w:ind w:left="1318" w:hanging="360"/>
      </w:pPr>
      <w:rPr>
        <w:rFonts w:ascii="Wingdings" w:hAnsi="Wingdings" w:hint="default"/>
      </w:rPr>
    </w:lvl>
    <w:lvl w:ilvl="3" w:tplc="08090001" w:tentative="1">
      <w:start w:val="1"/>
      <w:numFmt w:val="bullet"/>
      <w:lvlText w:val=""/>
      <w:lvlJc w:val="left"/>
      <w:pPr>
        <w:ind w:left="2038" w:hanging="360"/>
      </w:pPr>
      <w:rPr>
        <w:rFonts w:ascii="Symbol" w:hAnsi="Symbol" w:hint="default"/>
      </w:rPr>
    </w:lvl>
    <w:lvl w:ilvl="4" w:tplc="08090003" w:tentative="1">
      <w:start w:val="1"/>
      <w:numFmt w:val="bullet"/>
      <w:lvlText w:val="o"/>
      <w:lvlJc w:val="left"/>
      <w:pPr>
        <w:ind w:left="2758" w:hanging="360"/>
      </w:pPr>
      <w:rPr>
        <w:rFonts w:ascii="Courier New" w:hAnsi="Courier New" w:cs="Courier New" w:hint="default"/>
      </w:rPr>
    </w:lvl>
    <w:lvl w:ilvl="5" w:tplc="08090005" w:tentative="1">
      <w:start w:val="1"/>
      <w:numFmt w:val="bullet"/>
      <w:lvlText w:val=""/>
      <w:lvlJc w:val="left"/>
      <w:pPr>
        <w:ind w:left="3478" w:hanging="360"/>
      </w:pPr>
      <w:rPr>
        <w:rFonts w:ascii="Wingdings" w:hAnsi="Wingdings" w:hint="default"/>
      </w:rPr>
    </w:lvl>
    <w:lvl w:ilvl="6" w:tplc="08090001" w:tentative="1">
      <w:start w:val="1"/>
      <w:numFmt w:val="bullet"/>
      <w:lvlText w:val=""/>
      <w:lvlJc w:val="left"/>
      <w:pPr>
        <w:ind w:left="4198" w:hanging="360"/>
      </w:pPr>
      <w:rPr>
        <w:rFonts w:ascii="Symbol" w:hAnsi="Symbol" w:hint="default"/>
      </w:rPr>
    </w:lvl>
    <w:lvl w:ilvl="7" w:tplc="08090003" w:tentative="1">
      <w:start w:val="1"/>
      <w:numFmt w:val="bullet"/>
      <w:lvlText w:val="o"/>
      <w:lvlJc w:val="left"/>
      <w:pPr>
        <w:ind w:left="4918" w:hanging="360"/>
      </w:pPr>
      <w:rPr>
        <w:rFonts w:ascii="Courier New" w:hAnsi="Courier New" w:cs="Courier New" w:hint="default"/>
      </w:rPr>
    </w:lvl>
    <w:lvl w:ilvl="8" w:tplc="08090005" w:tentative="1">
      <w:start w:val="1"/>
      <w:numFmt w:val="bullet"/>
      <w:lvlText w:val=""/>
      <w:lvlJc w:val="left"/>
      <w:pPr>
        <w:ind w:left="5638" w:hanging="360"/>
      </w:pPr>
      <w:rPr>
        <w:rFonts w:ascii="Wingdings" w:hAnsi="Wingdings" w:hint="default"/>
      </w:rPr>
    </w:lvl>
  </w:abstractNum>
  <w:abstractNum w:abstractNumId="7" w15:restartNumberingAfterBreak="0">
    <w:nsid w:val="2686D6A7"/>
    <w:multiLevelType w:val="hybridMultilevel"/>
    <w:tmpl w:val="4AD2A7A2"/>
    <w:lvl w:ilvl="0" w:tplc="826AB1DE">
      <w:start w:val="1"/>
      <w:numFmt w:val="decimal"/>
      <w:lvlText w:val="[%1]"/>
      <w:lvlJc w:val="left"/>
      <w:pPr>
        <w:ind w:left="720" w:hanging="360"/>
      </w:pPr>
    </w:lvl>
    <w:lvl w:ilvl="1" w:tplc="2B1C32C2">
      <w:start w:val="1"/>
      <w:numFmt w:val="lowerLetter"/>
      <w:lvlText w:val="%2."/>
      <w:lvlJc w:val="left"/>
      <w:pPr>
        <w:ind w:left="1440" w:hanging="360"/>
      </w:pPr>
    </w:lvl>
    <w:lvl w:ilvl="2" w:tplc="89AE6A9C">
      <w:start w:val="1"/>
      <w:numFmt w:val="lowerRoman"/>
      <w:lvlText w:val="%3."/>
      <w:lvlJc w:val="right"/>
      <w:pPr>
        <w:ind w:left="2160" w:hanging="180"/>
      </w:pPr>
    </w:lvl>
    <w:lvl w:ilvl="3" w:tplc="83AA9760">
      <w:start w:val="1"/>
      <w:numFmt w:val="decimal"/>
      <w:lvlText w:val="%4."/>
      <w:lvlJc w:val="left"/>
      <w:pPr>
        <w:ind w:left="2880" w:hanging="360"/>
      </w:pPr>
    </w:lvl>
    <w:lvl w:ilvl="4" w:tplc="C906750C">
      <w:start w:val="1"/>
      <w:numFmt w:val="lowerLetter"/>
      <w:lvlText w:val="%5."/>
      <w:lvlJc w:val="left"/>
      <w:pPr>
        <w:ind w:left="3600" w:hanging="360"/>
      </w:pPr>
    </w:lvl>
    <w:lvl w:ilvl="5" w:tplc="B6BCFA30">
      <w:start w:val="1"/>
      <w:numFmt w:val="lowerRoman"/>
      <w:lvlText w:val="%6."/>
      <w:lvlJc w:val="right"/>
      <w:pPr>
        <w:ind w:left="4320" w:hanging="180"/>
      </w:pPr>
    </w:lvl>
    <w:lvl w:ilvl="6" w:tplc="89620C92">
      <w:start w:val="1"/>
      <w:numFmt w:val="decimal"/>
      <w:lvlText w:val="%7."/>
      <w:lvlJc w:val="left"/>
      <w:pPr>
        <w:ind w:left="5040" w:hanging="360"/>
      </w:pPr>
    </w:lvl>
    <w:lvl w:ilvl="7" w:tplc="8F1EF01E">
      <w:start w:val="1"/>
      <w:numFmt w:val="lowerLetter"/>
      <w:lvlText w:val="%8."/>
      <w:lvlJc w:val="left"/>
      <w:pPr>
        <w:ind w:left="5760" w:hanging="360"/>
      </w:pPr>
    </w:lvl>
    <w:lvl w:ilvl="8" w:tplc="4ABED708">
      <w:start w:val="1"/>
      <w:numFmt w:val="lowerRoman"/>
      <w:lvlText w:val="%9."/>
      <w:lvlJc w:val="right"/>
      <w:pPr>
        <w:ind w:left="6480" w:hanging="180"/>
      </w:pPr>
    </w:lvl>
  </w:abstractNum>
  <w:abstractNum w:abstractNumId="8" w15:restartNumberingAfterBreak="0">
    <w:nsid w:val="2B6504DF"/>
    <w:multiLevelType w:val="hybridMultilevel"/>
    <w:tmpl w:val="A5DED558"/>
    <w:lvl w:ilvl="0" w:tplc="B2C2362C">
      <w:start w:val="1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D9B503"/>
    <w:multiLevelType w:val="hybridMultilevel"/>
    <w:tmpl w:val="8BDE4394"/>
    <w:lvl w:ilvl="0" w:tplc="EBD85B8A">
      <w:start w:val="1"/>
      <w:numFmt w:val="decimal"/>
      <w:lvlText w:val="[%1]"/>
      <w:lvlJc w:val="left"/>
      <w:pPr>
        <w:ind w:left="720" w:hanging="360"/>
      </w:pPr>
    </w:lvl>
    <w:lvl w:ilvl="1" w:tplc="4A4217AE">
      <w:start w:val="1"/>
      <w:numFmt w:val="lowerLetter"/>
      <w:lvlText w:val="%2."/>
      <w:lvlJc w:val="left"/>
      <w:pPr>
        <w:ind w:left="1440" w:hanging="360"/>
      </w:pPr>
    </w:lvl>
    <w:lvl w:ilvl="2" w:tplc="E7D20E98">
      <w:start w:val="1"/>
      <w:numFmt w:val="lowerRoman"/>
      <w:lvlText w:val="%3."/>
      <w:lvlJc w:val="right"/>
      <w:pPr>
        <w:ind w:left="2160" w:hanging="180"/>
      </w:pPr>
    </w:lvl>
    <w:lvl w:ilvl="3" w:tplc="1EE24E52">
      <w:start w:val="1"/>
      <w:numFmt w:val="decimal"/>
      <w:lvlText w:val="%4."/>
      <w:lvlJc w:val="left"/>
      <w:pPr>
        <w:ind w:left="2880" w:hanging="360"/>
      </w:pPr>
    </w:lvl>
    <w:lvl w:ilvl="4" w:tplc="359854D4">
      <w:start w:val="1"/>
      <w:numFmt w:val="lowerLetter"/>
      <w:lvlText w:val="%5."/>
      <w:lvlJc w:val="left"/>
      <w:pPr>
        <w:ind w:left="3600" w:hanging="360"/>
      </w:pPr>
    </w:lvl>
    <w:lvl w:ilvl="5" w:tplc="9EDE1500">
      <w:start w:val="1"/>
      <w:numFmt w:val="lowerRoman"/>
      <w:lvlText w:val="%6."/>
      <w:lvlJc w:val="right"/>
      <w:pPr>
        <w:ind w:left="4320" w:hanging="180"/>
      </w:pPr>
    </w:lvl>
    <w:lvl w:ilvl="6" w:tplc="FCE0C148">
      <w:start w:val="1"/>
      <w:numFmt w:val="decimal"/>
      <w:lvlText w:val="%7."/>
      <w:lvlJc w:val="left"/>
      <w:pPr>
        <w:ind w:left="5040" w:hanging="360"/>
      </w:pPr>
    </w:lvl>
    <w:lvl w:ilvl="7" w:tplc="79BA345E">
      <w:start w:val="1"/>
      <w:numFmt w:val="lowerLetter"/>
      <w:lvlText w:val="%8."/>
      <w:lvlJc w:val="left"/>
      <w:pPr>
        <w:ind w:left="5760" w:hanging="360"/>
      </w:pPr>
    </w:lvl>
    <w:lvl w:ilvl="8" w:tplc="6D2E1230">
      <w:start w:val="1"/>
      <w:numFmt w:val="lowerRoman"/>
      <w:lvlText w:val="%9."/>
      <w:lvlJc w:val="right"/>
      <w:pPr>
        <w:ind w:left="6480" w:hanging="180"/>
      </w:pPr>
    </w:lvl>
  </w:abstractNum>
  <w:abstractNum w:abstractNumId="10" w15:restartNumberingAfterBreak="0">
    <w:nsid w:val="2EF07336"/>
    <w:multiLevelType w:val="hybridMultilevel"/>
    <w:tmpl w:val="168406C8"/>
    <w:lvl w:ilvl="0" w:tplc="A348A45E">
      <w:start w:val="1"/>
      <w:numFmt w:val="decimal"/>
      <w:lvlText w:val="[%1]"/>
      <w:lvlJc w:val="left"/>
      <w:pPr>
        <w:ind w:left="720" w:hanging="360"/>
      </w:pPr>
    </w:lvl>
    <w:lvl w:ilvl="1" w:tplc="12F81CBA">
      <w:start w:val="1"/>
      <w:numFmt w:val="lowerLetter"/>
      <w:lvlText w:val="%2."/>
      <w:lvlJc w:val="left"/>
      <w:pPr>
        <w:ind w:left="1440" w:hanging="360"/>
      </w:pPr>
    </w:lvl>
    <w:lvl w:ilvl="2" w:tplc="503687C2">
      <w:start w:val="1"/>
      <w:numFmt w:val="lowerRoman"/>
      <w:lvlText w:val="%3."/>
      <w:lvlJc w:val="right"/>
      <w:pPr>
        <w:ind w:left="2160" w:hanging="180"/>
      </w:pPr>
    </w:lvl>
    <w:lvl w:ilvl="3" w:tplc="B0C406A0">
      <w:start w:val="1"/>
      <w:numFmt w:val="decimal"/>
      <w:lvlText w:val="%4."/>
      <w:lvlJc w:val="left"/>
      <w:pPr>
        <w:ind w:left="2880" w:hanging="360"/>
      </w:pPr>
    </w:lvl>
    <w:lvl w:ilvl="4" w:tplc="7D6ACF26">
      <w:start w:val="1"/>
      <w:numFmt w:val="lowerLetter"/>
      <w:lvlText w:val="%5."/>
      <w:lvlJc w:val="left"/>
      <w:pPr>
        <w:ind w:left="3600" w:hanging="360"/>
      </w:pPr>
    </w:lvl>
    <w:lvl w:ilvl="5" w:tplc="59D49F6A">
      <w:start w:val="1"/>
      <w:numFmt w:val="lowerRoman"/>
      <w:lvlText w:val="%6."/>
      <w:lvlJc w:val="right"/>
      <w:pPr>
        <w:ind w:left="4320" w:hanging="180"/>
      </w:pPr>
    </w:lvl>
    <w:lvl w:ilvl="6" w:tplc="34CE3C5C">
      <w:start w:val="1"/>
      <w:numFmt w:val="decimal"/>
      <w:lvlText w:val="%7."/>
      <w:lvlJc w:val="left"/>
      <w:pPr>
        <w:ind w:left="5040" w:hanging="360"/>
      </w:pPr>
    </w:lvl>
    <w:lvl w:ilvl="7" w:tplc="FDF896F0">
      <w:start w:val="1"/>
      <w:numFmt w:val="lowerLetter"/>
      <w:lvlText w:val="%8."/>
      <w:lvlJc w:val="left"/>
      <w:pPr>
        <w:ind w:left="5760" w:hanging="360"/>
      </w:pPr>
    </w:lvl>
    <w:lvl w:ilvl="8" w:tplc="009CDEDC">
      <w:start w:val="1"/>
      <w:numFmt w:val="lowerRoman"/>
      <w:lvlText w:val="%9."/>
      <w:lvlJc w:val="right"/>
      <w:pPr>
        <w:ind w:left="6480" w:hanging="180"/>
      </w:pPr>
    </w:lvl>
  </w:abstractNum>
  <w:abstractNum w:abstractNumId="11" w15:restartNumberingAfterBreak="0">
    <w:nsid w:val="31FE0F8F"/>
    <w:multiLevelType w:val="multilevel"/>
    <w:tmpl w:val="A328CFE0"/>
    <w:styleLink w:val="IPPParagraphnumberedlist"/>
    <w:lvl w:ilvl="0">
      <w:start w:val="1"/>
      <w:numFmt w:val="decimal"/>
      <w:lvlText w:val="[%1]"/>
      <w:lvlJc w:val="left"/>
      <w:pPr>
        <w:tabs>
          <w:tab w:val="num" w:pos="0"/>
        </w:tabs>
        <w:ind w:left="0" w:hanging="482"/>
      </w:pPr>
      <w:rPr>
        <w:b w:val="0"/>
        <w:i/>
        <w:color w:val="0000FF"/>
        <w:sz w:val="16"/>
      </w:rPr>
    </w:lvl>
    <w:lvl w:ilvl="1">
      <w:start w:val="1"/>
      <w:numFmt w:val="bullet"/>
      <w:lvlRestart w:val="0"/>
      <w:lvlText w:val=""/>
      <w:lvlJc w:val="left"/>
      <w:pPr>
        <w:tabs>
          <w:tab w:val="num" w:pos="0"/>
        </w:tabs>
        <w:ind w:left="0" w:hanging="482"/>
      </w:pPr>
      <w:rPr>
        <w:rFonts w:ascii="Symbol" w:hAnsi="Symbol" w:hint="default"/>
      </w:rPr>
    </w:lvl>
    <w:lvl w:ilvl="2">
      <w:start w:val="1"/>
      <w:numFmt w:val="decimal"/>
      <w:lvlRestart w:val="0"/>
      <w:lvlText w:val=""/>
      <w:lvlJc w:val="left"/>
      <w:pPr>
        <w:tabs>
          <w:tab w:val="num" w:pos="0"/>
        </w:tabs>
        <w:ind w:left="0" w:hanging="482"/>
      </w:pPr>
    </w:lvl>
    <w:lvl w:ilvl="3">
      <w:start w:val="1"/>
      <w:numFmt w:val="decimal"/>
      <w:lvlRestart w:val="0"/>
      <w:lvlText w:val=""/>
      <w:lvlJc w:val="left"/>
      <w:pPr>
        <w:tabs>
          <w:tab w:val="num" w:pos="0"/>
        </w:tabs>
        <w:ind w:left="0" w:hanging="482"/>
      </w:pPr>
    </w:lvl>
    <w:lvl w:ilvl="4">
      <w:start w:val="1"/>
      <w:numFmt w:val="decimal"/>
      <w:lvlRestart w:val="0"/>
      <w:lvlText w:val=""/>
      <w:lvlJc w:val="left"/>
      <w:pPr>
        <w:tabs>
          <w:tab w:val="num" w:pos="0"/>
        </w:tabs>
        <w:ind w:left="0" w:hanging="482"/>
      </w:pPr>
    </w:lvl>
    <w:lvl w:ilvl="5">
      <w:start w:val="1"/>
      <w:numFmt w:val="decimal"/>
      <w:lvlRestart w:val="0"/>
      <w:lvlText w:val=""/>
      <w:lvlJc w:val="left"/>
      <w:pPr>
        <w:tabs>
          <w:tab w:val="num" w:pos="0"/>
        </w:tabs>
        <w:ind w:left="0" w:hanging="482"/>
      </w:pPr>
    </w:lvl>
    <w:lvl w:ilvl="6">
      <w:start w:val="1"/>
      <w:numFmt w:val="decimal"/>
      <w:lvlRestart w:val="0"/>
      <w:lvlText w:val=""/>
      <w:lvlJc w:val="left"/>
      <w:pPr>
        <w:tabs>
          <w:tab w:val="num" w:pos="0"/>
        </w:tabs>
        <w:ind w:left="0" w:hanging="482"/>
      </w:pPr>
    </w:lvl>
    <w:lvl w:ilvl="7">
      <w:start w:val="1"/>
      <w:numFmt w:val="decimal"/>
      <w:lvlRestart w:val="0"/>
      <w:lvlText w:val=""/>
      <w:lvlJc w:val="left"/>
      <w:pPr>
        <w:tabs>
          <w:tab w:val="num" w:pos="0"/>
        </w:tabs>
        <w:ind w:left="0" w:hanging="482"/>
      </w:pPr>
    </w:lvl>
    <w:lvl w:ilvl="8">
      <w:start w:val="1"/>
      <w:numFmt w:val="decimal"/>
      <w:lvlRestart w:val="0"/>
      <w:lvlText w:val=""/>
      <w:lvlJc w:val="left"/>
      <w:pPr>
        <w:tabs>
          <w:tab w:val="num" w:pos="0"/>
        </w:tabs>
        <w:ind w:left="0" w:hanging="482"/>
      </w:pPr>
    </w:lvl>
  </w:abstractNum>
  <w:abstractNum w:abstractNumId="12" w15:restartNumberingAfterBreak="0">
    <w:nsid w:val="32576634"/>
    <w:multiLevelType w:val="multilevel"/>
    <w:tmpl w:val="890C2432"/>
    <w:lvl w:ilvl="0">
      <w:start w:val="75"/>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680678"/>
    <w:multiLevelType w:val="hybridMultilevel"/>
    <w:tmpl w:val="4FD2A88C"/>
    <w:lvl w:ilvl="0" w:tplc="4A507126">
      <w:start w:val="1"/>
      <w:numFmt w:val="decimal"/>
      <w:lvlText w:val="[%1]"/>
      <w:lvlJc w:val="left"/>
      <w:pPr>
        <w:tabs>
          <w:tab w:val="num" w:pos="0"/>
        </w:tabs>
        <w:ind w:left="0" w:hanging="482"/>
      </w:pPr>
      <w:rPr>
        <w:rFonts w:ascii="Arial Italic" w:hAnsi="Arial Italic" w:hint="default"/>
        <w:b w:val="0"/>
        <w:i/>
        <w:color w:val="0000FF"/>
        <w:sz w:val="16"/>
      </w:rPr>
    </w:lvl>
    <w:lvl w:ilvl="1" w:tplc="FFFFFFFF">
      <w:start w:val="1"/>
      <w:numFmt w:val="bullet"/>
      <w:lvlRestart w:val="0"/>
      <w:lvlText w:val=""/>
      <w:lvlJc w:val="left"/>
      <w:pPr>
        <w:tabs>
          <w:tab w:val="num" w:pos="0"/>
        </w:tabs>
        <w:ind w:left="0" w:hanging="482"/>
      </w:pPr>
      <w:rPr>
        <w:rFonts w:ascii="Symbol" w:hAnsi="Symbol" w:hint="default"/>
      </w:rPr>
    </w:lvl>
    <w:lvl w:ilvl="2" w:tplc="FFFFFFFF">
      <w:start w:val="1"/>
      <w:numFmt w:val="decimal"/>
      <w:lvlRestart w:val="0"/>
      <w:lvlText w:val=""/>
      <w:lvlJc w:val="left"/>
      <w:pPr>
        <w:tabs>
          <w:tab w:val="num" w:pos="0"/>
        </w:tabs>
        <w:ind w:left="0" w:hanging="482"/>
      </w:pPr>
    </w:lvl>
    <w:lvl w:ilvl="3" w:tplc="FFFFFFFF">
      <w:start w:val="1"/>
      <w:numFmt w:val="decimal"/>
      <w:lvlRestart w:val="0"/>
      <w:lvlText w:val=""/>
      <w:lvlJc w:val="left"/>
      <w:pPr>
        <w:tabs>
          <w:tab w:val="num" w:pos="0"/>
        </w:tabs>
        <w:ind w:left="0" w:hanging="482"/>
      </w:pPr>
    </w:lvl>
    <w:lvl w:ilvl="4" w:tplc="FFFFFFFF">
      <w:start w:val="1"/>
      <w:numFmt w:val="decimal"/>
      <w:lvlRestart w:val="0"/>
      <w:lvlText w:val=""/>
      <w:lvlJc w:val="left"/>
      <w:pPr>
        <w:tabs>
          <w:tab w:val="num" w:pos="0"/>
        </w:tabs>
        <w:ind w:left="0" w:hanging="482"/>
      </w:pPr>
    </w:lvl>
    <w:lvl w:ilvl="5" w:tplc="FFFFFFFF">
      <w:start w:val="1"/>
      <w:numFmt w:val="decimal"/>
      <w:lvlRestart w:val="0"/>
      <w:lvlText w:val=""/>
      <w:lvlJc w:val="left"/>
      <w:pPr>
        <w:tabs>
          <w:tab w:val="num" w:pos="0"/>
        </w:tabs>
        <w:ind w:left="0" w:hanging="482"/>
      </w:pPr>
    </w:lvl>
    <w:lvl w:ilvl="6" w:tplc="FFFFFFFF">
      <w:start w:val="1"/>
      <w:numFmt w:val="decimal"/>
      <w:lvlRestart w:val="0"/>
      <w:lvlText w:val=""/>
      <w:lvlJc w:val="left"/>
      <w:pPr>
        <w:tabs>
          <w:tab w:val="num" w:pos="0"/>
        </w:tabs>
        <w:ind w:left="0" w:hanging="482"/>
      </w:pPr>
    </w:lvl>
    <w:lvl w:ilvl="7" w:tplc="FFFFFFFF">
      <w:start w:val="1"/>
      <w:numFmt w:val="decimal"/>
      <w:lvlRestart w:val="0"/>
      <w:lvlText w:val=""/>
      <w:lvlJc w:val="left"/>
      <w:pPr>
        <w:tabs>
          <w:tab w:val="num" w:pos="0"/>
        </w:tabs>
        <w:ind w:left="0" w:hanging="482"/>
      </w:pPr>
    </w:lvl>
    <w:lvl w:ilvl="8" w:tplc="FFFFFFFF">
      <w:start w:val="1"/>
      <w:numFmt w:val="decimal"/>
      <w:lvlRestart w:val="0"/>
      <w:lvlText w:val=""/>
      <w:lvlJc w:val="left"/>
      <w:pPr>
        <w:tabs>
          <w:tab w:val="num" w:pos="0"/>
        </w:tabs>
        <w:ind w:left="0" w:hanging="482"/>
      </w:pPr>
    </w:lvl>
  </w:abstractNum>
  <w:abstractNum w:abstractNumId="1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66AF4"/>
    <w:multiLevelType w:val="hybridMultilevel"/>
    <w:tmpl w:val="F9B89026"/>
    <w:lvl w:ilvl="0" w:tplc="78F261B2">
      <w:start w:val="75"/>
      <w:numFmt w:val="bullet"/>
      <w:lvlText w:val="-"/>
      <w:lvlJc w:val="left"/>
      <w:pPr>
        <w:ind w:left="598" w:hanging="360"/>
      </w:pPr>
      <w:rPr>
        <w:rFonts w:ascii="Arial Narrow" w:eastAsia="Times New Roman" w:hAnsi="Arial Narrow" w:cs="Times New Roman" w:hint="default"/>
      </w:rPr>
    </w:lvl>
    <w:lvl w:ilvl="1" w:tplc="FFFFFFFF" w:tentative="1">
      <w:start w:val="1"/>
      <w:numFmt w:val="bullet"/>
      <w:lvlText w:val="o"/>
      <w:lvlJc w:val="left"/>
      <w:pPr>
        <w:ind w:left="1318" w:hanging="360"/>
      </w:pPr>
      <w:rPr>
        <w:rFonts w:ascii="Courier New" w:hAnsi="Courier New" w:cs="Courier New" w:hint="default"/>
      </w:rPr>
    </w:lvl>
    <w:lvl w:ilvl="2" w:tplc="FFFFFFFF" w:tentative="1">
      <w:start w:val="1"/>
      <w:numFmt w:val="bullet"/>
      <w:lvlText w:val=""/>
      <w:lvlJc w:val="left"/>
      <w:pPr>
        <w:ind w:left="2038" w:hanging="360"/>
      </w:pPr>
      <w:rPr>
        <w:rFonts w:ascii="Wingdings" w:hAnsi="Wingdings" w:hint="default"/>
      </w:rPr>
    </w:lvl>
    <w:lvl w:ilvl="3" w:tplc="FFFFFFFF" w:tentative="1">
      <w:start w:val="1"/>
      <w:numFmt w:val="bullet"/>
      <w:lvlText w:val=""/>
      <w:lvlJc w:val="left"/>
      <w:pPr>
        <w:ind w:left="2758" w:hanging="360"/>
      </w:pPr>
      <w:rPr>
        <w:rFonts w:ascii="Symbol" w:hAnsi="Symbol" w:hint="default"/>
      </w:rPr>
    </w:lvl>
    <w:lvl w:ilvl="4" w:tplc="FFFFFFFF" w:tentative="1">
      <w:start w:val="1"/>
      <w:numFmt w:val="bullet"/>
      <w:lvlText w:val="o"/>
      <w:lvlJc w:val="left"/>
      <w:pPr>
        <w:ind w:left="3478" w:hanging="360"/>
      </w:pPr>
      <w:rPr>
        <w:rFonts w:ascii="Courier New" w:hAnsi="Courier New" w:cs="Courier New" w:hint="default"/>
      </w:rPr>
    </w:lvl>
    <w:lvl w:ilvl="5" w:tplc="FFFFFFFF" w:tentative="1">
      <w:start w:val="1"/>
      <w:numFmt w:val="bullet"/>
      <w:lvlText w:val=""/>
      <w:lvlJc w:val="left"/>
      <w:pPr>
        <w:ind w:left="4198" w:hanging="360"/>
      </w:pPr>
      <w:rPr>
        <w:rFonts w:ascii="Wingdings" w:hAnsi="Wingdings" w:hint="default"/>
      </w:rPr>
    </w:lvl>
    <w:lvl w:ilvl="6" w:tplc="FFFFFFFF" w:tentative="1">
      <w:start w:val="1"/>
      <w:numFmt w:val="bullet"/>
      <w:lvlText w:val=""/>
      <w:lvlJc w:val="left"/>
      <w:pPr>
        <w:ind w:left="4918" w:hanging="360"/>
      </w:pPr>
      <w:rPr>
        <w:rFonts w:ascii="Symbol" w:hAnsi="Symbol" w:hint="default"/>
      </w:rPr>
    </w:lvl>
    <w:lvl w:ilvl="7" w:tplc="FFFFFFFF" w:tentative="1">
      <w:start w:val="1"/>
      <w:numFmt w:val="bullet"/>
      <w:lvlText w:val="o"/>
      <w:lvlJc w:val="left"/>
      <w:pPr>
        <w:ind w:left="5638" w:hanging="360"/>
      </w:pPr>
      <w:rPr>
        <w:rFonts w:ascii="Courier New" w:hAnsi="Courier New" w:cs="Courier New" w:hint="default"/>
      </w:rPr>
    </w:lvl>
    <w:lvl w:ilvl="8" w:tplc="FFFFFFFF" w:tentative="1">
      <w:start w:val="1"/>
      <w:numFmt w:val="bullet"/>
      <w:lvlText w:val=""/>
      <w:lvlJc w:val="left"/>
      <w:pPr>
        <w:ind w:left="6358" w:hanging="360"/>
      </w:pPr>
      <w:rPr>
        <w:rFonts w:ascii="Wingdings" w:hAnsi="Wingdings" w:hint="default"/>
      </w:rPr>
    </w:lvl>
  </w:abstractNum>
  <w:abstractNum w:abstractNumId="16" w15:restartNumberingAfterBreak="0">
    <w:nsid w:val="53A776E5"/>
    <w:multiLevelType w:val="hybridMultilevel"/>
    <w:tmpl w:val="E73EF442"/>
    <w:lvl w:ilvl="0" w:tplc="9B64C2C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57DD7BC7"/>
    <w:multiLevelType w:val="hybridMultilevel"/>
    <w:tmpl w:val="94CCDC12"/>
    <w:lvl w:ilvl="0" w:tplc="78F261B2">
      <w:start w:val="7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A3147"/>
    <w:multiLevelType w:val="hybridMultilevel"/>
    <w:tmpl w:val="ED44D870"/>
    <w:lvl w:ilvl="0" w:tplc="CD3CF9BC">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354E39"/>
    <w:multiLevelType w:val="hybridMultilevel"/>
    <w:tmpl w:val="52EA3E24"/>
    <w:lvl w:ilvl="0" w:tplc="34EC9708">
      <w:numFmt w:val="bullet"/>
      <w:pStyle w:val="IPPBullet1"/>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329EA"/>
    <w:multiLevelType w:val="multilevel"/>
    <w:tmpl w:val="42D2C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0140B"/>
    <w:multiLevelType w:val="hybridMultilevel"/>
    <w:tmpl w:val="FFFFFFFF"/>
    <w:lvl w:ilvl="0" w:tplc="9D14B470">
      <w:start w:val="1"/>
      <w:numFmt w:val="bullet"/>
      <w:lvlText w:val="-"/>
      <w:lvlJc w:val="left"/>
      <w:pPr>
        <w:ind w:left="720" w:hanging="360"/>
      </w:pPr>
      <w:rPr>
        <w:rFonts w:ascii="Aptos" w:hAnsi="Aptos" w:hint="default"/>
      </w:rPr>
    </w:lvl>
    <w:lvl w:ilvl="1" w:tplc="AF82947A">
      <w:start w:val="1"/>
      <w:numFmt w:val="bullet"/>
      <w:lvlText w:val="o"/>
      <w:lvlJc w:val="left"/>
      <w:pPr>
        <w:ind w:left="1440" w:hanging="360"/>
      </w:pPr>
      <w:rPr>
        <w:rFonts w:ascii="Courier New" w:hAnsi="Courier New" w:hint="default"/>
      </w:rPr>
    </w:lvl>
    <w:lvl w:ilvl="2" w:tplc="7EB44D64">
      <w:start w:val="1"/>
      <w:numFmt w:val="bullet"/>
      <w:lvlText w:val=""/>
      <w:lvlJc w:val="left"/>
      <w:pPr>
        <w:ind w:left="2160" w:hanging="360"/>
      </w:pPr>
      <w:rPr>
        <w:rFonts w:ascii="Wingdings" w:hAnsi="Wingdings" w:hint="default"/>
      </w:rPr>
    </w:lvl>
    <w:lvl w:ilvl="3" w:tplc="6D12AEBC">
      <w:start w:val="1"/>
      <w:numFmt w:val="bullet"/>
      <w:lvlText w:val=""/>
      <w:lvlJc w:val="left"/>
      <w:pPr>
        <w:ind w:left="2880" w:hanging="360"/>
      </w:pPr>
      <w:rPr>
        <w:rFonts w:ascii="Symbol" w:hAnsi="Symbol" w:hint="default"/>
      </w:rPr>
    </w:lvl>
    <w:lvl w:ilvl="4" w:tplc="0E36A830">
      <w:start w:val="1"/>
      <w:numFmt w:val="bullet"/>
      <w:lvlText w:val="o"/>
      <w:lvlJc w:val="left"/>
      <w:pPr>
        <w:ind w:left="3600" w:hanging="360"/>
      </w:pPr>
      <w:rPr>
        <w:rFonts w:ascii="Courier New" w:hAnsi="Courier New" w:hint="default"/>
      </w:rPr>
    </w:lvl>
    <w:lvl w:ilvl="5" w:tplc="E774EFF8">
      <w:start w:val="1"/>
      <w:numFmt w:val="bullet"/>
      <w:lvlText w:val=""/>
      <w:lvlJc w:val="left"/>
      <w:pPr>
        <w:ind w:left="4320" w:hanging="360"/>
      </w:pPr>
      <w:rPr>
        <w:rFonts w:ascii="Wingdings" w:hAnsi="Wingdings" w:hint="default"/>
      </w:rPr>
    </w:lvl>
    <w:lvl w:ilvl="6" w:tplc="88B87500">
      <w:start w:val="1"/>
      <w:numFmt w:val="bullet"/>
      <w:lvlText w:val=""/>
      <w:lvlJc w:val="left"/>
      <w:pPr>
        <w:ind w:left="5040" w:hanging="360"/>
      </w:pPr>
      <w:rPr>
        <w:rFonts w:ascii="Symbol" w:hAnsi="Symbol" w:hint="default"/>
      </w:rPr>
    </w:lvl>
    <w:lvl w:ilvl="7" w:tplc="E60256D2">
      <w:start w:val="1"/>
      <w:numFmt w:val="bullet"/>
      <w:lvlText w:val="o"/>
      <w:lvlJc w:val="left"/>
      <w:pPr>
        <w:ind w:left="5760" w:hanging="360"/>
      </w:pPr>
      <w:rPr>
        <w:rFonts w:ascii="Courier New" w:hAnsi="Courier New" w:hint="default"/>
      </w:rPr>
    </w:lvl>
    <w:lvl w:ilvl="8" w:tplc="4F280A1A">
      <w:start w:val="1"/>
      <w:numFmt w:val="bullet"/>
      <w:lvlText w:val=""/>
      <w:lvlJc w:val="left"/>
      <w:pPr>
        <w:ind w:left="6480" w:hanging="360"/>
      </w:pPr>
      <w:rPr>
        <w:rFonts w:ascii="Wingdings" w:hAnsi="Wingdings" w:hint="default"/>
      </w:rPr>
    </w:lvl>
  </w:abstractNum>
  <w:abstractNum w:abstractNumId="22" w15:restartNumberingAfterBreak="0">
    <w:nsid w:val="717B56F5"/>
    <w:multiLevelType w:val="hybridMultilevel"/>
    <w:tmpl w:val="0C72B2E8"/>
    <w:lvl w:ilvl="0" w:tplc="FFFFFFFF">
      <w:start w:val="1"/>
      <w:numFmt w:val="decimal"/>
      <w:lvlText w:val="(%1)"/>
      <w:lvlJc w:val="left"/>
      <w:pPr>
        <w:tabs>
          <w:tab w:val="num" w:pos="567"/>
        </w:tabs>
        <w:ind w:left="567" w:hanging="567"/>
      </w:pPr>
      <w:rPr>
        <w:rFonts w:ascii="Times New Roman" w:hAnsi="Times New Roman" w:hint="default"/>
        <w:b w:val="0"/>
        <w:i w:val="0"/>
        <w:sz w:val="22"/>
      </w:rPr>
    </w:lvl>
    <w:lvl w:ilvl="1" w:tplc="78F261B2">
      <w:start w:val="75"/>
      <w:numFmt w:val="bullet"/>
      <w:lvlText w:val="-"/>
      <w:lvlJc w:val="left"/>
      <w:pPr>
        <w:ind w:left="720" w:hanging="360"/>
      </w:pPr>
      <w:rPr>
        <w:rFonts w:ascii="Arial Narrow" w:eastAsia="Times New Roman" w:hAnsi="Arial Narrow"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9015D6"/>
    <w:multiLevelType w:val="hybridMultilevel"/>
    <w:tmpl w:val="7764BC30"/>
    <w:lvl w:ilvl="0" w:tplc="78F261B2">
      <w:start w:val="75"/>
      <w:numFmt w:val="bullet"/>
      <w:lvlText w:val="-"/>
      <w:lvlJc w:val="left"/>
      <w:pPr>
        <w:ind w:left="927" w:hanging="360"/>
      </w:pPr>
      <w:rPr>
        <w:rFonts w:ascii="Arial Narrow" w:eastAsia="Times New Roman" w:hAnsi="Arial Narrow" w:cs="Times New Roman"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85650"/>
    <w:multiLevelType w:val="hybridMultilevel"/>
    <w:tmpl w:val="03C89252"/>
    <w:lvl w:ilvl="0" w:tplc="78F261B2">
      <w:start w:val="75"/>
      <w:numFmt w:val="bullet"/>
      <w:lvlText w:val="-"/>
      <w:lvlJc w:val="left"/>
      <w:pPr>
        <w:tabs>
          <w:tab w:val="num" w:pos="482"/>
        </w:tabs>
        <w:ind w:left="482" w:hanging="482"/>
      </w:pPr>
      <w:rPr>
        <w:rFonts w:ascii="Arial Narrow" w:eastAsia="Times New Roman" w:hAnsi="Arial Narrow" w:cs="Times New Roman" w:hint="default"/>
        <w:b w:val="0"/>
        <w:i w:val="0"/>
        <w:color w:val="auto"/>
        <w:sz w:val="22"/>
      </w:rPr>
    </w:lvl>
    <w:lvl w:ilvl="1" w:tplc="FFFFFFFF">
      <w:start w:val="1"/>
      <w:numFmt w:val="bullet"/>
      <w:lvlRestart w:val="0"/>
      <w:lvlText w:val=""/>
      <w:lvlJc w:val="left"/>
      <w:pPr>
        <w:tabs>
          <w:tab w:val="num" w:pos="482"/>
        </w:tabs>
        <w:ind w:left="482" w:hanging="482"/>
      </w:pPr>
      <w:rPr>
        <w:rFonts w:ascii="Symbol" w:hAnsi="Symbol" w:hint="default"/>
      </w:rPr>
    </w:lvl>
    <w:lvl w:ilvl="2" w:tplc="FFFFFFFF">
      <w:start w:val="1"/>
      <w:numFmt w:val="decimal"/>
      <w:lvlRestart w:val="0"/>
      <w:lvlText w:val=""/>
      <w:lvlJc w:val="left"/>
      <w:pPr>
        <w:tabs>
          <w:tab w:val="num" w:pos="482"/>
        </w:tabs>
        <w:ind w:left="482" w:hanging="482"/>
      </w:pPr>
    </w:lvl>
    <w:lvl w:ilvl="3" w:tplc="FFFFFFFF">
      <w:start w:val="1"/>
      <w:numFmt w:val="decimal"/>
      <w:lvlRestart w:val="0"/>
      <w:lvlText w:val=""/>
      <w:lvlJc w:val="left"/>
      <w:pPr>
        <w:tabs>
          <w:tab w:val="num" w:pos="482"/>
        </w:tabs>
        <w:ind w:left="482" w:hanging="482"/>
      </w:pPr>
    </w:lvl>
    <w:lvl w:ilvl="4" w:tplc="FFFFFFFF">
      <w:start w:val="1"/>
      <w:numFmt w:val="decimal"/>
      <w:lvlRestart w:val="0"/>
      <w:lvlText w:val=""/>
      <w:lvlJc w:val="left"/>
      <w:pPr>
        <w:tabs>
          <w:tab w:val="num" w:pos="482"/>
        </w:tabs>
        <w:ind w:left="482" w:hanging="482"/>
      </w:pPr>
    </w:lvl>
    <w:lvl w:ilvl="5" w:tplc="FFFFFFFF">
      <w:start w:val="1"/>
      <w:numFmt w:val="decimal"/>
      <w:lvlRestart w:val="0"/>
      <w:lvlText w:val=""/>
      <w:lvlJc w:val="left"/>
      <w:pPr>
        <w:tabs>
          <w:tab w:val="num" w:pos="482"/>
        </w:tabs>
        <w:ind w:left="482" w:hanging="482"/>
      </w:pPr>
    </w:lvl>
    <w:lvl w:ilvl="6" w:tplc="FFFFFFFF">
      <w:start w:val="1"/>
      <w:numFmt w:val="decimal"/>
      <w:lvlRestart w:val="0"/>
      <w:lvlText w:val=""/>
      <w:lvlJc w:val="left"/>
      <w:pPr>
        <w:tabs>
          <w:tab w:val="num" w:pos="482"/>
        </w:tabs>
        <w:ind w:left="482" w:hanging="482"/>
      </w:pPr>
    </w:lvl>
    <w:lvl w:ilvl="7" w:tplc="FFFFFFFF">
      <w:start w:val="1"/>
      <w:numFmt w:val="decimal"/>
      <w:lvlRestart w:val="0"/>
      <w:lvlText w:val=""/>
      <w:lvlJc w:val="left"/>
      <w:pPr>
        <w:tabs>
          <w:tab w:val="num" w:pos="482"/>
        </w:tabs>
        <w:ind w:left="482" w:hanging="482"/>
      </w:pPr>
    </w:lvl>
    <w:lvl w:ilvl="8" w:tplc="FFFFFFFF">
      <w:start w:val="1"/>
      <w:numFmt w:val="decimal"/>
      <w:lvlRestart w:val="0"/>
      <w:lvlText w:val=""/>
      <w:lvlJc w:val="left"/>
      <w:pPr>
        <w:tabs>
          <w:tab w:val="num" w:pos="482"/>
        </w:tabs>
        <w:ind w:left="482" w:hanging="482"/>
      </w:pPr>
    </w:lvl>
  </w:abstractNum>
  <w:abstractNum w:abstractNumId="26" w15:restartNumberingAfterBreak="0">
    <w:nsid w:val="78F8E07B"/>
    <w:multiLevelType w:val="hybridMultilevel"/>
    <w:tmpl w:val="FFFFFFFF"/>
    <w:lvl w:ilvl="0" w:tplc="C58E6190">
      <w:start w:val="1"/>
      <w:numFmt w:val="bullet"/>
      <w:lvlText w:val="-"/>
      <w:lvlJc w:val="left"/>
      <w:pPr>
        <w:ind w:left="720" w:hanging="360"/>
      </w:pPr>
      <w:rPr>
        <w:rFonts w:ascii="Aptos" w:hAnsi="Aptos" w:hint="default"/>
      </w:rPr>
    </w:lvl>
    <w:lvl w:ilvl="1" w:tplc="3020BBA6">
      <w:start w:val="1"/>
      <w:numFmt w:val="bullet"/>
      <w:lvlText w:val="o"/>
      <w:lvlJc w:val="left"/>
      <w:pPr>
        <w:ind w:left="1440" w:hanging="360"/>
      </w:pPr>
      <w:rPr>
        <w:rFonts w:ascii="Courier New" w:hAnsi="Courier New" w:hint="default"/>
      </w:rPr>
    </w:lvl>
    <w:lvl w:ilvl="2" w:tplc="7B6A11AE">
      <w:start w:val="1"/>
      <w:numFmt w:val="bullet"/>
      <w:lvlText w:val=""/>
      <w:lvlJc w:val="left"/>
      <w:pPr>
        <w:ind w:left="2160" w:hanging="360"/>
      </w:pPr>
      <w:rPr>
        <w:rFonts w:ascii="Wingdings" w:hAnsi="Wingdings" w:hint="default"/>
      </w:rPr>
    </w:lvl>
    <w:lvl w:ilvl="3" w:tplc="8C5AE1AE">
      <w:start w:val="1"/>
      <w:numFmt w:val="bullet"/>
      <w:lvlText w:val=""/>
      <w:lvlJc w:val="left"/>
      <w:pPr>
        <w:ind w:left="2880" w:hanging="360"/>
      </w:pPr>
      <w:rPr>
        <w:rFonts w:ascii="Symbol" w:hAnsi="Symbol" w:hint="default"/>
      </w:rPr>
    </w:lvl>
    <w:lvl w:ilvl="4" w:tplc="50622E42">
      <w:start w:val="1"/>
      <w:numFmt w:val="bullet"/>
      <w:lvlText w:val="o"/>
      <w:lvlJc w:val="left"/>
      <w:pPr>
        <w:ind w:left="3600" w:hanging="360"/>
      </w:pPr>
      <w:rPr>
        <w:rFonts w:ascii="Courier New" w:hAnsi="Courier New" w:hint="default"/>
      </w:rPr>
    </w:lvl>
    <w:lvl w:ilvl="5" w:tplc="2A8CA0CE">
      <w:start w:val="1"/>
      <w:numFmt w:val="bullet"/>
      <w:lvlText w:val=""/>
      <w:lvlJc w:val="left"/>
      <w:pPr>
        <w:ind w:left="4320" w:hanging="360"/>
      </w:pPr>
      <w:rPr>
        <w:rFonts w:ascii="Wingdings" w:hAnsi="Wingdings" w:hint="default"/>
      </w:rPr>
    </w:lvl>
    <w:lvl w:ilvl="6" w:tplc="692AD05A">
      <w:start w:val="1"/>
      <w:numFmt w:val="bullet"/>
      <w:lvlText w:val=""/>
      <w:lvlJc w:val="left"/>
      <w:pPr>
        <w:ind w:left="5040" w:hanging="360"/>
      </w:pPr>
      <w:rPr>
        <w:rFonts w:ascii="Symbol" w:hAnsi="Symbol" w:hint="default"/>
      </w:rPr>
    </w:lvl>
    <w:lvl w:ilvl="7" w:tplc="A3CC5BB8">
      <w:start w:val="1"/>
      <w:numFmt w:val="bullet"/>
      <w:lvlText w:val="o"/>
      <w:lvlJc w:val="left"/>
      <w:pPr>
        <w:ind w:left="5760" w:hanging="360"/>
      </w:pPr>
      <w:rPr>
        <w:rFonts w:ascii="Courier New" w:hAnsi="Courier New" w:hint="default"/>
      </w:rPr>
    </w:lvl>
    <w:lvl w:ilvl="8" w:tplc="33EC56EC">
      <w:start w:val="1"/>
      <w:numFmt w:val="bullet"/>
      <w:lvlText w:val=""/>
      <w:lvlJc w:val="left"/>
      <w:pPr>
        <w:ind w:left="6480" w:hanging="360"/>
      </w:pPr>
      <w:rPr>
        <w:rFonts w:ascii="Wingdings" w:hAnsi="Wingdings" w:hint="default"/>
      </w:rPr>
    </w:lvl>
  </w:abstractNum>
  <w:abstractNum w:abstractNumId="27" w15:restartNumberingAfterBreak="0">
    <w:nsid w:val="7B3E53CA"/>
    <w:multiLevelType w:val="multilevel"/>
    <w:tmpl w:val="515CB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CCF40C"/>
    <w:multiLevelType w:val="hybridMultilevel"/>
    <w:tmpl w:val="FFFFFFFF"/>
    <w:lvl w:ilvl="0" w:tplc="16B448C6">
      <w:start w:val="1"/>
      <w:numFmt w:val="bullet"/>
      <w:lvlText w:val=""/>
      <w:lvlJc w:val="left"/>
      <w:pPr>
        <w:ind w:left="720" w:hanging="360"/>
      </w:pPr>
      <w:rPr>
        <w:rFonts w:ascii="Symbol" w:hAnsi="Symbol" w:hint="default"/>
      </w:rPr>
    </w:lvl>
    <w:lvl w:ilvl="1" w:tplc="2E18DB30">
      <w:start w:val="1"/>
      <w:numFmt w:val="bullet"/>
      <w:lvlText w:val="o"/>
      <w:lvlJc w:val="left"/>
      <w:pPr>
        <w:ind w:left="1440" w:hanging="360"/>
      </w:pPr>
      <w:rPr>
        <w:rFonts w:ascii="Courier New" w:hAnsi="Courier New" w:hint="default"/>
      </w:rPr>
    </w:lvl>
    <w:lvl w:ilvl="2" w:tplc="7152EAAC">
      <w:start w:val="1"/>
      <w:numFmt w:val="bullet"/>
      <w:lvlText w:val=""/>
      <w:lvlJc w:val="left"/>
      <w:pPr>
        <w:ind w:left="2160" w:hanging="360"/>
      </w:pPr>
      <w:rPr>
        <w:rFonts w:ascii="Wingdings" w:hAnsi="Wingdings" w:hint="default"/>
      </w:rPr>
    </w:lvl>
    <w:lvl w:ilvl="3" w:tplc="7C123CEC">
      <w:start w:val="1"/>
      <w:numFmt w:val="bullet"/>
      <w:lvlText w:val=""/>
      <w:lvlJc w:val="left"/>
      <w:pPr>
        <w:ind w:left="2880" w:hanging="360"/>
      </w:pPr>
      <w:rPr>
        <w:rFonts w:ascii="Symbol" w:hAnsi="Symbol" w:hint="default"/>
      </w:rPr>
    </w:lvl>
    <w:lvl w:ilvl="4" w:tplc="93AA6682">
      <w:start w:val="1"/>
      <w:numFmt w:val="bullet"/>
      <w:lvlText w:val="o"/>
      <w:lvlJc w:val="left"/>
      <w:pPr>
        <w:ind w:left="3600" w:hanging="360"/>
      </w:pPr>
      <w:rPr>
        <w:rFonts w:ascii="Courier New" w:hAnsi="Courier New" w:hint="default"/>
      </w:rPr>
    </w:lvl>
    <w:lvl w:ilvl="5" w:tplc="F4806066">
      <w:start w:val="1"/>
      <w:numFmt w:val="bullet"/>
      <w:lvlText w:val=""/>
      <w:lvlJc w:val="left"/>
      <w:pPr>
        <w:ind w:left="4320" w:hanging="360"/>
      </w:pPr>
      <w:rPr>
        <w:rFonts w:ascii="Wingdings" w:hAnsi="Wingdings" w:hint="default"/>
      </w:rPr>
    </w:lvl>
    <w:lvl w:ilvl="6" w:tplc="7CF8C8CA">
      <w:start w:val="1"/>
      <w:numFmt w:val="bullet"/>
      <w:lvlText w:val=""/>
      <w:lvlJc w:val="left"/>
      <w:pPr>
        <w:ind w:left="5040" w:hanging="360"/>
      </w:pPr>
      <w:rPr>
        <w:rFonts w:ascii="Symbol" w:hAnsi="Symbol" w:hint="default"/>
      </w:rPr>
    </w:lvl>
    <w:lvl w:ilvl="7" w:tplc="A0A8F07C">
      <w:start w:val="1"/>
      <w:numFmt w:val="bullet"/>
      <w:lvlText w:val="o"/>
      <w:lvlJc w:val="left"/>
      <w:pPr>
        <w:ind w:left="5760" w:hanging="360"/>
      </w:pPr>
      <w:rPr>
        <w:rFonts w:ascii="Courier New" w:hAnsi="Courier New" w:hint="default"/>
      </w:rPr>
    </w:lvl>
    <w:lvl w:ilvl="8" w:tplc="6EAC497A">
      <w:start w:val="1"/>
      <w:numFmt w:val="bullet"/>
      <w:lvlText w:val=""/>
      <w:lvlJc w:val="left"/>
      <w:pPr>
        <w:ind w:left="6480" w:hanging="360"/>
      </w:pPr>
      <w:rPr>
        <w:rFonts w:ascii="Wingdings" w:hAnsi="Wingdings" w:hint="default"/>
      </w:rPr>
    </w:lvl>
  </w:abstractNum>
  <w:abstractNum w:abstractNumId="29" w15:restartNumberingAfterBreak="0">
    <w:nsid w:val="7D2D07EA"/>
    <w:multiLevelType w:val="hybridMultilevel"/>
    <w:tmpl w:val="CFD46D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6B3CEA"/>
    <w:multiLevelType w:val="multilevel"/>
    <w:tmpl w:val="FFFFFFFF"/>
    <w:lvl w:ilvl="0">
      <w:start w:val="1"/>
      <w:numFmt w:val="decimal"/>
      <w:lvlText w:val="[%1]"/>
      <w:lvlJc w:val="left"/>
      <w:pPr>
        <w:ind w:left="0" w:hanging="48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2098414">
    <w:abstractNumId w:val="28"/>
  </w:num>
  <w:num w:numId="2" w16cid:durableId="864712527">
    <w:abstractNumId w:val="9"/>
  </w:num>
  <w:num w:numId="3" w16cid:durableId="1745834506">
    <w:abstractNumId w:val="10"/>
  </w:num>
  <w:num w:numId="4" w16cid:durableId="526483060">
    <w:abstractNumId w:val="7"/>
  </w:num>
  <w:num w:numId="5" w16cid:durableId="1292903261">
    <w:abstractNumId w:val="2"/>
  </w:num>
  <w:num w:numId="6" w16cid:durableId="604775870">
    <w:abstractNumId w:val="11"/>
    <w:lvlOverride w:ilvl="0">
      <w:lvl w:ilvl="0">
        <w:start w:val="1"/>
        <w:numFmt w:val="decimal"/>
        <w:lvlText w:val="[%1]"/>
        <w:lvlJc w:val="left"/>
        <w:pPr>
          <w:tabs>
            <w:tab w:val="num" w:pos="0"/>
          </w:tabs>
          <w:ind w:left="0" w:hanging="482"/>
        </w:pPr>
        <w:rPr>
          <w:b w:val="0"/>
          <w:i/>
          <w:color w:val="0000FF"/>
          <w:sz w:val="16"/>
          <w:vertAlign w:val="baseline"/>
        </w:rPr>
      </w:lvl>
    </w:lvlOverride>
  </w:num>
  <w:num w:numId="7" w16cid:durableId="1256212346">
    <w:abstractNumId w:val="24"/>
  </w:num>
  <w:num w:numId="8" w16cid:durableId="1827739327">
    <w:abstractNumId w:val="16"/>
  </w:num>
  <w:num w:numId="9" w16cid:durableId="1137603254">
    <w:abstractNumId w:val="14"/>
  </w:num>
  <w:num w:numId="10" w16cid:durableId="292568007">
    <w:abstractNumId w:val="31"/>
  </w:num>
  <w:num w:numId="11" w16cid:durableId="1026908355">
    <w:abstractNumId w:val="0"/>
  </w:num>
  <w:num w:numId="12" w16cid:durableId="1200246193">
    <w:abstractNumId w:val="19"/>
  </w:num>
  <w:num w:numId="13" w16cid:durableId="1402950181">
    <w:abstractNumId w:val="6"/>
  </w:num>
  <w:num w:numId="14" w16cid:durableId="2057777483">
    <w:abstractNumId w:val="1"/>
    <w:lvlOverride w:ilvl="0">
      <w:lvl w:ilvl="0" w:tplc="4174817A">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tplc="9FD40F90">
        <w:start w:val="1"/>
        <w:numFmt w:val="none"/>
        <w:lvlRestart w:val="0"/>
        <w:lvlText w:val=""/>
        <w:lvlJc w:val="left"/>
        <w:pPr>
          <w:tabs>
            <w:tab w:val="num" w:pos="0"/>
          </w:tabs>
          <w:ind w:left="0" w:hanging="482"/>
        </w:pPr>
        <w:rPr>
          <w:rFonts w:hint="default"/>
        </w:rPr>
      </w:lvl>
    </w:lvlOverride>
    <w:lvlOverride w:ilvl="2">
      <w:lvl w:ilvl="2" w:tplc="7DE89614">
        <w:start w:val="1"/>
        <w:numFmt w:val="none"/>
        <w:lvlRestart w:val="0"/>
        <w:lvlText w:val=""/>
        <w:lvlJc w:val="left"/>
        <w:pPr>
          <w:tabs>
            <w:tab w:val="num" w:pos="0"/>
          </w:tabs>
          <w:ind w:left="0" w:hanging="482"/>
        </w:pPr>
        <w:rPr>
          <w:rFonts w:hint="default"/>
        </w:rPr>
      </w:lvl>
    </w:lvlOverride>
    <w:lvlOverride w:ilvl="3">
      <w:lvl w:ilvl="3" w:tplc="008C624A">
        <w:start w:val="1"/>
        <w:numFmt w:val="none"/>
        <w:lvlRestart w:val="0"/>
        <w:lvlText w:val=""/>
        <w:lvlJc w:val="left"/>
        <w:pPr>
          <w:tabs>
            <w:tab w:val="num" w:pos="0"/>
          </w:tabs>
          <w:ind w:left="0" w:hanging="482"/>
        </w:pPr>
        <w:rPr>
          <w:rFonts w:hint="default"/>
        </w:rPr>
      </w:lvl>
    </w:lvlOverride>
    <w:lvlOverride w:ilvl="4">
      <w:lvl w:ilvl="4" w:tplc="22161D38">
        <w:start w:val="1"/>
        <w:numFmt w:val="none"/>
        <w:lvlRestart w:val="0"/>
        <w:lvlText w:val=""/>
        <w:lvlJc w:val="left"/>
        <w:pPr>
          <w:tabs>
            <w:tab w:val="num" w:pos="0"/>
          </w:tabs>
          <w:ind w:left="0" w:hanging="482"/>
        </w:pPr>
        <w:rPr>
          <w:rFonts w:hint="default"/>
        </w:rPr>
      </w:lvl>
    </w:lvlOverride>
    <w:lvlOverride w:ilvl="5">
      <w:lvl w:ilvl="5" w:tplc="30D49E1E">
        <w:start w:val="1"/>
        <w:numFmt w:val="none"/>
        <w:lvlRestart w:val="0"/>
        <w:lvlText w:val=""/>
        <w:lvlJc w:val="left"/>
        <w:pPr>
          <w:tabs>
            <w:tab w:val="num" w:pos="0"/>
          </w:tabs>
          <w:ind w:left="0" w:hanging="482"/>
        </w:pPr>
        <w:rPr>
          <w:rFonts w:hint="default"/>
        </w:rPr>
      </w:lvl>
    </w:lvlOverride>
    <w:lvlOverride w:ilvl="6">
      <w:lvl w:ilvl="6" w:tplc="518271E2">
        <w:start w:val="1"/>
        <w:numFmt w:val="none"/>
        <w:lvlRestart w:val="0"/>
        <w:lvlText w:val=""/>
        <w:lvlJc w:val="left"/>
        <w:pPr>
          <w:tabs>
            <w:tab w:val="num" w:pos="0"/>
          </w:tabs>
          <w:ind w:left="0" w:hanging="482"/>
        </w:pPr>
        <w:rPr>
          <w:rFonts w:hint="default"/>
        </w:rPr>
      </w:lvl>
    </w:lvlOverride>
    <w:lvlOverride w:ilvl="7">
      <w:lvl w:ilvl="7" w:tplc="74BCD056">
        <w:start w:val="1"/>
        <w:numFmt w:val="none"/>
        <w:lvlRestart w:val="0"/>
        <w:lvlText w:val=""/>
        <w:lvlJc w:val="left"/>
        <w:pPr>
          <w:tabs>
            <w:tab w:val="num" w:pos="0"/>
          </w:tabs>
          <w:ind w:left="0" w:hanging="482"/>
        </w:pPr>
        <w:rPr>
          <w:rFonts w:hint="default"/>
        </w:rPr>
      </w:lvl>
    </w:lvlOverride>
    <w:lvlOverride w:ilvl="8">
      <w:lvl w:ilvl="8" w:tplc="F4B8E77E">
        <w:start w:val="1"/>
        <w:numFmt w:val="none"/>
        <w:lvlRestart w:val="0"/>
        <w:lvlText w:val=""/>
        <w:lvlJc w:val="left"/>
        <w:pPr>
          <w:tabs>
            <w:tab w:val="num" w:pos="0"/>
          </w:tabs>
          <w:ind w:left="0" w:hanging="482"/>
        </w:pPr>
        <w:rPr>
          <w:rFonts w:hint="default"/>
        </w:rPr>
      </w:lvl>
    </w:lvlOverride>
  </w:num>
  <w:num w:numId="15" w16cid:durableId="1955364571">
    <w:abstractNumId w:val="8"/>
  </w:num>
  <w:num w:numId="16" w16cid:durableId="1685402656">
    <w:abstractNumId w:val="15"/>
  </w:num>
  <w:num w:numId="17" w16cid:durableId="567695787">
    <w:abstractNumId w:val="12"/>
  </w:num>
  <w:num w:numId="18" w16cid:durableId="1417284312">
    <w:abstractNumId w:val="23"/>
  </w:num>
  <w:num w:numId="19" w16cid:durableId="1266956703">
    <w:abstractNumId w:val="17"/>
  </w:num>
  <w:num w:numId="20" w16cid:durableId="1310555557">
    <w:abstractNumId w:val="22"/>
  </w:num>
  <w:num w:numId="21" w16cid:durableId="2005012917">
    <w:abstractNumId w:val="25"/>
  </w:num>
  <w:num w:numId="22" w16cid:durableId="1559393728">
    <w:abstractNumId w:val="1"/>
  </w:num>
  <w:num w:numId="23" w16cid:durableId="1768381340">
    <w:abstractNumId w:val="13"/>
  </w:num>
  <w:num w:numId="24" w16cid:durableId="607322582">
    <w:abstractNumId w:val="27"/>
  </w:num>
  <w:num w:numId="25" w16cid:durableId="1661345276">
    <w:abstractNumId w:val="5"/>
  </w:num>
  <w:num w:numId="26" w16cid:durableId="1303462728">
    <w:abstractNumId w:val="3"/>
  </w:num>
  <w:num w:numId="27" w16cid:durableId="1327631957">
    <w:abstractNumId w:val="20"/>
  </w:num>
  <w:num w:numId="28" w16cid:durableId="1144927792">
    <w:abstractNumId w:val="0"/>
  </w:num>
  <w:num w:numId="29" w16cid:durableId="1512915571">
    <w:abstractNumId w:val="0"/>
  </w:num>
  <w:num w:numId="30" w16cid:durableId="1463377028">
    <w:abstractNumId w:val="0"/>
  </w:num>
  <w:num w:numId="31" w16cid:durableId="686448214">
    <w:abstractNumId w:val="0"/>
  </w:num>
  <w:num w:numId="32" w16cid:durableId="883492164">
    <w:abstractNumId w:val="0"/>
  </w:num>
  <w:num w:numId="33" w16cid:durableId="1870222430">
    <w:abstractNumId w:val="0"/>
  </w:num>
  <w:num w:numId="34" w16cid:durableId="1602646691">
    <w:abstractNumId w:val="11"/>
  </w:num>
  <w:num w:numId="35" w16cid:durableId="369188573">
    <w:abstractNumId w:val="26"/>
  </w:num>
  <w:num w:numId="36" w16cid:durableId="991063602">
    <w:abstractNumId w:val="30"/>
  </w:num>
  <w:num w:numId="37" w16cid:durableId="2029871209">
    <w:abstractNumId w:val="4"/>
  </w:num>
  <w:num w:numId="38" w16cid:durableId="1068454821">
    <w:abstractNumId w:val="21"/>
  </w:num>
  <w:num w:numId="39" w16cid:durableId="580524856">
    <w:abstractNumId w:val="29"/>
  </w:num>
  <w:num w:numId="40" w16cid:durableId="717827677">
    <w:abstractNumId w:val="18"/>
  </w:num>
  <w:num w:numId="41" w16cid:durableId="108739918">
    <w:abstractNumId w:val="19"/>
  </w:num>
  <w:num w:numId="42" w16cid:durableId="268439298">
    <w:abstractNumId w:val="19"/>
  </w:num>
  <w:num w:numId="43" w16cid:durableId="914783089">
    <w:abstractNumId w:val="19"/>
  </w:num>
  <w:num w:numId="44" w16cid:durableId="1988892961">
    <w:abstractNumId w:val="19"/>
  </w:num>
  <w:num w:numId="45" w16cid:durableId="1081563460">
    <w:abstractNumId w:val="19"/>
  </w:num>
  <w:num w:numId="46" w16cid:durableId="21536166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wM7YwsjA1sbQwNTBW0lEKTi0uzszPAykwrAUAiIzXJSwAAAA="/>
  </w:docVars>
  <w:rsids>
    <w:rsidRoot w:val="00CA3DB5"/>
    <w:rsid w:val="00000036"/>
    <w:rsid w:val="000002CE"/>
    <w:rsid w:val="00000B1A"/>
    <w:rsid w:val="000012CA"/>
    <w:rsid w:val="00003F94"/>
    <w:rsid w:val="000044C3"/>
    <w:rsid w:val="0000460F"/>
    <w:rsid w:val="00004E11"/>
    <w:rsid w:val="00005879"/>
    <w:rsid w:val="000059AE"/>
    <w:rsid w:val="0000632B"/>
    <w:rsid w:val="000067F2"/>
    <w:rsid w:val="00006868"/>
    <w:rsid w:val="00006E24"/>
    <w:rsid w:val="00010507"/>
    <w:rsid w:val="00010AC6"/>
    <w:rsid w:val="00010C36"/>
    <w:rsid w:val="00013426"/>
    <w:rsid w:val="00013C1A"/>
    <w:rsid w:val="0001404B"/>
    <w:rsid w:val="00014866"/>
    <w:rsid w:val="00014F71"/>
    <w:rsid w:val="00015CA7"/>
    <w:rsid w:val="00015CD5"/>
    <w:rsid w:val="00016602"/>
    <w:rsid w:val="0002105E"/>
    <w:rsid w:val="00021E98"/>
    <w:rsid w:val="000221B5"/>
    <w:rsid w:val="00022471"/>
    <w:rsid w:val="000258A2"/>
    <w:rsid w:val="00030181"/>
    <w:rsid w:val="00030242"/>
    <w:rsid w:val="000304BF"/>
    <w:rsid w:val="00030F97"/>
    <w:rsid w:val="00031C56"/>
    <w:rsid w:val="0003230F"/>
    <w:rsid w:val="00032E2D"/>
    <w:rsid w:val="000333BE"/>
    <w:rsid w:val="00035D4B"/>
    <w:rsid w:val="00035F6C"/>
    <w:rsid w:val="000363E8"/>
    <w:rsid w:val="00036DA2"/>
    <w:rsid w:val="0003700A"/>
    <w:rsid w:val="00037521"/>
    <w:rsid w:val="00037716"/>
    <w:rsid w:val="0004110B"/>
    <w:rsid w:val="000420F8"/>
    <w:rsid w:val="0004470B"/>
    <w:rsid w:val="00044712"/>
    <w:rsid w:val="00044B00"/>
    <w:rsid w:val="000455D2"/>
    <w:rsid w:val="0004667A"/>
    <w:rsid w:val="0004763C"/>
    <w:rsid w:val="00047E1E"/>
    <w:rsid w:val="00052AFB"/>
    <w:rsid w:val="00053A17"/>
    <w:rsid w:val="000545C2"/>
    <w:rsid w:val="00055601"/>
    <w:rsid w:val="00056DCB"/>
    <w:rsid w:val="000578C5"/>
    <w:rsid w:val="00060884"/>
    <w:rsid w:val="00061749"/>
    <w:rsid w:val="0006217D"/>
    <w:rsid w:val="00063229"/>
    <w:rsid w:val="000646F2"/>
    <w:rsid w:val="00064E2D"/>
    <w:rsid w:val="00064E59"/>
    <w:rsid w:val="00066EA6"/>
    <w:rsid w:val="00067EC9"/>
    <w:rsid w:val="000702C5"/>
    <w:rsid w:val="00070EE8"/>
    <w:rsid w:val="000712CC"/>
    <w:rsid w:val="00071554"/>
    <w:rsid w:val="00073004"/>
    <w:rsid w:val="000736E7"/>
    <w:rsid w:val="000739C3"/>
    <w:rsid w:val="0007409E"/>
    <w:rsid w:val="0007556E"/>
    <w:rsid w:val="000764FF"/>
    <w:rsid w:val="00076829"/>
    <w:rsid w:val="0007693F"/>
    <w:rsid w:val="00076D49"/>
    <w:rsid w:val="00077032"/>
    <w:rsid w:val="00077F40"/>
    <w:rsid w:val="00080262"/>
    <w:rsid w:val="00081076"/>
    <w:rsid w:val="00081BFD"/>
    <w:rsid w:val="00082517"/>
    <w:rsid w:val="00082C49"/>
    <w:rsid w:val="00083B7E"/>
    <w:rsid w:val="00083BCF"/>
    <w:rsid w:val="000868D6"/>
    <w:rsid w:val="000871F5"/>
    <w:rsid w:val="00087D0A"/>
    <w:rsid w:val="000902EA"/>
    <w:rsid w:val="000912AE"/>
    <w:rsid w:val="000913FD"/>
    <w:rsid w:val="000914ED"/>
    <w:rsid w:val="00091792"/>
    <w:rsid w:val="00091B7C"/>
    <w:rsid w:val="00091E67"/>
    <w:rsid w:val="00092C36"/>
    <w:rsid w:val="00092DAB"/>
    <w:rsid w:val="0009450D"/>
    <w:rsid w:val="000957F9"/>
    <w:rsid w:val="00095C37"/>
    <w:rsid w:val="000A1DFE"/>
    <w:rsid w:val="000A223B"/>
    <w:rsid w:val="000A3A62"/>
    <w:rsid w:val="000A3CBE"/>
    <w:rsid w:val="000A40CF"/>
    <w:rsid w:val="000A41C7"/>
    <w:rsid w:val="000A4233"/>
    <w:rsid w:val="000A4939"/>
    <w:rsid w:val="000A4BC7"/>
    <w:rsid w:val="000A5447"/>
    <w:rsid w:val="000A5DB9"/>
    <w:rsid w:val="000A6778"/>
    <w:rsid w:val="000A6DAF"/>
    <w:rsid w:val="000A77A4"/>
    <w:rsid w:val="000A7B16"/>
    <w:rsid w:val="000A7E23"/>
    <w:rsid w:val="000B0DDD"/>
    <w:rsid w:val="000B0E9A"/>
    <w:rsid w:val="000B129B"/>
    <w:rsid w:val="000B1863"/>
    <w:rsid w:val="000B1FD3"/>
    <w:rsid w:val="000B254F"/>
    <w:rsid w:val="000B3854"/>
    <w:rsid w:val="000B58F8"/>
    <w:rsid w:val="000B591C"/>
    <w:rsid w:val="000B620B"/>
    <w:rsid w:val="000B62E2"/>
    <w:rsid w:val="000B6A2D"/>
    <w:rsid w:val="000B7B8D"/>
    <w:rsid w:val="000C0745"/>
    <w:rsid w:val="000C2173"/>
    <w:rsid w:val="000C2E4C"/>
    <w:rsid w:val="000C2F87"/>
    <w:rsid w:val="000C3D7E"/>
    <w:rsid w:val="000C553D"/>
    <w:rsid w:val="000C5E3A"/>
    <w:rsid w:val="000C6482"/>
    <w:rsid w:val="000C6C13"/>
    <w:rsid w:val="000C72CE"/>
    <w:rsid w:val="000C76ED"/>
    <w:rsid w:val="000C7F80"/>
    <w:rsid w:val="000D0652"/>
    <w:rsid w:val="000D0D11"/>
    <w:rsid w:val="000D33E3"/>
    <w:rsid w:val="000D34EF"/>
    <w:rsid w:val="000D39B6"/>
    <w:rsid w:val="000D40B3"/>
    <w:rsid w:val="000D4C87"/>
    <w:rsid w:val="000D5268"/>
    <w:rsid w:val="000D5485"/>
    <w:rsid w:val="000D71A7"/>
    <w:rsid w:val="000D76B3"/>
    <w:rsid w:val="000D7816"/>
    <w:rsid w:val="000D7E6A"/>
    <w:rsid w:val="000E01D1"/>
    <w:rsid w:val="000E06C4"/>
    <w:rsid w:val="000E071A"/>
    <w:rsid w:val="000E1C48"/>
    <w:rsid w:val="000E1CC3"/>
    <w:rsid w:val="000E29D8"/>
    <w:rsid w:val="000E2C25"/>
    <w:rsid w:val="000E2E70"/>
    <w:rsid w:val="000E482C"/>
    <w:rsid w:val="000E4D04"/>
    <w:rsid w:val="000E7B1A"/>
    <w:rsid w:val="000F074D"/>
    <w:rsid w:val="000F1CA5"/>
    <w:rsid w:val="000F234D"/>
    <w:rsid w:val="000F2712"/>
    <w:rsid w:val="000F4239"/>
    <w:rsid w:val="000F42B2"/>
    <w:rsid w:val="000F4302"/>
    <w:rsid w:val="000F4448"/>
    <w:rsid w:val="000F44F1"/>
    <w:rsid w:val="000F4755"/>
    <w:rsid w:val="000F4A5A"/>
    <w:rsid w:val="000F51DB"/>
    <w:rsid w:val="000F5236"/>
    <w:rsid w:val="000F6052"/>
    <w:rsid w:val="000F6B05"/>
    <w:rsid w:val="000F6E73"/>
    <w:rsid w:val="000F7062"/>
    <w:rsid w:val="000F74BA"/>
    <w:rsid w:val="0010017C"/>
    <w:rsid w:val="00100815"/>
    <w:rsid w:val="0010203F"/>
    <w:rsid w:val="0010283E"/>
    <w:rsid w:val="00103E42"/>
    <w:rsid w:val="0010412B"/>
    <w:rsid w:val="001058EB"/>
    <w:rsid w:val="001060EF"/>
    <w:rsid w:val="0010743C"/>
    <w:rsid w:val="00107F0F"/>
    <w:rsid w:val="00110FE7"/>
    <w:rsid w:val="001122B3"/>
    <w:rsid w:val="0011394B"/>
    <w:rsid w:val="00113EFD"/>
    <w:rsid w:val="00116091"/>
    <w:rsid w:val="00116624"/>
    <w:rsid w:val="001167A1"/>
    <w:rsid w:val="00116BF9"/>
    <w:rsid w:val="00120DFE"/>
    <w:rsid w:val="0012185B"/>
    <w:rsid w:val="00121BDB"/>
    <w:rsid w:val="00121BEB"/>
    <w:rsid w:val="0012260D"/>
    <w:rsid w:val="001232F2"/>
    <w:rsid w:val="00123A4E"/>
    <w:rsid w:val="00125370"/>
    <w:rsid w:val="00126014"/>
    <w:rsid w:val="00127068"/>
    <w:rsid w:val="001275F1"/>
    <w:rsid w:val="00127741"/>
    <w:rsid w:val="00127CA9"/>
    <w:rsid w:val="00131678"/>
    <w:rsid w:val="001317AD"/>
    <w:rsid w:val="0013309B"/>
    <w:rsid w:val="00134088"/>
    <w:rsid w:val="001340E4"/>
    <w:rsid w:val="00134713"/>
    <w:rsid w:val="00134D4D"/>
    <w:rsid w:val="001350EF"/>
    <w:rsid w:val="001354B7"/>
    <w:rsid w:val="0013610C"/>
    <w:rsid w:val="001365F5"/>
    <w:rsid w:val="00137A57"/>
    <w:rsid w:val="00137BCE"/>
    <w:rsid w:val="00140855"/>
    <w:rsid w:val="001409A6"/>
    <w:rsid w:val="001429D8"/>
    <w:rsid w:val="00143B36"/>
    <w:rsid w:val="00144070"/>
    <w:rsid w:val="00145C6E"/>
    <w:rsid w:val="0014645D"/>
    <w:rsid w:val="001466E8"/>
    <w:rsid w:val="0015031D"/>
    <w:rsid w:val="0015073C"/>
    <w:rsid w:val="00150E45"/>
    <w:rsid w:val="00151EA4"/>
    <w:rsid w:val="001525A5"/>
    <w:rsid w:val="0015568E"/>
    <w:rsid w:val="00156E61"/>
    <w:rsid w:val="00159726"/>
    <w:rsid w:val="0016003B"/>
    <w:rsid w:val="0016143A"/>
    <w:rsid w:val="00161732"/>
    <w:rsid w:val="00163DD3"/>
    <w:rsid w:val="00164070"/>
    <w:rsid w:val="00164325"/>
    <w:rsid w:val="00165C1D"/>
    <w:rsid w:val="00166391"/>
    <w:rsid w:val="0016647C"/>
    <w:rsid w:val="00166A91"/>
    <w:rsid w:val="00167E25"/>
    <w:rsid w:val="00171E56"/>
    <w:rsid w:val="001721BB"/>
    <w:rsid w:val="001727CC"/>
    <w:rsid w:val="0017348C"/>
    <w:rsid w:val="00175C2E"/>
    <w:rsid w:val="001775ED"/>
    <w:rsid w:val="001776AD"/>
    <w:rsid w:val="00177D5B"/>
    <w:rsid w:val="00177DE4"/>
    <w:rsid w:val="00177EFF"/>
    <w:rsid w:val="00181661"/>
    <w:rsid w:val="00181D0E"/>
    <w:rsid w:val="001823DB"/>
    <w:rsid w:val="00183310"/>
    <w:rsid w:val="00183506"/>
    <w:rsid w:val="001857F8"/>
    <w:rsid w:val="0018768B"/>
    <w:rsid w:val="00187898"/>
    <w:rsid w:val="0018792D"/>
    <w:rsid w:val="0019071C"/>
    <w:rsid w:val="00193EA0"/>
    <w:rsid w:val="00193FF6"/>
    <w:rsid w:val="001948BD"/>
    <w:rsid w:val="0019544F"/>
    <w:rsid w:val="001955CB"/>
    <w:rsid w:val="00195D9C"/>
    <w:rsid w:val="00197801"/>
    <w:rsid w:val="001A0406"/>
    <w:rsid w:val="001A0919"/>
    <w:rsid w:val="001A0A66"/>
    <w:rsid w:val="001A2C86"/>
    <w:rsid w:val="001A492E"/>
    <w:rsid w:val="001A72EE"/>
    <w:rsid w:val="001A7745"/>
    <w:rsid w:val="001A78C0"/>
    <w:rsid w:val="001A796F"/>
    <w:rsid w:val="001A7ECB"/>
    <w:rsid w:val="001A7FF0"/>
    <w:rsid w:val="001B1A6E"/>
    <w:rsid w:val="001B20FB"/>
    <w:rsid w:val="001B2B29"/>
    <w:rsid w:val="001B2CF2"/>
    <w:rsid w:val="001B3328"/>
    <w:rsid w:val="001B3D6D"/>
    <w:rsid w:val="001B5A2A"/>
    <w:rsid w:val="001B605E"/>
    <w:rsid w:val="001B6654"/>
    <w:rsid w:val="001B6C40"/>
    <w:rsid w:val="001B778C"/>
    <w:rsid w:val="001C0038"/>
    <w:rsid w:val="001C0933"/>
    <w:rsid w:val="001C0969"/>
    <w:rsid w:val="001C1758"/>
    <w:rsid w:val="001C3131"/>
    <w:rsid w:val="001C377B"/>
    <w:rsid w:val="001C39A4"/>
    <w:rsid w:val="001C39AC"/>
    <w:rsid w:val="001C476E"/>
    <w:rsid w:val="001C4DA1"/>
    <w:rsid w:val="001C5407"/>
    <w:rsid w:val="001C59BA"/>
    <w:rsid w:val="001C630D"/>
    <w:rsid w:val="001C65B1"/>
    <w:rsid w:val="001D0473"/>
    <w:rsid w:val="001D0FAB"/>
    <w:rsid w:val="001D1BE0"/>
    <w:rsid w:val="001D2C99"/>
    <w:rsid w:val="001D3383"/>
    <w:rsid w:val="001D391F"/>
    <w:rsid w:val="001D4245"/>
    <w:rsid w:val="001D4518"/>
    <w:rsid w:val="001D4915"/>
    <w:rsid w:val="001D7502"/>
    <w:rsid w:val="001E1212"/>
    <w:rsid w:val="001E1455"/>
    <w:rsid w:val="001E158F"/>
    <w:rsid w:val="001E186C"/>
    <w:rsid w:val="001E3CB8"/>
    <w:rsid w:val="001E4436"/>
    <w:rsid w:val="001E6302"/>
    <w:rsid w:val="001E6BDF"/>
    <w:rsid w:val="001F287D"/>
    <w:rsid w:val="001F2D4B"/>
    <w:rsid w:val="001F38C9"/>
    <w:rsid w:val="001F4652"/>
    <w:rsid w:val="001F4D5D"/>
    <w:rsid w:val="001F647C"/>
    <w:rsid w:val="001F7BFA"/>
    <w:rsid w:val="001F7CFF"/>
    <w:rsid w:val="00201533"/>
    <w:rsid w:val="0020182A"/>
    <w:rsid w:val="0020267D"/>
    <w:rsid w:val="00203899"/>
    <w:rsid w:val="00203E61"/>
    <w:rsid w:val="00204042"/>
    <w:rsid w:val="00204CE0"/>
    <w:rsid w:val="002055BE"/>
    <w:rsid w:val="00205623"/>
    <w:rsid w:val="00206512"/>
    <w:rsid w:val="0021005C"/>
    <w:rsid w:val="00210C11"/>
    <w:rsid w:val="00211368"/>
    <w:rsid w:val="00212AE1"/>
    <w:rsid w:val="00213543"/>
    <w:rsid w:val="0021475E"/>
    <w:rsid w:val="002148F8"/>
    <w:rsid w:val="002163DC"/>
    <w:rsid w:val="00225A92"/>
    <w:rsid w:val="00225DB8"/>
    <w:rsid w:val="00225DCC"/>
    <w:rsid w:val="00225F39"/>
    <w:rsid w:val="00225F44"/>
    <w:rsid w:val="002261F2"/>
    <w:rsid w:val="00226875"/>
    <w:rsid w:val="00227E34"/>
    <w:rsid w:val="00230C2C"/>
    <w:rsid w:val="00230DD4"/>
    <w:rsid w:val="0023142B"/>
    <w:rsid w:val="0023184B"/>
    <w:rsid w:val="00231BC6"/>
    <w:rsid w:val="00231FAB"/>
    <w:rsid w:val="0023345C"/>
    <w:rsid w:val="00233BCE"/>
    <w:rsid w:val="0023456F"/>
    <w:rsid w:val="00235277"/>
    <w:rsid w:val="002363B3"/>
    <w:rsid w:val="00240BF9"/>
    <w:rsid w:val="00240D25"/>
    <w:rsid w:val="00242566"/>
    <w:rsid w:val="00244E1C"/>
    <w:rsid w:val="00244FE8"/>
    <w:rsid w:val="00245616"/>
    <w:rsid w:val="00245E92"/>
    <w:rsid w:val="002500B7"/>
    <w:rsid w:val="00250116"/>
    <w:rsid w:val="00250BA4"/>
    <w:rsid w:val="00250F98"/>
    <w:rsid w:val="002513F6"/>
    <w:rsid w:val="00252E3F"/>
    <w:rsid w:val="002530FD"/>
    <w:rsid w:val="002531D5"/>
    <w:rsid w:val="00254B00"/>
    <w:rsid w:val="00254E71"/>
    <w:rsid w:val="00255AEB"/>
    <w:rsid w:val="00256549"/>
    <w:rsid w:val="00256A03"/>
    <w:rsid w:val="00257204"/>
    <w:rsid w:val="00257B5F"/>
    <w:rsid w:val="0026044A"/>
    <w:rsid w:val="00260F47"/>
    <w:rsid w:val="00261D86"/>
    <w:rsid w:val="0026355E"/>
    <w:rsid w:val="0026488B"/>
    <w:rsid w:val="00264FAF"/>
    <w:rsid w:val="00265460"/>
    <w:rsid w:val="002656FC"/>
    <w:rsid w:val="002664EA"/>
    <w:rsid w:val="002673F3"/>
    <w:rsid w:val="00267F8F"/>
    <w:rsid w:val="0027038A"/>
    <w:rsid w:val="002724E2"/>
    <w:rsid w:val="00273121"/>
    <w:rsid w:val="00273CD7"/>
    <w:rsid w:val="00273FDA"/>
    <w:rsid w:val="002746D0"/>
    <w:rsid w:val="0027611E"/>
    <w:rsid w:val="002769A0"/>
    <w:rsid w:val="00277BD6"/>
    <w:rsid w:val="002800C6"/>
    <w:rsid w:val="002812B3"/>
    <w:rsid w:val="00281BF6"/>
    <w:rsid w:val="00281DB1"/>
    <w:rsid w:val="00281E26"/>
    <w:rsid w:val="00281FA8"/>
    <w:rsid w:val="00282D62"/>
    <w:rsid w:val="00283B3C"/>
    <w:rsid w:val="002840E1"/>
    <w:rsid w:val="0028413E"/>
    <w:rsid w:val="002847B5"/>
    <w:rsid w:val="0028535F"/>
    <w:rsid w:val="00285635"/>
    <w:rsid w:val="002859EB"/>
    <w:rsid w:val="00286185"/>
    <w:rsid w:val="00286E39"/>
    <w:rsid w:val="00287312"/>
    <w:rsid w:val="0028EACA"/>
    <w:rsid w:val="00290973"/>
    <w:rsid w:val="00290A2F"/>
    <w:rsid w:val="00291495"/>
    <w:rsid w:val="002921A2"/>
    <w:rsid w:val="00292A51"/>
    <w:rsid w:val="00292F54"/>
    <w:rsid w:val="00293031"/>
    <w:rsid w:val="0029370A"/>
    <w:rsid w:val="00294E4C"/>
    <w:rsid w:val="00295161"/>
    <w:rsid w:val="002953AA"/>
    <w:rsid w:val="00295B36"/>
    <w:rsid w:val="002961D6"/>
    <w:rsid w:val="0029654A"/>
    <w:rsid w:val="0029665D"/>
    <w:rsid w:val="002A22CB"/>
    <w:rsid w:val="002A3717"/>
    <w:rsid w:val="002A506D"/>
    <w:rsid w:val="002A6041"/>
    <w:rsid w:val="002A7611"/>
    <w:rsid w:val="002AA221"/>
    <w:rsid w:val="002B0129"/>
    <w:rsid w:val="002B03CF"/>
    <w:rsid w:val="002B0D62"/>
    <w:rsid w:val="002B2625"/>
    <w:rsid w:val="002B2ACE"/>
    <w:rsid w:val="002B2F54"/>
    <w:rsid w:val="002B3206"/>
    <w:rsid w:val="002B3247"/>
    <w:rsid w:val="002B36E3"/>
    <w:rsid w:val="002B3E96"/>
    <w:rsid w:val="002B425A"/>
    <w:rsid w:val="002B44E9"/>
    <w:rsid w:val="002B478F"/>
    <w:rsid w:val="002B4ADC"/>
    <w:rsid w:val="002B584F"/>
    <w:rsid w:val="002B71A1"/>
    <w:rsid w:val="002B7A1F"/>
    <w:rsid w:val="002B7D4D"/>
    <w:rsid w:val="002C246A"/>
    <w:rsid w:val="002C3B76"/>
    <w:rsid w:val="002C47AF"/>
    <w:rsid w:val="002C593C"/>
    <w:rsid w:val="002C75A1"/>
    <w:rsid w:val="002D0488"/>
    <w:rsid w:val="002D0870"/>
    <w:rsid w:val="002D0A63"/>
    <w:rsid w:val="002D14B6"/>
    <w:rsid w:val="002D16B4"/>
    <w:rsid w:val="002D19F0"/>
    <w:rsid w:val="002D25FC"/>
    <w:rsid w:val="002D2859"/>
    <w:rsid w:val="002D354F"/>
    <w:rsid w:val="002D3F59"/>
    <w:rsid w:val="002D5E0B"/>
    <w:rsid w:val="002D67E6"/>
    <w:rsid w:val="002D7BC9"/>
    <w:rsid w:val="002E0492"/>
    <w:rsid w:val="002E22AF"/>
    <w:rsid w:val="002E4A14"/>
    <w:rsid w:val="002E51E8"/>
    <w:rsid w:val="002E6A7D"/>
    <w:rsid w:val="002E7672"/>
    <w:rsid w:val="002F001F"/>
    <w:rsid w:val="002F0BD9"/>
    <w:rsid w:val="002F251E"/>
    <w:rsid w:val="002F2939"/>
    <w:rsid w:val="002F2BC0"/>
    <w:rsid w:val="002F3933"/>
    <w:rsid w:val="002F420B"/>
    <w:rsid w:val="002F5098"/>
    <w:rsid w:val="002F61E3"/>
    <w:rsid w:val="002F6599"/>
    <w:rsid w:val="002F69C6"/>
    <w:rsid w:val="002F7302"/>
    <w:rsid w:val="002F7BD9"/>
    <w:rsid w:val="00301E3B"/>
    <w:rsid w:val="00302310"/>
    <w:rsid w:val="00302BFC"/>
    <w:rsid w:val="003032BF"/>
    <w:rsid w:val="00304C36"/>
    <w:rsid w:val="00304DFA"/>
    <w:rsid w:val="00305DE2"/>
    <w:rsid w:val="00306280"/>
    <w:rsid w:val="003065A6"/>
    <w:rsid w:val="00307AD6"/>
    <w:rsid w:val="0031018F"/>
    <w:rsid w:val="00310617"/>
    <w:rsid w:val="00310788"/>
    <w:rsid w:val="003121D7"/>
    <w:rsid w:val="00312277"/>
    <w:rsid w:val="00312C43"/>
    <w:rsid w:val="0031447E"/>
    <w:rsid w:val="00314F05"/>
    <w:rsid w:val="0031523C"/>
    <w:rsid w:val="00316B98"/>
    <w:rsid w:val="00323444"/>
    <w:rsid w:val="003252D0"/>
    <w:rsid w:val="003254E2"/>
    <w:rsid w:val="00325ABD"/>
    <w:rsid w:val="0032602C"/>
    <w:rsid w:val="00327BA5"/>
    <w:rsid w:val="00327FE2"/>
    <w:rsid w:val="00330D65"/>
    <w:rsid w:val="00332ECF"/>
    <w:rsid w:val="0033372E"/>
    <w:rsid w:val="00333769"/>
    <w:rsid w:val="00333D64"/>
    <w:rsid w:val="00334DAB"/>
    <w:rsid w:val="00336628"/>
    <w:rsid w:val="00336A55"/>
    <w:rsid w:val="0034153B"/>
    <w:rsid w:val="0034164A"/>
    <w:rsid w:val="0034249D"/>
    <w:rsid w:val="00343145"/>
    <w:rsid w:val="00345067"/>
    <w:rsid w:val="00346752"/>
    <w:rsid w:val="00346889"/>
    <w:rsid w:val="00347AF3"/>
    <w:rsid w:val="00350538"/>
    <w:rsid w:val="0035120A"/>
    <w:rsid w:val="0035125F"/>
    <w:rsid w:val="00351511"/>
    <w:rsid w:val="003515FB"/>
    <w:rsid w:val="00351B73"/>
    <w:rsid w:val="00352925"/>
    <w:rsid w:val="00352D9A"/>
    <w:rsid w:val="00353DCB"/>
    <w:rsid w:val="00356269"/>
    <w:rsid w:val="00357CA9"/>
    <w:rsid w:val="00357DC6"/>
    <w:rsid w:val="003603A0"/>
    <w:rsid w:val="0036092E"/>
    <w:rsid w:val="003636AA"/>
    <w:rsid w:val="00363BB4"/>
    <w:rsid w:val="003645B0"/>
    <w:rsid w:val="003659CF"/>
    <w:rsid w:val="00365AF9"/>
    <w:rsid w:val="00366A81"/>
    <w:rsid w:val="00367625"/>
    <w:rsid w:val="0036764F"/>
    <w:rsid w:val="0036774B"/>
    <w:rsid w:val="00367F56"/>
    <w:rsid w:val="0037072E"/>
    <w:rsid w:val="003730CB"/>
    <w:rsid w:val="0037317D"/>
    <w:rsid w:val="00373B16"/>
    <w:rsid w:val="00373D1F"/>
    <w:rsid w:val="00374682"/>
    <w:rsid w:val="00375D47"/>
    <w:rsid w:val="00375E92"/>
    <w:rsid w:val="00376223"/>
    <w:rsid w:val="00377101"/>
    <w:rsid w:val="00380313"/>
    <w:rsid w:val="00380E45"/>
    <w:rsid w:val="003835B5"/>
    <w:rsid w:val="00384F09"/>
    <w:rsid w:val="003852D9"/>
    <w:rsid w:val="00385372"/>
    <w:rsid w:val="003855D6"/>
    <w:rsid w:val="0038629A"/>
    <w:rsid w:val="00387728"/>
    <w:rsid w:val="00390CB7"/>
    <w:rsid w:val="00391F60"/>
    <w:rsid w:val="00392DB2"/>
    <w:rsid w:val="003930F0"/>
    <w:rsid w:val="003935A4"/>
    <w:rsid w:val="00393C17"/>
    <w:rsid w:val="00394537"/>
    <w:rsid w:val="003946A3"/>
    <w:rsid w:val="00394767"/>
    <w:rsid w:val="003948AD"/>
    <w:rsid w:val="00394905"/>
    <w:rsid w:val="00394C95"/>
    <w:rsid w:val="0039546D"/>
    <w:rsid w:val="00397052"/>
    <w:rsid w:val="00397F82"/>
    <w:rsid w:val="003A06AE"/>
    <w:rsid w:val="003A07EF"/>
    <w:rsid w:val="003A1E0A"/>
    <w:rsid w:val="003A50D8"/>
    <w:rsid w:val="003A7652"/>
    <w:rsid w:val="003A7FC9"/>
    <w:rsid w:val="003B019A"/>
    <w:rsid w:val="003B03A7"/>
    <w:rsid w:val="003B03DF"/>
    <w:rsid w:val="003B10F8"/>
    <w:rsid w:val="003B13B8"/>
    <w:rsid w:val="003B22B2"/>
    <w:rsid w:val="003B3025"/>
    <w:rsid w:val="003B3071"/>
    <w:rsid w:val="003B30B1"/>
    <w:rsid w:val="003B36ED"/>
    <w:rsid w:val="003B436B"/>
    <w:rsid w:val="003B4F65"/>
    <w:rsid w:val="003B504D"/>
    <w:rsid w:val="003B598D"/>
    <w:rsid w:val="003B5AAE"/>
    <w:rsid w:val="003B6207"/>
    <w:rsid w:val="003B63B6"/>
    <w:rsid w:val="003B6483"/>
    <w:rsid w:val="003B70C9"/>
    <w:rsid w:val="003B769E"/>
    <w:rsid w:val="003B78F5"/>
    <w:rsid w:val="003C002E"/>
    <w:rsid w:val="003C1870"/>
    <w:rsid w:val="003C1A3F"/>
    <w:rsid w:val="003C1AE0"/>
    <w:rsid w:val="003C1C35"/>
    <w:rsid w:val="003C3463"/>
    <w:rsid w:val="003C3650"/>
    <w:rsid w:val="003C3BA3"/>
    <w:rsid w:val="003C4712"/>
    <w:rsid w:val="003C4963"/>
    <w:rsid w:val="003C4A48"/>
    <w:rsid w:val="003C63B9"/>
    <w:rsid w:val="003C7E30"/>
    <w:rsid w:val="003D0ABD"/>
    <w:rsid w:val="003D0DE0"/>
    <w:rsid w:val="003D15B6"/>
    <w:rsid w:val="003D1D90"/>
    <w:rsid w:val="003D542E"/>
    <w:rsid w:val="003D54B4"/>
    <w:rsid w:val="003D6639"/>
    <w:rsid w:val="003D7250"/>
    <w:rsid w:val="003E0FD1"/>
    <w:rsid w:val="003E1189"/>
    <w:rsid w:val="003E15F6"/>
    <w:rsid w:val="003E28FF"/>
    <w:rsid w:val="003E4E03"/>
    <w:rsid w:val="003E4E0B"/>
    <w:rsid w:val="003E669B"/>
    <w:rsid w:val="003E730A"/>
    <w:rsid w:val="003E75F6"/>
    <w:rsid w:val="003F0F1A"/>
    <w:rsid w:val="003F2414"/>
    <w:rsid w:val="003F3380"/>
    <w:rsid w:val="003F6821"/>
    <w:rsid w:val="003F75BF"/>
    <w:rsid w:val="003F7B14"/>
    <w:rsid w:val="00400020"/>
    <w:rsid w:val="00400F1D"/>
    <w:rsid w:val="0040140A"/>
    <w:rsid w:val="0040198B"/>
    <w:rsid w:val="00401CAA"/>
    <w:rsid w:val="00404888"/>
    <w:rsid w:val="004050CA"/>
    <w:rsid w:val="00405957"/>
    <w:rsid w:val="004101EF"/>
    <w:rsid w:val="00410286"/>
    <w:rsid w:val="004109C6"/>
    <w:rsid w:val="00411481"/>
    <w:rsid w:val="00412C4E"/>
    <w:rsid w:val="00413A12"/>
    <w:rsid w:val="00414AC9"/>
    <w:rsid w:val="0041518E"/>
    <w:rsid w:val="00415851"/>
    <w:rsid w:val="00416784"/>
    <w:rsid w:val="00417290"/>
    <w:rsid w:val="00420AC1"/>
    <w:rsid w:val="00420D6E"/>
    <w:rsid w:val="00421573"/>
    <w:rsid w:val="004229AD"/>
    <w:rsid w:val="00422D71"/>
    <w:rsid w:val="00423D8D"/>
    <w:rsid w:val="0042572A"/>
    <w:rsid w:val="00426237"/>
    <w:rsid w:val="00426556"/>
    <w:rsid w:val="00427DA6"/>
    <w:rsid w:val="004300B8"/>
    <w:rsid w:val="004303AB"/>
    <w:rsid w:val="0043074C"/>
    <w:rsid w:val="00431C6F"/>
    <w:rsid w:val="00432524"/>
    <w:rsid w:val="004340AE"/>
    <w:rsid w:val="00434EB1"/>
    <w:rsid w:val="00434F31"/>
    <w:rsid w:val="00435D4B"/>
    <w:rsid w:val="00436995"/>
    <w:rsid w:val="00436A50"/>
    <w:rsid w:val="0043784B"/>
    <w:rsid w:val="00440F3A"/>
    <w:rsid w:val="00441220"/>
    <w:rsid w:val="00442891"/>
    <w:rsid w:val="00445DC1"/>
    <w:rsid w:val="00446C5B"/>
    <w:rsid w:val="00446FEA"/>
    <w:rsid w:val="00447EA8"/>
    <w:rsid w:val="004505EF"/>
    <w:rsid w:val="00451295"/>
    <w:rsid w:val="0045203E"/>
    <w:rsid w:val="0045257E"/>
    <w:rsid w:val="00452798"/>
    <w:rsid w:val="00452D02"/>
    <w:rsid w:val="00455E7F"/>
    <w:rsid w:val="00456366"/>
    <w:rsid w:val="0045661F"/>
    <w:rsid w:val="00456886"/>
    <w:rsid w:val="0045688F"/>
    <w:rsid w:val="004601CA"/>
    <w:rsid w:val="00460E7A"/>
    <w:rsid w:val="0046226D"/>
    <w:rsid w:val="00463F65"/>
    <w:rsid w:val="00464367"/>
    <w:rsid w:val="00465101"/>
    <w:rsid w:val="00465732"/>
    <w:rsid w:val="00466D32"/>
    <w:rsid w:val="00466E91"/>
    <w:rsid w:val="004675F5"/>
    <w:rsid w:val="00467E4E"/>
    <w:rsid w:val="00470855"/>
    <w:rsid w:val="00471A57"/>
    <w:rsid w:val="004724F7"/>
    <w:rsid w:val="00472B9D"/>
    <w:rsid w:val="0047562D"/>
    <w:rsid w:val="00475669"/>
    <w:rsid w:val="00476E85"/>
    <w:rsid w:val="004778CE"/>
    <w:rsid w:val="00477A1B"/>
    <w:rsid w:val="0048044C"/>
    <w:rsid w:val="00480C71"/>
    <w:rsid w:val="00480D4A"/>
    <w:rsid w:val="004828AC"/>
    <w:rsid w:val="00482D62"/>
    <w:rsid w:val="004843E3"/>
    <w:rsid w:val="00484575"/>
    <w:rsid w:val="00484F44"/>
    <w:rsid w:val="00485842"/>
    <w:rsid w:val="00485FFE"/>
    <w:rsid w:val="0048650E"/>
    <w:rsid w:val="00486572"/>
    <w:rsid w:val="00486936"/>
    <w:rsid w:val="004909D5"/>
    <w:rsid w:val="00490ED6"/>
    <w:rsid w:val="00490F3C"/>
    <w:rsid w:val="0049107E"/>
    <w:rsid w:val="0049120B"/>
    <w:rsid w:val="0049192F"/>
    <w:rsid w:val="0049337F"/>
    <w:rsid w:val="004958E0"/>
    <w:rsid w:val="0049630D"/>
    <w:rsid w:val="00497685"/>
    <w:rsid w:val="0049787C"/>
    <w:rsid w:val="004A0270"/>
    <w:rsid w:val="004A0C0A"/>
    <w:rsid w:val="004A0C8C"/>
    <w:rsid w:val="004A171C"/>
    <w:rsid w:val="004A1DC3"/>
    <w:rsid w:val="004A1FE2"/>
    <w:rsid w:val="004A3228"/>
    <w:rsid w:val="004A349C"/>
    <w:rsid w:val="004A3B4D"/>
    <w:rsid w:val="004A3E44"/>
    <w:rsid w:val="004A4026"/>
    <w:rsid w:val="004A43EC"/>
    <w:rsid w:val="004A44AE"/>
    <w:rsid w:val="004A47F1"/>
    <w:rsid w:val="004A5469"/>
    <w:rsid w:val="004B029B"/>
    <w:rsid w:val="004B0707"/>
    <w:rsid w:val="004B15DF"/>
    <w:rsid w:val="004B194A"/>
    <w:rsid w:val="004B1A10"/>
    <w:rsid w:val="004B2734"/>
    <w:rsid w:val="004B3225"/>
    <w:rsid w:val="004B38AE"/>
    <w:rsid w:val="004B42E2"/>
    <w:rsid w:val="004B518A"/>
    <w:rsid w:val="004B5F82"/>
    <w:rsid w:val="004B6DAE"/>
    <w:rsid w:val="004B6FC3"/>
    <w:rsid w:val="004B7651"/>
    <w:rsid w:val="004C02A6"/>
    <w:rsid w:val="004C0730"/>
    <w:rsid w:val="004C1DBF"/>
    <w:rsid w:val="004C2B55"/>
    <w:rsid w:val="004C2C27"/>
    <w:rsid w:val="004C3D08"/>
    <w:rsid w:val="004C518F"/>
    <w:rsid w:val="004C5D8B"/>
    <w:rsid w:val="004C647A"/>
    <w:rsid w:val="004C6DCC"/>
    <w:rsid w:val="004C74F6"/>
    <w:rsid w:val="004D05BD"/>
    <w:rsid w:val="004D12D9"/>
    <w:rsid w:val="004D1713"/>
    <w:rsid w:val="004D1895"/>
    <w:rsid w:val="004D1CCC"/>
    <w:rsid w:val="004D2531"/>
    <w:rsid w:val="004D259E"/>
    <w:rsid w:val="004D32A3"/>
    <w:rsid w:val="004D3BF7"/>
    <w:rsid w:val="004D4058"/>
    <w:rsid w:val="004D4785"/>
    <w:rsid w:val="004D5278"/>
    <w:rsid w:val="004D5516"/>
    <w:rsid w:val="004D5B9F"/>
    <w:rsid w:val="004D5CE7"/>
    <w:rsid w:val="004D69AB"/>
    <w:rsid w:val="004E020F"/>
    <w:rsid w:val="004E0728"/>
    <w:rsid w:val="004E0A43"/>
    <w:rsid w:val="004E11A4"/>
    <w:rsid w:val="004E2C7B"/>
    <w:rsid w:val="004E495E"/>
    <w:rsid w:val="004E5E43"/>
    <w:rsid w:val="004E67C0"/>
    <w:rsid w:val="004E7E0F"/>
    <w:rsid w:val="004F10D3"/>
    <w:rsid w:val="004F2A49"/>
    <w:rsid w:val="004F32D7"/>
    <w:rsid w:val="004F335C"/>
    <w:rsid w:val="004F3445"/>
    <w:rsid w:val="004F3C3F"/>
    <w:rsid w:val="004F428F"/>
    <w:rsid w:val="004F49A7"/>
    <w:rsid w:val="004F68DA"/>
    <w:rsid w:val="00500F30"/>
    <w:rsid w:val="0050148A"/>
    <w:rsid w:val="005018C0"/>
    <w:rsid w:val="005027B5"/>
    <w:rsid w:val="00503557"/>
    <w:rsid w:val="0050379F"/>
    <w:rsid w:val="00503B75"/>
    <w:rsid w:val="00504200"/>
    <w:rsid w:val="0050489D"/>
    <w:rsid w:val="005049E4"/>
    <w:rsid w:val="005060FE"/>
    <w:rsid w:val="00507001"/>
    <w:rsid w:val="005106E4"/>
    <w:rsid w:val="00511446"/>
    <w:rsid w:val="00512171"/>
    <w:rsid w:val="0051256F"/>
    <w:rsid w:val="00512735"/>
    <w:rsid w:val="00512EB2"/>
    <w:rsid w:val="00513E3E"/>
    <w:rsid w:val="00513F80"/>
    <w:rsid w:val="00515C62"/>
    <w:rsid w:val="00515D8B"/>
    <w:rsid w:val="00517123"/>
    <w:rsid w:val="00517D92"/>
    <w:rsid w:val="00520A67"/>
    <w:rsid w:val="00520BFE"/>
    <w:rsid w:val="00520FA0"/>
    <w:rsid w:val="00522779"/>
    <w:rsid w:val="00525CDD"/>
    <w:rsid w:val="005260C8"/>
    <w:rsid w:val="005262E0"/>
    <w:rsid w:val="0052749E"/>
    <w:rsid w:val="00530A05"/>
    <w:rsid w:val="00530F63"/>
    <w:rsid w:val="005316E6"/>
    <w:rsid w:val="00532409"/>
    <w:rsid w:val="00532557"/>
    <w:rsid w:val="00532653"/>
    <w:rsid w:val="00533145"/>
    <w:rsid w:val="00534272"/>
    <w:rsid w:val="0053464B"/>
    <w:rsid w:val="005349F7"/>
    <w:rsid w:val="00535397"/>
    <w:rsid w:val="00535C0B"/>
    <w:rsid w:val="00536319"/>
    <w:rsid w:val="0053677C"/>
    <w:rsid w:val="00536EBF"/>
    <w:rsid w:val="0053791F"/>
    <w:rsid w:val="0053795C"/>
    <w:rsid w:val="0054038D"/>
    <w:rsid w:val="005403B3"/>
    <w:rsid w:val="0054057A"/>
    <w:rsid w:val="005409C7"/>
    <w:rsid w:val="00540AFD"/>
    <w:rsid w:val="005412F4"/>
    <w:rsid w:val="00541415"/>
    <w:rsid w:val="0054201A"/>
    <w:rsid w:val="0054209A"/>
    <w:rsid w:val="00542212"/>
    <w:rsid w:val="00542769"/>
    <w:rsid w:val="005429CA"/>
    <w:rsid w:val="00543259"/>
    <w:rsid w:val="00544788"/>
    <w:rsid w:val="00544F73"/>
    <w:rsid w:val="005452A3"/>
    <w:rsid w:val="00545400"/>
    <w:rsid w:val="0054664F"/>
    <w:rsid w:val="005466FF"/>
    <w:rsid w:val="00546F12"/>
    <w:rsid w:val="0054770B"/>
    <w:rsid w:val="00547E89"/>
    <w:rsid w:val="00551D54"/>
    <w:rsid w:val="00551F70"/>
    <w:rsid w:val="0055382F"/>
    <w:rsid w:val="00553AB2"/>
    <w:rsid w:val="00555CF4"/>
    <w:rsid w:val="00556461"/>
    <w:rsid w:val="00556610"/>
    <w:rsid w:val="0055696B"/>
    <w:rsid w:val="00556D4B"/>
    <w:rsid w:val="00557B89"/>
    <w:rsid w:val="00560293"/>
    <w:rsid w:val="00561D81"/>
    <w:rsid w:val="00561F98"/>
    <w:rsid w:val="00562BD8"/>
    <w:rsid w:val="00562C27"/>
    <w:rsid w:val="00563707"/>
    <w:rsid w:val="0056372F"/>
    <w:rsid w:val="00564651"/>
    <w:rsid w:val="005659F7"/>
    <w:rsid w:val="00571933"/>
    <w:rsid w:val="00571CDB"/>
    <w:rsid w:val="0057377B"/>
    <w:rsid w:val="00573F1F"/>
    <w:rsid w:val="005748E4"/>
    <w:rsid w:val="005751CD"/>
    <w:rsid w:val="0057682F"/>
    <w:rsid w:val="00577821"/>
    <w:rsid w:val="00580083"/>
    <w:rsid w:val="005803E7"/>
    <w:rsid w:val="0058052D"/>
    <w:rsid w:val="00580568"/>
    <w:rsid w:val="00581A2A"/>
    <w:rsid w:val="005827D9"/>
    <w:rsid w:val="00582BB1"/>
    <w:rsid w:val="00583092"/>
    <w:rsid w:val="00584091"/>
    <w:rsid w:val="00584C62"/>
    <w:rsid w:val="00584D46"/>
    <w:rsid w:val="0058528C"/>
    <w:rsid w:val="00587EE3"/>
    <w:rsid w:val="00590CFC"/>
    <w:rsid w:val="0059137D"/>
    <w:rsid w:val="00591574"/>
    <w:rsid w:val="00591D9D"/>
    <w:rsid w:val="005929FA"/>
    <w:rsid w:val="005945A5"/>
    <w:rsid w:val="005946B8"/>
    <w:rsid w:val="00595064"/>
    <w:rsid w:val="00595197"/>
    <w:rsid w:val="00595C6B"/>
    <w:rsid w:val="005964B9"/>
    <w:rsid w:val="005965E7"/>
    <w:rsid w:val="00597341"/>
    <w:rsid w:val="0059741C"/>
    <w:rsid w:val="005A06E6"/>
    <w:rsid w:val="005A0D5A"/>
    <w:rsid w:val="005A1261"/>
    <w:rsid w:val="005A1647"/>
    <w:rsid w:val="005A1E55"/>
    <w:rsid w:val="005A25FB"/>
    <w:rsid w:val="005A2C55"/>
    <w:rsid w:val="005A3E28"/>
    <w:rsid w:val="005A6035"/>
    <w:rsid w:val="005A74F8"/>
    <w:rsid w:val="005A7648"/>
    <w:rsid w:val="005A78DF"/>
    <w:rsid w:val="005A862D"/>
    <w:rsid w:val="005B0B3F"/>
    <w:rsid w:val="005B1757"/>
    <w:rsid w:val="005B1CFC"/>
    <w:rsid w:val="005B20CF"/>
    <w:rsid w:val="005B255D"/>
    <w:rsid w:val="005B2B7D"/>
    <w:rsid w:val="005B43EC"/>
    <w:rsid w:val="005B5B06"/>
    <w:rsid w:val="005B72C6"/>
    <w:rsid w:val="005B77DA"/>
    <w:rsid w:val="005B7CB6"/>
    <w:rsid w:val="005B7E4B"/>
    <w:rsid w:val="005C0452"/>
    <w:rsid w:val="005C0EEE"/>
    <w:rsid w:val="005C25B2"/>
    <w:rsid w:val="005C2C87"/>
    <w:rsid w:val="005C2E89"/>
    <w:rsid w:val="005C3021"/>
    <w:rsid w:val="005C302F"/>
    <w:rsid w:val="005C4281"/>
    <w:rsid w:val="005C4D2A"/>
    <w:rsid w:val="005C531B"/>
    <w:rsid w:val="005C707F"/>
    <w:rsid w:val="005C7B24"/>
    <w:rsid w:val="005C7F26"/>
    <w:rsid w:val="005D0849"/>
    <w:rsid w:val="005D0ABD"/>
    <w:rsid w:val="005D0E19"/>
    <w:rsid w:val="005D12F2"/>
    <w:rsid w:val="005D131F"/>
    <w:rsid w:val="005D4569"/>
    <w:rsid w:val="005D4F6A"/>
    <w:rsid w:val="005D5E0E"/>
    <w:rsid w:val="005D5F2B"/>
    <w:rsid w:val="005D7C94"/>
    <w:rsid w:val="005E04A5"/>
    <w:rsid w:val="005E0703"/>
    <w:rsid w:val="005E09F3"/>
    <w:rsid w:val="005E1B00"/>
    <w:rsid w:val="005E2E8F"/>
    <w:rsid w:val="005E2EFA"/>
    <w:rsid w:val="005E3BCC"/>
    <w:rsid w:val="005E53FD"/>
    <w:rsid w:val="005E5FCB"/>
    <w:rsid w:val="005E66D4"/>
    <w:rsid w:val="005E7D51"/>
    <w:rsid w:val="005F09A1"/>
    <w:rsid w:val="005F0C16"/>
    <w:rsid w:val="005F1C19"/>
    <w:rsid w:val="005F1CDD"/>
    <w:rsid w:val="005F2399"/>
    <w:rsid w:val="005F2694"/>
    <w:rsid w:val="005F3072"/>
    <w:rsid w:val="005F37AA"/>
    <w:rsid w:val="005F3ADC"/>
    <w:rsid w:val="005F5443"/>
    <w:rsid w:val="005F7F34"/>
    <w:rsid w:val="00600538"/>
    <w:rsid w:val="00600E60"/>
    <w:rsid w:val="00600FFB"/>
    <w:rsid w:val="006037DC"/>
    <w:rsid w:val="0060444B"/>
    <w:rsid w:val="00607CA5"/>
    <w:rsid w:val="006103A7"/>
    <w:rsid w:val="00610682"/>
    <w:rsid w:val="00611B8C"/>
    <w:rsid w:val="0061267A"/>
    <w:rsid w:val="00612A4C"/>
    <w:rsid w:val="00612BC4"/>
    <w:rsid w:val="00613DB6"/>
    <w:rsid w:val="00613F7C"/>
    <w:rsid w:val="00614A4B"/>
    <w:rsid w:val="00614BC1"/>
    <w:rsid w:val="00615585"/>
    <w:rsid w:val="006158A2"/>
    <w:rsid w:val="00615A13"/>
    <w:rsid w:val="006168E6"/>
    <w:rsid w:val="006169E3"/>
    <w:rsid w:val="00616C26"/>
    <w:rsid w:val="00620009"/>
    <w:rsid w:val="006210E1"/>
    <w:rsid w:val="00621B48"/>
    <w:rsid w:val="00621C42"/>
    <w:rsid w:val="00622C17"/>
    <w:rsid w:val="00623D83"/>
    <w:rsid w:val="006248B0"/>
    <w:rsid w:val="00624A0B"/>
    <w:rsid w:val="00624A6E"/>
    <w:rsid w:val="00625705"/>
    <w:rsid w:val="00625CC5"/>
    <w:rsid w:val="00626821"/>
    <w:rsid w:val="00626993"/>
    <w:rsid w:val="006313C8"/>
    <w:rsid w:val="00631C09"/>
    <w:rsid w:val="00632C9D"/>
    <w:rsid w:val="00633F8C"/>
    <w:rsid w:val="00635870"/>
    <w:rsid w:val="006361B3"/>
    <w:rsid w:val="00636F8E"/>
    <w:rsid w:val="00640AD0"/>
    <w:rsid w:val="00643639"/>
    <w:rsid w:val="0064446C"/>
    <w:rsid w:val="00645242"/>
    <w:rsid w:val="0064678E"/>
    <w:rsid w:val="006473B1"/>
    <w:rsid w:val="00647623"/>
    <w:rsid w:val="00650ACD"/>
    <w:rsid w:val="00651401"/>
    <w:rsid w:val="00651983"/>
    <w:rsid w:val="00651C9E"/>
    <w:rsid w:val="00652217"/>
    <w:rsid w:val="006529E5"/>
    <w:rsid w:val="0065326B"/>
    <w:rsid w:val="00653904"/>
    <w:rsid w:val="00654196"/>
    <w:rsid w:val="006556C7"/>
    <w:rsid w:val="00655FFB"/>
    <w:rsid w:val="006565EA"/>
    <w:rsid w:val="006567AC"/>
    <w:rsid w:val="006569BC"/>
    <w:rsid w:val="00656A70"/>
    <w:rsid w:val="00656AD4"/>
    <w:rsid w:val="006600EC"/>
    <w:rsid w:val="006612D6"/>
    <w:rsid w:val="00662111"/>
    <w:rsid w:val="00662164"/>
    <w:rsid w:val="00663C37"/>
    <w:rsid w:val="00664D72"/>
    <w:rsid w:val="00665B19"/>
    <w:rsid w:val="00665D98"/>
    <w:rsid w:val="00665FA1"/>
    <w:rsid w:val="006660D5"/>
    <w:rsid w:val="006661B8"/>
    <w:rsid w:val="00667990"/>
    <w:rsid w:val="006702CF"/>
    <w:rsid w:val="0067046D"/>
    <w:rsid w:val="006721B7"/>
    <w:rsid w:val="00672F17"/>
    <w:rsid w:val="00675246"/>
    <w:rsid w:val="00675894"/>
    <w:rsid w:val="00675D9F"/>
    <w:rsid w:val="00676509"/>
    <w:rsid w:val="006776EE"/>
    <w:rsid w:val="00680C10"/>
    <w:rsid w:val="0068308F"/>
    <w:rsid w:val="00683284"/>
    <w:rsid w:val="006832AC"/>
    <w:rsid w:val="00683491"/>
    <w:rsid w:val="00683DF3"/>
    <w:rsid w:val="00684FAD"/>
    <w:rsid w:val="00685379"/>
    <w:rsid w:val="006857C5"/>
    <w:rsid w:val="0068623D"/>
    <w:rsid w:val="00686EB4"/>
    <w:rsid w:val="00690546"/>
    <w:rsid w:val="006910C3"/>
    <w:rsid w:val="00691C60"/>
    <w:rsid w:val="00692614"/>
    <w:rsid w:val="00692EB4"/>
    <w:rsid w:val="006938AD"/>
    <w:rsid w:val="00694446"/>
    <w:rsid w:val="006956DB"/>
    <w:rsid w:val="00695963"/>
    <w:rsid w:val="006965B9"/>
    <w:rsid w:val="00696695"/>
    <w:rsid w:val="00697674"/>
    <w:rsid w:val="00697B6B"/>
    <w:rsid w:val="00697CF2"/>
    <w:rsid w:val="006A019B"/>
    <w:rsid w:val="006A0332"/>
    <w:rsid w:val="006A1E1F"/>
    <w:rsid w:val="006A2DBC"/>
    <w:rsid w:val="006A30DA"/>
    <w:rsid w:val="006A372D"/>
    <w:rsid w:val="006A3B35"/>
    <w:rsid w:val="006A418C"/>
    <w:rsid w:val="006A49E2"/>
    <w:rsid w:val="006A54B4"/>
    <w:rsid w:val="006A56E7"/>
    <w:rsid w:val="006A5A7D"/>
    <w:rsid w:val="006A6068"/>
    <w:rsid w:val="006A6474"/>
    <w:rsid w:val="006A6C81"/>
    <w:rsid w:val="006A74C2"/>
    <w:rsid w:val="006A7736"/>
    <w:rsid w:val="006A9C33"/>
    <w:rsid w:val="006B02A7"/>
    <w:rsid w:val="006B0DF4"/>
    <w:rsid w:val="006B15FB"/>
    <w:rsid w:val="006B2CC1"/>
    <w:rsid w:val="006B37AD"/>
    <w:rsid w:val="006B481E"/>
    <w:rsid w:val="006B505E"/>
    <w:rsid w:val="006B5228"/>
    <w:rsid w:val="006B69B2"/>
    <w:rsid w:val="006B6EC9"/>
    <w:rsid w:val="006B6EE7"/>
    <w:rsid w:val="006B6EE9"/>
    <w:rsid w:val="006B7108"/>
    <w:rsid w:val="006B7514"/>
    <w:rsid w:val="006C0903"/>
    <w:rsid w:val="006C09A2"/>
    <w:rsid w:val="006C0F51"/>
    <w:rsid w:val="006C11F4"/>
    <w:rsid w:val="006C198E"/>
    <w:rsid w:val="006C1F33"/>
    <w:rsid w:val="006C31A4"/>
    <w:rsid w:val="006C37EB"/>
    <w:rsid w:val="006C41B5"/>
    <w:rsid w:val="006C490C"/>
    <w:rsid w:val="006C66BE"/>
    <w:rsid w:val="006C676E"/>
    <w:rsid w:val="006D04FF"/>
    <w:rsid w:val="006D0900"/>
    <w:rsid w:val="006D1844"/>
    <w:rsid w:val="006D18EF"/>
    <w:rsid w:val="006D213B"/>
    <w:rsid w:val="006D2946"/>
    <w:rsid w:val="006D339E"/>
    <w:rsid w:val="006D39CA"/>
    <w:rsid w:val="006D46C6"/>
    <w:rsid w:val="006D62DC"/>
    <w:rsid w:val="006D72DA"/>
    <w:rsid w:val="006D788D"/>
    <w:rsid w:val="006D7A04"/>
    <w:rsid w:val="006D7D9F"/>
    <w:rsid w:val="006E0117"/>
    <w:rsid w:val="006E0645"/>
    <w:rsid w:val="006E3973"/>
    <w:rsid w:val="006E4A9E"/>
    <w:rsid w:val="006E5604"/>
    <w:rsid w:val="006E644E"/>
    <w:rsid w:val="006E7271"/>
    <w:rsid w:val="006F0C0E"/>
    <w:rsid w:val="006F230E"/>
    <w:rsid w:val="006F2861"/>
    <w:rsid w:val="006F336E"/>
    <w:rsid w:val="006F3603"/>
    <w:rsid w:val="006F427F"/>
    <w:rsid w:val="006F56A9"/>
    <w:rsid w:val="006F6BD5"/>
    <w:rsid w:val="006F6F1F"/>
    <w:rsid w:val="0070078F"/>
    <w:rsid w:val="0070088D"/>
    <w:rsid w:val="00700986"/>
    <w:rsid w:val="00700DFB"/>
    <w:rsid w:val="00701457"/>
    <w:rsid w:val="007015D0"/>
    <w:rsid w:val="00701D4C"/>
    <w:rsid w:val="00702214"/>
    <w:rsid w:val="00702C27"/>
    <w:rsid w:val="007039C1"/>
    <w:rsid w:val="007047AF"/>
    <w:rsid w:val="00704967"/>
    <w:rsid w:val="00705A85"/>
    <w:rsid w:val="00705AF5"/>
    <w:rsid w:val="00705EDD"/>
    <w:rsid w:val="00706094"/>
    <w:rsid w:val="00710943"/>
    <w:rsid w:val="00710EBE"/>
    <w:rsid w:val="0071160A"/>
    <w:rsid w:val="00711CF4"/>
    <w:rsid w:val="0071204A"/>
    <w:rsid w:val="00713862"/>
    <w:rsid w:val="00713E86"/>
    <w:rsid w:val="00713F33"/>
    <w:rsid w:val="00714759"/>
    <w:rsid w:val="007148AE"/>
    <w:rsid w:val="00714D80"/>
    <w:rsid w:val="007161F6"/>
    <w:rsid w:val="0071738D"/>
    <w:rsid w:val="00720E63"/>
    <w:rsid w:val="00721013"/>
    <w:rsid w:val="007230F9"/>
    <w:rsid w:val="00723A24"/>
    <w:rsid w:val="00725ACC"/>
    <w:rsid w:val="00727897"/>
    <w:rsid w:val="00727BF8"/>
    <w:rsid w:val="00730C1E"/>
    <w:rsid w:val="00730E2F"/>
    <w:rsid w:val="00731DC2"/>
    <w:rsid w:val="00732928"/>
    <w:rsid w:val="00732DAF"/>
    <w:rsid w:val="007341E3"/>
    <w:rsid w:val="00734633"/>
    <w:rsid w:val="007364F6"/>
    <w:rsid w:val="007408F9"/>
    <w:rsid w:val="00741C2F"/>
    <w:rsid w:val="007449EF"/>
    <w:rsid w:val="00744ACC"/>
    <w:rsid w:val="00744CD0"/>
    <w:rsid w:val="00745B40"/>
    <w:rsid w:val="00751D88"/>
    <w:rsid w:val="00752A6F"/>
    <w:rsid w:val="00754F61"/>
    <w:rsid w:val="00757A41"/>
    <w:rsid w:val="00760F3E"/>
    <w:rsid w:val="00761A54"/>
    <w:rsid w:val="00761D7D"/>
    <w:rsid w:val="00762308"/>
    <w:rsid w:val="00764213"/>
    <w:rsid w:val="007644B1"/>
    <w:rsid w:val="00764AEB"/>
    <w:rsid w:val="0076596B"/>
    <w:rsid w:val="007672E4"/>
    <w:rsid w:val="00767822"/>
    <w:rsid w:val="00767D0A"/>
    <w:rsid w:val="00771066"/>
    <w:rsid w:val="0077142E"/>
    <w:rsid w:val="007740A5"/>
    <w:rsid w:val="00774131"/>
    <w:rsid w:val="0077420B"/>
    <w:rsid w:val="007751B2"/>
    <w:rsid w:val="00780E61"/>
    <w:rsid w:val="00780F77"/>
    <w:rsid w:val="00782880"/>
    <w:rsid w:val="00784405"/>
    <w:rsid w:val="0078476E"/>
    <w:rsid w:val="007847D4"/>
    <w:rsid w:val="007849DE"/>
    <w:rsid w:val="007853E1"/>
    <w:rsid w:val="00785F9A"/>
    <w:rsid w:val="00786218"/>
    <w:rsid w:val="0078622C"/>
    <w:rsid w:val="007866A2"/>
    <w:rsid w:val="00786A3C"/>
    <w:rsid w:val="00786A64"/>
    <w:rsid w:val="00787E7E"/>
    <w:rsid w:val="0079047E"/>
    <w:rsid w:val="007906E2"/>
    <w:rsid w:val="00791D1F"/>
    <w:rsid w:val="00792008"/>
    <w:rsid w:val="00793538"/>
    <w:rsid w:val="00793E89"/>
    <w:rsid w:val="0079456B"/>
    <w:rsid w:val="00796810"/>
    <w:rsid w:val="007A083F"/>
    <w:rsid w:val="007A17C9"/>
    <w:rsid w:val="007A1966"/>
    <w:rsid w:val="007A1B23"/>
    <w:rsid w:val="007A21A0"/>
    <w:rsid w:val="007A250E"/>
    <w:rsid w:val="007A2E39"/>
    <w:rsid w:val="007A3727"/>
    <w:rsid w:val="007A460D"/>
    <w:rsid w:val="007A48D3"/>
    <w:rsid w:val="007A56C8"/>
    <w:rsid w:val="007A6382"/>
    <w:rsid w:val="007A74A0"/>
    <w:rsid w:val="007A75D3"/>
    <w:rsid w:val="007B1CC5"/>
    <w:rsid w:val="007B3668"/>
    <w:rsid w:val="007B5559"/>
    <w:rsid w:val="007B57E5"/>
    <w:rsid w:val="007B588F"/>
    <w:rsid w:val="007B6DDF"/>
    <w:rsid w:val="007B6DE1"/>
    <w:rsid w:val="007C062F"/>
    <w:rsid w:val="007C07DB"/>
    <w:rsid w:val="007C1561"/>
    <w:rsid w:val="007C19A2"/>
    <w:rsid w:val="007C2917"/>
    <w:rsid w:val="007C43F0"/>
    <w:rsid w:val="007C523B"/>
    <w:rsid w:val="007C6A9C"/>
    <w:rsid w:val="007C6DF4"/>
    <w:rsid w:val="007D034B"/>
    <w:rsid w:val="007D22B6"/>
    <w:rsid w:val="007D2645"/>
    <w:rsid w:val="007D3544"/>
    <w:rsid w:val="007D4AEB"/>
    <w:rsid w:val="007D5592"/>
    <w:rsid w:val="007D5E55"/>
    <w:rsid w:val="007D7B36"/>
    <w:rsid w:val="007E0F2E"/>
    <w:rsid w:val="007E1723"/>
    <w:rsid w:val="007E46CD"/>
    <w:rsid w:val="007E4732"/>
    <w:rsid w:val="007E4DE6"/>
    <w:rsid w:val="007E707A"/>
    <w:rsid w:val="007E728F"/>
    <w:rsid w:val="007E7E5C"/>
    <w:rsid w:val="007F0F6B"/>
    <w:rsid w:val="007F20BE"/>
    <w:rsid w:val="007F4518"/>
    <w:rsid w:val="007F709F"/>
    <w:rsid w:val="007F77B5"/>
    <w:rsid w:val="00800749"/>
    <w:rsid w:val="00800E7B"/>
    <w:rsid w:val="00801406"/>
    <w:rsid w:val="008029FC"/>
    <w:rsid w:val="00802DB0"/>
    <w:rsid w:val="00803BA1"/>
    <w:rsid w:val="008045FB"/>
    <w:rsid w:val="00805464"/>
    <w:rsid w:val="00805EF4"/>
    <w:rsid w:val="00807008"/>
    <w:rsid w:val="0081056B"/>
    <w:rsid w:val="008114D8"/>
    <w:rsid w:val="0081279D"/>
    <w:rsid w:val="00812C4D"/>
    <w:rsid w:val="0081304A"/>
    <w:rsid w:val="00813146"/>
    <w:rsid w:val="00814E94"/>
    <w:rsid w:val="00815018"/>
    <w:rsid w:val="00815575"/>
    <w:rsid w:val="0081679C"/>
    <w:rsid w:val="00816CA4"/>
    <w:rsid w:val="00816CFA"/>
    <w:rsid w:val="00816F8D"/>
    <w:rsid w:val="00817C2B"/>
    <w:rsid w:val="00817E3D"/>
    <w:rsid w:val="00818F5A"/>
    <w:rsid w:val="00820E46"/>
    <w:rsid w:val="0082103C"/>
    <w:rsid w:val="0082281C"/>
    <w:rsid w:val="00824369"/>
    <w:rsid w:val="00824C82"/>
    <w:rsid w:val="00824FEF"/>
    <w:rsid w:val="00825FB1"/>
    <w:rsid w:val="0082619A"/>
    <w:rsid w:val="008272A5"/>
    <w:rsid w:val="008302AD"/>
    <w:rsid w:val="00830705"/>
    <w:rsid w:val="008328DD"/>
    <w:rsid w:val="00833979"/>
    <w:rsid w:val="00835056"/>
    <w:rsid w:val="00835075"/>
    <w:rsid w:val="008355BA"/>
    <w:rsid w:val="00836D1B"/>
    <w:rsid w:val="00836D5F"/>
    <w:rsid w:val="00836DFD"/>
    <w:rsid w:val="00840C5B"/>
    <w:rsid w:val="00841BB7"/>
    <w:rsid w:val="00841E4C"/>
    <w:rsid w:val="0084208A"/>
    <w:rsid w:val="00842165"/>
    <w:rsid w:val="008439F2"/>
    <w:rsid w:val="00843E67"/>
    <w:rsid w:val="00844081"/>
    <w:rsid w:val="008455CF"/>
    <w:rsid w:val="00846560"/>
    <w:rsid w:val="00847F3D"/>
    <w:rsid w:val="008502A1"/>
    <w:rsid w:val="00850E0C"/>
    <w:rsid w:val="008512E6"/>
    <w:rsid w:val="00851AE4"/>
    <w:rsid w:val="00853F20"/>
    <w:rsid w:val="00860D85"/>
    <w:rsid w:val="00861AB1"/>
    <w:rsid w:val="00862B5A"/>
    <w:rsid w:val="00863F4A"/>
    <w:rsid w:val="0086468F"/>
    <w:rsid w:val="00864B08"/>
    <w:rsid w:val="00864DAC"/>
    <w:rsid w:val="00865506"/>
    <w:rsid w:val="008664D9"/>
    <w:rsid w:val="00866BA4"/>
    <w:rsid w:val="00866F6D"/>
    <w:rsid w:val="0087109F"/>
    <w:rsid w:val="0087121A"/>
    <w:rsid w:val="0087349F"/>
    <w:rsid w:val="00873F84"/>
    <w:rsid w:val="00874B0C"/>
    <w:rsid w:val="00875F18"/>
    <w:rsid w:val="008760B1"/>
    <w:rsid w:val="00876D0D"/>
    <w:rsid w:val="008774D2"/>
    <w:rsid w:val="0087764D"/>
    <w:rsid w:val="00880CDD"/>
    <w:rsid w:val="008821BE"/>
    <w:rsid w:val="00883036"/>
    <w:rsid w:val="00884C7B"/>
    <w:rsid w:val="00885E6A"/>
    <w:rsid w:val="00885EDA"/>
    <w:rsid w:val="0089027E"/>
    <w:rsid w:val="00891F46"/>
    <w:rsid w:val="008923AB"/>
    <w:rsid w:val="00892B76"/>
    <w:rsid w:val="00893454"/>
    <w:rsid w:val="00893A93"/>
    <w:rsid w:val="0089494F"/>
    <w:rsid w:val="00894BE4"/>
    <w:rsid w:val="00895D45"/>
    <w:rsid w:val="00896992"/>
    <w:rsid w:val="00896FD4"/>
    <w:rsid w:val="00897B83"/>
    <w:rsid w:val="008A130E"/>
    <w:rsid w:val="008A1359"/>
    <w:rsid w:val="008A1F56"/>
    <w:rsid w:val="008A21F9"/>
    <w:rsid w:val="008A42C1"/>
    <w:rsid w:val="008A4A30"/>
    <w:rsid w:val="008A4C9C"/>
    <w:rsid w:val="008A5520"/>
    <w:rsid w:val="008A5750"/>
    <w:rsid w:val="008A57EB"/>
    <w:rsid w:val="008A600E"/>
    <w:rsid w:val="008A6367"/>
    <w:rsid w:val="008A72C8"/>
    <w:rsid w:val="008B2446"/>
    <w:rsid w:val="008B2634"/>
    <w:rsid w:val="008B3E3D"/>
    <w:rsid w:val="008B43B9"/>
    <w:rsid w:val="008B45DA"/>
    <w:rsid w:val="008B55C7"/>
    <w:rsid w:val="008B5AD0"/>
    <w:rsid w:val="008B674C"/>
    <w:rsid w:val="008B6B8A"/>
    <w:rsid w:val="008C0492"/>
    <w:rsid w:val="008C0DE8"/>
    <w:rsid w:val="008C220B"/>
    <w:rsid w:val="008C515D"/>
    <w:rsid w:val="008C59A0"/>
    <w:rsid w:val="008C59C7"/>
    <w:rsid w:val="008C6AB2"/>
    <w:rsid w:val="008C6CCB"/>
    <w:rsid w:val="008C6FD8"/>
    <w:rsid w:val="008D099F"/>
    <w:rsid w:val="008D11A5"/>
    <w:rsid w:val="008D1312"/>
    <w:rsid w:val="008D1C0E"/>
    <w:rsid w:val="008D2B55"/>
    <w:rsid w:val="008D34B2"/>
    <w:rsid w:val="008D3890"/>
    <w:rsid w:val="008D3923"/>
    <w:rsid w:val="008D5C82"/>
    <w:rsid w:val="008D60D0"/>
    <w:rsid w:val="008D64E8"/>
    <w:rsid w:val="008D7C11"/>
    <w:rsid w:val="008E051E"/>
    <w:rsid w:val="008E106E"/>
    <w:rsid w:val="008E15CB"/>
    <w:rsid w:val="008E2B60"/>
    <w:rsid w:val="008E40BF"/>
    <w:rsid w:val="008E4F67"/>
    <w:rsid w:val="008E728A"/>
    <w:rsid w:val="008F00DB"/>
    <w:rsid w:val="008F0DA5"/>
    <w:rsid w:val="008F22C4"/>
    <w:rsid w:val="008F250F"/>
    <w:rsid w:val="008F2B17"/>
    <w:rsid w:val="008F2CDB"/>
    <w:rsid w:val="008F3E64"/>
    <w:rsid w:val="008F5639"/>
    <w:rsid w:val="008F5F5E"/>
    <w:rsid w:val="008F6428"/>
    <w:rsid w:val="008F731D"/>
    <w:rsid w:val="008F7343"/>
    <w:rsid w:val="009000AF"/>
    <w:rsid w:val="009010AF"/>
    <w:rsid w:val="0090185A"/>
    <w:rsid w:val="00901A72"/>
    <w:rsid w:val="00903505"/>
    <w:rsid w:val="00903AB6"/>
    <w:rsid w:val="009057F6"/>
    <w:rsid w:val="00906FDF"/>
    <w:rsid w:val="009114E9"/>
    <w:rsid w:val="00913B5C"/>
    <w:rsid w:val="00914504"/>
    <w:rsid w:val="00914598"/>
    <w:rsid w:val="00914B72"/>
    <w:rsid w:val="00914C31"/>
    <w:rsid w:val="00915176"/>
    <w:rsid w:val="009154A0"/>
    <w:rsid w:val="009157F0"/>
    <w:rsid w:val="0091599A"/>
    <w:rsid w:val="00915ED1"/>
    <w:rsid w:val="00921477"/>
    <w:rsid w:val="009214FC"/>
    <w:rsid w:val="00922443"/>
    <w:rsid w:val="00922B80"/>
    <w:rsid w:val="009231CE"/>
    <w:rsid w:val="0092358D"/>
    <w:rsid w:val="00923BE7"/>
    <w:rsid w:val="00923C64"/>
    <w:rsid w:val="0092484C"/>
    <w:rsid w:val="00924CD8"/>
    <w:rsid w:val="00924EDC"/>
    <w:rsid w:val="009250BC"/>
    <w:rsid w:val="00925194"/>
    <w:rsid w:val="009261DA"/>
    <w:rsid w:val="00927429"/>
    <w:rsid w:val="0093000E"/>
    <w:rsid w:val="00930018"/>
    <w:rsid w:val="00930BB8"/>
    <w:rsid w:val="00930CBF"/>
    <w:rsid w:val="00931362"/>
    <w:rsid w:val="0093154F"/>
    <w:rsid w:val="00932B57"/>
    <w:rsid w:val="009331A9"/>
    <w:rsid w:val="009348DA"/>
    <w:rsid w:val="00935DEE"/>
    <w:rsid w:val="00936B08"/>
    <w:rsid w:val="009426BB"/>
    <w:rsid w:val="00942736"/>
    <w:rsid w:val="0094326B"/>
    <w:rsid w:val="00943C07"/>
    <w:rsid w:val="00944563"/>
    <w:rsid w:val="00944B4C"/>
    <w:rsid w:val="00946589"/>
    <w:rsid w:val="00946827"/>
    <w:rsid w:val="00947293"/>
    <w:rsid w:val="00947C9B"/>
    <w:rsid w:val="00950BE9"/>
    <w:rsid w:val="00951D3A"/>
    <w:rsid w:val="00951E98"/>
    <w:rsid w:val="00952E89"/>
    <w:rsid w:val="00953DB3"/>
    <w:rsid w:val="00957520"/>
    <w:rsid w:val="00960115"/>
    <w:rsid w:val="00960FDF"/>
    <w:rsid w:val="00961301"/>
    <w:rsid w:val="00961C93"/>
    <w:rsid w:val="00961DB6"/>
    <w:rsid w:val="00963BAF"/>
    <w:rsid w:val="0096428A"/>
    <w:rsid w:val="0096511A"/>
    <w:rsid w:val="00965491"/>
    <w:rsid w:val="00965E6C"/>
    <w:rsid w:val="00966AAE"/>
    <w:rsid w:val="009673F7"/>
    <w:rsid w:val="009676CA"/>
    <w:rsid w:val="00967F33"/>
    <w:rsid w:val="00970188"/>
    <w:rsid w:val="0097203F"/>
    <w:rsid w:val="00973632"/>
    <w:rsid w:val="00974B73"/>
    <w:rsid w:val="00974CC8"/>
    <w:rsid w:val="00976662"/>
    <w:rsid w:val="00977198"/>
    <w:rsid w:val="009800A7"/>
    <w:rsid w:val="009804C2"/>
    <w:rsid w:val="00980A82"/>
    <w:rsid w:val="00980CFA"/>
    <w:rsid w:val="00981374"/>
    <w:rsid w:val="00981D44"/>
    <w:rsid w:val="0098336B"/>
    <w:rsid w:val="00984483"/>
    <w:rsid w:val="009857FB"/>
    <w:rsid w:val="0098597F"/>
    <w:rsid w:val="009879C6"/>
    <w:rsid w:val="00987CB3"/>
    <w:rsid w:val="00987EB5"/>
    <w:rsid w:val="00987FD9"/>
    <w:rsid w:val="00991F40"/>
    <w:rsid w:val="00992171"/>
    <w:rsid w:val="00992B71"/>
    <w:rsid w:val="00992CF0"/>
    <w:rsid w:val="009934CF"/>
    <w:rsid w:val="00993DE2"/>
    <w:rsid w:val="00993FB2"/>
    <w:rsid w:val="00994652"/>
    <w:rsid w:val="009950FC"/>
    <w:rsid w:val="00995148"/>
    <w:rsid w:val="009958CD"/>
    <w:rsid w:val="0099641E"/>
    <w:rsid w:val="00996B4E"/>
    <w:rsid w:val="00996D3E"/>
    <w:rsid w:val="009970FA"/>
    <w:rsid w:val="00997255"/>
    <w:rsid w:val="009A072F"/>
    <w:rsid w:val="009A075A"/>
    <w:rsid w:val="009A127D"/>
    <w:rsid w:val="009A1437"/>
    <w:rsid w:val="009A17D2"/>
    <w:rsid w:val="009A22BE"/>
    <w:rsid w:val="009A3151"/>
    <w:rsid w:val="009A3A03"/>
    <w:rsid w:val="009A3E23"/>
    <w:rsid w:val="009A4636"/>
    <w:rsid w:val="009A4B45"/>
    <w:rsid w:val="009A55EB"/>
    <w:rsid w:val="009A67C3"/>
    <w:rsid w:val="009A67EF"/>
    <w:rsid w:val="009A6ABA"/>
    <w:rsid w:val="009B09A4"/>
    <w:rsid w:val="009B1C8F"/>
    <w:rsid w:val="009B200E"/>
    <w:rsid w:val="009B27BF"/>
    <w:rsid w:val="009B2EB5"/>
    <w:rsid w:val="009B33C2"/>
    <w:rsid w:val="009B3877"/>
    <w:rsid w:val="009B4538"/>
    <w:rsid w:val="009B4615"/>
    <w:rsid w:val="009B47BF"/>
    <w:rsid w:val="009B7204"/>
    <w:rsid w:val="009B77FC"/>
    <w:rsid w:val="009B7C16"/>
    <w:rsid w:val="009C0664"/>
    <w:rsid w:val="009C0F4F"/>
    <w:rsid w:val="009C22D8"/>
    <w:rsid w:val="009C26E7"/>
    <w:rsid w:val="009C2C78"/>
    <w:rsid w:val="009C32A3"/>
    <w:rsid w:val="009C348F"/>
    <w:rsid w:val="009C3AD4"/>
    <w:rsid w:val="009C3CD7"/>
    <w:rsid w:val="009C3E7F"/>
    <w:rsid w:val="009C46A5"/>
    <w:rsid w:val="009C48C4"/>
    <w:rsid w:val="009C4B2E"/>
    <w:rsid w:val="009C4D13"/>
    <w:rsid w:val="009C54C1"/>
    <w:rsid w:val="009C555E"/>
    <w:rsid w:val="009C6A3B"/>
    <w:rsid w:val="009C73D0"/>
    <w:rsid w:val="009D0429"/>
    <w:rsid w:val="009D07C6"/>
    <w:rsid w:val="009D16FB"/>
    <w:rsid w:val="009D290E"/>
    <w:rsid w:val="009D3466"/>
    <w:rsid w:val="009D42F6"/>
    <w:rsid w:val="009D458B"/>
    <w:rsid w:val="009D5451"/>
    <w:rsid w:val="009D60D2"/>
    <w:rsid w:val="009E017C"/>
    <w:rsid w:val="009E0920"/>
    <w:rsid w:val="009E0B09"/>
    <w:rsid w:val="009E257A"/>
    <w:rsid w:val="009E2690"/>
    <w:rsid w:val="009E2862"/>
    <w:rsid w:val="009E368D"/>
    <w:rsid w:val="009E3703"/>
    <w:rsid w:val="009E3EC9"/>
    <w:rsid w:val="009E4B4C"/>
    <w:rsid w:val="009E4F4D"/>
    <w:rsid w:val="009E5BBB"/>
    <w:rsid w:val="009E6216"/>
    <w:rsid w:val="009E7CBF"/>
    <w:rsid w:val="009F0EE6"/>
    <w:rsid w:val="009F11A5"/>
    <w:rsid w:val="009F2C61"/>
    <w:rsid w:val="009F3378"/>
    <w:rsid w:val="009F45D8"/>
    <w:rsid w:val="009F4F49"/>
    <w:rsid w:val="009F567F"/>
    <w:rsid w:val="009F5958"/>
    <w:rsid w:val="009F6829"/>
    <w:rsid w:val="009F76EB"/>
    <w:rsid w:val="00A006CE"/>
    <w:rsid w:val="00A02216"/>
    <w:rsid w:val="00A0393D"/>
    <w:rsid w:val="00A042AC"/>
    <w:rsid w:val="00A046FF"/>
    <w:rsid w:val="00A05970"/>
    <w:rsid w:val="00A05BAD"/>
    <w:rsid w:val="00A05C36"/>
    <w:rsid w:val="00A05E1F"/>
    <w:rsid w:val="00A05E80"/>
    <w:rsid w:val="00A06BE4"/>
    <w:rsid w:val="00A07361"/>
    <w:rsid w:val="00A0791A"/>
    <w:rsid w:val="00A101D1"/>
    <w:rsid w:val="00A10263"/>
    <w:rsid w:val="00A11C6D"/>
    <w:rsid w:val="00A13323"/>
    <w:rsid w:val="00A144B1"/>
    <w:rsid w:val="00A14605"/>
    <w:rsid w:val="00A1586A"/>
    <w:rsid w:val="00A15D24"/>
    <w:rsid w:val="00A15DAD"/>
    <w:rsid w:val="00A17828"/>
    <w:rsid w:val="00A212D7"/>
    <w:rsid w:val="00A2186C"/>
    <w:rsid w:val="00A21A46"/>
    <w:rsid w:val="00A228B6"/>
    <w:rsid w:val="00A22DDB"/>
    <w:rsid w:val="00A2349A"/>
    <w:rsid w:val="00A23BF2"/>
    <w:rsid w:val="00A23EFC"/>
    <w:rsid w:val="00A24766"/>
    <w:rsid w:val="00A25EC0"/>
    <w:rsid w:val="00A26C6C"/>
    <w:rsid w:val="00A305FD"/>
    <w:rsid w:val="00A3191C"/>
    <w:rsid w:val="00A32CE4"/>
    <w:rsid w:val="00A32D62"/>
    <w:rsid w:val="00A32E8D"/>
    <w:rsid w:val="00A334AE"/>
    <w:rsid w:val="00A3367C"/>
    <w:rsid w:val="00A3392A"/>
    <w:rsid w:val="00A34D40"/>
    <w:rsid w:val="00A3545C"/>
    <w:rsid w:val="00A36AC3"/>
    <w:rsid w:val="00A40BB1"/>
    <w:rsid w:val="00A4153C"/>
    <w:rsid w:val="00A43AF5"/>
    <w:rsid w:val="00A44988"/>
    <w:rsid w:val="00A44DB8"/>
    <w:rsid w:val="00A44F02"/>
    <w:rsid w:val="00A458EF"/>
    <w:rsid w:val="00A468FB"/>
    <w:rsid w:val="00A46A44"/>
    <w:rsid w:val="00A47753"/>
    <w:rsid w:val="00A516D9"/>
    <w:rsid w:val="00A51E30"/>
    <w:rsid w:val="00A5235E"/>
    <w:rsid w:val="00A531DC"/>
    <w:rsid w:val="00A53D17"/>
    <w:rsid w:val="00A549A7"/>
    <w:rsid w:val="00A54F6D"/>
    <w:rsid w:val="00A550DF"/>
    <w:rsid w:val="00A56C98"/>
    <w:rsid w:val="00A579BF"/>
    <w:rsid w:val="00A57E8F"/>
    <w:rsid w:val="00A6002D"/>
    <w:rsid w:val="00A60E4E"/>
    <w:rsid w:val="00A61434"/>
    <w:rsid w:val="00A62EC4"/>
    <w:rsid w:val="00A638CE"/>
    <w:rsid w:val="00A63C9D"/>
    <w:rsid w:val="00A6531C"/>
    <w:rsid w:val="00A65ADC"/>
    <w:rsid w:val="00A67D7C"/>
    <w:rsid w:val="00A703D7"/>
    <w:rsid w:val="00A71630"/>
    <w:rsid w:val="00A72EA1"/>
    <w:rsid w:val="00A74F47"/>
    <w:rsid w:val="00A74F80"/>
    <w:rsid w:val="00A757AD"/>
    <w:rsid w:val="00A75A2C"/>
    <w:rsid w:val="00A7635A"/>
    <w:rsid w:val="00A76A2A"/>
    <w:rsid w:val="00A801A3"/>
    <w:rsid w:val="00A80514"/>
    <w:rsid w:val="00A81FD8"/>
    <w:rsid w:val="00A82532"/>
    <w:rsid w:val="00A82781"/>
    <w:rsid w:val="00A827C5"/>
    <w:rsid w:val="00A8303D"/>
    <w:rsid w:val="00A8305B"/>
    <w:rsid w:val="00A8335B"/>
    <w:rsid w:val="00A83460"/>
    <w:rsid w:val="00A8568A"/>
    <w:rsid w:val="00A85AFC"/>
    <w:rsid w:val="00A90975"/>
    <w:rsid w:val="00A90C2B"/>
    <w:rsid w:val="00A934A9"/>
    <w:rsid w:val="00A94553"/>
    <w:rsid w:val="00A9559E"/>
    <w:rsid w:val="00A95A58"/>
    <w:rsid w:val="00A963AD"/>
    <w:rsid w:val="00A97A82"/>
    <w:rsid w:val="00AA1B31"/>
    <w:rsid w:val="00AA2693"/>
    <w:rsid w:val="00AA2BE4"/>
    <w:rsid w:val="00AA2D41"/>
    <w:rsid w:val="00AA3291"/>
    <w:rsid w:val="00AA4F7E"/>
    <w:rsid w:val="00AA5187"/>
    <w:rsid w:val="00AA520D"/>
    <w:rsid w:val="00AA5521"/>
    <w:rsid w:val="00AA5B0A"/>
    <w:rsid w:val="00AA5D5F"/>
    <w:rsid w:val="00AA631F"/>
    <w:rsid w:val="00AA6630"/>
    <w:rsid w:val="00AA676C"/>
    <w:rsid w:val="00AA7748"/>
    <w:rsid w:val="00AB01A2"/>
    <w:rsid w:val="00AB2792"/>
    <w:rsid w:val="00AB40C7"/>
    <w:rsid w:val="00AB41CD"/>
    <w:rsid w:val="00AB49BC"/>
    <w:rsid w:val="00AB4E08"/>
    <w:rsid w:val="00AB53D3"/>
    <w:rsid w:val="00AB5C1B"/>
    <w:rsid w:val="00AC122E"/>
    <w:rsid w:val="00AC306E"/>
    <w:rsid w:val="00AC3436"/>
    <w:rsid w:val="00AC392B"/>
    <w:rsid w:val="00AC3F30"/>
    <w:rsid w:val="00AC5498"/>
    <w:rsid w:val="00AC5724"/>
    <w:rsid w:val="00AC763C"/>
    <w:rsid w:val="00AC7A67"/>
    <w:rsid w:val="00AD12A5"/>
    <w:rsid w:val="00AD1E31"/>
    <w:rsid w:val="00AD2010"/>
    <w:rsid w:val="00AD3275"/>
    <w:rsid w:val="00AD3BD6"/>
    <w:rsid w:val="00AD3E1E"/>
    <w:rsid w:val="00AD4469"/>
    <w:rsid w:val="00AD46C0"/>
    <w:rsid w:val="00AD63CA"/>
    <w:rsid w:val="00AD6781"/>
    <w:rsid w:val="00AD6816"/>
    <w:rsid w:val="00AD6CA6"/>
    <w:rsid w:val="00AD70FB"/>
    <w:rsid w:val="00AD7D36"/>
    <w:rsid w:val="00AE0AB3"/>
    <w:rsid w:val="00AE0CB3"/>
    <w:rsid w:val="00AE1B05"/>
    <w:rsid w:val="00AE625C"/>
    <w:rsid w:val="00AE6328"/>
    <w:rsid w:val="00AE69E4"/>
    <w:rsid w:val="00AE703F"/>
    <w:rsid w:val="00AE7441"/>
    <w:rsid w:val="00AE7C80"/>
    <w:rsid w:val="00AF043D"/>
    <w:rsid w:val="00AF202D"/>
    <w:rsid w:val="00AF2C9E"/>
    <w:rsid w:val="00AF3503"/>
    <w:rsid w:val="00AF3715"/>
    <w:rsid w:val="00AF5811"/>
    <w:rsid w:val="00AF59F8"/>
    <w:rsid w:val="00AF6B89"/>
    <w:rsid w:val="00AF7459"/>
    <w:rsid w:val="00AF7F11"/>
    <w:rsid w:val="00B0047E"/>
    <w:rsid w:val="00B012C2"/>
    <w:rsid w:val="00B018B8"/>
    <w:rsid w:val="00B01949"/>
    <w:rsid w:val="00B01B79"/>
    <w:rsid w:val="00B03FC4"/>
    <w:rsid w:val="00B04271"/>
    <w:rsid w:val="00B04DC7"/>
    <w:rsid w:val="00B05CFF"/>
    <w:rsid w:val="00B06546"/>
    <w:rsid w:val="00B07018"/>
    <w:rsid w:val="00B07986"/>
    <w:rsid w:val="00B10A00"/>
    <w:rsid w:val="00B10D39"/>
    <w:rsid w:val="00B126B4"/>
    <w:rsid w:val="00B12F40"/>
    <w:rsid w:val="00B13573"/>
    <w:rsid w:val="00B13A26"/>
    <w:rsid w:val="00B13BF9"/>
    <w:rsid w:val="00B13C86"/>
    <w:rsid w:val="00B15B12"/>
    <w:rsid w:val="00B16749"/>
    <w:rsid w:val="00B1747F"/>
    <w:rsid w:val="00B2079C"/>
    <w:rsid w:val="00B227B4"/>
    <w:rsid w:val="00B231EC"/>
    <w:rsid w:val="00B23758"/>
    <w:rsid w:val="00B30C15"/>
    <w:rsid w:val="00B30F9A"/>
    <w:rsid w:val="00B32AC4"/>
    <w:rsid w:val="00B33FBB"/>
    <w:rsid w:val="00B34728"/>
    <w:rsid w:val="00B35B6D"/>
    <w:rsid w:val="00B35ED4"/>
    <w:rsid w:val="00B3686F"/>
    <w:rsid w:val="00B375A6"/>
    <w:rsid w:val="00B378C5"/>
    <w:rsid w:val="00B379CB"/>
    <w:rsid w:val="00B37E14"/>
    <w:rsid w:val="00B4082C"/>
    <w:rsid w:val="00B40AC6"/>
    <w:rsid w:val="00B4111C"/>
    <w:rsid w:val="00B4150B"/>
    <w:rsid w:val="00B41B36"/>
    <w:rsid w:val="00B43ECF"/>
    <w:rsid w:val="00B441F8"/>
    <w:rsid w:val="00B44D05"/>
    <w:rsid w:val="00B44E18"/>
    <w:rsid w:val="00B45C55"/>
    <w:rsid w:val="00B466FF"/>
    <w:rsid w:val="00B46A66"/>
    <w:rsid w:val="00B46B94"/>
    <w:rsid w:val="00B46D69"/>
    <w:rsid w:val="00B47FB9"/>
    <w:rsid w:val="00B51DF4"/>
    <w:rsid w:val="00B520D6"/>
    <w:rsid w:val="00B52265"/>
    <w:rsid w:val="00B52B68"/>
    <w:rsid w:val="00B530D9"/>
    <w:rsid w:val="00B53C32"/>
    <w:rsid w:val="00B54555"/>
    <w:rsid w:val="00B567A2"/>
    <w:rsid w:val="00B6013E"/>
    <w:rsid w:val="00B606D8"/>
    <w:rsid w:val="00B61696"/>
    <w:rsid w:val="00B627AD"/>
    <w:rsid w:val="00B63140"/>
    <w:rsid w:val="00B6486D"/>
    <w:rsid w:val="00B648B8"/>
    <w:rsid w:val="00B64BA6"/>
    <w:rsid w:val="00B65290"/>
    <w:rsid w:val="00B66B31"/>
    <w:rsid w:val="00B66C5A"/>
    <w:rsid w:val="00B66E40"/>
    <w:rsid w:val="00B67787"/>
    <w:rsid w:val="00B679B3"/>
    <w:rsid w:val="00B679EA"/>
    <w:rsid w:val="00B73D44"/>
    <w:rsid w:val="00B73E59"/>
    <w:rsid w:val="00B74745"/>
    <w:rsid w:val="00B74A17"/>
    <w:rsid w:val="00B753BD"/>
    <w:rsid w:val="00B775E9"/>
    <w:rsid w:val="00B77FAF"/>
    <w:rsid w:val="00B81E26"/>
    <w:rsid w:val="00B82129"/>
    <w:rsid w:val="00B8388A"/>
    <w:rsid w:val="00B84A97"/>
    <w:rsid w:val="00B8595B"/>
    <w:rsid w:val="00B86126"/>
    <w:rsid w:val="00B86847"/>
    <w:rsid w:val="00B86E84"/>
    <w:rsid w:val="00B9077F"/>
    <w:rsid w:val="00B91EBD"/>
    <w:rsid w:val="00B93292"/>
    <w:rsid w:val="00B93839"/>
    <w:rsid w:val="00B93F92"/>
    <w:rsid w:val="00B94189"/>
    <w:rsid w:val="00B9483F"/>
    <w:rsid w:val="00B95600"/>
    <w:rsid w:val="00B96B3B"/>
    <w:rsid w:val="00B97876"/>
    <w:rsid w:val="00BA07CD"/>
    <w:rsid w:val="00BA0AED"/>
    <w:rsid w:val="00BA1E7B"/>
    <w:rsid w:val="00BA218F"/>
    <w:rsid w:val="00BA394B"/>
    <w:rsid w:val="00BA4AFA"/>
    <w:rsid w:val="00BA51B2"/>
    <w:rsid w:val="00BA5B80"/>
    <w:rsid w:val="00BA6807"/>
    <w:rsid w:val="00BA73E5"/>
    <w:rsid w:val="00BB0454"/>
    <w:rsid w:val="00BB0D62"/>
    <w:rsid w:val="00BB2130"/>
    <w:rsid w:val="00BB27F3"/>
    <w:rsid w:val="00BB308E"/>
    <w:rsid w:val="00BB38F8"/>
    <w:rsid w:val="00BB4F33"/>
    <w:rsid w:val="00BB6FF9"/>
    <w:rsid w:val="00BC05E4"/>
    <w:rsid w:val="00BC10CB"/>
    <w:rsid w:val="00BC14D0"/>
    <w:rsid w:val="00BC1B04"/>
    <w:rsid w:val="00BC236E"/>
    <w:rsid w:val="00BC260B"/>
    <w:rsid w:val="00BC29B0"/>
    <w:rsid w:val="00BC2A9C"/>
    <w:rsid w:val="00BC2D41"/>
    <w:rsid w:val="00BC33A0"/>
    <w:rsid w:val="00BC41A2"/>
    <w:rsid w:val="00BC49FE"/>
    <w:rsid w:val="00BC580F"/>
    <w:rsid w:val="00BC65C2"/>
    <w:rsid w:val="00BC7099"/>
    <w:rsid w:val="00BC7701"/>
    <w:rsid w:val="00BC78FA"/>
    <w:rsid w:val="00BD0C6D"/>
    <w:rsid w:val="00BD0FE2"/>
    <w:rsid w:val="00BD12DC"/>
    <w:rsid w:val="00BD1683"/>
    <w:rsid w:val="00BD3095"/>
    <w:rsid w:val="00BD4CBC"/>
    <w:rsid w:val="00BD6650"/>
    <w:rsid w:val="00BD6E0C"/>
    <w:rsid w:val="00BD7270"/>
    <w:rsid w:val="00BE031E"/>
    <w:rsid w:val="00BE0EA7"/>
    <w:rsid w:val="00BE2460"/>
    <w:rsid w:val="00BE270D"/>
    <w:rsid w:val="00BE283D"/>
    <w:rsid w:val="00BE37AA"/>
    <w:rsid w:val="00BE3C19"/>
    <w:rsid w:val="00BF1620"/>
    <w:rsid w:val="00BF1761"/>
    <w:rsid w:val="00BF1B00"/>
    <w:rsid w:val="00BF33E1"/>
    <w:rsid w:val="00BF380B"/>
    <w:rsid w:val="00BF523E"/>
    <w:rsid w:val="00BF5449"/>
    <w:rsid w:val="00C000F5"/>
    <w:rsid w:val="00C015F6"/>
    <w:rsid w:val="00C01F74"/>
    <w:rsid w:val="00C025F7"/>
    <w:rsid w:val="00C02B3A"/>
    <w:rsid w:val="00C03F90"/>
    <w:rsid w:val="00C05C20"/>
    <w:rsid w:val="00C05CF1"/>
    <w:rsid w:val="00C10F6E"/>
    <w:rsid w:val="00C12B97"/>
    <w:rsid w:val="00C12EA8"/>
    <w:rsid w:val="00C149DA"/>
    <w:rsid w:val="00C16665"/>
    <w:rsid w:val="00C16CE1"/>
    <w:rsid w:val="00C17D7A"/>
    <w:rsid w:val="00C20CF8"/>
    <w:rsid w:val="00C210B3"/>
    <w:rsid w:val="00C247F9"/>
    <w:rsid w:val="00C266C7"/>
    <w:rsid w:val="00C26A35"/>
    <w:rsid w:val="00C26B65"/>
    <w:rsid w:val="00C26EC4"/>
    <w:rsid w:val="00C30088"/>
    <w:rsid w:val="00C3299F"/>
    <w:rsid w:val="00C32EF7"/>
    <w:rsid w:val="00C3329B"/>
    <w:rsid w:val="00C33E61"/>
    <w:rsid w:val="00C351FF"/>
    <w:rsid w:val="00C3595E"/>
    <w:rsid w:val="00C362C2"/>
    <w:rsid w:val="00C36647"/>
    <w:rsid w:val="00C36D0E"/>
    <w:rsid w:val="00C3759E"/>
    <w:rsid w:val="00C40103"/>
    <w:rsid w:val="00C401FE"/>
    <w:rsid w:val="00C40CC7"/>
    <w:rsid w:val="00C43017"/>
    <w:rsid w:val="00C4376E"/>
    <w:rsid w:val="00C43AA3"/>
    <w:rsid w:val="00C44121"/>
    <w:rsid w:val="00C45444"/>
    <w:rsid w:val="00C45924"/>
    <w:rsid w:val="00C46F18"/>
    <w:rsid w:val="00C50D52"/>
    <w:rsid w:val="00C51D6F"/>
    <w:rsid w:val="00C52E48"/>
    <w:rsid w:val="00C53B54"/>
    <w:rsid w:val="00C53CA8"/>
    <w:rsid w:val="00C5541E"/>
    <w:rsid w:val="00C55554"/>
    <w:rsid w:val="00C5583E"/>
    <w:rsid w:val="00C567C4"/>
    <w:rsid w:val="00C6003C"/>
    <w:rsid w:val="00C604D2"/>
    <w:rsid w:val="00C60666"/>
    <w:rsid w:val="00C60756"/>
    <w:rsid w:val="00C61C0C"/>
    <w:rsid w:val="00C621ED"/>
    <w:rsid w:val="00C62D66"/>
    <w:rsid w:val="00C63561"/>
    <w:rsid w:val="00C64191"/>
    <w:rsid w:val="00C64A47"/>
    <w:rsid w:val="00C64FBF"/>
    <w:rsid w:val="00C658AA"/>
    <w:rsid w:val="00C65BEE"/>
    <w:rsid w:val="00C65EF1"/>
    <w:rsid w:val="00C662B1"/>
    <w:rsid w:val="00C6643D"/>
    <w:rsid w:val="00C66B43"/>
    <w:rsid w:val="00C700DD"/>
    <w:rsid w:val="00C70DC2"/>
    <w:rsid w:val="00C71DD3"/>
    <w:rsid w:val="00C730EE"/>
    <w:rsid w:val="00C74C05"/>
    <w:rsid w:val="00C751A5"/>
    <w:rsid w:val="00C76AE9"/>
    <w:rsid w:val="00C76D30"/>
    <w:rsid w:val="00C76E4C"/>
    <w:rsid w:val="00C77CB7"/>
    <w:rsid w:val="00C77D81"/>
    <w:rsid w:val="00C8179A"/>
    <w:rsid w:val="00C819B7"/>
    <w:rsid w:val="00C81C90"/>
    <w:rsid w:val="00C81DE2"/>
    <w:rsid w:val="00C82804"/>
    <w:rsid w:val="00C82932"/>
    <w:rsid w:val="00C83BF8"/>
    <w:rsid w:val="00C83EB6"/>
    <w:rsid w:val="00C84208"/>
    <w:rsid w:val="00C84441"/>
    <w:rsid w:val="00C8488F"/>
    <w:rsid w:val="00C85409"/>
    <w:rsid w:val="00C85FCA"/>
    <w:rsid w:val="00C86343"/>
    <w:rsid w:val="00C8650B"/>
    <w:rsid w:val="00C87B8A"/>
    <w:rsid w:val="00C906CD"/>
    <w:rsid w:val="00C916BA"/>
    <w:rsid w:val="00C91953"/>
    <w:rsid w:val="00C91C94"/>
    <w:rsid w:val="00C92908"/>
    <w:rsid w:val="00C931A5"/>
    <w:rsid w:val="00C955BB"/>
    <w:rsid w:val="00C96229"/>
    <w:rsid w:val="00C97364"/>
    <w:rsid w:val="00C97F75"/>
    <w:rsid w:val="00CA0483"/>
    <w:rsid w:val="00CA0889"/>
    <w:rsid w:val="00CA12BD"/>
    <w:rsid w:val="00CA1549"/>
    <w:rsid w:val="00CA1F6C"/>
    <w:rsid w:val="00CA2F44"/>
    <w:rsid w:val="00CA3290"/>
    <w:rsid w:val="00CA3DB5"/>
    <w:rsid w:val="00CB03C4"/>
    <w:rsid w:val="00CB1943"/>
    <w:rsid w:val="00CB1991"/>
    <w:rsid w:val="00CB1BBC"/>
    <w:rsid w:val="00CB3123"/>
    <w:rsid w:val="00CB3773"/>
    <w:rsid w:val="00CB3939"/>
    <w:rsid w:val="00CB569F"/>
    <w:rsid w:val="00CB59C4"/>
    <w:rsid w:val="00CB5EC2"/>
    <w:rsid w:val="00CB7534"/>
    <w:rsid w:val="00CB75B1"/>
    <w:rsid w:val="00CB7B4D"/>
    <w:rsid w:val="00CC072B"/>
    <w:rsid w:val="00CC1B90"/>
    <w:rsid w:val="00CC28BB"/>
    <w:rsid w:val="00CC2BB9"/>
    <w:rsid w:val="00CC4486"/>
    <w:rsid w:val="00CC4707"/>
    <w:rsid w:val="00CC4FD8"/>
    <w:rsid w:val="00CC6993"/>
    <w:rsid w:val="00CC7482"/>
    <w:rsid w:val="00CD0536"/>
    <w:rsid w:val="00CD0D91"/>
    <w:rsid w:val="00CD2383"/>
    <w:rsid w:val="00CD3FAF"/>
    <w:rsid w:val="00CD405B"/>
    <w:rsid w:val="00CD4D27"/>
    <w:rsid w:val="00CD5300"/>
    <w:rsid w:val="00CD6442"/>
    <w:rsid w:val="00CD6A1F"/>
    <w:rsid w:val="00CE0C59"/>
    <w:rsid w:val="00CE2B5A"/>
    <w:rsid w:val="00CE2E88"/>
    <w:rsid w:val="00CE3B06"/>
    <w:rsid w:val="00CE408F"/>
    <w:rsid w:val="00CE4524"/>
    <w:rsid w:val="00CE5625"/>
    <w:rsid w:val="00CE5647"/>
    <w:rsid w:val="00CE5FEC"/>
    <w:rsid w:val="00CE6C5C"/>
    <w:rsid w:val="00CE6D55"/>
    <w:rsid w:val="00CF0364"/>
    <w:rsid w:val="00CF260B"/>
    <w:rsid w:val="00CF30D9"/>
    <w:rsid w:val="00CF3F7E"/>
    <w:rsid w:val="00CF48E0"/>
    <w:rsid w:val="00CF6306"/>
    <w:rsid w:val="00D0022B"/>
    <w:rsid w:val="00D006B9"/>
    <w:rsid w:val="00D00F90"/>
    <w:rsid w:val="00D0101F"/>
    <w:rsid w:val="00D012E6"/>
    <w:rsid w:val="00D021BB"/>
    <w:rsid w:val="00D02F6F"/>
    <w:rsid w:val="00D03C03"/>
    <w:rsid w:val="00D04021"/>
    <w:rsid w:val="00D04E01"/>
    <w:rsid w:val="00D05413"/>
    <w:rsid w:val="00D058AB"/>
    <w:rsid w:val="00D05ED6"/>
    <w:rsid w:val="00D05F20"/>
    <w:rsid w:val="00D060D5"/>
    <w:rsid w:val="00D06363"/>
    <w:rsid w:val="00D10A10"/>
    <w:rsid w:val="00D10D2B"/>
    <w:rsid w:val="00D1259E"/>
    <w:rsid w:val="00D129A9"/>
    <w:rsid w:val="00D12BE4"/>
    <w:rsid w:val="00D12D76"/>
    <w:rsid w:val="00D12FFF"/>
    <w:rsid w:val="00D13C0F"/>
    <w:rsid w:val="00D14779"/>
    <w:rsid w:val="00D15A5B"/>
    <w:rsid w:val="00D17C98"/>
    <w:rsid w:val="00D202A1"/>
    <w:rsid w:val="00D202CF"/>
    <w:rsid w:val="00D21A3F"/>
    <w:rsid w:val="00D22A15"/>
    <w:rsid w:val="00D22CD4"/>
    <w:rsid w:val="00D2383D"/>
    <w:rsid w:val="00D25B2A"/>
    <w:rsid w:val="00D25CB3"/>
    <w:rsid w:val="00D30440"/>
    <w:rsid w:val="00D30596"/>
    <w:rsid w:val="00D30EE3"/>
    <w:rsid w:val="00D3157C"/>
    <w:rsid w:val="00D31F9C"/>
    <w:rsid w:val="00D32A17"/>
    <w:rsid w:val="00D33141"/>
    <w:rsid w:val="00D3332B"/>
    <w:rsid w:val="00D33F6B"/>
    <w:rsid w:val="00D35354"/>
    <w:rsid w:val="00D35403"/>
    <w:rsid w:val="00D358D4"/>
    <w:rsid w:val="00D3670C"/>
    <w:rsid w:val="00D37EA3"/>
    <w:rsid w:val="00D402C5"/>
    <w:rsid w:val="00D408CA"/>
    <w:rsid w:val="00D41A49"/>
    <w:rsid w:val="00D427B7"/>
    <w:rsid w:val="00D43A81"/>
    <w:rsid w:val="00D43B98"/>
    <w:rsid w:val="00D43C10"/>
    <w:rsid w:val="00D4566F"/>
    <w:rsid w:val="00D458E5"/>
    <w:rsid w:val="00D46BF8"/>
    <w:rsid w:val="00D46E4F"/>
    <w:rsid w:val="00D46FB8"/>
    <w:rsid w:val="00D4790C"/>
    <w:rsid w:val="00D50DE5"/>
    <w:rsid w:val="00D513D2"/>
    <w:rsid w:val="00D52BFA"/>
    <w:rsid w:val="00D5376A"/>
    <w:rsid w:val="00D538DC"/>
    <w:rsid w:val="00D54736"/>
    <w:rsid w:val="00D553EA"/>
    <w:rsid w:val="00D56D39"/>
    <w:rsid w:val="00D579DB"/>
    <w:rsid w:val="00D60030"/>
    <w:rsid w:val="00D60BAA"/>
    <w:rsid w:val="00D60D3F"/>
    <w:rsid w:val="00D60D71"/>
    <w:rsid w:val="00D611D7"/>
    <w:rsid w:val="00D612A4"/>
    <w:rsid w:val="00D61497"/>
    <w:rsid w:val="00D61834"/>
    <w:rsid w:val="00D63C7D"/>
    <w:rsid w:val="00D640A0"/>
    <w:rsid w:val="00D650B0"/>
    <w:rsid w:val="00D66CAB"/>
    <w:rsid w:val="00D66F0E"/>
    <w:rsid w:val="00D71EFE"/>
    <w:rsid w:val="00D72249"/>
    <w:rsid w:val="00D724F7"/>
    <w:rsid w:val="00D730B2"/>
    <w:rsid w:val="00D73272"/>
    <w:rsid w:val="00D74074"/>
    <w:rsid w:val="00D746C8"/>
    <w:rsid w:val="00D76DA6"/>
    <w:rsid w:val="00D77AC2"/>
    <w:rsid w:val="00D77BA8"/>
    <w:rsid w:val="00D83C28"/>
    <w:rsid w:val="00D843D5"/>
    <w:rsid w:val="00D84534"/>
    <w:rsid w:val="00D8476B"/>
    <w:rsid w:val="00D84789"/>
    <w:rsid w:val="00D84905"/>
    <w:rsid w:val="00D84963"/>
    <w:rsid w:val="00D8578D"/>
    <w:rsid w:val="00D85800"/>
    <w:rsid w:val="00D901A2"/>
    <w:rsid w:val="00D91085"/>
    <w:rsid w:val="00D9121D"/>
    <w:rsid w:val="00D91CF0"/>
    <w:rsid w:val="00D9246C"/>
    <w:rsid w:val="00D924D3"/>
    <w:rsid w:val="00D92544"/>
    <w:rsid w:val="00D92843"/>
    <w:rsid w:val="00D94F5A"/>
    <w:rsid w:val="00D9533A"/>
    <w:rsid w:val="00D95459"/>
    <w:rsid w:val="00D96178"/>
    <w:rsid w:val="00D963A8"/>
    <w:rsid w:val="00D96BBF"/>
    <w:rsid w:val="00D977D4"/>
    <w:rsid w:val="00D979E6"/>
    <w:rsid w:val="00D97F1F"/>
    <w:rsid w:val="00D97FC0"/>
    <w:rsid w:val="00D9F5E5"/>
    <w:rsid w:val="00DA0098"/>
    <w:rsid w:val="00DA05BA"/>
    <w:rsid w:val="00DA24C0"/>
    <w:rsid w:val="00DA2564"/>
    <w:rsid w:val="00DA2AB5"/>
    <w:rsid w:val="00DA3061"/>
    <w:rsid w:val="00DA3627"/>
    <w:rsid w:val="00DA4414"/>
    <w:rsid w:val="00DA48D8"/>
    <w:rsid w:val="00DA492F"/>
    <w:rsid w:val="00DA5659"/>
    <w:rsid w:val="00DA5F5D"/>
    <w:rsid w:val="00DA611A"/>
    <w:rsid w:val="00DA6BCE"/>
    <w:rsid w:val="00DA7216"/>
    <w:rsid w:val="00DA73D3"/>
    <w:rsid w:val="00DA7E18"/>
    <w:rsid w:val="00DB0A6A"/>
    <w:rsid w:val="00DB0F06"/>
    <w:rsid w:val="00DB10C8"/>
    <w:rsid w:val="00DB167F"/>
    <w:rsid w:val="00DB1F6B"/>
    <w:rsid w:val="00DB2458"/>
    <w:rsid w:val="00DB38AC"/>
    <w:rsid w:val="00DB3E6F"/>
    <w:rsid w:val="00DB5B44"/>
    <w:rsid w:val="00DB5F35"/>
    <w:rsid w:val="00DB6061"/>
    <w:rsid w:val="00DB656B"/>
    <w:rsid w:val="00DB6F3C"/>
    <w:rsid w:val="00DB7BBF"/>
    <w:rsid w:val="00DB7ECA"/>
    <w:rsid w:val="00DC0464"/>
    <w:rsid w:val="00DC1030"/>
    <w:rsid w:val="00DC1A44"/>
    <w:rsid w:val="00DC61E3"/>
    <w:rsid w:val="00DC69EB"/>
    <w:rsid w:val="00DC6FBC"/>
    <w:rsid w:val="00DC77EF"/>
    <w:rsid w:val="00DD0424"/>
    <w:rsid w:val="00DD04E5"/>
    <w:rsid w:val="00DD123B"/>
    <w:rsid w:val="00DD271F"/>
    <w:rsid w:val="00DD2727"/>
    <w:rsid w:val="00DD27AF"/>
    <w:rsid w:val="00DD2A4D"/>
    <w:rsid w:val="00DD3C2E"/>
    <w:rsid w:val="00DD50C2"/>
    <w:rsid w:val="00DD5894"/>
    <w:rsid w:val="00DD5FD3"/>
    <w:rsid w:val="00DD698B"/>
    <w:rsid w:val="00DD76D1"/>
    <w:rsid w:val="00DD7798"/>
    <w:rsid w:val="00DE0B88"/>
    <w:rsid w:val="00DE1112"/>
    <w:rsid w:val="00DE1484"/>
    <w:rsid w:val="00DE1B29"/>
    <w:rsid w:val="00DE2DF0"/>
    <w:rsid w:val="00DE33E0"/>
    <w:rsid w:val="00DE37BF"/>
    <w:rsid w:val="00DE42E1"/>
    <w:rsid w:val="00DE464C"/>
    <w:rsid w:val="00DE464F"/>
    <w:rsid w:val="00DE561D"/>
    <w:rsid w:val="00DE5720"/>
    <w:rsid w:val="00DE599D"/>
    <w:rsid w:val="00DE6CA3"/>
    <w:rsid w:val="00DF0D7C"/>
    <w:rsid w:val="00DF1601"/>
    <w:rsid w:val="00DF2188"/>
    <w:rsid w:val="00DF23A1"/>
    <w:rsid w:val="00DF28B9"/>
    <w:rsid w:val="00DF2A58"/>
    <w:rsid w:val="00DF32E6"/>
    <w:rsid w:val="00DF58B8"/>
    <w:rsid w:val="00DF5D0E"/>
    <w:rsid w:val="00DF70AB"/>
    <w:rsid w:val="00DF751A"/>
    <w:rsid w:val="00DF7F10"/>
    <w:rsid w:val="00E009FA"/>
    <w:rsid w:val="00E012D0"/>
    <w:rsid w:val="00E01D1B"/>
    <w:rsid w:val="00E02736"/>
    <w:rsid w:val="00E02D0D"/>
    <w:rsid w:val="00E03C3B"/>
    <w:rsid w:val="00E04040"/>
    <w:rsid w:val="00E04F39"/>
    <w:rsid w:val="00E05F7E"/>
    <w:rsid w:val="00E060C3"/>
    <w:rsid w:val="00E06611"/>
    <w:rsid w:val="00E06DAB"/>
    <w:rsid w:val="00E06FA3"/>
    <w:rsid w:val="00E10597"/>
    <w:rsid w:val="00E106FE"/>
    <w:rsid w:val="00E11EB3"/>
    <w:rsid w:val="00E12BCD"/>
    <w:rsid w:val="00E1481B"/>
    <w:rsid w:val="00E149E8"/>
    <w:rsid w:val="00E14E82"/>
    <w:rsid w:val="00E150E4"/>
    <w:rsid w:val="00E1535A"/>
    <w:rsid w:val="00E161E4"/>
    <w:rsid w:val="00E167EF"/>
    <w:rsid w:val="00E16A05"/>
    <w:rsid w:val="00E16A88"/>
    <w:rsid w:val="00E1D815"/>
    <w:rsid w:val="00E20020"/>
    <w:rsid w:val="00E20324"/>
    <w:rsid w:val="00E216B5"/>
    <w:rsid w:val="00E21EDB"/>
    <w:rsid w:val="00E22746"/>
    <w:rsid w:val="00E233F2"/>
    <w:rsid w:val="00E23EE4"/>
    <w:rsid w:val="00E243EB"/>
    <w:rsid w:val="00E25886"/>
    <w:rsid w:val="00E26FF1"/>
    <w:rsid w:val="00E27ABD"/>
    <w:rsid w:val="00E3063A"/>
    <w:rsid w:val="00E306A0"/>
    <w:rsid w:val="00E3132A"/>
    <w:rsid w:val="00E31D98"/>
    <w:rsid w:val="00E34E6E"/>
    <w:rsid w:val="00E34F0F"/>
    <w:rsid w:val="00E356BC"/>
    <w:rsid w:val="00E35EBA"/>
    <w:rsid w:val="00E3614F"/>
    <w:rsid w:val="00E37977"/>
    <w:rsid w:val="00E403C4"/>
    <w:rsid w:val="00E416FD"/>
    <w:rsid w:val="00E42552"/>
    <w:rsid w:val="00E42640"/>
    <w:rsid w:val="00E428C6"/>
    <w:rsid w:val="00E42DF6"/>
    <w:rsid w:val="00E433E3"/>
    <w:rsid w:val="00E434AF"/>
    <w:rsid w:val="00E43FF1"/>
    <w:rsid w:val="00E44A03"/>
    <w:rsid w:val="00E4562F"/>
    <w:rsid w:val="00E4644A"/>
    <w:rsid w:val="00E470D8"/>
    <w:rsid w:val="00E51BC7"/>
    <w:rsid w:val="00E51CA1"/>
    <w:rsid w:val="00E52621"/>
    <w:rsid w:val="00E537EC"/>
    <w:rsid w:val="00E543FC"/>
    <w:rsid w:val="00E5465C"/>
    <w:rsid w:val="00E56085"/>
    <w:rsid w:val="00E562A4"/>
    <w:rsid w:val="00E56637"/>
    <w:rsid w:val="00E56B5E"/>
    <w:rsid w:val="00E56F98"/>
    <w:rsid w:val="00E572B9"/>
    <w:rsid w:val="00E573E1"/>
    <w:rsid w:val="00E575DC"/>
    <w:rsid w:val="00E57E9C"/>
    <w:rsid w:val="00E60978"/>
    <w:rsid w:val="00E618C1"/>
    <w:rsid w:val="00E61B88"/>
    <w:rsid w:val="00E65213"/>
    <w:rsid w:val="00E656B9"/>
    <w:rsid w:val="00E6581C"/>
    <w:rsid w:val="00E65A7A"/>
    <w:rsid w:val="00E66290"/>
    <w:rsid w:val="00E70283"/>
    <w:rsid w:val="00E706F1"/>
    <w:rsid w:val="00E70D55"/>
    <w:rsid w:val="00E71700"/>
    <w:rsid w:val="00E71DB1"/>
    <w:rsid w:val="00E71F5B"/>
    <w:rsid w:val="00E71F83"/>
    <w:rsid w:val="00E7261B"/>
    <w:rsid w:val="00E73166"/>
    <w:rsid w:val="00E74BC1"/>
    <w:rsid w:val="00E7536E"/>
    <w:rsid w:val="00E756EF"/>
    <w:rsid w:val="00E75F14"/>
    <w:rsid w:val="00E77238"/>
    <w:rsid w:val="00E804ED"/>
    <w:rsid w:val="00E80D7A"/>
    <w:rsid w:val="00E83600"/>
    <w:rsid w:val="00E84092"/>
    <w:rsid w:val="00E87C3A"/>
    <w:rsid w:val="00E901BE"/>
    <w:rsid w:val="00E90988"/>
    <w:rsid w:val="00E90A85"/>
    <w:rsid w:val="00E92A7F"/>
    <w:rsid w:val="00E9353A"/>
    <w:rsid w:val="00E9401A"/>
    <w:rsid w:val="00E957F2"/>
    <w:rsid w:val="00E9787D"/>
    <w:rsid w:val="00E9794B"/>
    <w:rsid w:val="00EA08E0"/>
    <w:rsid w:val="00EA0DF6"/>
    <w:rsid w:val="00EA0F11"/>
    <w:rsid w:val="00EA164B"/>
    <w:rsid w:val="00EA1741"/>
    <w:rsid w:val="00EA270F"/>
    <w:rsid w:val="00EA291B"/>
    <w:rsid w:val="00EA3616"/>
    <w:rsid w:val="00EA3D6A"/>
    <w:rsid w:val="00EA4745"/>
    <w:rsid w:val="00EA4FD6"/>
    <w:rsid w:val="00EA5FE8"/>
    <w:rsid w:val="00EA6230"/>
    <w:rsid w:val="00EB0554"/>
    <w:rsid w:val="00EB06AA"/>
    <w:rsid w:val="00EB578D"/>
    <w:rsid w:val="00EB6C60"/>
    <w:rsid w:val="00EB709C"/>
    <w:rsid w:val="00EC038D"/>
    <w:rsid w:val="00EC1EE6"/>
    <w:rsid w:val="00EC2236"/>
    <w:rsid w:val="00EC4856"/>
    <w:rsid w:val="00EC4965"/>
    <w:rsid w:val="00EC54E2"/>
    <w:rsid w:val="00EC5762"/>
    <w:rsid w:val="00EC6735"/>
    <w:rsid w:val="00EC7145"/>
    <w:rsid w:val="00EC75F1"/>
    <w:rsid w:val="00EC78EC"/>
    <w:rsid w:val="00EC7EB4"/>
    <w:rsid w:val="00ED246E"/>
    <w:rsid w:val="00ED2825"/>
    <w:rsid w:val="00ED370D"/>
    <w:rsid w:val="00ED4DE7"/>
    <w:rsid w:val="00ED4E23"/>
    <w:rsid w:val="00ED684E"/>
    <w:rsid w:val="00EE0C6E"/>
    <w:rsid w:val="00EE1A40"/>
    <w:rsid w:val="00EE1C1E"/>
    <w:rsid w:val="00EE2169"/>
    <w:rsid w:val="00EE4712"/>
    <w:rsid w:val="00EE4792"/>
    <w:rsid w:val="00EE51EF"/>
    <w:rsid w:val="00EE6518"/>
    <w:rsid w:val="00EE6BB4"/>
    <w:rsid w:val="00EE7718"/>
    <w:rsid w:val="00EE799F"/>
    <w:rsid w:val="00EF06C0"/>
    <w:rsid w:val="00EF0EAC"/>
    <w:rsid w:val="00EF3B51"/>
    <w:rsid w:val="00EF4146"/>
    <w:rsid w:val="00EF454F"/>
    <w:rsid w:val="00EF5E3B"/>
    <w:rsid w:val="00EF65BE"/>
    <w:rsid w:val="00EF66C5"/>
    <w:rsid w:val="00EF6EE6"/>
    <w:rsid w:val="00EF7161"/>
    <w:rsid w:val="00F007EF"/>
    <w:rsid w:val="00F00A1A"/>
    <w:rsid w:val="00F022D3"/>
    <w:rsid w:val="00F045EE"/>
    <w:rsid w:val="00F05108"/>
    <w:rsid w:val="00F059F4"/>
    <w:rsid w:val="00F05A0C"/>
    <w:rsid w:val="00F06177"/>
    <w:rsid w:val="00F07092"/>
    <w:rsid w:val="00F07470"/>
    <w:rsid w:val="00F07F0B"/>
    <w:rsid w:val="00F11389"/>
    <w:rsid w:val="00F11474"/>
    <w:rsid w:val="00F12BE2"/>
    <w:rsid w:val="00F12E0D"/>
    <w:rsid w:val="00F135D7"/>
    <w:rsid w:val="00F13B7E"/>
    <w:rsid w:val="00F13E87"/>
    <w:rsid w:val="00F14A9F"/>
    <w:rsid w:val="00F15114"/>
    <w:rsid w:val="00F16EB4"/>
    <w:rsid w:val="00F2063C"/>
    <w:rsid w:val="00F2271B"/>
    <w:rsid w:val="00F22C15"/>
    <w:rsid w:val="00F2315E"/>
    <w:rsid w:val="00F2411C"/>
    <w:rsid w:val="00F24213"/>
    <w:rsid w:val="00F24BC5"/>
    <w:rsid w:val="00F25AF3"/>
    <w:rsid w:val="00F26019"/>
    <w:rsid w:val="00F26026"/>
    <w:rsid w:val="00F278A6"/>
    <w:rsid w:val="00F27A76"/>
    <w:rsid w:val="00F30496"/>
    <w:rsid w:val="00F316DA"/>
    <w:rsid w:val="00F318CE"/>
    <w:rsid w:val="00F31F59"/>
    <w:rsid w:val="00F32CF9"/>
    <w:rsid w:val="00F33B25"/>
    <w:rsid w:val="00F33E6A"/>
    <w:rsid w:val="00F3465C"/>
    <w:rsid w:val="00F346B6"/>
    <w:rsid w:val="00F35076"/>
    <w:rsid w:val="00F354F0"/>
    <w:rsid w:val="00F35549"/>
    <w:rsid w:val="00F3555F"/>
    <w:rsid w:val="00F35CF3"/>
    <w:rsid w:val="00F35E7F"/>
    <w:rsid w:val="00F363AF"/>
    <w:rsid w:val="00F3645F"/>
    <w:rsid w:val="00F36D11"/>
    <w:rsid w:val="00F429CB"/>
    <w:rsid w:val="00F4335C"/>
    <w:rsid w:val="00F43572"/>
    <w:rsid w:val="00F439F4"/>
    <w:rsid w:val="00F44BE8"/>
    <w:rsid w:val="00F469CA"/>
    <w:rsid w:val="00F47276"/>
    <w:rsid w:val="00F47428"/>
    <w:rsid w:val="00F5281C"/>
    <w:rsid w:val="00F53200"/>
    <w:rsid w:val="00F55977"/>
    <w:rsid w:val="00F5681C"/>
    <w:rsid w:val="00F56DC0"/>
    <w:rsid w:val="00F57888"/>
    <w:rsid w:val="00F57CB5"/>
    <w:rsid w:val="00F60E79"/>
    <w:rsid w:val="00F614E9"/>
    <w:rsid w:val="00F6287A"/>
    <w:rsid w:val="00F62C3D"/>
    <w:rsid w:val="00F62C6F"/>
    <w:rsid w:val="00F62FCC"/>
    <w:rsid w:val="00F643A0"/>
    <w:rsid w:val="00F64854"/>
    <w:rsid w:val="00F70F74"/>
    <w:rsid w:val="00F71098"/>
    <w:rsid w:val="00F7124B"/>
    <w:rsid w:val="00F72965"/>
    <w:rsid w:val="00F73200"/>
    <w:rsid w:val="00F73B77"/>
    <w:rsid w:val="00F73C7C"/>
    <w:rsid w:val="00F74573"/>
    <w:rsid w:val="00F74EBC"/>
    <w:rsid w:val="00F759BD"/>
    <w:rsid w:val="00F760EF"/>
    <w:rsid w:val="00F80547"/>
    <w:rsid w:val="00F81670"/>
    <w:rsid w:val="00F828FD"/>
    <w:rsid w:val="00F83E5F"/>
    <w:rsid w:val="00F8401C"/>
    <w:rsid w:val="00F86497"/>
    <w:rsid w:val="00F86634"/>
    <w:rsid w:val="00F8679A"/>
    <w:rsid w:val="00F86C1D"/>
    <w:rsid w:val="00F874C9"/>
    <w:rsid w:val="00F92217"/>
    <w:rsid w:val="00F94C82"/>
    <w:rsid w:val="00F951FB"/>
    <w:rsid w:val="00F96B81"/>
    <w:rsid w:val="00F97F79"/>
    <w:rsid w:val="00FA2537"/>
    <w:rsid w:val="00FA2783"/>
    <w:rsid w:val="00FA33D3"/>
    <w:rsid w:val="00FA384A"/>
    <w:rsid w:val="00FA5B40"/>
    <w:rsid w:val="00FA7056"/>
    <w:rsid w:val="00FA72C5"/>
    <w:rsid w:val="00FA7FEE"/>
    <w:rsid w:val="00FB0187"/>
    <w:rsid w:val="00FB0B83"/>
    <w:rsid w:val="00FB0ECC"/>
    <w:rsid w:val="00FB1041"/>
    <w:rsid w:val="00FB14E7"/>
    <w:rsid w:val="00FB38E7"/>
    <w:rsid w:val="00FB455B"/>
    <w:rsid w:val="00FB5ADB"/>
    <w:rsid w:val="00FB63B3"/>
    <w:rsid w:val="00FC0AE0"/>
    <w:rsid w:val="00FC39B5"/>
    <w:rsid w:val="00FC5CA9"/>
    <w:rsid w:val="00FC5DA6"/>
    <w:rsid w:val="00FC5F17"/>
    <w:rsid w:val="00FC6528"/>
    <w:rsid w:val="00FC6904"/>
    <w:rsid w:val="00FC6DD2"/>
    <w:rsid w:val="00FC714F"/>
    <w:rsid w:val="00FD164A"/>
    <w:rsid w:val="00FD35AE"/>
    <w:rsid w:val="00FD4086"/>
    <w:rsid w:val="00FD4CE6"/>
    <w:rsid w:val="00FD63BA"/>
    <w:rsid w:val="00FE0A89"/>
    <w:rsid w:val="00FE2106"/>
    <w:rsid w:val="00FE2350"/>
    <w:rsid w:val="00FE2775"/>
    <w:rsid w:val="00FE2799"/>
    <w:rsid w:val="00FE35FA"/>
    <w:rsid w:val="00FE4BC3"/>
    <w:rsid w:val="00FE5C87"/>
    <w:rsid w:val="00FE5F46"/>
    <w:rsid w:val="00FE75EA"/>
    <w:rsid w:val="00FF1E48"/>
    <w:rsid w:val="00FF30AA"/>
    <w:rsid w:val="00FF3883"/>
    <w:rsid w:val="00FF3F83"/>
    <w:rsid w:val="00FF42DF"/>
    <w:rsid w:val="00FF5F8E"/>
    <w:rsid w:val="00FF6703"/>
    <w:rsid w:val="00FF6CE6"/>
    <w:rsid w:val="00FF76BA"/>
    <w:rsid w:val="00FF7DA8"/>
    <w:rsid w:val="01124E1D"/>
    <w:rsid w:val="011924D2"/>
    <w:rsid w:val="011F60BE"/>
    <w:rsid w:val="013D8000"/>
    <w:rsid w:val="0147DAFC"/>
    <w:rsid w:val="0148999A"/>
    <w:rsid w:val="01525D60"/>
    <w:rsid w:val="0158472F"/>
    <w:rsid w:val="015CFA4B"/>
    <w:rsid w:val="016A765F"/>
    <w:rsid w:val="0176CBCF"/>
    <w:rsid w:val="01991885"/>
    <w:rsid w:val="019B2B33"/>
    <w:rsid w:val="01AA14E0"/>
    <w:rsid w:val="01CBCB7A"/>
    <w:rsid w:val="01D0DD5C"/>
    <w:rsid w:val="01D2174A"/>
    <w:rsid w:val="01DD65B6"/>
    <w:rsid w:val="01E2D817"/>
    <w:rsid w:val="01F1926C"/>
    <w:rsid w:val="01F921A6"/>
    <w:rsid w:val="020C4F76"/>
    <w:rsid w:val="0232F920"/>
    <w:rsid w:val="02368AED"/>
    <w:rsid w:val="023E83E7"/>
    <w:rsid w:val="025228D5"/>
    <w:rsid w:val="025A40FE"/>
    <w:rsid w:val="02606E18"/>
    <w:rsid w:val="0268E0D2"/>
    <w:rsid w:val="027BA5B6"/>
    <w:rsid w:val="028C825A"/>
    <w:rsid w:val="029B9FD4"/>
    <w:rsid w:val="029C843A"/>
    <w:rsid w:val="02B807EB"/>
    <w:rsid w:val="02C2BA93"/>
    <w:rsid w:val="02CA27FF"/>
    <w:rsid w:val="02CDF211"/>
    <w:rsid w:val="02DD99E0"/>
    <w:rsid w:val="030E15F9"/>
    <w:rsid w:val="032698FB"/>
    <w:rsid w:val="03308009"/>
    <w:rsid w:val="03768847"/>
    <w:rsid w:val="03891825"/>
    <w:rsid w:val="0394FA65"/>
    <w:rsid w:val="0397C6DA"/>
    <w:rsid w:val="03B65260"/>
    <w:rsid w:val="03B961B0"/>
    <w:rsid w:val="03BA6719"/>
    <w:rsid w:val="03C8DAE8"/>
    <w:rsid w:val="03D19AEE"/>
    <w:rsid w:val="03DBDBF6"/>
    <w:rsid w:val="03FA4989"/>
    <w:rsid w:val="041180FC"/>
    <w:rsid w:val="0419F65B"/>
    <w:rsid w:val="041CE279"/>
    <w:rsid w:val="042A1179"/>
    <w:rsid w:val="044FFA63"/>
    <w:rsid w:val="0466C661"/>
    <w:rsid w:val="04889243"/>
    <w:rsid w:val="04944F6C"/>
    <w:rsid w:val="04954790"/>
    <w:rsid w:val="04A73D80"/>
    <w:rsid w:val="04B1145A"/>
    <w:rsid w:val="04B4F8C6"/>
    <w:rsid w:val="04B51510"/>
    <w:rsid w:val="04BBF246"/>
    <w:rsid w:val="04CC4E12"/>
    <w:rsid w:val="04D238CA"/>
    <w:rsid w:val="04D5277B"/>
    <w:rsid w:val="04DA7EE7"/>
    <w:rsid w:val="04F80CFD"/>
    <w:rsid w:val="0505771E"/>
    <w:rsid w:val="050A10BE"/>
    <w:rsid w:val="050E19E9"/>
    <w:rsid w:val="05127D33"/>
    <w:rsid w:val="05247988"/>
    <w:rsid w:val="0524DA30"/>
    <w:rsid w:val="053BAEDD"/>
    <w:rsid w:val="053CB844"/>
    <w:rsid w:val="0544BA9F"/>
    <w:rsid w:val="0558C147"/>
    <w:rsid w:val="0566E13C"/>
    <w:rsid w:val="0586DB84"/>
    <w:rsid w:val="0588DAB7"/>
    <w:rsid w:val="05BC9335"/>
    <w:rsid w:val="05D16833"/>
    <w:rsid w:val="05D34168"/>
    <w:rsid w:val="05DD6D11"/>
    <w:rsid w:val="05E3DA53"/>
    <w:rsid w:val="05E472CA"/>
    <w:rsid w:val="05E7A6F1"/>
    <w:rsid w:val="05E8432E"/>
    <w:rsid w:val="05F76D74"/>
    <w:rsid w:val="05FB1297"/>
    <w:rsid w:val="05FFFFA1"/>
    <w:rsid w:val="06038287"/>
    <w:rsid w:val="0604E7DC"/>
    <w:rsid w:val="06345EE4"/>
    <w:rsid w:val="06405BFB"/>
    <w:rsid w:val="064596F6"/>
    <w:rsid w:val="064D5169"/>
    <w:rsid w:val="067FA66B"/>
    <w:rsid w:val="068ED72D"/>
    <w:rsid w:val="069D7556"/>
    <w:rsid w:val="06AAA3CD"/>
    <w:rsid w:val="06AD33B4"/>
    <w:rsid w:val="06ADF66A"/>
    <w:rsid w:val="06B4466F"/>
    <w:rsid w:val="06B9558B"/>
    <w:rsid w:val="06BEBC9E"/>
    <w:rsid w:val="06BF157F"/>
    <w:rsid w:val="06D054F0"/>
    <w:rsid w:val="06D5AF8D"/>
    <w:rsid w:val="06DF70FF"/>
    <w:rsid w:val="06F7EB0F"/>
    <w:rsid w:val="06FD7435"/>
    <w:rsid w:val="071411FC"/>
    <w:rsid w:val="071CB2FB"/>
    <w:rsid w:val="0721C564"/>
    <w:rsid w:val="07517428"/>
    <w:rsid w:val="076674DC"/>
    <w:rsid w:val="07695033"/>
    <w:rsid w:val="0774DFDC"/>
    <w:rsid w:val="0784E129"/>
    <w:rsid w:val="07A1EFB3"/>
    <w:rsid w:val="07ABA739"/>
    <w:rsid w:val="07B59B6B"/>
    <w:rsid w:val="07BC55B8"/>
    <w:rsid w:val="07BFB296"/>
    <w:rsid w:val="07D77B79"/>
    <w:rsid w:val="07D97C7F"/>
    <w:rsid w:val="07E70354"/>
    <w:rsid w:val="07FB170B"/>
    <w:rsid w:val="07FBE545"/>
    <w:rsid w:val="080EA827"/>
    <w:rsid w:val="081C2D23"/>
    <w:rsid w:val="0830327F"/>
    <w:rsid w:val="08303437"/>
    <w:rsid w:val="085824D9"/>
    <w:rsid w:val="085D1AB7"/>
    <w:rsid w:val="085D3C16"/>
    <w:rsid w:val="086B3AFE"/>
    <w:rsid w:val="08A70045"/>
    <w:rsid w:val="08B2BEDE"/>
    <w:rsid w:val="08B6B823"/>
    <w:rsid w:val="08BEC4AC"/>
    <w:rsid w:val="08D2D39E"/>
    <w:rsid w:val="08D386A4"/>
    <w:rsid w:val="090034DA"/>
    <w:rsid w:val="090D479C"/>
    <w:rsid w:val="09124422"/>
    <w:rsid w:val="0928D45A"/>
    <w:rsid w:val="093AFC55"/>
    <w:rsid w:val="0959B251"/>
    <w:rsid w:val="0967C11B"/>
    <w:rsid w:val="096F2E66"/>
    <w:rsid w:val="0978FBED"/>
    <w:rsid w:val="0986F78F"/>
    <w:rsid w:val="098E4534"/>
    <w:rsid w:val="0997D27A"/>
    <w:rsid w:val="09BD610A"/>
    <w:rsid w:val="09BF8524"/>
    <w:rsid w:val="09CF24E3"/>
    <w:rsid w:val="09E37C80"/>
    <w:rsid w:val="09EEB407"/>
    <w:rsid w:val="0A04B30A"/>
    <w:rsid w:val="0A0BFA5D"/>
    <w:rsid w:val="0A110D3D"/>
    <w:rsid w:val="0A1570B8"/>
    <w:rsid w:val="0A1DEF29"/>
    <w:rsid w:val="0A314BDB"/>
    <w:rsid w:val="0A31EBB2"/>
    <w:rsid w:val="0A5EA87D"/>
    <w:rsid w:val="0A61AC81"/>
    <w:rsid w:val="0A638BB3"/>
    <w:rsid w:val="0A7C075F"/>
    <w:rsid w:val="0A8C86CE"/>
    <w:rsid w:val="0AB08189"/>
    <w:rsid w:val="0AB7C158"/>
    <w:rsid w:val="0AD22B82"/>
    <w:rsid w:val="0AD976C0"/>
    <w:rsid w:val="0ADB8FD2"/>
    <w:rsid w:val="0AEA7737"/>
    <w:rsid w:val="0AF186D4"/>
    <w:rsid w:val="0AF8B613"/>
    <w:rsid w:val="0B1E08CC"/>
    <w:rsid w:val="0B24E496"/>
    <w:rsid w:val="0B4A156A"/>
    <w:rsid w:val="0B4CDA7A"/>
    <w:rsid w:val="0B57B59A"/>
    <w:rsid w:val="0B62AEBF"/>
    <w:rsid w:val="0B6CBD42"/>
    <w:rsid w:val="0B6DEC17"/>
    <w:rsid w:val="0B72B445"/>
    <w:rsid w:val="0B7DE0F9"/>
    <w:rsid w:val="0B839FB1"/>
    <w:rsid w:val="0B923503"/>
    <w:rsid w:val="0B99774A"/>
    <w:rsid w:val="0B9F19CF"/>
    <w:rsid w:val="0BB0ABC0"/>
    <w:rsid w:val="0BB627EA"/>
    <w:rsid w:val="0BB828CA"/>
    <w:rsid w:val="0BD0DA72"/>
    <w:rsid w:val="0BDA1AE5"/>
    <w:rsid w:val="0BDEFDB8"/>
    <w:rsid w:val="0BEBBE29"/>
    <w:rsid w:val="0BEFE6CA"/>
    <w:rsid w:val="0C0990D9"/>
    <w:rsid w:val="0C3B6513"/>
    <w:rsid w:val="0C55CC2E"/>
    <w:rsid w:val="0C57A218"/>
    <w:rsid w:val="0C64C705"/>
    <w:rsid w:val="0C6B8D2A"/>
    <w:rsid w:val="0C73138B"/>
    <w:rsid w:val="0C764BF0"/>
    <w:rsid w:val="0C791FC3"/>
    <w:rsid w:val="0C851DAB"/>
    <w:rsid w:val="0C8BE1BD"/>
    <w:rsid w:val="0C9C8DE3"/>
    <w:rsid w:val="0CCA44BA"/>
    <w:rsid w:val="0CD13AFD"/>
    <w:rsid w:val="0CE4814D"/>
    <w:rsid w:val="0CE68A5E"/>
    <w:rsid w:val="0CED0576"/>
    <w:rsid w:val="0CF0A9A9"/>
    <w:rsid w:val="0CF1D02C"/>
    <w:rsid w:val="0CF50078"/>
    <w:rsid w:val="0D0BA1D9"/>
    <w:rsid w:val="0D160164"/>
    <w:rsid w:val="0D17E80E"/>
    <w:rsid w:val="0D22AE99"/>
    <w:rsid w:val="0D31AA23"/>
    <w:rsid w:val="0D33198E"/>
    <w:rsid w:val="0D51D2E5"/>
    <w:rsid w:val="0D6C7B5A"/>
    <w:rsid w:val="0D77EC06"/>
    <w:rsid w:val="0D98D586"/>
    <w:rsid w:val="0D99C215"/>
    <w:rsid w:val="0D9E9A27"/>
    <w:rsid w:val="0DA198C1"/>
    <w:rsid w:val="0DB1E4E9"/>
    <w:rsid w:val="0DC8E5A4"/>
    <w:rsid w:val="0DCC2428"/>
    <w:rsid w:val="0DCD4D18"/>
    <w:rsid w:val="0DCF7DC6"/>
    <w:rsid w:val="0DD9837C"/>
    <w:rsid w:val="0E0D15F7"/>
    <w:rsid w:val="0E11F1EB"/>
    <w:rsid w:val="0E2FCA66"/>
    <w:rsid w:val="0E3B7CDF"/>
    <w:rsid w:val="0E4A952D"/>
    <w:rsid w:val="0E4FD8A9"/>
    <w:rsid w:val="0E78FD76"/>
    <w:rsid w:val="0E7F09B4"/>
    <w:rsid w:val="0E846128"/>
    <w:rsid w:val="0E8931B7"/>
    <w:rsid w:val="0E950ABB"/>
    <w:rsid w:val="0EAEB79F"/>
    <w:rsid w:val="0EB5747B"/>
    <w:rsid w:val="0EB5FA70"/>
    <w:rsid w:val="0EC51FD3"/>
    <w:rsid w:val="0ECB5B6E"/>
    <w:rsid w:val="0ED28681"/>
    <w:rsid w:val="0ED3BE81"/>
    <w:rsid w:val="0EDCD292"/>
    <w:rsid w:val="0EE70C7C"/>
    <w:rsid w:val="0EFFB968"/>
    <w:rsid w:val="0F04D1EF"/>
    <w:rsid w:val="0F1956F8"/>
    <w:rsid w:val="0F1E2921"/>
    <w:rsid w:val="0F1E8F4A"/>
    <w:rsid w:val="0F2120E9"/>
    <w:rsid w:val="0F36B898"/>
    <w:rsid w:val="0F37F590"/>
    <w:rsid w:val="0F3A52D5"/>
    <w:rsid w:val="0F3C4ABD"/>
    <w:rsid w:val="0F3CE336"/>
    <w:rsid w:val="0F488DB6"/>
    <w:rsid w:val="0F56D907"/>
    <w:rsid w:val="0F729F35"/>
    <w:rsid w:val="0F7DD2CE"/>
    <w:rsid w:val="0F7E0AB1"/>
    <w:rsid w:val="0F87CD2F"/>
    <w:rsid w:val="0FA140B2"/>
    <w:rsid w:val="0FA3F57A"/>
    <w:rsid w:val="0FB1A1EB"/>
    <w:rsid w:val="0FB3CED8"/>
    <w:rsid w:val="0FC39FCD"/>
    <w:rsid w:val="0FC9AE00"/>
    <w:rsid w:val="0FCD4C3F"/>
    <w:rsid w:val="0FD6CDA0"/>
    <w:rsid w:val="0FE8EF4B"/>
    <w:rsid w:val="0FEC29C1"/>
    <w:rsid w:val="0FEEBADC"/>
    <w:rsid w:val="0FF3A8CC"/>
    <w:rsid w:val="0FF82C00"/>
    <w:rsid w:val="102DA59B"/>
    <w:rsid w:val="103908A9"/>
    <w:rsid w:val="103AA14F"/>
    <w:rsid w:val="103C7DDF"/>
    <w:rsid w:val="1040A90B"/>
    <w:rsid w:val="1059D83B"/>
    <w:rsid w:val="1062839C"/>
    <w:rsid w:val="1067A73E"/>
    <w:rsid w:val="106E48AA"/>
    <w:rsid w:val="1076CB94"/>
    <w:rsid w:val="1083FF26"/>
    <w:rsid w:val="10A45B67"/>
    <w:rsid w:val="10BEB602"/>
    <w:rsid w:val="10DF2D2B"/>
    <w:rsid w:val="10EF28DC"/>
    <w:rsid w:val="10F8FFAD"/>
    <w:rsid w:val="11025958"/>
    <w:rsid w:val="1151C0EB"/>
    <w:rsid w:val="1178D96B"/>
    <w:rsid w:val="118160AC"/>
    <w:rsid w:val="119005E9"/>
    <w:rsid w:val="11937D1F"/>
    <w:rsid w:val="11952DFD"/>
    <w:rsid w:val="11A0736D"/>
    <w:rsid w:val="11AC929E"/>
    <w:rsid w:val="11C82870"/>
    <w:rsid w:val="11CC3F9C"/>
    <w:rsid w:val="11CD5DA6"/>
    <w:rsid w:val="11DB623B"/>
    <w:rsid w:val="11E97843"/>
    <w:rsid w:val="11FF404C"/>
    <w:rsid w:val="120C9F78"/>
    <w:rsid w:val="121C05B3"/>
    <w:rsid w:val="122AB5A5"/>
    <w:rsid w:val="1261DAAA"/>
    <w:rsid w:val="126382BC"/>
    <w:rsid w:val="12D46FEE"/>
    <w:rsid w:val="12E8CFE0"/>
    <w:rsid w:val="12EA8FBF"/>
    <w:rsid w:val="12EC4B4D"/>
    <w:rsid w:val="1303E41B"/>
    <w:rsid w:val="1313870E"/>
    <w:rsid w:val="131EDD07"/>
    <w:rsid w:val="13220932"/>
    <w:rsid w:val="1328C77A"/>
    <w:rsid w:val="1329C193"/>
    <w:rsid w:val="132BCCBA"/>
    <w:rsid w:val="1336CFFA"/>
    <w:rsid w:val="133C67CB"/>
    <w:rsid w:val="1341847A"/>
    <w:rsid w:val="134743FF"/>
    <w:rsid w:val="134A7392"/>
    <w:rsid w:val="1350CF3B"/>
    <w:rsid w:val="13622E76"/>
    <w:rsid w:val="137FF09C"/>
    <w:rsid w:val="138739C6"/>
    <w:rsid w:val="1392BAFD"/>
    <w:rsid w:val="13A499AF"/>
    <w:rsid w:val="13A730B7"/>
    <w:rsid w:val="13B0DE0F"/>
    <w:rsid w:val="13B11FDF"/>
    <w:rsid w:val="13CE7F03"/>
    <w:rsid w:val="13F2E7BC"/>
    <w:rsid w:val="1400369F"/>
    <w:rsid w:val="1406C8BD"/>
    <w:rsid w:val="1426E1B9"/>
    <w:rsid w:val="142CC75A"/>
    <w:rsid w:val="142EA17B"/>
    <w:rsid w:val="1438F9CC"/>
    <w:rsid w:val="144A8753"/>
    <w:rsid w:val="144CF6A5"/>
    <w:rsid w:val="145254A6"/>
    <w:rsid w:val="14577761"/>
    <w:rsid w:val="1466FA23"/>
    <w:rsid w:val="14677F92"/>
    <w:rsid w:val="147D34AC"/>
    <w:rsid w:val="147E406F"/>
    <w:rsid w:val="1494D43D"/>
    <w:rsid w:val="149F7DC6"/>
    <w:rsid w:val="14AA0D2F"/>
    <w:rsid w:val="14B8843C"/>
    <w:rsid w:val="14C72BBB"/>
    <w:rsid w:val="14CE8840"/>
    <w:rsid w:val="14DC898D"/>
    <w:rsid w:val="150B375A"/>
    <w:rsid w:val="150C00B9"/>
    <w:rsid w:val="150E9A7F"/>
    <w:rsid w:val="150FC662"/>
    <w:rsid w:val="151F4393"/>
    <w:rsid w:val="153966A8"/>
    <w:rsid w:val="1539CF9C"/>
    <w:rsid w:val="153C6A26"/>
    <w:rsid w:val="154D0EE3"/>
    <w:rsid w:val="154F4361"/>
    <w:rsid w:val="15503576"/>
    <w:rsid w:val="155AA52E"/>
    <w:rsid w:val="155B5CC1"/>
    <w:rsid w:val="155BE761"/>
    <w:rsid w:val="15602D12"/>
    <w:rsid w:val="156AD83A"/>
    <w:rsid w:val="15980421"/>
    <w:rsid w:val="15B3DAE1"/>
    <w:rsid w:val="15BA3AEC"/>
    <w:rsid w:val="15BB4379"/>
    <w:rsid w:val="15F4F103"/>
    <w:rsid w:val="162D9A34"/>
    <w:rsid w:val="16303520"/>
    <w:rsid w:val="1635A283"/>
    <w:rsid w:val="164D5006"/>
    <w:rsid w:val="166C0BAF"/>
    <w:rsid w:val="16823D5A"/>
    <w:rsid w:val="168C5B14"/>
    <w:rsid w:val="16ACA48C"/>
    <w:rsid w:val="16AEB907"/>
    <w:rsid w:val="16D680A5"/>
    <w:rsid w:val="16DABBF1"/>
    <w:rsid w:val="16EA78C4"/>
    <w:rsid w:val="16F3691D"/>
    <w:rsid w:val="16F7DCB3"/>
    <w:rsid w:val="1706B189"/>
    <w:rsid w:val="170E444B"/>
    <w:rsid w:val="1714203A"/>
    <w:rsid w:val="17216B56"/>
    <w:rsid w:val="17284F82"/>
    <w:rsid w:val="17481F50"/>
    <w:rsid w:val="175A5947"/>
    <w:rsid w:val="17639F97"/>
    <w:rsid w:val="177B0384"/>
    <w:rsid w:val="17831ABB"/>
    <w:rsid w:val="17833B55"/>
    <w:rsid w:val="179777C1"/>
    <w:rsid w:val="17AABEBF"/>
    <w:rsid w:val="17B71AB5"/>
    <w:rsid w:val="17B7320A"/>
    <w:rsid w:val="17C07285"/>
    <w:rsid w:val="17D008E1"/>
    <w:rsid w:val="17D4F8D1"/>
    <w:rsid w:val="17E87261"/>
    <w:rsid w:val="17FFA201"/>
    <w:rsid w:val="18129698"/>
    <w:rsid w:val="18172643"/>
    <w:rsid w:val="181E4E4B"/>
    <w:rsid w:val="18213924"/>
    <w:rsid w:val="183EBD74"/>
    <w:rsid w:val="1841D638"/>
    <w:rsid w:val="1845860B"/>
    <w:rsid w:val="184EF273"/>
    <w:rsid w:val="18502A22"/>
    <w:rsid w:val="1866386E"/>
    <w:rsid w:val="1878354D"/>
    <w:rsid w:val="189B27DF"/>
    <w:rsid w:val="18AA1166"/>
    <w:rsid w:val="18BAA219"/>
    <w:rsid w:val="18BF3EDD"/>
    <w:rsid w:val="18C9814B"/>
    <w:rsid w:val="18CB4FC3"/>
    <w:rsid w:val="190A8A9F"/>
    <w:rsid w:val="1953C261"/>
    <w:rsid w:val="195E304A"/>
    <w:rsid w:val="196FC421"/>
    <w:rsid w:val="197A64D5"/>
    <w:rsid w:val="1981BEC6"/>
    <w:rsid w:val="198D138A"/>
    <w:rsid w:val="199C4460"/>
    <w:rsid w:val="19DBEAF9"/>
    <w:rsid w:val="19EC780C"/>
    <w:rsid w:val="1A140A6B"/>
    <w:rsid w:val="1A20734C"/>
    <w:rsid w:val="1A249546"/>
    <w:rsid w:val="1A290360"/>
    <w:rsid w:val="1A2A4C18"/>
    <w:rsid w:val="1A327403"/>
    <w:rsid w:val="1A32D375"/>
    <w:rsid w:val="1A4558D9"/>
    <w:rsid w:val="1A54893A"/>
    <w:rsid w:val="1A54CF84"/>
    <w:rsid w:val="1A71280E"/>
    <w:rsid w:val="1A77ECB7"/>
    <w:rsid w:val="1A8847B3"/>
    <w:rsid w:val="1A8D980F"/>
    <w:rsid w:val="1A9C4F50"/>
    <w:rsid w:val="1AB446AA"/>
    <w:rsid w:val="1ABCD99A"/>
    <w:rsid w:val="1AD11FB5"/>
    <w:rsid w:val="1AEC122B"/>
    <w:rsid w:val="1AF16F21"/>
    <w:rsid w:val="1B0CA29A"/>
    <w:rsid w:val="1B0D9706"/>
    <w:rsid w:val="1B155340"/>
    <w:rsid w:val="1B1A0D5F"/>
    <w:rsid w:val="1B275ACD"/>
    <w:rsid w:val="1B305ACA"/>
    <w:rsid w:val="1B3AC0D3"/>
    <w:rsid w:val="1B498762"/>
    <w:rsid w:val="1B4A9CD7"/>
    <w:rsid w:val="1B5AA033"/>
    <w:rsid w:val="1B79ACBB"/>
    <w:rsid w:val="1B7C1507"/>
    <w:rsid w:val="1BC24210"/>
    <w:rsid w:val="1BD26376"/>
    <w:rsid w:val="1BD56360"/>
    <w:rsid w:val="1BD85453"/>
    <w:rsid w:val="1BE0491B"/>
    <w:rsid w:val="1BEB18E1"/>
    <w:rsid w:val="1BEE4A60"/>
    <w:rsid w:val="1BF17F42"/>
    <w:rsid w:val="1C0AD3B7"/>
    <w:rsid w:val="1C147279"/>
    <w:rsid w:val="1C218C16"/>
    <w:rsid w:val="1C244CDD"/>
    <w:rsid w:val="1C3629F3"/>
    <w:rsid w:val="1C66A9AE"/>
    <w:rsid w:val="1C69F557"/>
    <w:rsid w:val="1C6C88D9"/>
    <w:rsid w:val="1C704A7F"/>
    <w:rsid w:val="1C81C5E1"/>
    <w:rsid w:val="1C88BE24"/>
    <w:rsid w:val="1C929A70"/>
    <w:rsid w:val="1CA51D52"/>
    <w:rsid w:val="1CA68CDC"/>
    <w:rsid w:val="1CAF1964"/>
    <w:rsid w:val="1CBCF23E"/>
    <w:rsid w:val="1CD49B4F"/>
    <w:rsid w:val="1CE65837"/>
    <w:rsid w:val="1CF52FC1"/>
    <w:rsid w:val="1CFD2469"/>
    <w:rsid w:val="1D100071"/>
    <w:rsid w:val="1D1C757F"/>
    <w:rsid w:val="1D2A9712"/>
    <w:rsid w:val="1D39FEC9"/>
    <w:rsid w:val="1D3B2043"/>
    <w:rsid w:val="1D3B831F"/>
    <w:rsid w:val="1D3F56C3"/>
    <w:rsid w:val="1D4120B7"/>
    <w:rsid w:val="1D4ADA7F"/>
    <w:rsid w:val="1D697C76"/>
    <w:rsid w:val="1D756F98"/>
    <w:rsid w:val="1D75801A"/>
    <w:rsid w:val="1DA7DA6E"/>
    <w:rsid w:val="1DB4A3C0"/>
    <w:rsid w:val="1DC0757A"/>
    <w:rsid w:val="1DD2F90E"/>
    <w:rsid w:val="1DDA7648"/>
    <w:rsid w:val="1DDC1ABD"/>
    <w:rsid w:val="1DE15DFF"/>
    <w:rsid w:val="1DF19420"/>
    <w:rsid w:val="1DFD48F2"/>
    <w:rsid w:val="1DFF8826"/>
    <w:rsid w:val="1E0D7837"/>
    <w:rsid w:val="1E12D119"/>
    <w:rsid w:val="1E134CB7"/>
    <w:rsid w:val="1E37B94F"/>
    <w:rsid w:val="1E43C6D0"/>
    <w:rsid w:val="1E4F39BC"/>
    <w:rsid w:val="1E54AA16"/>
    <w:rsid w:val="1E61E9F7"/>
    <w:rsid w:val="1E6A42BE"/>
    <w:rsid w:val="1E6B4F64"/>
    <w:rsid w:val="1E6CEEC0"/>
    <w:rsid w:val="1E6DF8AC"/>
    <w:rsid w:val="1E788B08"/>
    <w:rsid w:val="1E7EB8D6"/>
    <w:rsid w:val="1E86A977"/>
    <w:rsid w:val="1E8CA155"/>
    <w:rsid w:val="1E8DA93A"/>
    <w:rsid w:val="1E9F5BEF"/>
    <w:rsid w:val="1EA3D9EC"/>
    <w:rsid w:val="1EC1AB04"/>
    <w:rsid w:val="1F21042E"/>
    <w:rsid w:val="1F293C34"/>
    <w:rsid w:val="1F494E3B"/>
    <w:rsid w:val="1F548702"/>
    <w:rsid w:val="1F5D88CC"/>
    <w:rsid w:val="1F5F7DE7"/>
    <w:rsid w:val="1F6C4E97"/>
    <w:rsid w:val="1F6E8CD8"/>
    <w:rsid w:val="1F8150FC"/>
    <w:rsid w:val="1F92C82E"/>
    <w:rsid w:val="1F973243"/>
    <w:rsid w:val="1FA103EE"/>
    <w:rsid w:val="1FAEFA0C"/>
    <w:rsid w:val="1FB99F5C"/>
    <w:rsid w:val="1FC3CC81"/>
    <w:rsid w:val="1FE3F412"/>
    <w:rsid w:val="1FE5174B"/>
    <w:rsid w:val="1FE7F5B2"/>
    <w:rsid w:val="1FED34C4"/>
    <w:rsid w:val="1FEEB8F5"/>
    <w:rsid w:val="1FEF0DC5"/>
    <w:rsid w:val="1FF62228"/>
    <w:rsid w:val="20071795"/>
    <w:rsid w:val="20274977"/>
    <w:rsid w:val="20317C4F"/>
    <w:rsid w:val="2047A993"/>
    <w:rsid w:val="205DDE72"/>
    <w:rsid w:val="20617456"/>
    <w:rsid w:val="206E88EA"/>
    <w:rsid w:val="20856CFF"/>
    <w:rsid w:val="208D3703"/>
    <w:rsid w:val="208F460B"/>
    <w:rsid w:val="20A5FF45"/>
    <w:rsid w:val="20A9C8A7"/>
    <w:rsid w:val="20B4575F"/>
    <w:rsid w:val="20D2FD81"/>
    <w:rsid w:val="20D975FD"/>
    <w:rsid w:val="20DA1331"/>
    <w:rsid w:val="20E8BAB2"/>
    <w:rsid w:val="20EDF363"/>
    <w:rsid w:val="20FBB621"/>
    <w:rsid w:val="21045270"/>
    <w:rsid w:val="210454B5"/>
    <w:rsid w:val="2113F35A"/>
    <w:rsid w:val="211E9DC2"/>
    <w:rsid w:val="2123CDC1"/>
    <w:rsid w:val="21372467"/>
    <w:rsid w:val="21385CF0"/>
    <w:rsid w:val="2143BBDA"/>
    <w:rsid w:val="215980D0"/>
    <w:rsid w:val="2160B3CC"/>
    <w:rsid w:val="2178EF5B"/>
    <w:rsid w:val="217E9D04"/>
    <w:rsid w:val="218234B0"/>
    <w:rsid w:val="21892630"/>
    <w:rsid w:val="218ECD2D"/>
    <w:rsid w:val="21AE34EA"/>
    <w:rsid w:val="21C09CCB"/>
    <w:rsid w:val="21C8ACBB"/>
    <w:rsid w:val="21CEE790"/>
    <w:rsid w:val="21D3C221"/>
    <w:rsid w:val="21E342C6"/>
    <w:rsid w:val="21F34A31"/>
    <w:rsid w:val="21F71FCF"/>
    <w:rsid w:val="21F81679"/>
    <w:rsid w:val="21FAA141"/>
    <w:rsid w:val="21FFFAC1"/>
    <w:rsid w:val="220D14C2"/>
    <w:rsid w:val="2212C6FA"/>
    <w:rsid w:val="2222796A"/>
    <w:rsid w:val="2223A078"/>
    <w:rsid w:val="22359B0D"/>
    <w:rsid w:val="223AD983"/>
    <w:rsid w:val="223ECEBF"/>
    <w:rsid w:val="224F933E"/>
    <w:rsid w:val="225D7A30"/>
    <w:rsid w:val="226716B0"/>
    <w:rsid w:val="22693EE5"/>
    <w:rsid w:val="22759A3E"/>
    <w:rsid w:val="2278B586"/>
    <w:rsid w:val="229C0F08"/>
    <w:rsid w:val="229F279B"/>
    <w:rsid w:val="22A31B26"/>
    <w:rsid w:val="22A599E9"/>
    <w:rsid w:val="22AB1D98"/>
    <w:rsid w:val="22BA5ABB"/>
    <w:rsid w:val="22C4CE5D"/>
    <w:rsid w:val="22DBBD9B"/>
    <w:rsid w:val="22E1DFEA"/>
    <w:rsid w:val="22E2D845"/>
    <w:rsid w:val="22E672CC"/>
    <w:rsid w:val="230B4C99"/>
    <w:rsid w:val="2327F485"/>
    <w:rsid w:val="232EE950"/>
    <w:rsid w:val="23470634"/>
    <w:rsid w:val="236F4B9D"/>
    <w:rsid w:val="2374735E"/>
    <w:rsid w:val="237CBC55"/>
    <w:rsid w:val="23853D9D"/>
    <w:rsid w:val="239467BD"/>
    <w:rsid w:val="23A58135"/>
    <w:rsid w:val="23AAF4DE"/>
    <w:rsid w:val="23ADD3BA"/>
    <w:rsid w:val="23B0B8E8"/>
    <w:rsid w:val="23D13907"/>
    <w:rsid w:val="23E64B65"/>
    <w:rsid w:val="23F17693"/>
    <w:rsid w:val="23F411FF"/>
    <w:rsid w:val="24004849"/>
    <w:rsid w:val="2407CAC2"/>
    <w:rsid w:val="241826E7"/>
    <w:rsid w:val="24187016"/>
    <w:rsid w:val="241C5358"/>
    <w:rsid w:val="242594DE"/>
    <w:rsid w:val="24261052"/>
    <w:rsid w:val="244A6512"/>
    <w:rsid w:val="2455BD99"/>
    <w:rsid w:val="2457EB04"/>
    <w:rsid w:val="24A82A96"/>
    <w:rsid w:val="24AAD6D8"/>
    <w:rsid w:val="24B900A9"/>
    <w:rsid w:val="24C9AF2B"/>
    <w:rsid w:val="250B6BE5"/>
    <w:rsid w:val="250F76C5"/>
    <w:rsid w:val="25289E8A"/>
    <w:rsid w:val="25367D4A"/>
    <w:rsid w:val="253C0667"/>
    <w:rsid w:val="254C7638"/>
    <w:rsid w:val="2552689E"/>
    <w:rsid w:val="258173F0"/>
    <w:rsid w:val="25C6D82A"/>
    <w:rsid w:val="25D0C66A"/>
    <w:rsid w:val="25D27C72"/>
    <w:rsid w:val="25D44F24"/>
    <w:rsid w:val="25F9A0F1"/>
    <w:rsid w:val="26041453"/>
    <w:rsid w:val="2606DA9C"/>
    <w:rsid w:val="2629045F"/>
    <w:rsid w:val="2639469F"/>
    <w:rsid w:val="263FC632"/>
    <w:rsid w:val="264011F9"/>
    <w:rsid w:val="2642DA55"/>
    <w:rsid w:val="264399BC"/>
    <w:rsid w:val="26441DF9"/>
    <w:rsid w:val="264949F0"/>
    <w:rsid w:val="26575415"/>
    <w:rsid w:val="268853F8"/>
    <w:rsid w:val="26C0D3B2"/>
    <w:rsid w:val="26DF0D99"/>
    <w:rsid w:val="26E60C8A"/>
    <w:rsid w:val="26FD9C8C"/>
    <w:rsid w:val="271D710B"/>
    <w:rsid w:val="272A34C0"/>
    <w:rsid w:val="272C2EE2"/>
    <w:rsid w:val="272DB145"/>
    <w:rsid w:val="274EA1C7"/>
    <w:rsid w:val="2758E968"/>
    <w:rsid w:val="27715C23"/>
    <w:rsid w:val="2776931C"/>
    <w:rsid w:val="277B5A1A"/>
    <w:rsid w:val="277ED47D"/>
    <w:rsid w:val="278158CE"/>
    <w:rsid w:val="279297A1"/>
    <w:rsid w:val="279ED5E3"/>
    <w:rsid w:val="279F9CBC"/>
    <w:rsid w:val="27AA84B9"/>
    <w:rsid w:val="27AC9D34"/>
    <w:rsid w:val="27B006E5"/>
    <w:rsid w:val="27C2D2D0"/>
    <w:rsid w:val="27DA122D"/>
    <w:rsid w:val="27E1D21E"/>
    <w:rsid w:val="2807DCED"/>
    <w:rsid w:val="280DA95F"/>
    <w:rsid w:val="281B75E3"/>
    <w:rsid w:val="281B950D"/>
    <w:rsid w:val="281D30F2"/>
    <w:rsid w:val="2826104A"/>
    <w:rsid w:val="28446ECE"/>
    <w:rsid w:val="28497C45"/>
    <w:rsid w:val="2859F981"/>
    <w:rsid w:val="285A9BCF"/>
    <w:rsid w:val="28602128"/>
    <w:rsid w:val="2875CD7C"/>
    <w:rsid w:val="2877216E"/>
    <w:rsid w:val="287BA221"/>
    <w:rsid w:val="288ACCEF"/>
    <w:rsid w:val="28A1B19D"/>
    <w:rsid w:val="28B63488"/>
    <w:rsid w:val="28D4A120"/>
    <w:rsid w:val="28ECC228"/>
    <w:rsid w:val="28F466FB"/>
    <w:rsid w:val="28F47194"/>
    <w:rsid w:val="2905836C"/>
    <w:rsid w:val="2915CE10"/>
    <w:rsid w:val="292961F9"/>
    <w:rsid w:val="292AEC97"/>
    <w:rsid w:val="292E2A72"/>
    <w:rsid w:val="29337182"/>
    <w:rsid w:val="2942F2E5"/>
    <w:rsid w:val="29491F98"/>
    <w:rsid w:val="29576250"/>
    <w:rsid w:val="29979D16"/>
    <w:rsid w:val="29B1A6B4"/>
    <w:rsid w:val="29BC0442"/>
    <w:rsid w:val="29D332DA"/>
    <w:rsid w:val="29D7D902"/>
    <w:rsid w:val="29D9500E"/>
    <w:rsid w:val="29DE142F"/>
    <w:rsid w:val="29E59A9A"/>
    <w:rsid w:val="29F906F8"/>
    <w:rsid w:val="2A05CC1D"/>
    <w:rsid w:val="2A3D2E30"/>
    <w:rsid w:val="2A3D31DC"/>
    <w:rsid w:val="2A6DE9EA"/>
    <w:rsid w:val="2A6DF32F"/>
    <w:rsid w:val="2A71B835"/>
    <w:rsid w:val="2A7EAFF5"/>
    <w:rsid w:val="2A8A2435"/>
    <w:rsid w:val="2A8B9D52"/>
    <w:rsid w:val="2A92D85A"/>
    <w:rsid w:val="2A9A8833"/>
    <w:rsid w:val="2AA1D3F9"/>
    <w:rsid w:val="2AA6BF85"/>
    <w:rsid w:val="2AA8B8B9"/>
    <w:rsid w:val="2AD27C98"/>
    <w:rsid w:val="2AD37D40"/>
    <w:rsid w:val="2ADBC160"/>
    <w:rsid w:val="2AE5B6F7"/>
    <w:rsid w:val="2AEB1893"/>
    <w:rsid w:val="2AF499F8"/>
    <w:rsid w:val="2AF4A6C6"/>
    <w:rsid w:val="2AFA34E6"/>
    <w:rsid w:val="2AFB1E40"/>
    <w:rsid w:val="2B29261B"/>
    <w:rsid w:val="2B37048D"/>
    <w:rsid w:val="2B3C5220"/>
    <w:rsid w:val="2B558D37"/>
    <w:rsid w:val="2B622FF2"/>
    <w:rsid w:val="2B7EAFA7"/>
    <w:rsid w:val="2B8A1D6E"/>
    <w:rsid w:val="2B8A5BA2"/>
    <w:rsid w:val="2B8B32AA"/>
    <w:rsid w:val="2B92ED24"/>
    <w:rsid w:val="2B9802DC"/>
    <w:rsid w:val="2B994BE5"/>
    <w:rsid w:val="2BA493B3"/>
    <w:rsid w:val="2BA76AC4"/>
    <w:rsid w:val="2BB2DFFA"/>
    <w:rsid w:val="2BB6C25D"/>
    <w:rsid w:val="2BB995C1"/>
    <w:rsid w:val="2BD1842F"/>
    <w:rsid w:val="2BE8FDB0"/>
    <w:rsid w:val="2BEA3380"/>
    <w:rsid w:val="2BF4E700"/>
    <w:rsid w:val="2BF85D7A"/>
    <w:rsid w:val="2BFBC06C"/>
    <w:rsid w:val="2C0626DD"/>
    <w:rsid w:val="2C18B32F"/>
    <w:rsid w:val="2C226E72"/>
    <w:rsid w:val="2C2C99FD"/>
    <w:rsid w:val="2C2FF309"/>
    <w:rsid w:val="2C42A583"/>
    <w:rsid w:val="2C44BE64"/>
    <w:rsid w:val="2C5F8756"/>
    <w:rsid w:val="2C634BB1"/>
    <w:rsid w:val="2C63B6BF"/>
    <w:rsid w:val="2C651A7B"/>
    <w:rsid w:val="2C859A9B"/>
    <w:rsid w:val="2C8E151A"/>
    <w:rsid w:val="2C994D07"/>
    <w:rsid w:val="2CA1D71E"/>
    <w:rsid w:val="2CB609B7"/>
    <w:rsid w:val="2CC0A540"/>
    <w:rsid w:val="2CD46C57"/>
    <w:rsid w:val="2CDD60EF"/>
    <w:rsid w:val="2CE43C30"/>
    <w:rsid w:val="2D0E5154"/>
    <w:rsid w:val="2D148590"/>
    <w:rsid w:val="2D1BEC8B"/>
    <w:rsid w:val="2D218AF0"/>
    <w:rsid w:val="2D241A5B"/>
    <w:rsid w:val="2D468924"/>
    <w:rsid w:val="2D59BDD4"/>
    <w:rsid w:val="2D7793B3"/>
    <w:rsid w:val="2D896520"/>
    <w:rsid w:val="2D8CD4BD"/>
    <w:rsid w:val="2D9505E3"/>
    <w:rsid w:val="2D9B9793"/>
    <w:rsid w:val="2D9F514D"/>
    <w:rsid w:val="2DAD8442"/>
    <w:rsid w:val="2DADC260"/>
    <w:rsid w:val="2DC15D2B"/>
    <w:rsid w:val="2DC3842D"/>
    <w:rsid w:val="2DD1487A"/>
    <w:rsid w:val="2DD617DC"/>
    <w:rsid w:val="2DDD851D"/>
    <w:rsid w:val="2E14DA28"/>
    <w:rsid w:val="2E21D30D"/>
    <w:rsid w:val="2E2CF961"/>
    <w:rsid w:val="2E2E4C20"/>
    <w:rsid w:val="2E367608"/>
    <w:rsid w:val="2E440E2C"/>
    <w:rsid w:val="2E48CB33"/>
    <w:rsid w:val="2E52A879"/>
    <w:rsid w:val="2E68AEA5"/>
    <w:rsid w:val="2E821068"/>
    <w:rsid w:val="2E829973"/>
    <w:rsid w:val="2E8660ED"/>
    <w:rsid w:val="2E9401C8"/>
    <w:rsid w:val="2E975DA8"/>
    <w:rsid w:val="2EA5B47F"/>
    <w:rsid w:val="2EB10D92"/>
    <w:rsid w:val="2EB45B1C"/>
    <w:rsid w:val="2EC62B9B"/>
    <w:rsid w:val="2EC7A247"/>
    <w:rsid w:val="2EC80D24"/>
    <w:rsid w:val="2ED642A1"/>
    <w:rsid w:val="2EE473AB"/>
    <w:rsid w:val="2EEB61CD"/>
    <w:rsid w:val="2F0579A2"/>
    <w:rsid w:val="2F070314"/>
    <w:rsid w:val="2F164FDE"/>
    <w:rsid w:val="2F607A1E"/>
    <w:rsid w:val="2F81188A"/>
    <w:rsid w:val="2F8C594D"/>
    <w:rsid w:val="2F902429"/>
    <w:rsid w:val="2F97CB17"/>
    <w:rsid w:val="2FA8980E"/>
    <w:rsid w:val="2FADDA8B"/>
    <w:rsid w:val="2FB9B396"/>
    <w:rsid w:val="2FBE922A"/>
    <w:rsid w:val="2FC70E12"/>
    <w:rsid w:val="2FD9ABAB"/>
    <w:rsid w:val="2FE585D3"/>
    <w:rsid w:val="2FEDDDE7"/>
    <w:rsid w:val="2FFFDE63"/>
    <w:rsid w:val="30015867"/>
    <w:rsid w:val="30031C6B"/>
    <w:rsid w:val="300504CC"/>
    <w:rsid w:val="302A247A"/>
    <w:rsid w:val="302F1CE5"/>
    <w:rsid w:val="302FF765"/>
    <w:rsid w:val="3031FC55"/>
    <w:rsid w:val="3041317E"/>
    <w:rsid w:val="30428039"/>
    <w:rsid w:val="3044EBDE"/>
    <w:rsid w:val="305A1DE0"/>
    <w:rsid w:val="307389B2"/>
    <w:rsid w:val="307B2D79"/>
    <w:rsid w:val="308A94E9"/>
    <w:rsid w:val="308FF0F5"/>
    <w:rsid w:val="309AECAB"/>
    <w:rsid w:val="30A6324C"/>
    <w:rsid w:val="30D087BA"/>
    <w:rsid w:val="30D60F03"/>
    <w:rsid w:val="30E017D5"/>
    <w:rsid w:val="30E2D77F"/>
    <w:rsid w:val="30FB9839"/>
    <w:rsid w:val="30FCE180"/>
    <w:rsid w:val="3102D38B"/>
    <w:rsid w:val="31041A88"/>
    <w:rsid w:val="311A36E7"/>
    <w:rsid w:val="311EDEB7"/>
    <w:rsid w:val="31317421"/>
    <w:rsid w:val="3132496C"/>
    <w:rsid w:val="313868C9"/>
    <w:rsid w:val="313DC2E0"/>
    <w:rsid w:val="31433EA9"/>
    <w:rsid w:val="314698D1"/>
    <w:rsid w:val="3149474F"/>
    <w:rsid w:val="314EBA54"/>
    <w:rsid w:val="31576877"/>
    <w:rsid w:val="3182F39A"/>
    <w:rsid w:val="31884C76"/>
    <w:rsid w:val="319B4972"/>
    <w:rsid w:val="319CE36C"/>
    <w:rsid w:val="31A84E9B"/>
    <w:rsid w:val="31AC3F7D"/>
    <w:rsid w:val="31C94F63"/>
    <w:rsid w:val="31F0D3D2"/>
    <w:rsid w:val="31F8CA36"/>
    <w:rsid w:val="32030088"/>
    <w:rsid w:val="3203A925"/>
    <w:rsid w:val="3211098F"/>
    <w:rsid w:val="3213F264"/>
    <w:rsid w:val="32237320"/>
    <w:rsid w:val="3224CAE1"/>
    <w:rsid w:val="323FCEF1"/>
    <w:rsid w:val="32555DEB"/>
    <w:rsid w:val="3263C431"/>
    <w:rsid w:val="3264AEE4"/>
    <w:rsid w:val="32876E47"/>
    <w:rsid w:val="32937302"/>
    <w:rsid w:val="329A52FC"/>
    <w:rsid w:val="329A74FF"/>
    <w:rsid w:val="32A4A106"/>
    <w:rsid w:val="32A6516B"/>
    <w:rsid w:val="32B5D2C9"/>
    <w:rsid w:val="32BD4A9E"/>
    <w:rsid w:val="32DD1F11"/>
    <w:rsid w:val="32ECBEA8"/>
    <w:rsid w:val="330E0881"/>
    <w:rsid w:val="33435AD1"/>
    <w:rsid w:val="3349398A"/>
    <w:rsid w:val="33781F1E"/>
    <w:rsid w:val="337CE573"/>
    <w:rsid w:val="338C1CF2"/>
    <w:rsid w:val="33930C20"/>
    <w:rsid w:val="339F77CC"/>
    <w:rsid w:val="33AA6326"/>
    <w:rsid w:val="33B27166"/>
    <w:rsid w:val="33BF2BF2"/>
    <w:rsid w:val="33C76EE5"/>
    <w:rsid w:val="33E0B75C"/>
    <w:rsid w:val="33E663E3"/>
    <w:rsid w:val="33EB7C88"/>
    <w:rsid w:val="33F0FF18"/>
    <w:rsid w:val="33F46505"/>
    <w:rsid w:val="33FBA9FC"/>
    <w:rsid w:val="33FEA981"/>
    <w:rsid w:val="3414820A"/>
    <w:rsid w:val="34164BF0"/>
    <w:rsid w:val="342F5BDE"/>
    <w:rsid w:val="34449F18"/>
    <w:rsid w:val="3446A5DF"/>
    <w:rsid w:val="344946B6"/>
    <w:rsid w:val="3460A90F"/>
    <w:rsid w:val="34687607"/>
    <w:rsid w:val="3469B092"/>
    <w:rsid w:val="3499E830"/>
    <w:rsid w:val="34A0315B"/>
    <w:rsid w:val="34A92566"/>
    <w:rsid w:val="34BA004A"/>
    <w:rsid w:val="34D740C0"/>
    <w:rsid w:val="34E96024"/>
    <w:rsid w:val="34F62EAB"/>
    <w:rsid w:val="3509F39F"/>
    <w:rsid w:val="350A5481"/>
    <w:rsid w:val="35101D5C"/>
    <w:rsid w:val="351C0D11"/>
    <w:rsid w:val="353E1CD6"/>
    <w:rsid w:val="3563391C"/>
    <w:rsid w:val="3578E0FC"/>
    <w:rsid w:val="357BB253"/>
    <w:rsid w:val="358255FB"/>
    <w:rsid w:val="35926E44"/>
    <w:rsid w:val="35999673"/>
    <w:rsid w:val="359C99C5"/>
    <w:rsid w:val="35A4126E"/>
    <w:rsid w:val="35A5E6C2"/>
    <w:rsid w:val="35ADCBB0"/>
    <w:rsid w:val="35BA593A"/>
    <w:rsid w:val="35CB90D0"/>
    <w:rsid w:val="35D9456E"/>
    <w:rsid w:val="35DA3C34"/>
    <w:rsid w:val="361230FF"/>
    <w:rsid w:val="36258B75"/>
    <w:rsid w:val="3626141D"/>
    <w:rsid w:val="36427A63"/>
    <w:rsid w:val="364C089E"/>
    <w:rsid w:val="364FD374"/>
    <w:rsid w:val="365DE27E"/>
    <w:rsid w:val="3667B6C8"/>
    <w:rsid w:val="3679FA72"/>
    <w:rsid w:val="368836A6"/>
    <w:rsid w:val="369E75E7"/>
    <w:rsid w:val="36AB049D"/>
    <w:rsid w:val="36B6EE12"/>
    <w:rsid w:val="36C88D52"/>
    <w:rsid w:val="36C9E759"/>
    <w:rsid w:val="36D9E088"/>
    <w:rsid w:val="36E7A7C6"/>
    <w:rsid w:val="36E830BA"/>
    <w:rsid w:val="36EA7466"/>
    <w:rsid w:val="372AAEF3"/>
    <w:rsid w:val="373224D5"/>
    <w:rsid w:val="37331B21"/>
    <w:rsid w:val="373E7DF2"/>
    <w:rsid w:val="3743B044"/>
    <w:rsid w:val="3748CE2E"/>
    <w:rsid w:val="374CF697"/>
    <w:rsid w:val="3758D6A6"/>
    <w:rsid w:val="375E6E6E"/>
    <w:rsid w:val="375FF335"/>
    <w:rsid w:val="3763408A"/>
    <w:rsid w:val="37709019"/>
    <w:rsid w:val="377353B4"/>
    <w:rsid w:val="3777C2A9"/>
    <w:rsid w:val="3780B815"/>
    <w:rsid w:val="37820E30"/>
    <w:rsid w:val="37995805"/>
    <w:rsid w:val="37A8D6B4"/>
    <w:rsid w:val="37B5DF68"/>
    <w:rsid w:val="37C96B3A"/>
    <w:rsid w:val="37CDB6A4"/>
    <w:rsid w:val="37DB394E"/>
    <w:rsid w:val="37E9B2A7"/>
    <w:rsid w:val="381D6876"/>
    <w:rsid w:val="384CBE76"/>
    <w:rsid w:val="3851E4BB"/>
    <w:rsid w:val="38570914"/>
    <w:rsid w:val="385912F4"/>
    <w:rsid w:val="385A6F72"/>
    <w:rsid w:val="3874E6C4"/>
    <w:rsid w:val="389FBEBF"/>
    <w:rsid w:val="38A5F5A5"/>
    <w:rsid w:val="38B0424A"/>
    <w:rsid w:val="38B35E16"/>
    <w:rsid w:val="38B500E6"/>
    <w:rsid w:val="38B55F7D"/>
    <w:rsid w:val="38B83A0D"/>
    <w:rsid w:val="38DC575B"/>
    <w:rsid w:val="38E7A4D4"/>
    <w:rsid w:val="38E91CD3"/>
    <w:rsid w:val="38E9F5E3"/>
    <w:rsid w:val="38EE29FB"/>
    <w:rsid w:val="3921B020"/>
    <w:rsid w:val="392BDE6D"/>
    <w:rsid w:val="392BE7A5"/>
    <w:rsid w:val="3952D541"/>
    <w:rsid w:val="3955577C"/>
    <w:rsid w:val="397C3806"/>
    <w:rsid w:val="398B6A36"/>
    <w:rsid w:val="3997CE97"/>
    <w:rsid w:val="39A66362"/>
    <w:rsid w:val="39AA2303"/>
    <w:rsid w:val="39C5E9A0"/>
    <w:rsid w:val="39D78E0B"/>
    <w:rsid w:val="39DA9536"/>
    <w:rsid w:val="39DFC40C"/>
    <w:rsid w:val="39DFD79E"/>
    <w:rsid w:val="39E875CA"/>
    <w:rsid w:val="39E9A64D"/>
    <w:rsid w:val="39F34F86"/>
    <w:rsid w:val="3A0B8CE2"/>
    <w:rsid w:val="3A0D367B"/>
    <w:rsid w:val="3A131652"/>
    <w:rsid w:val="3A1EC181"/>
    <w:rsid w:val="3A278CD3"/>
    <w:rsid w:val="3A34FC54"/>
    <w:rsid w:val="3A37E130"/>
    <w:rsid w:val="3A3CD7E6"/>
    <w:rsid w:val="3A684D26"/>
    <w:rsid w:val="3A7A548E"/>
    <w:rsid w:val="3A7BDD55"/>
    <w:rsid w:val="3A8142AF"/>
    <w:rsid w:val="3A8F4D7D"/>
    <w:rsid w:val="3A9ACF83"/>
    <w:rsid w:val="3AAF26F3"/>
    <w:rsid w:val="3AB7D33E"/>
    <w:rsid w:val="3ABF0ACC"/>
    <w:rsid w:val="3ABF8C72"/>
    <w:rsid w:val="3AC46CD3"/>
    <w:rsid w:val="3AF15338"/>
    <w:rsid w:val="3B16D15D"/>
    <w:rsid w:val="3B173F84"/>
    <w:rsid w:val="3B1948B2"/>
    <w:rsid w:val="3B24C637"/>
    <w:rsid w:val="3B2F3ACE"/>
    <w:rsid w:val="3B34E268"/>
    <w:rsid w:val="3B441B5E"/>
    <w:rsid w:val="3B489C1A"/>
    <w:rsid w:val="3B5101F5"/>
    <w:rsid w:val="3B705FBD"/>
    <w:rsid w:val="3B7EA5DE"/>
    <w:rsid w:val="3B89B856"/>
    <w:rsid w:val="3B92DD11"/>
    <w:rsid w:val="3B9A9582"/>
    <w:rsid w:val="3B9CE0C5"/>
    <w:rsid w:val="3B9CEBCD"/>
    <w:rsid w:val="3BA01E24"/>
    <w:rsid w:val="3BA2D447"/>
    <w:rsid w:val="3BB67EEB"/>
    <w:rsid w:val="3BC4A86B"/>
    <w:rsid w:val="3BD035BD"/>
    <w:rsid w:val="3BD191DA"/>
    <w:rsid w:val="3BD1AD8A"/>
    <w:rsid w:val="3BD5519D"/>
    <w:rsid w:val="3BD7F6B9"/>
    <w:rsid w:val="3BF53ADD"/>
    <w:rsid w:val="3BFF0688"/>
    <w:rsid w:val="3C0CA038"/>
    <w:rsid w:val="3C1EC227"/>
    <w:rsid w:val="3C22B697"/>
    <w:rsid w:val="3C62105D"/>
    <w:rsid w:val="3C6AD43B"/>
    <w:rsid w:val="3C94E580"/>
    <w:rsid w:val="3C9863F5"/>
    <w:rsid w:val="3CBA19E4"/>
    <w:rsid w:val="3CBABAAB"/>
    <w:rsid w:val="3CBB80C7"/>
    <w:rsid w:val="3CCFAC31"/>
    <w:rsid w:val="3CE1E13C"/>
    <w:rsid w:val="3CEC4C32"/>
    <w:rsid w:val="3D0C7047"/>
    <w:rsid w:val="3D156FCF"/>
    <w:rsid w:val="3D1EC383"/>
    <w:rsid w:val="3D2A18A4"/>
    <w:rsid w:val="3D391E89"/>
    <w:rsid w:val="3D3F5E99"/>
    <w:rsid w:val="3D4B31D3"/>
    <w:rsid w:val="3D5338F0"/>
    <w:rsid w:val="3D6864D8"/>
    <w:rsid w:val="3D8AB7B0"/>
    <w:rsid w:val="3D94FFC0"/>
    <w:rsid w:val="3D986D76"/>
    <w:rsid w:val="3DA4142A"/>
    <w:rsid w:val="3DAD0DC4"/>
    <w:rsid w:val="3DD0C148"/>
    <w:rsid w:val="3DE8C349"/>
    <w:rsid w:val="3DF5A22D"/>
    <w:rsid w:val="3DF6F938"/>
    <w:rsid w:val="3DFB6FD2"/>
    <w:rsid w:val="3E0E11E7"/>
    <w:rsid w:val="3E23472A"/>
    <w:rsid w:val="3E3BA133"/>
    <w:rsid w:val="3E427041"/>
    <w:rsid w:val="3E42CCDA"/>
    <w:rsid w:val="3E4D5A67"/>
    <w:rsid w:val="3E598265"/>
    <w:rsid w:val="3E6902F7"/>
    <w:rsid w:val="3E6E6DFB"/>
    <w:rsid w:val="3E97E4BB"/>
    <w:rsid w:val="3EA080D1"/>
    <w:rsid w:val="3EA46A6B"/>
    <w:rsid w:val="3EAA347D"/>
    <w:rsid w:val="3EBEF3FD"/>
    <w:rsid w:val="3ECE3FFD"/>
    <w:rsid w:val="3ECF037C"/>
    <w:rsid w:val="3EDA38E1"/>
    <w:rsid w:val="3F09EB93"/>
    <w:rsid w:val="3F26BCBC"/>
    <w:rsid w:val="3F2CDAB3"/>
    <w:rsid w:val="3F390E54"/>
    <w:rsid w:val="3F395C25"/>
    <w:rsid w:val="3F46C0C4"/>
    <w:rsid w:val="3F571B9F"/>
    <w:rsid w:val="3F89E76F"/>
    <w:rsid w:val="3F9173BB"/>
    <w:rsid w:val="3FA31F51"/>
    <w:rsid w:val="3FA467B0"/>
    <w:rsid w:val="3FA712C8"/>
    <w:rsid w:val="3FA7DDE1"/>
    <w:rsid w:val="3FA80C96"/>
    <w:rsid w:val="3FB257EA"/>
    <w:rsid w:val="3FB55FF0"/>
    <w:rsid w:val="3FC1DB92"/>
    <w:rsid w:val="3FDEB87C"/>
    <w:rsid w:val="3FF1FC43"/>
    <w:rsid w:val="3FF4FFF3"/>
    <w:rsid w:val="3FFC8C0B"/>
    <w:rsid w:val="3FFE0C6C"/>
    <w:rsid w:val="4015076F"/>
    <w:rsid w:val="402434F5"/>
    <w:rsid w:val="40286376"/>
    <w:rsid w:val="402E51D2"/>
    <w:rsid w:val="404FA7DF"/>
    <w:rsid w:val="406B5D90"/>
    <w:rsid w:val="406DFB2D"/>
    <w:rsid w:val="4096BF16"/>
    <w:rsid w:val="40A119C5"/>
    <w:rsid w:val="40B7CEE6"/>
    <w:rsid w:val="40BE89BB"/>
    <w:rsid w:val="40BF96B0"/>
    <w:rsid w:val="40EA73CC"/>
    <w:rsid w:val="40F3F779"/>
    <w:rsid w:val="40F77E4E"/>
    <w:rsid w:val="40F9B216"/>
    <w:rsid w:val="40FA7214"/>
    <w:rsid w:val="412170A7"/>
    <w:rsid w:val="412868D6"/>
    <w:rsid w:val="4149D315"/>
    <w:rsid w:val="414D3575"/>
    <w:rsid w:val="414E2BE6"/>
    <w:rsid w:val="415CE1D4"/>
    <w:rsid w:val="41B63A8C"/>
    <w:rsid w:val="41BE6009"/>
    <w:rsid w:val="41C9EF4D"/>
    <w:rsid w:val="41CB3781"/>
    <w:rsid w:val="41CBDBF2"/>
    <w:rsid w:val="41D3E2A3"/>
    <w:rsid w:val="41DA6BFB"/>
    <w:rsid w:val="41F17EB9"/>
    <w:rsid w:val="41F2C726"/>
    <w:rsid w:val="41FAEAFD"/>
    <w:rsid w:val="4222F389"/>
    <w:rsid w:val="4237A55F"/>
    <w:rsid w:val="42455649"/>
    <w:rsid w:val="424BB0EC"/>
    <w:rsid w:val="424DA52D"/>
    <w:rsid w:val="42508A9C"/>
    <w:rsid w:val="426DF927"/>
    <w:rsid w:val="428005F3"/>
    <w:rsid w:val="42A2D7F1"/>
    <w:rsid w:val="42ACB4E0"/>
    <w:rsid w:val="42AF5E9D"/>
    <w:rsid w:val="42B7B889"/>
    <w:rsid w:val="42C1B0ED"/>
    <w:rsid w:val="42C59F11"/>
    <w:rsid w:val="42C8430A"/>
    <w:rsid w:val="42DAAB7E"/>
    <w:rsid w:val="42DADFE8"/>
    <w:rsid w:val="42F37D93"/>
    <w:rsid w:val="42FD2FB0"/>
    <w:rsid w:val="431217CD"/>
    <w:rsid w:val="431368CF"/>
    <w:rsid w:val="4314F673"/>
    <w:rsid w:val="432A39BE"/>
    <w:rsid w:val="432E7352"/>
    <w:rsid w:val="4330C271"/>
    <w:rsid w:val="43388E43"/>
    <w:rsid w:val="4342E443"/>
    <w:rsid w:val="43445954"/>
    <w:rsid w:val="435DDCBF"/>
    <w:rsid w:val="4373DB78"/>
    <w:rsid w:val="43751D8B"/>
    <w:rsid w:val="437CEFD5"/>
    <w:rsid w:val="438730E9"/>
    <w:rsid w:val="438B303F"/>
    <w:rsid w:val="4390845B"/>
    <w:rsid w:val="439AE07B"/>
    <w:rsid w:val="43B0A12B"/>
    <w:rsid w:val="43BAF4DF"/>
    <w:rsid w:val="43CFD3D9"/>
    <w:rsid w:val="4410B85B"/>
    <w:rsid w:val="4417AE7C"/>
    <w:rsid w:val="442B7B3E"/>
    <w:rsid w:val="445927A0"/>
    <w:rsid w:val="4465BCA1"/>
    <w:rsid w:val="446662B5"/>
    <w:rsid w:val="449241DB"/>
    <w:rsid w:val="449DEB81"/>
    <w:rsid w:val="44B21D0D"/>
    <w:rsid w:val="44C6A169"/>
    <w:rsid w:val="44C6B225"/>
    <w:rsid w:val="44CE886C"/>
    <w:rsid w:val="44D9083E"/>
    <w:rsid w:val="44FE33B5"/>
    <w:rsid w:val="450809A1"/>
    <w:rsid w:val="4509276D"/>
    <w:rsid w:val="450B62C5"/>
    <w:rsid w:val="451BFF7B"/>
    <w:rsid w:val="452FA025"/>
    <w:rsid w:val="453ADA0D"/>
    <w:rsid w:val="4542C246"/>
    <w:rsid w:val="454A3386"/>
    <w:rsid w:val="455108A7"/>
    <w:rsid w:val="4557034D"/>
    <w:rsid w:val="4561332C"/>
    <w:rsid w:val="458B5F8C"/>
    <w:rsid w:val="45A5020B"/>
    <w:rsid w:val="45CCDCF0"/>
    <w:rsid w:val="45D0F3B7"/>
    <w:rsid w:val="45D14936"/>
    <w:rsid w:val="45F11C8E"/>
    <w:rsid w:val="460949D1"/>
    <w:rsid w:val="46202C1E"/>
    <w:rsid w:val="462088E1"/>
    <w:rsid w:val="4624905A"/>
    <w:rsid w:val="46251506"/>
    <w:rsid w:val="462D7EDA"/>
    <w:rsid w:val="4632ED3E"/>
    <w:rsid w:val="46385FA2"/>
    <w:rsid w:val="464522B2"/>
    <w:rsid w:val="464BF439"/>
    <w:rsid w:val="465BDA30"/>
    <w:rsid w:val="4681B64F"/>
    <w:rsid w:val="468591DB"/>
    <w:rsid w:val="4686B2AC"/>
    <w:rsid w:val="468E8088"/>
    <w:rsid w:val="468EF912"/>
    <w:rsid w:val="468F75AD"/>
    <w:rsid w:val="46C6DDE8"/>
    <w:rsid w:val="46D68A84"/>
    <w:rsid w:val="46D785EF"/>
    <w:rsid w:val="46DA8970"/>
    <w:rsid w:val="46DEC76C"/>
    <w:rsid w:val="46FB8A1F"/>
    <w:rsid w:val="4701CD3B"/>
    <w:rsid w:val="47068E7E"/>
    <w:rsid w:val="47129122"/>
    <w:rsid w:val="47255661"/>
    <w:rsid w:val="47263B91"/>
    <w:rsid w:val="474493ED"/>
    <w:rsid w:val="475BC7CE"/>
    <w:rsid w:val="477C80B9"/>
    <w:rsid w:val="478B4A23"/>
    <w:rsid w:val="47A56824"/>
    <w:rsid w:val="47ADCD12"/>
    <w:rsid w:val="47C73094"/>
    <w:rsid w:val="47C9ECF0"/>
    <w:rsid w:val="47D8367A"/>
    <w:rsid w:val="47DC4016"/>
    <w:rsid w:val="47DFFB80"/>
    <w:rsid w:val="47E86270"/>
    <w:rsid w:val="47EC3141"/>
    <w:rsid w:val="47FB9096"/>
    <w:rsid w:val="4805FDEB"/>
    <w:rsid w:val="48152905"/>
    <w:rsid w:val="481DFD17"/>
    <w:rsid w:val="482662D2"/>
    <w:rsid w:val="482BDB0D"/>
    <w:rsid w:val="482E4C76"/>
    <w:rsid w:val="4832F32A"/>
    <w:rsid w:val="483BF108"/>
    <w:rsid w:val="4842BFFB"/>
    <w:rsid w:val="484B9F33"/>
    <w:rsid w:val="4861C2C8"/>
    <w:rsid w:val="48768BC0"/>
    <w:rsid w:val="48833898"/>
    <w:rsid w:val="4883D4D1"/>
    <w:rsid w:val="488CD0C5"/>
    <w:rsid w:val="48937C4A"/>
    <w:rsid w:val="4894120F"/>
    <w:rsid w:val="48BF6E28"/>
    <w:rsid w:val="48BF83FE"/>
    <w:rsid w:val="48C751E4"/>
    <w:rsid w:val="48DF2A6F"/>
    <w:rsid w:val="48E70B49"/>
    <w:rsid w:val="4903EB8D"/>
    <w:rsid w:val="491DE577"/>
    <w:rsid w:val="491F702D"/>
    <w:rsid w:val="49227D48"/>
    <w:rsid w:val="4925A3D8"/>
    <w:rsid w:val="49329AB0"/>
    <w:rsid w:val="4935044A"/>
    <w:rsid w:val="4935DF91"/>
    <w:rsid w:val="4939DD06"/>
    <w:rsid w:val="4951B98B"/>
    <w:rsid w:val="49553DD9"/>
    <w:rsid w:val="49B1CDEA"/>
    <w:rsid w:val="49BA719C"/>
    <w:rsid w:val="49C114B3"/>
    <w:rsid w:val="49C4DA36"/>
    <w:rsid w:val="49CC65A0"/>
    <w:rsid w:val="49D610DB"/>
    <w:rsid w:val="49E05EE4"/>
    <w:rsid w:val="49EB9B64"/>
    <w:rsid w:val="49FC0619"/>
    <w:rsid w:val="4A02F46D"/>
    <w:rsid w:val="4A23CBD5"/>
    <w:rsid w:val="4A3A82B4"/>
    <w:rsid w:val="4A3C1098"/>
    <w:rsid w:val="4A3CCBD5"/>
    <w:rsid w:val="4A421F21"/>
    <w:rsid w:val="4A4471F7"/>
    <w:rsid w:val="4A44744E"/>
    <w:rsid w:val="4A483890"/>
    <w:rsid w:val="4A495F29"/>
    <w:rsid w:val="4A4CDAA5"/>
    <w:rsid w:val="4A56B747"/>
    <w:rsid w:val="4A5D8513"/>
    <w:rsid w:val="4A80700D"/>
    <w:rsid w:val="4A88C220"/>
    <w:rsid w:val="4A91F0CA"/>
    <w:rsid w:val="4A956A1A"/>
    <w:rsid w:val="4AADCB71"/>
    <w:rsid w:val="4AB8DB9D"/>
    <w:rsid w:val="4ABFDAB2"/>
    <w:rsid w:val="4AD4D042"/>
    <w:rsid w:val="4AEBD50A"/>
    <w:rsid w:val="4AF3F992"/>
    <w:rsid w:val="4AF4D348"/>
    <w:rsid w:val="4AFA0F3D"/>
    <w:rsid w:val="4B10A0D6"/>
    <w:rsid w:val="4B208EC7"/>
    <w:rsid w:val="4B251870"/>
    <w:rsid w:val="4B3C8553"/>
    <w:rsid w:val="4B4FD0D5"/>
    <w:rsid w:val="4B5E8A37"/>
    <w:rsid w:val="4B6C122D"/>
    <w:rsid w:val="4B77F8BA"/>
    <w:rsid w:val="4B935344"/>
    <w:rsid w:val="4BAC0ACE"/>
    <w:rsid w:val="4BB9ADB3"/>
    <w:rsid w:val="4BD75519"/>
    <w:rsid w:val="4C0951FD"/>
    <w:rsid w:val="4C42D1DF"/>
    <w:rsid w:val="4C5E9B34"/>
    <w:rsid w:val="4C8D8284"/>
    <w:rsid w:val="4C90A5FB"/>
    <w:rsid w:val="4C94F09B"/>
    <w:rsid w:val="4CA26F99"/>
    <w:rsid w:val="4CB8967E"/>
    <w:rsid w:val="4CC52FC9"/>
    <w:rsid w:val="4CD71B91"/>
    <w:rsid w:val="4CDCB892"/>
    <w:rsid w:val="4CE5E136"/>
    <w:rsid w:val="4CF44D21"/>
    <w:rsid w:val="4CFC0A35"/>
    <w:rsid w:val="4D12FA6E"/>
    <w:rsid w:val="4D16F9D8"/>
    <w:rsid w:val="4D236A1A"/>
    <w:rsid w:val="4D2E9DDB"/>
    <w:rsid w:val="4D488D78"/>
    <w:rsid w:val="4D5557E3"/>
    <w:rsid w:val="4D5FF2B3"/>
    <w:rsid w:val="4D64A2F4"/>
    <w:rsid w:val="4D720F1C"/>
    <w:rsid w:val="4D7AA455"/>
    <w:rsid w:val="4D833049"/>
    <w:rsid w:val="4D880E36"/>
    <w:rsid w:val="4D8B218E"/>
    <w:rsid w:val="4D8D18D7"/>
    <w:rsid w:val="4D8E6A5D"/>
    <w:rsid w:val="4D913A69"/>
    <w:rsid w:val="4D989C44"/>
    <w:rsid w:val="4DAB9F52"/>
    <w:rsid w:val="4DAFC9B0"/>
    <w:rsid w:val="4DC1B826"/>
    <w:rsid w:val="4DF8D9C0"/>
    <w:rsid w:val="4E089699"/>
    <w:rsid w:val="4E109183"/>
    <w:rsid w:val="4E2AF6D1"/>
    <w:rsid w:val="4E336655"/>
    <w:rsid w:val="4E36A2D3"/>
    <w:rsid w:val="4E553202"/>
    <w:rsid w:val="4E5E2691"/>
    <w:rsid w:val="4E73C174"/>
    <w:rsid w:val="4E8473FA"/>
    <w:rsid w:val="4E9477A9"/>
    <w:rsid w:val="4E9560EF"/>
    <w:rsid w:val="4E968316"/>
    <w:rsid w:val="4E9C7924"/>
    <w:rsid w:val="4ECE9B30"/>
    <w:rsid w:val="4ED07DE2"/>
    <w:rsid w:val="4EDB29E1"/>
    <w:rsid w:val="4EEBD356"/>
    <w:rsid w:val="4EF551C9"/>
    <w:rsid w:val="4F55AA0E"/>
    <w:rsid w:val="4F620FBB"/>
    <w:rsid w:val="4F83C650"/>
    <w:rsid w:val="4F899A68"/>
    <w:rsid w:val="4F924AE5"/>
    <w:rsid w:val="4F96DF2B"/>
    <w:rsid w:val="4FA9B2CD"/>
    <w:rsid w:val="4FB5A118"/>
    <w:rsid w:val="4FB8C813"/>
    <w:rsid w:val="4FBE34CD"/>
    <w:rsid w:val="4FD198C3"/>
    <w:rsid w:val="4FE11DB2"/>
    <w:rsid w:val="4FED9CB5"/>
    <w:rsid w:val="50051D85"/>
    <w:rsid w:val="5009EA00"/>
    <w:rsid w:val="500EA922"/>
    <w:rsid w:val="503C9D69"/>
    <w:rsid w:val="503EBA2A"/>
    <w:rsid w:val="503F1E6F"/>
    <w:rsid w:val="50487E11"/>
    <w:rsid w:val="50493FB2"/>
    <w:rsid w:val="504DA112"/>
    <w:rsid w:val="5059D797"/>
    <w:rsid w:val="505D9064"/>
    <w:rsid w:val="508CB95A"/>
    <w:rsid w:val="50B42B1B"/>
    <w:rsid w:val="50C3F0E2"/>
    <w:rsid w:val="50CBCD6E"/>
    <w:rsid w:val="50D70D82"/>
    <w:rsid w:val="50DB5B27"/>
    <w:rsid w:val="50E286CB"/>
    <w:rsid w:val="50EDB32B"/>
    <w:rsid w:val="50EE2C21"/>
    <w:rsid w:val="50F1B89D"/>
    <w:rsid w:val="50F35D0D"/>
    <w:rsid w:val="51036DB3"/>
    <w:rsid w:val="510E22A1"/>
    <w:rsid w:val="5125FBAF"/>
    <w:rsid w:val="51363888"/>
    <w:rsid w:val="514899DB"/>
    <w:rsid w:val="515C2A3F"/>
    <w:rsid w:val="51643949"/>
    <w:rsid w:val="516845CB"/>
    <w:rsid w:val="5171A53A"/>
    <w:rsid w:val="517BE754"/>
    <w:rsid w:val="518955C2"/>
    <w:rsid w:val="518D4F27"/>
    <w:rsid w:val="519F8B37"/>
    <w:rsid w:val="51A41313"/>
    <w:rsid w:val="51A565EF"/>
    <w:rsid w:val="51ACA8B2"/>
    <w:rsid w:val="51AF21D6"/>
    <w:rsid w:val="51C1B07E"/>
    <w:rsid w:val="51D221B4"/>
    <w:rsid w:val="51D6C82A"/>
    <w:rsid w:val="51E0556A"/>
    <w:rsid w:val="51F2AAF3"/>
    <w:rsid w:val="51F2DAD6"/>
    <w:rsid w:val="51F7A15D"/>
    <w:rsid w:val="52117EBF"/>
    <w:rsid w:val="5233076D"/>
    <w:rsid w:val="52477DFB"/>
    <w:rsid w:val="5259BC43"/>
    <w:rsid w:val="52621721"/>
    <w:rsid w:val="52734F24"/>
    <w:rsid w:val="527462DB"/>
    <w:rsid w:val="5277873E"/>
    <w:rsid w:val="52B20008"/>
    <w:rsid w:val="52BAF20B"/>
    <w:rsid w:val="52BDE420"/>
    <w:rsid w:val="52C04554"/>
    <w:rsid w:val="52C4FC6F"/>
    <w:rsid w:val="52C9E80D"/>
    <w:rsid w:val="52D2E636"/>
    <w:rsid w:val="52DCD49E"/>
    <w:rsid w:val="5301A0AE"/>
    <w:rsid w:val="5311E0FB"/>
    <w:rsid w:val="5324E2B0"/>
    <w:rsid w:val="533DC485"/>
    <w:rsid w:val="534A6976"/>
    <w:rsid w:val="5369E400"/>
    <w:rsid w:val="536F33BE"/>
    <w:rsid w:val="53704011"/>
    <w:rsid w:val="5378427D"/>
    <w:rsid w:val="53845F5B"/>
    <w:rsid w:val="538F2886"/>
    <w:rsid w:val="53A6A1DD"/>
    <w:rsid w:val="53CB75B9"/>
    <w:rsid w:val="53E77F21"/>
    <w:rsid w:val="53EA6E68"/>
    <w:rsid w:val="53FB8C11"/>
    <w:rsid w:val="53FD6C16"/>
    <w:rsid w:val="53FD71F2"/>
    <w:rsid w:val="5403E9E2"/>
    <w:rsid w:val="54165E3D"/>
    <w:rsid w:val="54328C59"/>
    <w:rsid w:val="543EBD3E"/>
    <w:rsid w:val="543FB02F"/>
    <w:rsid w:val="544FA0CA"/>
    <w:rsid w:val="54509D18"/>
    <w:rsid w:val="54528F0A"/>
    <w:rsid w:val="54753C0F"/>
    <w:rsid w:val="5494297E"/>
    <w:rsid w:val="54A25A7C"/>
    <w:rsid w:val="54A2F6D7"/>
    <w:rsid w:val="54AA5B8D"/>
    <w:rsid w:val="54AE66D3"/>
    <w:rsid w:val="54C4AF43"/>
    <w:rsid w:val="54CDF721"/>
    <w:rsid w:val="54D61099"/>
    <w:rsid w:val="54D81A6C"/>
    <w:rsid w:val="54D98AD6"/>
    <w:rsid w:val="54FD2722"/>
    <w:rsid w:val="551418F5"/>
    <w:rsid w:val="55222528"/>
    <w:rsid w:val="55229746"/>
    <w:rsid w:val="552A27C1"/>
    <w:rsid w:val="552B6557"/>
    <w:rsid w:val="552E5F30"/>
    <w:rsid w:val="554F959F"/>
    <w:rsid w:val="5554DFF1"/>
    <w:rsid w:val="5564F971"/>
    <w:rsid w:val="5568A62E"/>
    <w:rsid w:val="556DBAF0"/>
    <w:rsid w:val="559FDF78"/>
    <w:rsid w:val="55AC9E99"/>
    <w:rsid w:val="55B6D805"/>
    <w:rsid w:val="55C9A481"/>
    <w:rsid w:val="55D401C5"/>
    <w:rsid w:val="55D669D9"/>
    <w:rsid w:val="55DA916D"/>
    <w:rsid w:val="55E6671B"/>
    <w:rsid w:val="55E93253"/>
    <w:rsid w:val="56027F84"/>
    <w:rsid w:val="5613DB8D"/>
    <w:rsid w:val="56285AD9"/>
    <w:rsid w:val="562ABE5A"/>
    <w:rsid w:val="5633AA0C"/>
    <w:rsid w:val="5646B829"/>
    <w:rsid w:val="564DD02C"/>
    <w:rsid w:val="5661AFBD"/>
    <w:rsid w:val="566743E8"/>
    <w:rsid w:val="56841A96"/>
    <w:rsid w:val="56A53E5F"/>
    <w:rsid w:val="56B842C8"/>
    <w:rsid w:val="56C54488"/>
    <w:rsid w:val="56D0B4E1"/>
    <w:rsid w:val="56D52278"/>
    <w:rsid w:val="56DC05C4"/>
    <w:rsid w:val="56DF773C"/>
    <w:rsid w:val="56E32F84"/>
    <w:rsid w:val="56EF079E"/>
    <w:rsid w:val="56FB2449"/>
    <w:rsid w:val="57092ED3"/>
    <w:rsid w:val="570C6DBB"/>
    <w:rsid w:val="5710A89C"/>
    <w:rsid w:val="5710C802"/>
    <w:rsid w:val="5714F860"/>
    <w:rsid w:val="57267096"/>
    <w:rsid w:val="573D1960"/>
    <w:rsid w:val="5744A22D"/>
    <w:rsid w:val="57458E5C"/>
    <w:rsid w:val="575495C2"/>
    <w:rsid w:val="575D783D"/>
    <w:rsid w:val="57600679"/>
    <w:rsid w:val="57632F49"/>
    <w:rsid w:val="5774287E"/>
    <w:rsid w:val="57B55B5A"/>
    <w:rsid w:val="57B86703"/>
    <w:rsid w:val="57BA2092"/>
    <w:rsid w:val="57C72E0D"/>
    <w:rsid w:val="57DB6BD8"/>
    <w:rsid w:val="57EC240B"/>
    <w:rsid w:val="57EC764B"/>
    <w:rsid w:val="5828E275"/>
    <w:rsid w:val="582C2B34"/>
    <w:rsid w:val="583641AA"/>
    <w:rsid w:val="583EC9F1"/>
    <w:rsid w:val="58525424"/>
    <w:rsid w:val="585F2EFE"/>
    <w:rsid w:val="5873CD74"/>
    <w:rsid w:val="587A8AC2"/>
    <w:rsid w:val="58811B3F"/>
    <w:rsid w:val="5894330D"/>
    <w:rsid w:val="58970A4B"/>
    <w:rsid w:val="589CA9CE"/>
    <w:rsid w:val="58AB49C2"/>
    <w:rsid w:val="58BDA3BD"/>
    <w:rsid w:val="58D2BC97"/>
    <w:rsid w:val="58F34921"/>
    <w:rsid w:val="58FCBBED"/>
    <w:rsid w:val="5901BD7B"/>
    <w:rsid w:val="590853EB"/>
    <w:rsid w:val="5911480B"/>
    <w:rsid w:val="59202720"/>
    <w:rsid w:val="592D60D4"/>
    <w:rsid w:val="592DD20F"/>
    <w:rsid w:val="59446E91"/>
    <w:rsid w:val="5946531C"/>
    <w:rsid w:val="59511C1A"/>
    <w:rsid w:val="595549BC"/>
    <w:rsid w:val="59655804"/>
    <w:rsid w:val="596B3179"/>
    <w:rsid w:val="5977373C"/>
    <w:rsid w:val="597B5663"/>
    <w:rsid w:val="599F24F9"/>
    <w:rsid w:val="59D7FAA1"/>
    <w:rsid w:val="5A25CCB9"/>
    <w:rsid w:val="5A26253A"/>
    <w:rsid w:val="5A2D26EB"/>
    <w:rsid w:val="5A528D5E"/>
    <w:rsid w:val="5A5E4215"/>
    <w:rsid w:val="5A5E9B80"/>
    <w:rsid w:val="5A631510"/>
    <w:rsid w:val="5A82B52A"/>
    <w:rsid w:val="5A87B8C0"/>
    <w:rsid w:val="5A883BE3"/>
    <w:rsid w:val="5A8917AC"/>
    <w:rsid w:val="5A8D4DE6"/>
    <w:rsid w:val="5A90881B"/>
    <w:rsid w:val="5A96AF83"/>
    <w:rsid w:val="5AD3CA85"/>
    <w:rsid w:val="5B1A020D"/>
    <w:rsid w:val="5B2393AC"/>
    <w:rsid w:val="5B32B9B8"/>
    <w:rsid w:val="5B3B78CF"/>
    <w:rsid w:val="5B5B88B2"/>
    <w:rsid w:val="5B83443E"/>
    <w:rsid w:val="5B87E2FA"/>
    <w:rsid w:val="5BA26DCA"/>
    <w:rsid w:val="5BD93C30"/>
    <w:rsid w:val="5BE7AC30"/>
    <w:rsid w:val="5BEE1157"/>
    <w:rsid w:val="5BF498E3"/>
    <w:rsid w:val="5C19E907"/>
    <w:rsid w:val="5C33A5E9"/>
    <w:rsid w:val="5C6228BF"/>
    <w:rsid w:val="5C773638"/>
    <w:rsid w:val="5CB77F1D"/>
    <w:rsid w:val="5CC016D9"/>
    <w:rsid w:val="5CC2F465"/>
    <w:rsid w:val="5CC3521F"/>
    <w:rsid w:val="5CC46C3E"/>
    <w:rsid w:val="5CE04491"/>
    <w:rsid w:val="5CE1C00A"/>
    <w:rsid w:val="5CE24864"/>
    <w:rsid w:val="5CF44BAC"/>
    <w:rsid w:val="5D02A72F"/>
    <w:rsid w:val="5D06E8B8"/>
    <w:rsid w:val="5D0E037A"/>
    <w:rsid w:val="5D2BF4B3"/>
    <w:rsid w:val="5D2E69EC"/>
    <w:rsid w:val="5D3D12CA"/>
    <w:rsid w:val="5D4226DD"/>
    <w:rsid w:val="5D4A89B3"/>
    <w:rsid w:val="5D53104E"/>
    <w:rsid w:val="5D5DBC5D"/>
    <w:rsid w:val="5D7EB623"/>
    <w:rsid w:val="5D84773F"/>
    <w:rsid w:val="5D8CF902"/>
    <w:rsid w:val="5D94B4DE"/>
    <w:rsid w:val="5D9DDD71"/>
    <w:rsid w:val="5DB24FE6"/>
    <w:rsid w:val="5DB8082A"/>
    <w:rsid w:val="5DBD1568"/>
    <w:rsid w:val="5DC66A7A"/>
    <w:rsid w:val="5DE18183"/>
    <w:rsid w:val="5E0F07C5"/>
    <w:rsid w:val="5E11939E"/>
    <w:rsid w:val="5E18150E"/>
    <w:rsid w:val="5E202AD2"/>
    <w:rsid w:val="5E2B4A21"/>
    <w:rsid w:val="5E35059E"/>
    <w:rsid w:val="5E3E624F"/>
    <w:rsid w:val="5E5E7EA2"/>
    <w:rsid w:val="5E7EF5EC"/>
    <w:rsid w:val="5E7FB25B"/>
    <w:rsid w:val="5E8A6965"/>
    <w:rsid w:val="5EA17061"/>
    <w:rsid w:val="5EAD439E"/>
    <w:rsid w:val="5EB1A985"/>
    <w:rsid w:val="5EB44922"/>
    <w:rsid w:val="5EBA11F1"/>
    <w:rsid w:val="5EC5720C"/>
    <w:rsid w:val="5EE4D26D"/>
    <w:rsid w:val="5EF5A7BC"/>
    <w:rsid w:val="5EF76597"/>
    <w:rsid w:val="5F1566FB"/>
    <w:rsid w:val="5F328B6C"/>
    <w:rsid w:val="5F406972"/>
    <w:rsid w:val="5F462EC2"/>
    <w:rsid w:val="5F7E38FB"/>
    <w:rsid w:val="5F8193BF"/>
    <w:rsid w:val="5FA30832"/>
    <w:rsid w:val="5FBEC308"/>
    <w:rsid w:val="5FC43CBA"/>
    <w:rsid w:val="5FE7EB58"/>
    <w:rsid w:val="5FF18F5F"/>
    <w:rsid w:val="6007AAF9"/>
    <w:rsid w:val="6030A1D8"/>
    <w:rsid w:val="604000DD"/>
    <w:rsid w:val="6046C1DA"/>
    <w:rsid w:val="608A91DC"/>
    <w:rsid w:val="609D9041"/>
    <w:rsid w:val="60A71CCC"/>
    <w:rsid w:val="60AE4E4D"/>
    <w:rsid w:val="60BE55A1"/>
    <w:rsid w:val="60C42EA9"/>
    <w:rsid w:val="60FDF9A4"/>
    <w:rsid w:val="61093675"/>
    <w:rsid w:val="6114B910"/>
    <w:rsid w:val="611B353B"/>
    <w:rsid w:val="611D30FD"/>
    <w:rsid w:val="61242960"/>
    <w:rsid w:val="6127DC26"/>
    <w:rsid w:val="612B7F54"/>
    <w:rsid w:val="61382D82"/>
    <w:rsid w:val="613A170B"/>
    <w:rsid w:val="614E39B9"/>
    <w:rsid w:val="61753F11"/>
    <w:rsid w:val="6179FD15"/>
    <w:rsid w:val="618AA8C2"/>
    <w:rsid w:val="619121CA"/>
    <w:rsid w:val="61A0507D"/>
    <w:rsid w:val="61B33D91"/>
    <w:rsid w:val="61C75B12"/>
    <w:rsid w:val="61CEA2F5"/>
    <w:rsid w:val="61DDD1C8"/>
    <w:rsid w:val="61E0C85C"/>
    <w:rsid w:val="61EBB8A1"/>
    <w:rsid w:val="62061448"/>
    <w:rsid w:val="6211B687"/>
    <w:rsid w:val="621835A3"/>
    <w:rsid w:val="622336FB"/>
    <w:rsid w:val="62279CFF"/>
    <w:rsid w:val="62287057"/>
    <w:rsid w:val="62295D5A"/>
    <w:rsid w:val="62483EB5"/>
    <w:rsid w:val="6260C22A"/>
    <w:rsid w:val="628048F7"/>
    <w:rsid w:val="62856D14"/>
    <w:rsid w:val="628674DD"/>
    <w:rsid w:val="628CB59E"/>
    <w:rsid w:val="62926A7A"/>
    <w:rsid w:val="62A17B2A"/>
    <w:rsid w:val="62A3AECA"/>
    <w:rsid w:val="62B5A1A9"/>
    <w:rsid w:val="62BCA4CF"/>
    <w:rsid w:val="62C8E18C"/>
    <w:rsid w:val="62D1D683"/>
    <w:rsid w:val="62E5C1B5"/>
    <w:rsid w:val="62F2598F"/>
    <w:rsid w:val="62F3D0D6"/>
    <w:rsid w:val="62F3E09C"/>
    <w:rsid w:val="63097E69"/>
    <w:rsid w:val="633266EC"/>
    <w:rsid w:val="6333C19A"/>
    <w:rsid w:val="63384D0D"/>
    <w:rsid w:val="6338B666"/>
    <w:rsid w:val="6343EE30"/>
    <w:rsid w:val="6346C33C"/>
    <w:rsid w:val="63498661"/>
    <w:rsid w:val="634BAD6F"/>
    <w:rsid w:val="634EF8E7"/>
    <w:rsid w:val="636001F8"/>
    <w:rsid w:val="63678ED4"/>
    <w:rsid w:val="6370603F"/>
    <w:rsid w:val="6374006A"/>
    <w:rsid w:val="637D92E6"/>
    <w:rsid w:val="6380BD41"/>
    <w:rsid w:val="63827D11"/>
    <w:rsid w:val="63859F52"/>
    <w:rsid w:val="6388090C"/>
    <w:rsid w:val="639FC253"/>
    <w:rsid w:val="63AFEDD4"/>
    <w:rsid w:val="63E31C88"/>
    <w:rsid w:val="6406069B"/>
    <w:rsid w:val="64092DB2"/>
    <w:rsid w:val="64428BE7"/>
    <w:rsid w:val="644F0C71"/>
    <w:rsid w:val="644FD640"/>
    <w:rsid w:val="64567802"/>
    <w:rsid w:val="64659C15"/>
    <w:rsid w:val="647B52DA"/>
    <w:rsid w:val="6485899C"/>
    <w:rsid w:val="64953B04"/>
    <w:rsid w:val="64B1168C"/>
    <w:rsid w:val="64BE7DE3"/>
    <w:rsid w:val="64C6CCA4"/>
    <w:rsid w:val="64CDCAA0"/>
    <w:rsid w:val="64D3E182"/>
    <w:rsid w:val="64D79AEA"/>
    <w:rsid w:val="64E64C7D"/>
    <w:rsid w:val="650EDAB1"/>
    <w:rsid w:val="651254E6"/>
    <w:rsid w:val="651AA276"/>
    <w:rsid w:val="65262A8A"/>
    <w:rsid w:val="65281DA2"/>
    <w:rsid w:val="653DCAB8"/>
    <w:rsid w:val="6548A1C7"/>
    <w:rsid w:val="6565C0C1"/>
    <w:rsid w:val="65717FA8"/>
    <w:rsid w:val="6573E7A9"/>
    <w:rsid w:val="657A4DBD"/>
    <w:rsid w:val="657FA727"/>
    <w:rsid w:val="6583284A"/>
    <w:rsid w:val="6587F352"/>
    <w:rsid w:val="6593C8A4"/>
    <w:rsid w:val="65B3BA2C"/>
    <w:rsid w:val="65B88562"/>
    <w:rsid w:val="65C9608A"/>
    <w:rsid w:val="65CF652E"/>
    <w:rsid w:val="65D5B896"/>
    <w:rsid w:val="65DB8ABC"/>
    <w:rsid w:val="65DE955C"/>
    <w:rsid w:val="6613CE34"/>
    <w:rsid w:val="66163977"/>
    <w:rsid w:val="661E3940"/>
    <w:rsid w:val="662C2600"/>
    <w:rsid w:val="66451F4A"/>
    <w:rsid w:val="6647BC7A"/>
    <w:rsid w:val="6663622C"/>
    <w:rsid w:val="6663E127"/>
    <w:rsid w:val="6664D767"/>
    <w:rsid w:val="66683BAE"/>
    <w:rsid w:val="6669A5A4"/>
    <w:rsid w:val="6693BCB1"/>
    <w:rsid w:val="669BFA2B"/>
    <w:rsid w:val="66A0B680"/>
    <w:rsid w:val="66A8E5E7"/>
    <w:rsid w:val="66ADF258"/>
    <w:rsid w:val="66B2F715"/>
    <w:rsid w:val="66CC6486"/>
    <w:rsid w:val="66CDF429"/>
    <w:rsid w:val="66D7034B"/>
    <w:rsid w:val="66D939AE"/>
    <w:rsid w:val="66D95150"/>
    <w:rsid w:val="66F21897"/>
    <w:rsid w:val="67019E88"/>
    <w:rsid w:val="67102372"/>
    <w:rsid w:val="6712F7D6"/>
    <w:rsid w:val="671A248D"/>
    <w:rsid w:val="6728399A"/>
    <w:rsid w:val="67312203"/>
    <w:rsid w:val="673A5554"/>
    <w:rsid w:val="67406E7E"/>
    <w:rsid w:val="674F7FBA"/>
    <w:rsid w:val="676DBCCE"/>
    <w:rsid w:val="6782606B"/>
    <w:rsid w:val="678540CD"/>
    <w:rsid w:val="67897986"/>
    <w:rsid w:val="67A5849C"/>
    <w:rsid w:val="67A9F37F"/>
    <w:rsid w:val="67AD5724"/>
    <w:rsid w:val="67AF2853"/>
    <w:rsid w:val="67C2100F"/>
    <w:rsid w:val="67C84DEB"/>
    <w:rsid w:val="67E735B0"/>
    <w:rsid w:val="68121907"/>
    <w:rsid w:val="6814E8AE"/>
    <w:rsid w:val="681B5CA6"/>
    <w:rsid w:val="683E5D28"/>
    <w:rsid w:val="683F9E56"/>
    <w:rsid w:val="6843661B"/>
    <w:rsid w:val="6855AA47"/>
    <w:rsid w:val="6864B88D"/>
    <w:rsid w:val="687943E3"/>
    <w:rsid w:val="6894D3CF"/>
    <w:rsid w:val="6897C705"/>
    <w:rsid w:val="689EF1D4"/>
    <w:rsid w:val="68ABB814"/>
    <w:rsid w:val="68ABE4C0"/>
    <w:rsid w:val="68B05B80"/>
    <w:rsid w:val="68BA7380"/>
    <w:rsid w:val="68D0C8D4"/>
    <w:rsid w:val="68DEB18F"/>
    <w:rsid w:val="68E4E7A3"/>
    <w:rsid w:val="68F5BAA3"/>
    <w:rsid w:val="68F8EC81"/>
    <w:rsid w:val="693A166B"/>
    <w:rsid w:val="693A8E08"/>
    <w:rsid w:val="69430C34"/>
    <w:rsid w:val="6958D10B"/>
    <w:rsid w:val="69611394"/>
    <w:rsid w:val="696B205C"/>
    <w:rsid w:val="697EA80B"/>
    <w:rsid w:val="69A4C02E"/>
    <w:rsid w:val="69A51EBF"/>
    <w:rsid w:val="69A59667"/>
    <w:rsid w:val="69A96C79"/>
    <w:rsid w:val="69AA257E"/>
    <w:rsid w:val="69AF37E3"/>
    <w:rsid w:val="69BEE942"/>
    <w:rsid w:val="69D2C13E"/>
    <w:rsid w:val="69F27A7D"/>
    <w:rsid w:val="69F40487"/>
    <w:rsid w:val="69F6353B"/>
    <w:rsid w:val="6A5166CA"/>
    <w:rsid w:val="6A63DC5E"/>
    <w:rsid w:val="6A6AC4D8"/>
    <w:rsid w:val="6A75A103"/>
    <w:rsid w:val="6A83C1A4"/>
    <w:rsid w:val="6A948A65"/>
    <w:rsid w:val="6AA58229"/>
    <w:rsid w:val="6AC34F39"/>
    <w:rsid w:val="6AC69E0D"/>
    <w:rsid w:val="6AD031E5"/>
    <w:rsid w:val="6ADA594D"/>
    <w:rsid w:val="6AEDFB0C"/>
    <w:rsid w:val="6AF0F6D8"/>
    <w:rsid w:val="6AFBB03D"/>
    <w:rsid w:val="6B0A386C"/>
    <w:rsid w:val="6B2A0D10"/>
    <w:rsid w:val="6B406E5E"/>
    <w:rsid w:val="6B499083"/>
    <w:rsid w:val="6B668212"/>
    <w:rsid w:val="6B79F996"/>
    <w:rsid w:val="6B7F3358"/>
    <w:rsid w:val="6B86C30F"/>
    <w:rsid w:val="6BBE8280"/>
    <w:rsid w:val="6BD0245B"/>
    <w:rsid w:val="6BD13877"/>
    <w:rsid w:val="6BD74063"/>
    <w:rsid w:val="6BDF2631"/>
    <w:rsid w:val="6BECC6F1"/>
    <w:rsid w:val="6BEEB5D5"/>
    <w:rsid w:val="6BFA7334"/>
    <w:rsid w:val="6C013103"/>
    <w:rsid w:val="6C0885C3"/>
    <w:rsid w:val="6C0BCFED"/>
    <w:rsid w:val="6C1619AC"/>
    <w:rsid w:val="6C23D370"/>
    <w:rsid w:val="6C2940DE"/>
    <w:rsid w:val="6C2B761C"/>
    <w:rsid w:val="6C2F9DF2"/>
    <w:rsid w:val="6C323265"/>
    <w:rsid w:val="6C356FF1"/>
    <w:rsid w:val="6C38AC7E"/>
    <w:rsid w:val="6C5078BE"/>
    <w:rsid w:val="6C6F975B"/>
    <w:rsid w:val="6C71428D"/>
    <w:rsid w:val="6C877182"/>
    <w:rsid w:val="6CB07BE3"/>
    <w:rsid w:val="6CBCFD9E"/>
    <w:rsid w:val="6CC23582"/>
    <w:rsid w:val="6CC852C9"/>
    <w:rsid w:val="6CC8AD16"/>
    <w:rsid w:val="6CE8A868"/>
    <w:rsid w:val="6CF832AC"/>
    <w:rsid w:val="6CFC2896"/>
    <w:rsid w:val="6CFE4FA9"/>
    <w:rsid w:val="6D045EAC"/>
    <w:rsid w:val="6D11BD9B"/>
    <w:rsid w:val="6D14EFBE"/>
    <w:rsid w:val="6D1EDF28"/>
    <w:rsid w:val="6D317314"/>
    <w:rsid w:val="6D3EBC65"/>
    <w:rsid w:val="6D62BD6A"/>
    <w:rsid w:val="6D6AF297"/>
    <w:rsid w:val="6D739ACF"/>
    <w:rsid w:val="6D79191B"/>
    <w:rsid w:val="6D80CE6B"/>
    <w:rsid w:val="6D824CA3"/>
    <w:rsid w:val="6D8DF792"/>
    <w:rsid w:val="6D90034B"/>
    <w:rsid w:val="6D96CE87"/>
    <w:rsid w:val="6D9F15E4"/>
    <w:rsid w:val="6DB068C9"/>
    <w:rsid w:val="6DB9469E"/>
    <w:rsid w:val="6DC39A32"/>
    <w:rsid w:val="6DE3CA77"/>
    <w:rsid w:val="6DF04DA4"/>
    <w:rsid w:val="6E0474F9"/>
    <w:rsid w:val="6E5780DE"/>
    <w:rsid w:val="6E5FB40F"/>
    <w:rsid w:val="6E8AF44A"/>
    <w:rsid w:val="6E952B45"/>
    <w:rsid w:val="6E9D11D4"/>
    <w:rsid w:val="6EBA2590"/>
    <w:rsid w:val="6EC5484E"/>
    <w:rsid w:val="6EC5B3C6"/>
    <w:rsid w:val="6EC72B45"/>
    <w:rsid w:val="6ED2D375"/>
    <w:rsid w:val="6EE57CFC"/>
    <w:rsid w:val="6EF6E775"/>
    <w:rsid w:val="6EFA8720"/>
    <w:rsid w:val="6F0A0096"/>
    <w:rsid w:val="6F4D0567"/>
    <w:rsid w:val="6F857F47"/>
    <w:rsid w:val="6F8BA008"/>
    <w:rsid w:val="6F8D3EA0"/>
    <w:rsid w:val="6FAFFA14"/>
    <w:rsid w:val="6FB449B1"/>
    <w:rsid w:val="6FC4CEB9"/>
    <w:rsid w:val="6FC9C9C4"/>
    <w:rsid w:val="6FE264EF"/>
    <w:rsid w:val="7000449A"/>
    <w:rsid w:val="7002050E"/>
    <w:rsid w:val="700C51B5"/>
    <w:rsid w:val="700F2968"/>
    <w:rsid w:val="7023F114"/>
    <w:rsid w:val="7023F47E"/>
    <w:rsid w:val="702C2DBF"/>
    <w:rsid w:val="702DC585"/>
    <w:rsid w:val="7053548D"/>
    <w:rsid w:val="705894BB"/>
    <w:rsid w:val="707563EF"/>
    <w:rsid w:val="7078D910"/>
    <w:rsid w:val="70A275CC"/>
    <w:rsid w:val="70A465FE"/>
    <w:rsid w:val="70C36529"/>
    <w:rsid w:val="70C57B13"/>
    <w:rsid w:val="70E1A215"/>
    <w:rsid w:val="70E45A96"/>
    <w:rsid w:val="70F022A5"/>
    <w:rsid w:val="70FB1D4C"/>
    <w:rsid w:val="711315C6"/>
    <w:rsid w:val="71324C95"/>
    <w:rsid w:val="713A63E1"/>
    <w:rsid w:val="71438EFC"/>
    <w:rsid w:val="7161F334"/>
    <w:rsid w:val="7168CA2F"/>
    <w:rsid w:val="71772B86"/>
    <w:rsid w:val="719D6524"/>
    <w:rsid w:val="71A44372"/>
    <w:rsid w:val="71A8F1D5"/>
    <w:rsid w:val="71B5911C"/>
    <w:rsid w:val="71BCE2FB"/>
    <w:rsid w:val="71DFB41D"/>
    <w:rsid w:val="71E9B5BA"/>
    <w:rsid w:val="72014F51"/>
    <w:rsid w:val="72060637"/>
    <w:rsid w:val="721A05DA"/>
    <w:rsid w:val="721A7C81"/>
    <w:rsid w:val="723E987E"/>
    <w:rsid w:val="7241BB0C"/>
    <w:rsid w:val="7244D3DC"/>
    <w:rsid w:val="724D4801"/>
    <w:rsid w:val="725EA0E4"/>
    <w:rsid w:val="725F7CD4"/>
    <w:rsid w:val="727CBD65"/>
    <w:rsid w:val="7285AA67"/>
    <w:rsid w:val="72998BA5"/>
    <w:rsid w:val="72C3A89D"/>
    <w:rsid w:val="72CBBBFE"/>
    <w:rsid w:val="72D059BA"/>
    <w:rsid w:val="7301889B"/>
    <w:rsid w:val="734EA8A8"/>
    <w:rsid w:val="735EC3B1"/>
    <w:rsid w:val="7369DBA1"/>
    <w:rsid w:val="738144F7"/>
    <w:rsid w:val="7386CF58"/>
    <w:rsid w:val="7388785B"/>
    <w:rsid w:val="738DCF59"/>
    <w:rsid w:val="739359EB"/>
    <w:rsid w:val="73950316"/>
    <w:rsid w:val="73A429CD"/>
    <w:rsid w:val="73AFE941"/>
    <w:rsid w:val="73C8094E"/>
    <w:rsid w:val="73C980A3"/>
    <w:rsid w:val="73CEB443"/>
    <w:rsid w:val="73D223DE"/>
    <w:rsid w:val="73D2540C"/>
    <w:rsid w:val="73D73E7E"/>
    <w:rsid w:val="73DC0B13"/>
    <w:rsid w:val="73E18698"/>
    <w:rsid w:val="73F4136C"/>
    <w:rsid w:val="73FA7721"/>
    <w:rsid w:val="73FE4392"/>
    <w:rsid w:val="740F9515"/>
    <w:rsid w:val="741DB62F"/>
    <w:rsid w:val="7440B358"/>
    <w:rsid w:val="74481138"/>
    <w:rsid w:val="7452D9EB"/>
    <w:rsid w:val="745E0AC3"/>
    <w:rsid w:val="7467E97F"/>
    <w:rsid w:val="748D20F3"/>
    <w:rsid w:val="74ADD789"/>
    <w:rsid w:val="74BED436"/>
    <w:rsid w:val="74C083B1"/>
    <w:rsid w:val="74C161A0"/>
    <w:rsid w:val="74CA2AD9"/>
    <w:rsid w:val="74F47082"/>
    <w:rsid w:val="750967AF"/>
    <w:rsid w:val="751845D5"/>
    <w:rsid w:val="751F60BB"/>
    <w:rsid w:val="752160FA"/>
    <w:rsid w:val="752BEFB7"/>
    <w:rsid w:val="7533E5F3"/>
    <w:rsid w:val="753508EB"/>
    <w:rsid w:val="75552C30"/>
    <w:rsid w:val="756FC5AF"/>
    <w:rsid w:val="757B2B06"/>
    <w:rsid w:val="757C8980"/>
    <w:rsid w:val="757D68A0"/>
    <w:rsid w:val="75810701"/>
    <w:rsid w:val="75829B96"/>
    <w:rsid w:val="75833202"/>
    <w:rsid w:val="758F5C4C"/>
    <w:rsid w:val="759D924D"/>
    <w:rsid w:val="75A140BA"/>
    <w:rsid w:val="75A540D3"/>
    <w:rsid w:val="75B2538D"/>
    <w:rsid w:val="75C16EB0"/>
    <w:rsid w:val="76016520"/>
    <w:rsid w:val="7601A6AF"/>
    <w:rsid w:val="7609B629"/>
    <w:rsid w:val="760C6879"/>
    <w:rsid w:val="760D58C7"/>
    <w:rsid w:val="761ACC17"/>
    <w:rsid w:val="763447BA"/>
    <w:rsid w:val="76359816"/>
    <w:rsid w:val="764F1177"/>
    <w:rsid w:val="7650432A"/>
    <w:rsid w:val="765CE48C"/>
    <w:rsid w:val="765FF66D"/>
    <w:rsid w:val="76637682"/>
    <w:rsid w:val="766E1339"/>
    <w:rsid w:val="767BBA47"/>
    <w:rsid w:val="768E0EA2"/>
    <w:rsid w:val="76A6D305"/>
    <w:rsid w:val="76B21B42"/>
    <w:rsid w:val="76C0D95E"/>
    <w:rsid w:val="76C7F35F"/>
    <w:rsid w:val="76D149EE"/>
    <w:rsid w:val="76E9523E"/>
    <w:rsid w:val="76ECFF08"/>
    <w:rsid w:val="7715E13B"/>
    <w:rsid w:val="7759D8B8"/>
    <w:rsid w:val="77641B9D"/>
    <w:rsid w:val="778C27A8"/>
    <w:rsid w:val="779381CB"/>
    <w:rsid w:val="7794E981"/>
    <w:rsid w:val="77ADC83A"/>
    <w:rsid w:val="77C4513A"/>
    <w:rsid w:val="77CA99DD"/>
    <w:rsid w:val="77D31393"/>
    <w:rsid w:val="77F15048"/>
    <w:rsid w:val="780581D5"/>
    <w:rsid w:val="7815211B"/>
    <w:rsid w:val="781C9C83"/>
    <w:rsid w:val="78588C82"/>
    <w:rsid w:val="787C12F7"/>
    <w:rsid w:val="7880AE2C"/>
    <w:rsid w:val="788503BF"/>
    <w:rsid w:val="78A1F5F9"/>
    <w:rsid w:val="78C17A0F"/>
    <w:rsid w:val="78EB7DC2"/>
    <w:rsid w:val="78ECFA44"/>
    <w:rsid w:val="7913D99E"/>
    <w:rsid w:val="7922299C"/>
    <w:rsid w:val="793BC02F"/>
    <w:rsid w:val="793BFB37"/>
    <w:rsid w:val="795D0DC8"/>
    <w:rsid w:val="7963B1C3"/>
    <w:rsid w:val="79757FD4"/>
    <w:rsid w:val="797EF132"/>
    <w:rsid w:val="798E6297"/>
    <w:rsid w:val="79B9017B"/>
    <w:rsid w:val="79CEDA70"/>
    <w:rsid w:val="79D8A72B"/>
    <w:rsid w:val="79EF7372"/>
    <w:rsid w:val="79F91ED4"/>
    <w:rsid w:val="7A1E36CF"/>
    <w:rsid w:val="7A44427B"/>
    <w:rsid w:val="7A49383E"/>
    <w:rsid w:val="7A63C5B8"/>
    <w:rsid w:val="7A7F9B4B"/>
    <w:rsid w:val="7A8AA7EA"/>
    <w:rsid w:val="7A93BBE6"/>
    <w:rsid w:val="7AAA7921"/>
    <w:rsid w:val="7AC07CDE"/>
    <w:rsid w:val="7AC671A8"/>
    <w:rsid w:val="7ADB3B03"/>
    <w:rsid w:val="7AE2DC2B"/>
    <w:rsid w:val="7AEAF700"/>
    <w:rsid w:val="7AFCDD44"/>
    <w:rsid w:val="7B0463AC"/>
    <w:rsid w:val="7B14F59F"/>
    <w:rsid w:val="7B2F4995"/>
    <w:rsid w:val="7B3A80B3"/>
    <w:rsid w:val="7B45E87E"/>
    <w:rsid w:val="7B5102E9"/>
    <w:rsid w:val="7B552F69"/>
    <w:rsid w:val="7B55A5D1"/>
    <w:rsid w:val="7B59578E"/>
    <w:rsid w:val="7B6647F6"/>
    <w:rsid w:val="7B6BAF44"/>
    <w:rsid w:val="7BB8B52B"/>
    <w:rsid w:val="7BB91C22"/>
    <w:rsid w:val="7BB92E4B"/>
    <w:rsid w:val="7BC1FBD2"/>
    <w:rsid w:val="7BDE3BF9"/>
    <w:rsid w:val="7BF456F1"/>
    <w:rsid w:val="7BF54206"/>
    <w:rsid w:val="7C018EBB"/>
    <w:rsid w:val="7C0AEA11"/>
    <w:rsid w:val="7C27F302"/>
    <w:rsid w:val="7C345630"/>
    <w:rsid w:val="7C428827"/>
    <w:rsid w:val="7C437475"/>
    <w:rsid w:val="7C491AED"/>
    <w:rsid w:val="7C528754"/>
    <w:rsid w:val="7C5A2B17"/>
    <w:rsid w:val="7C611EEA"/>
    <w:rsid w:val="7C646049"/>
    <w:rsid w:val="7C966E73"/>
    <w:rsid w:val="7CB6BC63"/>
    <w:rsid w:val="7CBED534"/>
    <w:rsid w:val="7CE3E3C3"/>
    <w:rsid w:val="7CF0D716"/>
    <w:rsid w:val="7D04AF6A"/>
    <w:rsid w:val="7D0A7E70"/>
    <w:rsid w:val="7D15FBD0"/>
    <w:rsid w:val="7D16825D"/>
    <w:rsid w:val="7D29FB44"/>
    <w:rsid w:val="7D383734"/>
    <w:rsid w:val="7D4B581C"/>
    <w:rsid w:val="7D4CB8C8"/>
    <w:rsid w:val="7D56B0B1"/>
    <w:rsid w:val="7D88B6CA"/>
    <w:rsid w:val="7D8B7190"/>
    <w:rsid w:val="7D9A3FE6"/>
    <w:rsid w:val="7DA0C088"/>
    <w:rsid w:val="7DA2CCE2"/>
    <w:rsid w:val="7DA5D629"/>
    <w:rsid w:val="7DCBE667"/>
    <w:rsid w:val="7DD6031D"/>
    <w:rsid w:val="7DE09999"/>
    <w:rsid w:val="7DE865F8"/>
    <w:rsid w:val="7DFCE56B"/>
    <w:rsid w:val="7E002FB0"/>
    <w:rsid w:val="7E094599"/>
    <w:rsid w:val="7E10B0F4"/>
    <w:rsid w:val="7E17B46D"/>
    <w:rsid w:val="7E215A16"/>
    <w:rsid w:val="7E25C446"/>
    <w:rsid w:val="7E2D987B"/>
    <w:rsid w:val="7E2DD27A"/>
    <w:rsid w:val="7E304131"/>
    <w:rsid w:val="7E4EF91C"/>
    <w:rsid w:val="7E53F75C"/>
    <w:rsid w:val="7E53F889"/>
    <w:rsid w:val="7E6841B0"/>
    <w:rsid w:val="7E6C3F8F"/>
    <w:rsid w:val="7E7CDB76"/>
    <w:rsid w:val="7E7E7967"/>
    <w:rsid w:val="7EA94749"/>
    <w:rsid w:val="7EB7A24D"/>
    <w:rsid w:val="7EC039CC"/>
    <w:rsid w:val="7ED274BB"/>
    <w:rsid w:val="7ED6F97B"/>
    <w:rsid w:val="7ED8DF5B"/>
    <w:rsid w:val="7EDC5E05"/>
    <w:rsid w:val="7EE1D483"/>
    <w:rsid w:val="7EEAB809"/>
    <w:rsid w:val="7EEFEB9F"/>
    <w:rsid w:val="7EF753A2"/>
    <w:rsid w:val="7EFA1882"/>
    <w:rsid w:val="7F00907E"/>
    <w:rsid w:val="7F2528DD"/>
    <w:rsid w:val="7F265F51"/>
    <w:rsid w:val="7F586F94"/>
    <w:rsid w:val="7F7019F7"/>
    <w:rsid w:val="7F7A06BE"/>
    <w:rsid w:val="7F9DAB99"/>
    <w:rsid w:val="7FAA4A28"/>
    <w:rsid w:val="7FEB9172"/>
    <w:rsid w:val="7FEF2ED8"/>
    <w:rsid w:val="7FEF58EF"/>
    <w:rsid w:val="7FF5D0F0"/>
    <w:rsid w:val="7FFA2D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FC1AE"/>
  <w15:chartTrackingRefBased/>
  <w15:docId w15:val="{773174E7-0CFF-447C-8FCC-EF77F346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35059E"/>
    <w:pPr>
      <w:spacing w:after="0"/>
      <w:jc w:val="both"/>
    </w:pPr>
    <w:rPr>
      <w:rFonts w:ascii="Times New Roman" w:hAnsi="Times New Roman" w:cs="Times New Roman"/>
    </w:rPr>
  </w:style>
  <w:style w:type="paragraph" w:styleId="Heading1">
    <w:name w:val="heading 1"/>
    <w:basedOn w:val="Normal"/>
    <w:next w:val="Normal"/>
    <w:link w:val="Heading1Char"/>
    <w:uiPriority w:val="1"/>
    <w:qFormat/>
    <w:rsid w:val="5E35059E"/>
    <w:pPr>
      <w:keepNext/>
      <w:outlineLvl w:val="0"/>
    </w:pPr>
    <w:rPr>
      <w:b/>
      <w:bCs/>
    </w:rPr>
  </w:style>
  <w:style w:type="paragraph" w:styleId="Heading2">
    <w:name w:val="heading 2"/>
    <w:basedOn w:val="Normal"/>
    <w:next w:val="Normal"/>
    <w:link w:val="Heading2Char"/>
    <w:uiPriority w:val="1"/>
    <w:qFormat/>
    <w:rsid w:val="5E35059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1"/>
    <w:qFormat/>
    <w:rsid w:val="5E35059E"/>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CE6"/>
    <w:pPr>
      <w:spacing w:after="0" w:line="240" w:lineRule="auto"/>
    </w:pPr>
    <w:rPr>
      <w:rFonts w:ascii="Cambr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D66F0E"/>
    <w:rPr>
      <w:sz w:val="16"/>
      <w:szCs w:val="16"/>
    </w:rPr>
  </w:style>
  <w:style w:type="paragraph" w:styleId="CommentText">
    <w:name w:val="annotation text"/>
    <w:basedOn w:val="Normal"/>
    <w:link w:val="CommentTextChar"/>
    <w:uiPriority w:val="99"/>
    <w:unhideWhenUsed/>
    <w:qFormat/>
    <w:rsid w:val="5E35059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uiPriority w:val="1"/>
    <w:rsid w:val="5E35059E"/>
    <w:rPr>
      <w:rFonts w:ascii="Tahoma" w:hAnsi="Tahoma" w:cs="Tahoma"/>
      <w:sz w:val="16"/>
      <w:szCs w:val="16"/>
    </w:rPr>
  </w:style>
  <w:style w:type="character" w:customStyle="1" w:styleId="BalloonTextChar">
    <w:name w:val="Balloon Text Char"/>
    <w:basedOn w:val="DefaultParagraphFont"/>
    <w:link w:val="BalloonText"/>
    <w:rsid w:val="00FD4CE6"/>
    <w:rPr>
      <w:rFonts w:ascii="Tahoma" w:eastAsia="MS Mincho" w:hAnsi="Tahoma" w:cs="Tahoma"/>
      <w:sz w:val="16"/>
      <w:szCs w:val="16"/>
    </w:rPr>
  </w:style>
  <w:style w:type="character" w:customStyle="1" w:styleId="Heading1Char">
    <w:name w:val="Heading 1 Char"/>
    <w:basedOn w:val="DefaultParagraphFont"/>
    <w:link w:val="Heading1"/>
    <w:rsid w:val="00FD4CE6"/>
    <w:rPr>
      <w:rFonts w:ascii="Times New Roman" w:eastAsia="MS Mincho" w:hAnsi="Times New Roman" w:cs="Times New Roman"/>
      <w:b/>
      <w:bCs/>
      <w:szCs w:val="24"/>
    </w:rPr>
  </w:style>
  <w:style w:type="character" w:customStyle="1" w:styleId="Heading2Char">
    <w:name w:val="Heading 2 Char"/>
    <w:basedOn w:val="DefaultParagraphFont"/>
    <w:link w:val="Heading2"/>
    <w:rsid w:val="00FD4CE6"/>
    <w:rPr>
      <w:rFonts w:ascii="Calibri" w:eastAsia="MS Mincho" w:hAnsi="Calibri" w:cs="Times New Roman"/>
      <w:b/>
      <w:bCs/>
      <w:i/>
      <w:iCs/>
      <w:sz w:val="28"/>
      <w:szCs w:val="28"/>
    </w:rPr>
  </w:style>
  <w:style w:type="character" w:customStyle="1" w:styleId="Heading3Char">
    <w:name w:val="Heading 3 Char"/>
    <w:basedOn w:val="DefaultParagraphFont"/>
    <w:link w:val="Heading3"/>
    <w:rsid w:val="00FD4CE6"/>
    <w:rPr>
      <w:rFonts w:ascii="Calibri" w:eastAsia="MS Mincho" w:hAnsi="Calibri" w:cs="Times New Roman"/>
      <w:b/>
      <w:bCs/>
      <w:sz w:val="26"/>
      <w:szCs w:val="26"/>
    </w:rPr>
  </w:style>
  <w:style w:type="paragraph" w:styleId="FootnoteText">
    <w:name w:val="footnote text"/>
    <w:basedOn w:val="Normal"/>
    <w:link w:val="FootnoteTextChar"/>
    <w:uiPriority w:val="1"/>
    <w:semiHidden/>
    <w:rsid w:val="5E35059E"/>
    <w:pPr>
      <w:spacing w:before="60"/>
    </w:pPr>
    <w:rPr>
      <w:sz w:val="20"/>
      <w:szCs w:val="20"/>
    </w:rPr>
  </w:style>
  <w:style w:type="character" w:customStyle="1" w:styleId="FootnoteTextChar">
    <w:name w:val="Footnote Text Char"/>
    <w:basedOn w:val="DefaultParagraphFont"/>
    <w:link w:val="FootnoteText"/>
    <w:semiHidden/>
    <w:rsid w:val="00FD4CE6"/>
    <w:rPr>
      <w:rFonts w:ascii="Times New Roman" w:eastAsia="MS Mincho" w:hAnsi="Times New Roman" w:cs="Times New Roman"/>
      <w:sz w:val="20"/>
      <w:szCs w:val="24"/>
    </w:rPr>
  </w:style>
  <w:style w:type="character" w:styleId="FootnoteReference">
    <w:name w:val="footnote reference"/>
    <w:aliases w:val="16 Point,Superscript 6 Point,Ref,de nota al pie,Footnote Reference1,Ref1,de nota al pie1,註腳內容,de nota al pie + (Asian) MS Mincho,11 pt,Footnote text"/>
    <w:basedOn w:val="DefaultParagraphFont"/>
    <w:rsid w:val="00FD4CE6"/>
    <w:rPr>
      <w:vertAlign w:val="superscript"/>
    </w:rPr>
  </w:style>
  <w:style w:type="paragraph" w:customStyle="1" w:styleId="Style">
    <w:name w:val="Style"/>
    <w:basedOn w:val="Footer"/>
    <w:autoRedefine/>
    <w:qFormat/>
    <w:rsid w:val="00FD4CE6"/>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uiPriority w:val="1"/>
    <w:rsid w:val="5E35059E"/>
    <w:pPr>
      <w:tabs>
        <w:tab w:val="center" w:pos="4680"/>
        <w:tab w:val="right" w:pos="9360"/>
      </w:tabs>
    </w:pPr>
  </w:style>
  <w:style w:type="character" w:customStyle="1" w:styleId="FooterChar">
    <w:name w:val="Footer Char"/>
    <w:basedOn w:val="DefaultParagraphFont"/>
    <w:link w:val="Footer"/>
    <w:rsid w:val="00FD4CE6"/>
    <w:rPr>
      <w:rFonts w:ascii="Times New Roman" w:eastAsia="MS Mincho" w:hAnsi="Times New Roman" w:cs="Times New Roman"/>
      <w:szCs w:val="24"/>
    </w:rPr>
  </w:style>
  <w:style w:type="character" w:styleId="PageNumber">
    <w:name w:val="page number"/>
    <w:rsid w:val="00FD4CE6"/>
    <w:rPr>
      <w:rFonts w:ascii="Arial" w:hAnsi="Arial"/>
      <w:b/>
      <w:sz w:val="18"/>
    </w:rPr>
  </w:style>
  <w:style w:type="paragraph" w:customStyle="1" w:styleId="IPPArialFootnote">
    <w:name w:val="IPP Arial Footnote"/>
    <w:basedOn w:val="IPPArialTable"/>
    <w:qFormat/>
    <w:rsid w:val="00FD4CE6"/>
    <w:pPr>
      <w:tabs>
        <w:tab w:val="left" w:pos="28"/>
      </w:tabs>
      <w:ind w:left="284" w:hanging="284"/>
    </w:pPr>
    <w:rPr>
      <w:sz w:val="16"/>
    </w:rPr>
  </w:style>
  <w:style w:type="paragraph" w:customStyle="1" w:styleId="IPPContentsHead">
    <w:name w:val="IPP ContentsHead"/>
    <w:basedOn w:val="IPPSubhead"/>
    <w:next w:val="IPPNormal"/>
    <w:qFormat/>
    <w:rsid w:val="00FD4CE6"/>
    <w:pPr>
      <w:spacing w:after="240"/>
    </w:pPr>
    <w:rPr>
      <w:sz w:val="24"/>
    </w:rPr>
  </w:style>
  <w:style w:type="paragraph" w:customStyle="1" w:styleId="IPPBullet2">
    <w:name w:val="IPP Bullet2"/>
    <w:basedOn w:val="IPPNormal"/>
    <w:next w:val="IPPBullet1"/>
    <w:qFormat/>
    <w:rsid w:val="00FD4CE6"/>
    <w:pPr>
      <w:numPr>
        <w:numId w:val="7"/>
      </w:numPr>
      <w:tabs>
        <w:tab w:val="left" w:pos="1134"/>
      </w:tabs>
      <w:spacing w:after="60"/>
    </w:pPr>
  </w:style>
  <w:style w:type="paragraph" w:customStyle="1" w:styleId="IPPQuote">
    <w:name w:val="IPP Quote"/>
    <w:basedOn w:val="IPPNormal"/>
    <w:qFormat/>
    <w:rsid w:val="00FD4CE6"/>
    <w:pPr>
      <w:ind w:left="851" w:right="851"/>
    </w:pPr>
    <w:rPr>
      <w:sz w:val="18"/>
    </w:rPr>
  </w:style>
  <w:style w:type="paragraph" w:customStyle="1" w:styleId="IPPNormal">
    <w:name w:val="IPP Normal"/>
    <w:basedOn w:val="Normal"/>
    <w:link w:val="IPPNormalChar"/>
    <w:uiPriority w:val="1"/>
    <w:qFormat/>
    <w:rsid w:val="5E35059E"/>
    <w:pPr>
      <w:spacing w:after="180"/>
    </w:pPr>
    <w:rPr>
      <w:rFonts w:eastAsia="Times"/>
    </w:rPr>
  </w:style>
  <w:style w:type="paragraph" w:customStyle="1" w:styleId="IPPIndentClose">
    <w:name w:val="IPP Indent Close"/>
    <w:basedOn w:val="IPPNormal"/>
    <w:qFormat/>
    <w:rsid w:val="00FD4CE6"/>
    <w:pPr>
      <w:tabs>
        <w:tab w:val="left" w:pos="2835"/>
      </w:tabs>
      <w:spacing w:after="60"/>
      <w:ind w:left="567"/>
    </w:pPr>
  </w:style>
  <w:style w:type="paragraph" w:customStyle="1" w:styleId="IPPIndent">
    <w:name w:val="IPP Indent"/>
    <w:basedOn w:val="IPPIndentClose"/>
    <w:qFormat/>
    <w:rsid w:val="00FD4CE6"/>
    <w:pPr>
      <w:spacing w:after="180"/>
    </w:pPr>
  </w:style>
  <w:style w:type="paragraph" w:customStyle="1" w:styleId="IPPFootnote">
    <w:name w:val="IPP Footnote"/>
    <w:basedOn w:val="IPPArialFootnote"/>
    <w:qFormat/>
    <w:rsid w:val="00FD4CE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FD4CE6"/>
    <w:pPr>
      <w:keepNext/>
      <w:tabs>
        <w:tab w:val="left" w:pos="567"/>
      </w:tabs>
      <w:spacing w:before="120" w:after="120"/>
      <w:ind w:left="567" w:hanging="567"/>
    </w:pPr>
    <w:rPr>
      <w:b/>
      <w:i/>
    </w:rPr>
  </w:style>
  <w:style w:type="character" w:customStyle="1" w:styleId="IPPnormalitalics">
    <w:name w:val="IPP normal italics"/>
    <w:basedOn w:val="DefaultParagraphFont"/>
    <w:rsid w:val="00FD4CE6"/>
    <w:rPr>
      <w:rFonts w:ascii="Times New Roman" w:hAnsi="Times New Roman"/>
      <w:i/>
      <w:sz w:val="22"/>
      <w:lang w:val="es-ES"/>
    </w:rPr>
  </w:style>
  <w:style w:type="character" w:customStyle="1" w:styleId="IPPNormalbold">
    <w:name w:val="IPP Normal bold"/>
    <w:basedOn w:val="PlainTextChar"/>
    <w:rsid w:val="00FD4CE6"/>
    <w:rPr>
      <w:rFonts w:ascii="Times New Roman" w:eastAsia="Times" w:hAnsi="Times New Roman" w:cs="Times New Roman"/>
      <w:b/>
      <w:sz w:val="22"/>
      <w:szCs w:val="21"/>
      <w:lang w:val="es-ES"/>
    </w:rPr>
  </w:style>
  <w:style w:type="paragraph" w:customStyle="1" w:styleId="IPPHeadSection">
    <w:name w:val="IPP HeadSection"/>
    <w:basedOn w:val="Normal"/>
    <w:next w:val="Normal"/>
    <w:uiPriority w:val="1"/>
    <w:qFormat/>
    <w:rsid w:val="5E35059E"/>
    <w:pPr>
      <w:keepNext/>
      <w:tabs>
        <w:tab w:val="left" w:pos="851"/>
      </w:tabs>
      <w:spacing w:before="360" w:after="120"/>
      <w:ind w:left="851" w:hanging="851"/>
      <w:outlineLvl w:val="0"/>
    </w:pPr>
    <w:rPr>
      <w:rFonts w:eastAsia="Times"/>
      <w:b/>
      <w:bCs/>
      <w:caps/>
      <w:sz w:val="24"/>
      <w:szCs w:val="24"/>
    </w:rPr>
  </w:style>
  <w:style w:type="paragraph" w:customStyle="1" w:styleId="IPPHeading1">
    <w:name w:val="IPP Heading1"/>
    <w:basedOn w:val="IPPNormal"/>
    <w:next w:val="IPPNormal"/>
    <w:qFormat/>
    <w:rsid w:val="00FD4CE6"/>
    <w:pPr>
      <w:keepNext/>
      <w:tabs>
        <w:tab w:val="left" w:pos="567"/>
      </w:tabs>
      <w:spacing w:before="240" w:after="120"/>
      <w:ind w:left="567" w:hanging="567"/>
      <w:jc w:val="left"/>
      <w:outlineLvl w:val="1"/>
    </w:pPr>
    <w:rPr>
      <w:b/>
      <w:sz w:val="24"/>
    </w:rPr>
  </w:style>
  <w:style w:type="paragraph" w:customStyle="1" w:styleId="IPPSubhead">
    <w:name w:val="IPP Subhead"/>
    <w:basedOn w:val="Normal"/>
    <w:uiPriority w:val="1"/>
    <w:qFormat/>
    <w:rsid w:val="5E35059E"/>
    <w:pPr>
      <w:keepNext/>
      <w:ind w:left="567" w:hanging="567"/>
      <w:jc w:val="left"/>
    </w:pPr>
    <w:rPr>
      <w:b/>
      <w:bCs/>
    </w:rPr>
  </w:style>
  <w:style w:type="character" w:customStyle="1" w:styleId="IPPNormalunderlined">
    <w:name w:val="IPP Normal underlined"/>
    <w:basedOn w:val="DefaultParagraphFont"/>
    <w:rsid w:val="00FD4CE6"/>
    <w:rPr>
      <w:rFonts w:ascii="Times New Roman" w:hAnsi="Times New Roman"/>
      <w:sz w:val="22"/>
      <w:u w:val="single"/>
      <w:lang w:val="es-ES"/>
    </w:rPr>
  </w:style>
  <w:style w:type="paragraph" w:customStyle="1" w:styleId="IPPBullet1">
    <w:name w:val="IPP Bullet1"/>
    <w:basedOn w:val="IPPBullet1Last"/>
    <w:qFormat/>
    <w:rsid w:val="007D3544"/>
    <w:pPr>
      <w:numPr>
        <w:numId w:val="12"/>
      </w:numPr>
      <w:tabs>
        <w:tab w:val="num" w:pos="567"/>
      </w:tabs>
      <w:spacing w:after="60" w:line="240" w:lineRule="auto"/>
      <w:ind w:left="567" w:hanging="567"/>
    </w:pPr>
    <w:rPr>
      <w:szCs w:val="24"/>
      <w:lang w:eastAsia="zh-CN"/>
    </w:rPr>
  </w:style>
  <w:style w:type="paragraph" w:customStyle="1" w:styleId="IPPBullet1Last">
    <w:name w:val="IPP Bullet1Last"/>
    <w:basedOn w:val="IPPNormal"/>
    <w:next w:val="IPPNormal"/>
    <w:autoRedefine/>
    <w:qFormat/>
    <w:rsid w:val="00FD4CE6"/>
  </w:style>
  <w:style w:type="character" w:customStyle="1" w:styleId="IPPNormalstrikethrough">
    <w:name w:val="IPP Normal strikethrough"/>
    <w:rsid w:val="00FD4CE6"/>
    <w:rPr>
      <w:rFonts w:ascii="Times New Roman" w:hAnsi="Times New Roman"/>
      <w:strike/>
      <w:dstrike w:val="0"/>
      <w:sz w:val="22"/>
    </w:rPr>
  </w:style>
  <w:style w:type="paragraph" w:customStyle="1" w:styleId="IPPTitle16pt">
    <w:name w:val="IPP Title16pt"/>
    <w:basedOn w:val="Normal"/>
    <w:uiPriority w:val="1"/>
    <w:qFormat/>
    <w:rsid w:val="5E35059E"/>
    <w:pPr>
      <w:spacing w:after="720"/>
      <w:ind w:left="1701" w:right="1701"/>
      <w:jc w:val="center"/>
    </w:pPr>
    <w:rPr>
      <w:rFonts w:ascii="Arial" w:hAnsi="Arial" w:cs="Arial"/>
      <w:b/>
      <w:bCs/>
      <w:sz w:val="32"/>
      <w:szCs w:val="32"/>
    </w:rPr>
  </w:style>
  <w:style w:type="paragraph" w:customStyle="1" w:styleId="IPPTitle18pt">
    <w:name w:val="IPP Title18pt"/>
    <w:basedOn w:val="Normal"/>
    <w:uiPriority w:val="1"/>
    <w:qFormat/>
    <w:rsid w:val="5E35059E"/>
    <w:pPr>
      <w:spacing w:after="360"/>
      <w:jc w:val="center"/>
    </w:pPr>
    <w:rPr>
      <w:rFonts w:ascii="Arial" w:hAnsi="Arial" w:cs="Arial"/>
      <w:b/>
      <w:bCs/>
      <w:sz w:val="36"/>
      <w:szCs w:val="36"/>
    </w:rPr>
  </w:style>
  <w:style w:type="paragraph" w:customStyle="1" w:styleId="IPPHeader">
    <w:name w:val="IPP Header"/>
    <w:basedOn w:val="Normal"/>
    <w:qFormat/>
    <w:rsid w:val="5E35059E"/>
    <w:pPr>
      <w:pBdr>
        <w:bottom w:val="single" w:sz="4" w:space="4" w:color="auto"/>
      </w:pBdr>
      <w:tabs>
        <w:tab w:val="left" w:pos="1134"/>
        <w:tab w:val="right" w:pos="9072"/>
      </w:tabs>
      <w:spacing w:after="120"/>
      <w:jc w:val="left"/>
    </w:pPr>
    <w:rPr>
      <w:rFonts w:ascii="Arial" w:hAnsi="Arial"/>
      <w:sz w:val="18"/>
      <w:szCs w:val="18"/>
    </w:rPr>
  </w:style>
  <w:style w:type="paragraph" w:customStyle="1" w:styleId="IPPAnnexHead">
    <w:name w:val="IPP AnnexHead"/>
    <w:basedOn w:val="IPPNormal"/>
    <w:next w:val="IPPNormal"/>
    <w:qFormat/>
    <w:rsid w:val="00FD4CE6"/>
    <w:pPr>
      <w:keepNext/>
      <w:tabs>
        <w:tab w:val="left" w:pos="567"/>
      </w:tabs>
      <w:spacing w:before="120"/>
      <w:jc w:val="left"/>
      <w:outlineLvl w:val="1"/>
    </w:pPr>
    <w:rPr>
      <w:b/>
      <w:sz w:val="24"/>
    </w:rPr>
  </w:style>
  <w:style w:type="numbering" w:customStyle="1" w:styleId="IPPParagraphnumberedlist">
    <w:name w:val="IPP Paragraph numbered list"/>
    <w:rsid w:val="00FD4CE6"/>
    <w:pPr>
      <w:numPr>
        <w:numId w:val="34"/>
      </w:numPr>
    </w:pPr>
  </w:style>
  <w:style w:type="paragraph" w:customStyle="1" w:styleId="IPPNormalCloseSpace">
    <w:name w:val="IPP NormalCloseSpace"/>
    <w:basedOn w:val="Normal"/>
    <w:uiPriority w:val="1"/>
    <w:qFormat/>
    <w:rsid w:val="5E35059E"/>
    <w:pPr>
      <w:keepNext/>
      <w:spacing w:after="60"/>
    </w:pPr>
  </w:style>
  <w:style w:type="paragraph" w:customStyle="1" w:styleId="IPPHeading2">
    <w:name w:val="IPP Heading2"/>
    <w:basedOn w:val="IPPNormal"/>
    <w:next w:val="IPPNormal"/>
    <w:qFormat/>
    <w:rsid w:val="00FD4CE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D4CE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FD4CE6"/>
    <w:pPr>
      <w:tabs>
        <w:tab w:val="right" w:leader="dot" w:pos="9072"/>
      </w:tabs>
      <w:spacing w:before="240"/>
      <w:ind w:left="567" w:hanging="567"/>
    </w:pPr>
  </w:style>
  <w:style w:type="paragraph" w:styleId="TOC2">
    <w:name w:val="toc 2"/>
    <w:basedOn w:val="TOC1"/>
    <w:next w:val="Normal"/>
    <w:autoRedefine/>
    <w:uiPriority w:val="39"/>
    <w:rsid w:val="00FD4CE6"/>
    <w:pPr>
      <w:keepNext w:val="0"/>
      <w:tabs>
        <w:tab w:val="left" w:pos="425"/>
      </w:tabs>
      <w:spacing w:before="120" w:after="0"/>
      <w:ind w:left="425" w:right="284" w:hanging="425"/>
    </w:pPr>
  </w:style>
  <w:style w:type="paragraph" w:styleId="TOC3">
    <w:name w:val="toc 3"/>
    <w:basedOn w:val="TOC2"/>
    <w:next w:val="Normal"/>
    <w:autoRedefine/>
    <w:uiPriority w:val="39"/>
    <w:rsid w:val="00FD4CE6"/>
    <w:pPr>
      <w:tabs>
        <w:tab w:val="left" w:pos="1276"/>
      </w:tabs>
      <w:spacing w:before="60"/>
      <w:ind w:left="1276" w:hanging="851"/>
    </w:pPr>
    <w:rPr>
      <w:rFonts w:eastAsia="Times"/>
    </w:rPr>
  </w:style>
  <w:style w:type="paragraph" w:styleId="TOC4">
    <w:name w:val="toc 4"/>
    <w:basedOn w:val="Normal"/>
    <w:next w:val="Normal"/>
    <w:uiPriority w:val="39"/>
    <w:rsid w:val="5E35059E"/>
    <w:pPr>
      <w:spacing w:after="120"/>
      <w:ind w:left="660"/>
    </w:pPr>
    <w:rPr>
      <w:rFonts w:eastAsia="Times"/>
    </w:rPr>
  </w:style>
  <w:style w:type="paragraph" w:styleId="TOC5">
    <w:name w:val="toc 5"/>
    <w:basedOn w:val="Normal"/>
    <w:next w:val="Normal"/>
    <w:uiPriority w:val="39"/>
    <w:rsid w:val="5E35059E"/>
    <w:pPr>
      <w:spacing w:after="120"/>
      <w:ind w:left="880"/>
    </w:pPr>
    <w:rPr>
      <w:rFonts w:eastAsia="Times"/>
    </w:rPr>
  </w:style>
  <w:style w:type="paragraph" w:styleId="TOC6">
    <w:name w:val="toc 6"/>
    <w:basedOn w:val="Normal"/>
    <w:next w:val="Normal"/>
    <w:uiPriority w:val="39"/>
    <w:rsid w:val="5E35059E"/>
    <w:pPr>
      <w:spacing w:after="120"/>
      <w:ind w:left="1100"/>
    </w:pPr>
    <w:rPr>
      <w:rFonts w:eastAsia="Times"/>
    </w:rPr>
  </w:style>
  <w:style w:type="paragraph" w:styleId="TOC7">
    <w:name w:val="toc 7"/>
    <w:basedOn w:val="Normal"/>
    <w:next w:val="Normal"/>
    <w:uiPriority w:val="39"/>
    <w:rsid w:val="5E35059E"/>
    <w:pPr>
      <w:spacing w:after="120"/>
      <w:ind w:left="1320"/>
    </w:pPr>
    <w:rPr>
      <w:rFonts w:eastAsia="Times"/>
    </w:rPr>
  </w:style>
  <w:style w:type="paragraph" w:styleId="TOC8">
    <w:name w:val="toc 8"/>
    <w:basedOn w:val="Normal"/>
    <w:next w:val="Normal"/>
    <w:uiPriority w:val="39"/>
    <w:rsid w:val="5E35059E"/>
    <w:pPr>
      <w:spacing w:after="120"/>
      <w:ind w:left="1540"/>
    </w:pPr>
    <w:rPr>
      <w:rFonts w:eastAsia="Times"/>
    </w:rPr>
  </w:style>
  <w:style w:type="paragraph" w:styleId="TOC9">
    <w:name w:val="toc 9"/>
    <w:basedOn w:val="Normal"/>
    <w:next w:val="Normal"/>
    <w:uiPriority w:val="39"/>
    <w:rsid w:val="5E35059E"/>
    <w:pPr>
      <w:spacing w:after="120"/>
      <w:ind w:left="1760"/>
    </w:pPr>
    <w:rPr>
      <w:rFonts w:eastAsia="Times"/>
    </w:rPr>
  </w:style>
  <w:style w:type="paragraph" w:customStyle="1" w:styleId="IPPReferences">
    <w:name w:val="IPP References"/>
    <w:basedOn w:val="IPPNormal"/>
    <w:qFormat/>
    <w:rsid w:val="00FD4CE6"/>
    <w:pPr>
      <w:spacing w:after="60"/>
      <w:ind w:left="567" w:hanging="567"/>
    </w:pPr>
  </w:style>
  <w:style w:type="paragraph" w:customStyle="1" w:styleId="IPPArial">
    <w:name w:val="IPP Arial"/>
    <w:basedOn w:val="IPPNormal"/>
    <w:qFormat/>
    <w:rsid w:val="00FD4CE6"/>
    <w:pPr>
      <w:spacing w:after="0"/>
    </w:pPr>
    <w:rPr>
      <w:rFonts w:ascii="Arial" w:hAnsi="Arial"/>
      <w:sz w:val="18"/>
    </w:rPr>
  </w:style>
  <w:style w:type="paragraph" w:customStyle="1" w:styleId="IPPArialTable">
    <w:name w:val="IPP Arial Table"/>
    <w:basedOn w:val="IPPArial"/>
    <w:qFormat/>
    <w:rsid w:val="00FD4CE6"/>
    <w:pPr>
      <w:spacing w:before="60" w:after="60"/>
      <w:jc w:val="left"/>
    </w:pPr>
  </w:style>
  <w:style w:type="paragraph" w:customStyle="1" w:styleId="IPPHeaderlandscape">
    <w:name w:val="IPP Header landscape"/>
    <w:basedOn w:val="IPPHeader"/>
    <w:qFormat/>
    <w:rsid w:val="00FD4CE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5E35059E"/>
    <w:pPr>
      <w:jc w:val="left"/>
    </w:pPr>
    <w:rPr>
      <w:rFonts w:ascii="Courier" w:eastAsia="Times" w:hAnsi="Courier"/>
      <w:sz w:val="21"/>
      <w:szCs w:val="21"/>
    </w:rPr>
  </w:style>
  <w:style w:type="character" w:customStyle="1" w:styleId="PlainTextChar">
    <w:name w:val="Plain Text Char"/>
    <w:basedOn w:val="DefaultParagraphFont"/>
    <w:link w:val="PlainText"/>
    <w:uiPriority w:val="99"/>
    <w:rsid w:val="00FD4CE6"/>
    <w:rPr>
      <w:rFonts w:ascii="Courier" w:eastAsia="Times" w:hAnsi="Courier" w:cs="Times New Roman"/>
      <w:sz w:val="21"/>
      <w:szCs w:val="21"/>
      <w:lang w:val="es-ES"/>
    </w:rPr>
  </w:style>
  <w:style w:type="paragraph" w:customStyle="1" w:styleId="IPPLetterList">
    <w:name w:val="IPP LetterList"/>
    <w:basedOn w:val="IPPBullet2"/>
    <w:qFormat/>
    <w:rsid w:val="00FD4CE6"/>
    <w:pPr>
      <w:tabs>
        <w:tab w:val="num" w:pos="1134"/>
      </w:tabs>
      <w:jc w:val="left"/>
    </w:pPr>
  </w:style>
  <w:style w:type="paragraph" w:customStyle="1" w:styleId="IPPLetterListIndent">
    <w:name w:val="IPP LetterList Indent"/>
    <w:basedOn w:val="IPPLetterList"/>
    <w:qFormat/>
    <w:rsid w:val="00FD4CE6"/>
    <w:pPr>
      <w:numPr>
        <w:numId w:val="5"/>
      </w:numPr>
    </w:pPr>
  </w:style>
  <w:style w:type="paragraph" w:customStyle="1" w:styleId="IPPFooterLandscape">
    <w:name w:val="IPP Footer Landscape"/>
    <w:basedOn w:val="IPPHeaderlandscape"/>
    <w:qFormat/>
    <w:rsid w:val="00FD4CE6"/>
    <w:pPr>
      <w:pBdr>
        <w:top w:val="single" w:sz="4" w:space="1" w:color="auto"/>
        <w:bottom w:val="none" w:sz="0" w:space="0" w:color="auto"/>
      </w:pBdr>
      <w:jc w:val="right"/>
    </w:pPr>
    <w:rPr>
      <w:b/>
    </w:rPr>
  </w:style>
  <w:style w:type="paragraph" w:customStyle="1" w:styleId="IPPSubheadSpace">
    <w:name w:val="IPP Subhead Space"/>
    <w:basedOn w:val="IPPSubhead"/>
    <w:qFormat/>
    <w:rsid w:val="00FD4CE6"/>
    <w:pPr>
      <w:tabs>
        <w:tab w:val="left" w:pos="567"/>
      </w:tabs>
      <w:spacing w:before="60" w:after="60"/>
    </w:pPr>
  </w:style>
  <w:style w:type="paragraph" w:customStyle="1" w:styleId="IPPSubheadSpaceAfter">
    <w:name w:val="IPP Subhead SpaceAfter"/>
    <w:basedOn w:val="IPPSubhead"/>
    <w:qFormat/>
    <w:rsid w:val="00FD4CE6"/>
    <w:pPr>
      <w:spacing w:after="60"/>
    </w:pPr>
  </w:style>
  <w:style w:type="paragraph" w:customStyle="1" w:styleId="IPPHdg1Num">
    <w:name w:val="IPP Hdg1Num"/>
    <w:basedOn w:val="IPPHeading1"/>
    <w:next w:val="IPPNormal"/>
    <w:qFormat/>
    <w:rsid w:val="00FD4CE6"/>
    <w:pPr>
      <w:numPr>
        <w:numId w:val="9"/>
      </w:numPr>
    </w:pPr>
  </w:style>
  <w:style w:type="paragraph" w:customStyle="1" w:styleId="IPPHdg2Num">
    <w:name w:val="IPP Hdg2Num"/>
    <w:basedOn w:val="IPPHeading2"/>
    <w:next w:val="IPPNormal"/>
    <w:qFormat/>
    <w:rsid w:val="00FD4CE6"/>
    <w:pPr>
      <w:numPr>
        <w:ilvl w:val="1"/>
        <w:numId w:val="10"/>
      </w:numPr>
    </w:pPr>
  </w:style>
  <w:style w:type="paragraph" w:customStyle="1" w:styleId="IPPNumberedList">
    <w:name w:val="IPP NumberedList"/>
    <w:basedOn w:val="IPPBullet1"/>
    <w:qFormat/>
    <w:rsid w:val="00FD4CE6"/>
    <w:pPr>
      <w:numPr>
        <w:numId w:val="11"/>
      </w:numPr>
    </w:pPr>
  </w:style>
  <w:style w:type="paragraph" w:styleId="Header">
    <w:name w:val="header"/>
    <w:basedOn w:val="Normal"/>
    <w:link w:val="HeaderChar"/>
    <w:uiPriority w:val="1"/>
    <w:rsid w:val="5E35059E"/>
    <w:pPr>
      <w:tabs>
        <w:tab w:val="center" w:pos="4680"/>
        <w:tab w:val="right" w:pos="9360"/>
      </w:tabs>
    </w:pPr>
  </w:style>
  <w:style w:type="character" w:customStyle="1" w:styleId="HeaderChar">
    <w:name w:val="Header Char"/>
    <w:basedOn w:val="DefaultParagraphFont"/>
    <w:link w:val="Header"/>
    <w:rsid w:val="00FD4CE6"/>
    <w:rPr>
      <w:rFonts w:ascii="Times New Roman" w:eastAsia="MS Mincho" w:hAnsi="Times New Roman" w:cs="Times New Roman"/>
      <w:szCs w:val="24"/>
    </w:rPr>
  </w:style>
  <w:style w:type="character" w:styleId="Strong">
    <w:name w:val="Strong"/>
    <w:basedOn w:val="DefaultParagraphFont"/>
    <w:qFormat/>
    <w:rsid w:val="00FD4CE6"/>
    <w:rPr>
      <w:b/>
      <w:bCs/>
    </w:rPr>
  </w:style>
  <w:style w:type="paragraph" w:styleId="ListParagraph">
    <w:name w:val="List Paragraph"/>
    <w:basedOn w:val="Normal"/>
    <w:uiPriority w:val="34"/>
    <w:qFormat/>
    <w:rsid w:val="5E35059E"/>
    <w:pPr>
      <w:ind w:left="800"/>
    </w:pPr>
    <w:rPr>
      <w:rFonts w:ascii="Verdana" w:eastAsia="Times New Roman" w:hAnsi="Verdana"/>
      <w:sz w:val="20"/>
      <w:szCs w:val="20"/>
      <w:lang w:eastAsia="nl-NL"/>
    </w:rPr>
  </w:style>
  <w:style w:type="paragraph" w:customStyle="1" w:styleId="IPPParagraphnumbering">
    <w:name w:val="IPP Paragraph numbering"/>
    <w:basedOn w:val="IPPNormal"/>
    <w:qFormat/>
    <w:rsid w:val="00FD4CE6"/>
    <w:pPr>
      <w:tabs>
        <w:tab w:val="num" w:pos="720"/>
      </w:tabs>
      <w:ind w:left="720" w:hanging="360"/>
    </w:pPr>
  </w:style>
  <w:style w:type="paragraph" w:customStyle="1" w:styleId="IPPParagraphnumberingclose">
    <w:name w:val="IPP Paragraph numbering close"/>
    <w:basedOn w:val="IPPParagraphnumbering"/>
    <w:qFormat/>
    <w:rsid w:val="00FD4CE6"/>
    <w:pPr>
      <w:keepNext/>
      <w:spacing w:after="60"/>
    </w:pPr>
  </w:style>
  <w:style w:type="paragraph" w:customStyle="1" w:styleId="IPPNumberedListLast">
    <w:name w:val="IPP NumberedListLast"/>
    <w:basedOn w:val="IPPNumberedList"/>
    <w:qFormat/>
    <w:rsid w:val="00FD4CE6"/>
    <w:pPr>
      <w:spacing w:after="180"/>
    </w:pPr>
  </w:style>
  <w:style w:type="character" w:customStyle="1" w:styleId="IPPNormalChar">
    <w:name w:val="IPP Normal Char"/>
    <w:link w:val="IPPNormal"/>
    <w:rsid w:val="006D0900"/>
    <w:rPr>
      <w:rFonts w:ascii="Times New Roman" w:eastAsia="Times" w:hAnsi="Times New Roman" w:cs="Times New Roman"/>
      <w:szCs w:val="24"/>
    </w:rPr>
  </w:style>
  <w:style w:type="paragraph" w:styleId="NoSpacing">
    <w:name w:val="No Spacing"/>
    <w:uiPriority w:val="1"/>
    <w:qFormat/>
    <w:rsid w:val="006D0900"/>
    <w:pPr>
      <w:spacing w:after="0" w:line="240" w:lineRule="auto"/>
    </w:pPr>
  </w:style>
  <w:style w:type="paragraph" w:styleId="Revision">
    <w:name w:val="Revision"/>
    <w:hidden/>
    <w:uiPriority w:val="99"/>
    <w:semiHidden/>
    <w:rsid w:val="00751D88"/>
    <w:pPr>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824369"/>
    <w:rPr>
      <w:color w:val="0563C1" w:themeColor="hyperlink"/>
      <w:u w:val="single"/>
    </w:rPr>
  </w:style>
  <w:style w:type="character" w:styleId="UnresolvedMention">
    <w:name w:val="Unresolved Mention"/>
    <w:basedOn w:val="DefaultParagraphFont"/>
    <w:uiPriority w:val="99"/>
    <w:semiHidden/>
    <w:unhideWhenUsed/>
    <w:rsid w:val="00824369"/>
    <w:rPr>
      <w:color w:val="605E5C"/>
      <w:shd w:val="clear" w:color="auto" w:fill="E1DFDD"/>
    </w:rPr>
  </w:style>
  <w:style w:type="character" w:styleId="Mention">
    <w:name w:val="Mention"/>
    <w:basedOn w:val="DefaultParagraphFont"/>
    <w:uiPriority w:val="99"/>
    <w:unhideWhenUsed/>
    <w:rsid w:val="00A334AE"/>
    <w:rPr>
      <w:color w:val="2B579A"/>
      <w:shd w:val="clear" w:color="auto" w:fill="E1DFDD"/>
    </w:rPr>
  </w:style>
  <w:style w:type="paragraph" w:customStyle="1" w:styleId="pf0">
    <w:name w:val="pf0"/>
    <w:basedOn w:val="Normal"/>
    <w:uiPriority w:val="1"/>
    <w:rsid w:val="5E35059E"/>
    <w:pPr>
      <w:spacing w:beforeAutospacing="1" w:afterAutospacing="1"/>
      <w:jc w:val="left"/>
    </w:pPr>
    <w:rPr>
      <w:rFonts w:eastAsia="Times New Roman"/>
      <w:sz w:val="24"/>
      <w:szCs w:val="24"/>
    </w:rPr>
  </w:style>
  <w:style w:type="character" w:customStyle="1" w:styleId="cf01">
    <w:name w:val="cf01"/>
    <w:basedOn w:val="DefaultParagraphFont"/>
    <w:rsid w:val="00E06FA3"/>
    <w:rPr>
      <w:rFonts w:ascii="Segoe UI" w:hAnsi="Segoe UI" w:cs="Segoe UI" w:hint="default"/>
      <w:sz w:val="18"/>
      <w:szCs w:val="18"/>
    </w:rPr>
  </w:style>
  <w:style w:type="paragraph" w:styleId="NormalWeb">
    <w:name w:val="Normal (Web)"/>
    <w:basedOn w:val="Normal"/>
    <w:uiPriority w:val="99"/>
    <w:semiHidden/>
    <w:unhideWhenUsed/>
    <w:rsid w:val="5E35059E"/>
    <w:pPr>
      <w:spacing w:beforeAutospacing="1" w:afterAutospacing="1"/>
      <w:jc w:val="left"/>
    </w:pPr>
    <w:rPr>
      <w:rFonts w:eastAsia="Times New Roman"/>
      <w:sz w:val="24"/>
      <w:szCs w:val="24"/>
    </w:rPr>
  </w:style>
  <w:style w:type="character" w:customStyle="1" w:styleId="normaltextrun">
    <w:name w:val="normaltextrun"/>
    <w:basedOn w:val="DefaultParagraphFont"/>
    <w:rsid w:val="00E06FA3"/>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5E2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803">
      <w:bodyDiv w:val="1"/>
      <w:marLeft w:val="0"/>
      <w:marRight w:val="0"/>
      <w:marTop w:val="0"/>
      <w:marBottom w:val="0"/>
      <w:divBdr>
        <w:top w:val="none" w:sz="0" w:space="0" w:color="auto"/>
        <w:left w:val="none" w:sz="0" w:space="0" w:color="auto"/>
        <w:bottom w:val="none" w:sz="0" w:space="0" w:color="auto"/>
        <w:right w:val="none" w:sz="0" w:space="0" w:color="auto"/>
      </w:divBdr>
      <w:divsChild>
        <w:div w:id="117994778">
          <w:marLeft w:val="0"/>
          <w:marRight w:val="0"/>
          <w:marTop w:val="0"/>
          <w:marBottom w:val="0"/>
          <w:divBdr>
            <w:top w:val="none" w:sz="0" w:space="0" w:color="auto"/>
            <w:left w:val="none" w:sz="0" w:space="0" w:color="auto"/>
            <w:bottom w:val="none" w:sz="0" w:space="0" w:color="auto"/>
            <w:right w:val="none" w:sz="0" w:space="0" w:color="auto"/>
          </w:divBdr>
        </w:div>
        <w:div w:id="1392147645">
          <w:marLeft w:val="0"/>
          <w:marRight w:val="0"/>
          <w:marTop w:val="0"/>
          <w:marBottom w:val="0"/>
          <w:divBdr>
            <w:top w:val="none" w:sz="0" w:space="0" w:color="auto"/>
            <w:left w:val="none" w:sz="0" w:space="0" w:color="auto"/>
            <w:bottom w:val="none" w:sz="0" w:space="0" w:color="auto"/>
            <w:right w:val="none" w:sz="0" w:space="0" w:color="auto"/>
          </w:divBdr>
        </w:div>
        <w:div w:id="1704673785">
          <w:marLeft w:val="0"/>
          <w:marRight w:val="0"/>
          <w:marTop w:val="0"/>
          <w:marBottom w:val="0"/>
          <w:divBdr>
            <w:top w:val="none" w:sz="0" w:space="0" w:color="auto"/>
            <w:left w:val="none" w:sz="0" w:space="0" w:color="auto"/>
            <w:bottom w:val="none" w:sz="0" w:space="0" w:color="auto"/>
            <w:right w:val="none" w:sz="0" w:space="0" w:color="auto"/>
          </w:divBdr>
        </w:div>
        <w:div w:id="1759017135">
          <w:marLeft w:val="0"/>
          <w:marRight w:val="0"/>
          <w:marTop w:val="0"/>
          <w:marBottom w:val="0"/>
          <w:divBdr>
            <w:top w:val="none" w:sz="0" w:space="0" w:color="auto"/>
            <w:left w:val="none" w:sz="0" w:space="0" w:color="auto"/>
            <w:bottom w:val="none" w:sz="0" w:space="0" w:color="auto"/>
            <w:right w:val="none" w:sz="0" w:space="0" w:color="auto"/>
          </w:divBdr>
        </w:div>
        <w:div w:id="1813521040">
          <w:marLeft w:val="0"/>
          <w:marRight w:val="0"/>
          <w:marTop w:val="0"/>
          <w:marBottom w:val="0"/>
          <w:divBdr>
            <w:top w:val="none" w:sz="0" w:space="0" w:color="auto"/>
            <w:left w:val="none" w:sz="0" w:space="0" w:color="auto"/>
            <w:bottom w:val="none" w:sz="0" w:space="0" w:color="auto"/>
            <w:right w:val="none" w:sz="0" w:space="0" w:color="auto"/>
          </w:divBdr>
        </w:div>
        <w:div w:id="1974946799">
          <w:marLeft w:val="0"/>
          <w:marRight w:val="0"/>
          <w:marTop w:val="0"/>
          <w:marBottom w:val="0"/>
          <w:divBdr>
            <w:top w:val="none" w:sz="0" w:space="0" w:color="auto"/>
            <w:left w:val="none" w:sz="0" w:space="0" w:color="auto"/>
            <w:bottom w:val="none" w:sz="0" w:space="0" w:color="auto"/>
            <w:right w:val="none" w:sz="0" w:space="0" w:color="auto"/>
          </w:divBdr>
        </w:div>
        <w:div w:id="2039773201">
          <w:marLeft w:val="0"/>
          <w:marRight w:val="0"/>
          <w:marTop w:val="0"/>
          <w:marBottom w:val="0"/>
          <w:divBdr>
            <w:top w:val="none" w:sz="0" w:space="0" w:color="auto"/>
            <w:left w:val="none" w:sz="0" w:space="0" w:color="auto"/>
            <w:bottom w:val="none" w:sz="0" w:space="0" w:color="auto"/>
            <w:right w:val="none" w:sz="0" w:space="0" w:color="auto"/>
          </w:divBdr>
        </w:div>
        <w:div w:id="2102676319">
          <w:marLeft w:val="0"/>
          <w:marRight w:val="0"/>
          <w:marTop w:val="0"/>
          <w:marBottom w:val="0"/>
          <w:divBdr>
            <w:top w:val="none" w:sz="0" w:space="0" w:color="auto"/>
            <w:left w:val="none" w:sz="0" w:space="0" w:color="auto"/>
            <w:bottom w:val="none" w:sz="0" w:space="0" w:color="auto"/>
            <w:right w:val="none" w:sz="0" w:space="0" w:color="auto"/>
          </w:divBdr>
        </w:div>
      </w:divsChild>
    </w:div>
    <w:div w:id="257570131">
      <w:bodyDiv w:val="1"/>
      <w:marLeft w:val="0"/>
      <w:marRight w:val="0"/>
      <w:marTop w:val="0"/>
      <w:marBottom w:val="0"/>
      <w:divBdr>
        <w:top w:val="none" w:sz="0" w:space="0" w:color="auto"/>
        <w:left w:val="none" w:sz="0" w:space="0" w:color="auto"/>
        <w:bottom w:val="none" w:sz="0" w:space="0" w:color="auto"/>
        <w:right w:val="none" w:sz="0" w:space="0" w:color="auto"/>
      </w:divBdr>
    </w:div>
    <w:div w:id="296380164">
      <w:bodyDiv w:val="1"/>
      <w:marLeft w:val="0"/>
      <w:marRight w:val="0"/>
      <w:marTop w:val="0"/>
      <w:marBottom w:val="0"/>
      <w:divBdr>
        <w:top w:val="none" w:sz="0" w:space="0" w:color="auto"/>
        <w:left w:val="none" w:sz="0" w:space="0" w:color="auto"/>
        <w:bottom w:val="none" w:sz="0" w:space="0" w:color="auto"/>
        <w:right w:val="none" w:sz="0" w:space="0" w:color="auto"/>
      </w:divBdr>
    </w:div>
    <w:div w:id="315228860">
      <w:bodyDiv w:val="1"/>
      <w:marLeft w:val="0"/>
      <w:marRight w:val="0"/>
      <w:marTop w:val="0"/>
      <w:marBottom w:val="0"/>
      <w:divBdr>
        <w:top w:val="none" w:sz="0" w:space="0" w:color="auto"/>
        <w:left w:val="none" w:sz="0" w:space="0" w:color="auto"/>
        <w:bottom w:val="none" w:sz="0" w:space="0" w:color="auto"/>
        <w:right w:val="none" w:sz="0" w:space="0" w:color="auto"/>
      </w:divBdr>
    </w:div>
    <w:div w:id="368382561">
      <w:bodyDiv w:val="1"/>
      <w:marLeft w:val="0"/>
      <w:marRight w:val="0"/>
      <w:marTop w:val="0"/>
      <w:marBottom w:val="0"/>
      <w:divBdr>
        <w:top w:val="none" w:sz="0" w:space="0" w:color="auto"/>
        <w:left w:val="none" w:sz="0" w:space="0" w:color="auto"/>
        <w:bottom w:val="none" w:sz="0" w:space="0" w:color="auto"/>
        <w:right w:val="none" w:sz="0" w:space="0" w:color="auto"/>
      </w:divBdr>
    </w:div>
    <w:div w:id="407967855">
      <w:bodyDiv w:val="1"/>
      <w:marLeft w:val="0"/>
      <w:marRight w:val="0"/>
      <w:marTop w:val="0"/>
      <w:marBottom w:val="0"/>
      <w:divBdr>
        <w:top w:val="none" w:sz="0" w:space="0" w:color="auto"/>
        <w:left w:val="none" w:sz="0" w:space="0" w:color="auto"/>
        <w:bottom w:val="none" w:sz="0" w:space="0" w:color="auto"/>
        <w:right w:val="none" w:sz="0" w:space="0" w:color="auto"/>
      </w:divBdr>
    </w:div>
    <w:div w:id="434331959">
      <w:bodyDiv w:val="1"/>
      <w:marLeft w:val="0"/>
      <w:marRight w:val="0"/>
      <w:marTop w:val="0"/>
      <w:marBottom w:val="0"/>
      <w:divBdr>
        <w:top w:val="none" w:sz="0" w:space="0" w:color="auto"/>
        <w:left w:val="none" w:sz="0" w:space="0" w:color="auto"/>
        <w:bottom w:val="none" w:sz="0" w:space="0" w:color="auto"/>
        <w:right w:val="none" w:sz="0" w:space="0" w:color="auto"/>
      </w:divBdr>
    </w:div>
    <w:div w:id="506023371">
      <w:bodyDiv w:val="1"/>
      <w:marLeft w:val="0"/>
      <w:marRight w:val="0"/>
      <w:marTop w:val="0"/>
      <w:marBottom w:val="0"/>
      <w:divBdr>
        <w:top w:val="none" w:sz="0" w:space="0" w:color="auto"/>
        <w:left w:val="none" w:sz="0" w:space="0" w:color="auto"/>
        <w:bottom w:val="none" w:sz="0" w:space="0" w:color="auto"/>
        <w:right w:val="none" w:sz="0" w:space="0" w:color="auto"/>
      </w:divBdr>
      <w:divsChild>
        <w:div w:id="278411077">
          <w:marLeft w:val="0"/>
          <w:marRight w:val="0"/>
          <w:marTop w:val="0"/>
          <w:marBottom w:val="0"/>
          <w:divBdr>
            <w:top w:val="none" w:sz="0" w:space="0" w:color="auto"/>
            <w:left w:val="none" w:sz="0" w:space="0" w:color="auto"/>
            <w:bottom w:val="none" w:sz="0" w:space="0" w:color="auto"/>
            <w:right w:val="none" w:sz="0" w:space="0" w:color="auto"/>
          </w:divBdr>
        </w:div>
        <w:div w:id="310867000">
          <w:marLeft w:val="0"/>
          <w:marRight w:val="0"/>
          <w:marTop w:val="0"/>
          <w:marBottom w:val="0"/>
          <w:divBdr>
            <w:top w:val="none" w:sz="0" w:space="0" w:color="auto"/>
            <w:left w:val="none" w:sz="0" w:space="0" w:color="auto"/>
            <w:bottom w:val="none" w:sz="0" w:space="0" w:color="auto"/>
            <w:right w:val="none" w:sz="0" w:space="0" w:color="auto"/>
          </w:divBdr>
        </w:div>
        <w:div w:id="395595360">
          <w:marLeft w:val="0"/>
          <w:marRight w:val="0"/>
          <w:marTop w:val="0"/>
          <w:marBottom w:val="0"/>
          <w:divBdr>
            <w:top w:val="none" w:sz="0" w:space="0" w:color="auto"/>
            <w:left w:val="none" w:sz="0" w:space="0" w:color="auto"/>
            <w:bottom w:val="none" w:sz="0" w:space="0" w:color="auto"/>
            <w:right w:val="none" w:sz="0" w:space="0" w:color="auto"/>
          </w:divBdr>
        </w:div>
        <w:div w:id="486241695">
          <w:marLeft w:val="0"/>
          <w:marRight w:val="0"/>
          <w:marTop w:val="0"/>
          <w:marBottom w:val="0"/>
          <w:divBdr>
            <w:top w:val="none" w:sz="0" w:space="0" w:color="auto"/>
            <w:left w:val="none" w:sz="0" w:space="0" w:color="auto"/>
            <w:bottom w:val="none" w:sz="0" w:space="0" w:color="auto"/>
            <w:right w:val="none" w:sz="0" w:space="0" w:color="auto"/>
          </w:divBdr>
        </w:div>
        <w:div w:id="527106349">
          <w:marLeft w:val="0"/>
          <w:marRight w:val="0"/>
          <w:marTop w:val="0"/>
          <w:marBottom w:val="0"/>
          <w:divBdr>
            <w:top w:val="none" w:sz="0" w:space="0" w:color="auto"/>
            <w:left w:val="none" w:sz="0" w:space="0" w:color="auto"/>
            <w:bottom w:val="none" w:sz="0" w:space="0" w:color="auto"/>
            <w:right w:val="none" w:sz="0" w:space="0" w:color="auto"/>
          </w:divBdr>
        </w:div>
        <w:div w:id="734743743">
          <w:marLeft w:val="0"/>
          <w:marRight w:val="0"/>
          <w:marTop w:val="0"/>
          <w:marBottom w:val="0"/>
          <w:divBdr>
            <w:top w:val="none" w:sz="0" w:space="0" w:color="auto"/>
            <w:left w:val="none" w:sz="0" w:space="0" w:color="auto"/>
            <w:bottom w:val="none" w:sz="0" w:space="0" w:color="auto"/>
            <w:right w:val="none" w:sz="0" w:space="0" w:color="auto"/>
          </w:divBdr>
        </w:div>
        <w:div w:id="1061486953">
          <w:marLeft w:val="0"/>
          <w:marRight w:val="0"/>
          <w:marTop w:val="0"/>
          <w:marBottom w:val="0"/>
          <w:divBdr>
            <w:top w:val="none" w:sz="0" w:space="0" w:color="auto"/>
            <w:left w:val="none" w:sz="0" w:space="0" w:color="auto"/>
            <w:bottom w:val="none" w:sz="0" w:space="0" w:color="auto"/>
            <w:right w:val="none" w:sz="0" w:space="0" w:color="auto"/>
          </w:divBdr>
        </w:div>
        <w:div w:id="1160534286">
          <w:marLeft w:val="0"/>
          <w:marRight w:val="0"/>
          <w:marTop w:val="0"/>
          <w:marBottom w:val="0"/>
          <w:divBdr>
            <w:top w:val="none" w:sz="0" w:space="0" w:color="auto"/>
            <w:left w:val="none" w:sz="0" w:space="0" w:color="auto"/>
            <w:bottom w:val="none" w:sz="0" w:space="0" w:color="auto"/>
            <w:right w:val="none" w:sz="0" w:space="0" w:color="auto"/>
          </w:divBdr>
        </w:div>
      </w:divsChild>
    </w:div>
    <w:div w:id="532690591">
      <w:bodyDiv w:val="1"/>
      <w:marLeft w:val="0"/>
      <w:marRight w:val="0"/>
      <w:marTop w:val="0"/>
      <w:marBottom w:val="0"/>
      <w:divBdr>
        <w:top w:val="none" w:sz="0" w:space="0" w:color="auto"/>
        <w:left w:val="none" w:sz="0" w:space="0" w:color="auto"/>
        <w:bottom w:val="none" w:sz="0" w:space="0" w:color="auto"/>
        <w:right w:val="none" w:sz="0" w:space="0" w:color="auto"/>
      </w:divBdr>
    </w:div>
    <w:div w:id="551237753">
      <w:bodyDiv w:val="1"/>
      <w:marLeft w:val="0"/>
      <w:marRight w:val="0"/>
      <w:marTop w:val="0"/>
      <w:marBottom w:val="0"/>
      <w:divBdr>
        <w:top w:val="none" w:sz="0" w:space="0" w:color="auto"/>
        <w:left w:val="none" w:sz="0" w:space="0" w:color="auto"/>
        <w:bottom w:val="none" w:sz="0" w:space="0" w:color="auto"/>
        <w:right w:val="none" w:sz="0" w:space="0" w:color="auto"/>
      </w:divBdr>
    </w:div>
    <w:div w:id="602960746">
      <w:bodyDiv w:val="1"/>
      <w:marLeft w:val="0"/>
      <w:marRight w:val="0"/>
      <w:marTop w:val="0"/>
      <w:marBottom w:val="0"/>
      <w:divBdr>
        <w:top w:val="none" w:sz="0" w:space="0" w:color="auto"/>
        <w:left w:val="none" w:sz="0" w:space="0" w:color="auto"/>
        <w:bottom w:val="none" w:sz="0" w:space="0" w:color="auto"/>
        <w:right w:val="none" w:sz="0" w:space="0" w:color="auto"/>
      </w:divBdr>
    </w:div>
    <w:div w:id="681007502">
      <w:bodyDiv w:val="1"/>
      <w:marLeft w:val="0"/>
      <w:marRight w:val="0"/>
      <w:marTop w:val="0"/>
      <w:marBottom w:val="0"/>
      <w:divBdr>
        <w:top w:val="none" w:sz="0" w:space="0" w:color="auto"/>
        <w:left w:val="none" w:sz="0" w:space="0" w:color="auto"/>
        <w:bottom w:val="none" w:sz="0" w:space="0" w:color="auto"/>
        <w:right w:val="none" w:sz="0" w:space="0" w:color="auto"/>
      </w:divBdr>
    </w:div>
    <w:div w:id="882640457">
      <w:bodyDiv w:val="1"/>
      <w:marLeft w:val="0"/>
      <w:marRight w:val="0"/>
      <w:marTop w:val="0"/>
      <w:marBottom w:val="0"/>
      <w:divBdr>
        <w:top w:val="none" w:sz="0" w:space="0" w:color="auto"/>
        <w:left w:val="none" w:sz="0" w:space="0" w:color="auto"/>
        <w:bottom w:val="none" w:sz="0" w:space="0" w:color="auto"/>
        <w:right w:val="none" w:sz="0" w:space="0" w:color="auto"/>
      </w:divBdr>
    </w:div>
    <w:div w:id="896745131">
      <w:bodyDiv w:val="1"/>
      <w:marLeft w:val="0"/>
      <w:marRight w:val="0"/>
      <w:marTop w:val="0"/>
      <w:marBottom w:val="0"/>
      <w:divBdr>
        <w:top w:val="none" w:sz="0" w:space="0" w:color="auto"/>
        <w:left w:val="none" w:sz="0" w:space="0" w:color="auto"/>
        <w:bottom w:val="none" w:sz="0" w:space="0" w:color="auto"/>
        <w:right w:val="none" w:sz="0" w:space="0" w:color="auto"/>
      </w:divBdr>
    </w:div>
    <w:div w:id="1260024011">
      <w:bodyDiv w:val="1"/>
      <w:marLeft w:val="0"/>
      <w:marRight w:val="0"/>
      <w:marTop w:val="0"/>
      <w:marBottom w:val="0"/>
      <w:divBdr>
        <w:top w:val="none" w:sz="0" w:space="0" w:color="auto"/>
        <w:left w:val="none" w:sz="0" w:space="0" w:color="auto"/>
        <w:bottom w:val="none" w:sz="0" w:space="0" w:color="auto"/>
        <w:right w:val="none" w:sz="0" w:space="0" w:color="auto"/>
      </w:divBdr>
    </w:div>
    <w:div w:id="1300770673">
      <w:bodyDiv w:val="1"/>
      <w:marLeft w:val="0"/>
      <w:marRight w:val="0"/>
      <w:marTop w:val="0"/>
      <w:marBottom w:val="0"/>
      <w:divBdr>
        <w:top w:val="none" w:sz="0" w:space="0" w:color="auto"/>
        <w:left w:val="none" w:sz="0" w:space="0" w:color="auto"/>
        <w:bottom w:val="none" w:sz="0" w:space="0" w:color="auto"/>
        <w:right w:val="none" w:sz="0" w:space="0" w:color="auto"/>
      </w:divBdr>
    </w:div>
    <w:div w:id="1437098791">
      <w:bodyDiv w:val="1"/>
      <w:marLeft w:val="0"/>
      <w:marRight w:val="0"/>
      <w:marTop w:val="0"/>
      <w:marBottom w:val="0"/>
      <w:divBdr>
        <w:top w:val="none" w:sz="0" w:space="0" w:color="auto"/>
        <w:left w:val="none" w:sz="0" w:space="0" w:color="auto"/>
        <w:bottom w:val="none" w:sz="0" w:space="0" w:color="auto"/>
        <w:right w:val="none" w:sz="0" w:space="0" w:color="auto"/>
      </w:divBdr>
    </w:div>
    <w:div w:id="1460222407">
      <w:bodyDiv w:val="1"/>
      <w:marLeft w:val="0"/>
      <w:marRight w:val="0"/>
      <w:marTop w:val="0"/>
      <w:marBottom w:val="0"/>
      <w:divBdr>
        <w:top w:val="none" w:sz="0" w:space="0" w:color="auto"/>
        <w:left w:val="none" w:sz="0" w:space="0" w:color="auto"/>
        <w:bottom w:val="none" w:sz="0" w:space="0" w:color="auto"/>
        <w:right w:val="none" w:sz="0" w:space="0" w:color="auto"/>
      </w:divBdr>
      <w:divsChild>
        <w:div w:id="273901897">
          <w:marLeft w:val="0"/>
          <w:marRight w:val="0"/>
          <w:marTop w:val="0"/>
          <w:marBottom w:val="0"/>
          <w:divBdr>
            <w:top w:val="none" w:sz="0" w:space="0" w:color="auto"/>
            <w:left w:val="none" w:sz="0" w:space="0" w:color="auto"/>
            <w:bottom w:val="none" w:sz="0" w:space="0" w:color="auto"/>
            <w:right w:val="none" w:sz="0" w:space="0" w:color="auto"/>
          </w:divBdr>
        </w:div>
        <w:div w:id="330063998">
          <w:marLeft w:val="0"/>
          <w:marRight w:val="0"/>
          <w:marTop w:val="0"/>
          <w:marBottom w:val="0"/>
          <w:divBdr>
            <w:top w:val="none" w:sz="0" w:space="0" w:color="auto"/>
            <w:left w:val="none" w:sz="0" w:space="0" w:color="auto"/>
            <w:bottom w:val="none" w:sz="0" w:space="0" w:color="auto"/>
            <w:right w:val="none" w:sz="0" w:space="0" w:color="auto"/>
          </w:divBdr>
        </w:div>
        <w:div w:id="399182861">
          <w:marLeft w:val="0"/>
          <w:marRight w:val="0"/>
          <w:marTop w:val="0"/>
          <w:marBottom w:val="0"/>
          <w:divBdr>
            <w:top w:val="none" w:sz="0" w:space="0" w:color="auto"/>
            <w:left w:val="none" w:sz="0" w:space="0" w:color="auto"/>
            <w:bottom w:val="none" w:sz="0" w:space="0" w:color="auto"/>
            <w:right w:val="none" w:sz="0" w:space="0" w:color="auto"/>
          </w:divBdr>
        </w:div>
        <w:div w:id="417754066">
          <w:marLeft w:val="0"/>
          <w:marRight w:val="0"/>
          <w:marTop w:val="0"/>
          <w:marBottom w:val="0"/>
          <w:divBdr>
            <w:top w:val="none" w:sz="0" w:space="0" w:color="auto"/>
            <w:left w:val="none" w:sz="0" w:space="0" w:color="auto"/>
            <w:bottom w:val="none" w:sz="0" w:space="0" w:color="auto"/>
            <w:right w:val="none" w:sz="0" w:space="0" w:color="auto"/>
          </w:divBdr>
        </w:div>
        <w:div w:id="514422724">
          <w:marLeft w:val="0"/>
          <w:marRight w:val="0"/>
          <w:marTop w:val="0"/>
          <w:marBottom w:val="0"/>
          <w:divBdr>
            <w:top w:val="none" w:sz="0" w:space="0" w:color="auto"/>
            <w:left w:val="none" w:sz="0" w:space="0" w:color="auto"/>
            <w:bottom w:val="none" w:sz="0" w:space="0" w:color="auto"/>
            <w:right w:val="none" w:sz="0" w:space="0" w:color="auto"/>
          </w:divBdr>
        </w:div>
        <w:div w:id="548418311">
          <w:marLeft w:val="0"/>
          <w:marRight w:val="0"/>
          <w:marTop w:val="0"/>
          <w:marBottom w:val="0"/>
          <w:divBdr>
            <w:top w:val="none" w:sz="0" w:space="0" w:color="auto"/>
            <w:left w:val="none" w:sz="0" w:space="0" w:color="auto"/>
            <w:bottom w:val="none" w:sz="0" w:space="0" w:color="auto"/>
            <w:right w:val="none" w:sz="0" w:space="0" w:color="auto"/>
          </w:divBdr>
        </w:div>
        <w:div w:id="562913458">
          <w:marLeft w:val="0"/>
          <w:marRight w:val="0"/>
          <w:marTop w:val="0"/>
          <w:marBottom w:val="0"/>
          <w:divBdr>
            <w:top w:val="none" w:sz="0" w:space="0" w:color="auto"/>
            <w:left w:val="none" w:sz="0" w:space="0" w:color="auto"/>
            <w:bottom w:val="none" w:sz="0" w:space="0" w:color="auto"/>
            <w:right w:val="none" w:sz="0" w:space="0" w:color="auto"/>
          </w:divBdr>
        </w:div>
        <w:div w:id="746419756">
          <w:marLeft w:val="0"/>
          <w:marRight w:val="0"/>
          <w:marTop w:val="0"/>
          <w:marBottom w:val="0"/>
          <w:divBdr>
            <w:top w:val="none" w:sz="0" w:space="0" w:color="auto"/>
            <w:left w:val="none" w:sz="0" w:space="0" w:color="auto"/>
            <w:bottom w:val="none" w:sz="0" w:space="0" w:color="auto"/>
            <w:right w:val="none" w:sz="0" w:space="0" w:color="auto"/>
          </w:divBdr>
        </w:div>
        <w:div w:id="939751487">
          <w:marLeft w:val="0"/>
          <w:marRight w:val="0"/>
          <w:marTop w:val="0"/>
          <w:marBottom w:val="0"/>
          <w:divBdr>
            <w:top w:val="none" w:sz="0" w:space="0" w:color="auto"/>
            <w:left w:val="none" w:sz="0" w:space="0" w:color="auto"/>
            <w:bottom w:val="none" w:sz="0" w:space="0" w:color="auto"/>
            <w:right w:val="none" w:sz="0" w:space="0" w:color="auto"/>
          </w:divBdr>
        </w:div>
        <w:div w:id="945306885">
          <w:marLeft w:val="0"/>
          <w:marRight w:val="0"/>
          <w:marTop w:val="0"/>
          <w:marBottom w:val="0"/>
          <w:divBdr>
            <w:top w:val="none" w:sz="0" w:space="0" w:color="auto"/>
            <w:left w:val="none" w:sz="0" w:space="0" w:color="auto"/>
            <w:bottom w:val="none" w:sz="0" w:space="0" w:color="auto"/>
            <w:right w:val="none" w:sz="0" w:space="0" w:color="auto"/>
          </w:divBdr>
        </w:div>
        <w:div w:id="970594928">
          <w:marLeft w:val="0"/>
          <w:marRight w:val="0"/>
          <w:marTop w:val="0"/>
          <w:marBottom w:val="0"/>
          <w:divBdr>
            <w:top w:val="none" w:sz="0" w:space="0" w:color="auto"/>
            <w:left w:val="none" w:sz="0" w:space="0" w:color="auto"/>
            <w:bottom w:val="none" w:sz="0" w:space="0" w:color="auto"/>
            <w:right w:val="none" w:sz="0" w:space="0" w:color="auto"/>
          </w:divBdr>
        </w:div>
        <w:div w:id="1551531156">
          <w:marLeft w:val="0"/>
          <w:marRight w:val="0"/>
          <w:marTop w:val="0"/>
          <w:marBottom w:val="0"/>
          <w:divBdr>
            <w:top w:val="none" w:sz="0" w:space="0" w:color="auto"/>
            <w:left w:val="none" w:sz="0" w:space="0" w:color="auto"/>
            <w:bottom w:val="none" w:sz="0" w:space="0" w:color="auto"/>
            <w:right w:val="none" w:sz="0" w:space="0" w:color="auto"/>
          </w:divBdr>
        </w:div>
        <w:div w:id="1972977221">
          <w:marLeft w:val="0"/>
          <w:marRight w:val="0"/>
          <w:marTop w:val="0"/>
          <w:marBottom w:val="0"/>
          <w:divBdr>
            <w:top w:val="none" w:sz="0" w:space="0" w:color="auto"/>
            <w:left w:val="none" w:sz="0" w:space="0" w:color="auto"/>
            <w:bottom w:val="none" w:sz="0" w:space="0" w:color="auto"/>
            <w:right w:val="none" w:sz="0" w:space="0" w:color="auto"/>
          </w:divBdr>
        </w:div>
        <w:div w:id="2065593509">
          <w:marLeft w:val="0"/>
          <w:marRight w:val="0"/>
          <w:marTop w:val="0"/>
          <w:marBottom w:val="0"/>
          <w:divBdr>
            <w:top w:val="none" w:sz="0" w:space="0" w:color="auto"/>
            <w:left w:val="none" w:sz="0" w:space="0" w:color="auto"/>
            <w:bottom w:val="none" w:sz="0" w:space="0" w:color="auto"/>
            <w:right w:val="none" w:sz="0" w:space="0" w:color="auto"/>
          </w:divBdr>
        </w:div>
        <w:div w:id="2119908476">
          <w:marLeft w:val="0"/>
          <w:marRight w:val="0"/>
          <w:marTop w:val="0"/>
          <w:marBottom w:val="0"/>
          <w:divBdr>
            <w:top w:val="none" w:sz="0" w:space="0" w:color="auto"/>
            <w:left w:val="none" w:sz="0" w:space="0" w:color="auto"/>
            <w:bottom w:val="none" w:sz="0" w:space="0" w:color="auto"/>
            <w:right w:val="none" w:sz="0" w:space="0" w:color="auto"/>
          </w:divBdr>
        </w:div>
      </w:divsChild>
    </w:div>
    <w:div w:id="1642884286">
      <w:bodyDiv w:val="1"/>
      <w:marLeft w:val="0"/>
      <w:marRight w:val="0"/>
      <w:marTop w:val="0"/>
      <w:marBottom w:val="0"/>
      <w:divBdr>
        <w:top w:val="none" w:sz="0" w:space="0" w:color="auto"/>
        <w:left w:val="none" w:sz="0" w:space="0" w:color="auto"/>
        <w:bottom w:val="none" w:sz="0" w:space="0" w:color="auto"/>
        <w:right w:val="none" w:sz="0" w:space="0" w:color="auto"/>
      </w:divBdr>
    </w:div>
    <w:div w:id="1652951112">
      <w:bodyDiv w:val="1"/>
      <w:marLeft w:val="0"/>
      <w:marRight w:val="0"/>
      <w:marTop w:val="0"/>
      <w:marBottom w:val="0"/>
      <w:divBdr>
        <w:top w:val="none" w:sz="0" w:space="0" w:color="auto"/>
        <w:left w:val="none" w:sz="0" w:space="0" w:color="auto"/>
        <w:bottom w:val="none" w:sz="0" w:space="0" w:color="auto"/>
        <w:right w:val="none" w:sz="0" w:space="0" w:color="auto"/>
      </w:divBdr>
      <w:divsChild>
        <w:div w:id="479467574">
          <w:marLeft w:val="0"/>
          <w:marRight w:val="0"/>
          <w:marTop w:val="0"/>
          <w:marBottom w:val="0"/>
          <w:divBdr>
            <w:top w:val="none" w:sz="0" w:space="0" w:color="auto"/>
            <w:left w:val="none" w:sz="0" w:space="0" w:color="auto"/>
            <w:bottom w:val="none" w:sz="0" w:space="0" w:color="auto"/>
            <w:right w:val="none" w:sz="0" w:space="0" w:color="auto"/>
          </w:divBdr>
        </w:div>
        <w:div w:id="643312426">
          <w:marLeft w:val="0"/>
          <w:marRight w:val="0"/>
          <w:marTop w:val="0"/>
          <w:marBottom w:val="0"/>
          <w:divBdr>
            <w:top w:val="none" w:sz="0" w:space="0" w:color="auto"/>
            <w:left w:val="none" w:sz="0" w:space="0" w:color="auto"/>
            <w:bottom w:val="none" w:sz="0" w:space="0" w:color="auto"/>
            <w:right w:val="none" w:sz="0" w:space="0" w:color="auto"/>
          </w:divBdr>
        </w:div>
        <w:div w:id="735201488">
          <w:marLeft w:val="0"/>
          <w:marRight w:val="0"/>
          <w:marTop w:val="0"/>
          <w:marBottom w:val="0"/>
          <w:divBdr>
            <w:top w:val="none" w:sz="0" w:space="0" w:color="auto"/>
            <w:left w:val="none" w:sz="0" w:space="0" w:color="auto"/>
            <w:bottom w:val="none" w:sz="0" w:space="0" w:color="auto"/>
            <w:right w:val="none" w:sz="0" w:space="0" w:color="auto"/>
          </w:divBdr>
        </w:div>
        <w:div w:id="832641117">
          <w:marLeft w:val="0"/>
          <w:marRight w:val="0"/>
          <w:marTop w:val="0"/>
          <w:marBottom w:val="0"/>
          <w:divBdr>
            <w:top w:val="none" w:sz="0" w:space="0" w:color="auto"/>
            <w:left w:val="none" w:sz="0" w:space="0" w:color="auto"/>
            <w:bottom w:val="none" w:sz="0" w:space="0" w:color="auto"/>
            <w:right w:val="none" w:sz="0" w:space="0" w:color="auto"/>
          </w:divBdr>
        </w:div>
        <w:div w:id="854348228">
          <w:marLeft w:val="0"/>
          <w:marRight w:val="0"/>
          <w:marTop w:val="0"/>
          <w:marBottom w:val="0"/>
          <w:divBdr>
            <w:top w:val="none" w:sz="0" w:space="0" w:color="auto"/>
            <w:left w:val="none" w:sz="0" w:space="0" w:color="auto"/>
            <w:bottom w:val="none" w:sz="0" w:space="0" w:color="auto"/>
            <w:right w:val="none" w:sz="0" w:space="0" w:color="auto"/>
          </w:divBdr>
        </w:div>
        <w:div w:id="1146894712">
          <w:marLeft w:val="0"/>
          <w:marRight w:val="0"/>
          <w:marTop w:val="0"/>
          <w:marBottom w:val="0"/>
          <w:divBdr>
            <w:top w:val="none" w:sz="0" w:space="0" w:color="auto"/>
            <w:left w:val="none" w:sz="0" w:space="0" w:color="auto"/>
            <w:bottom w:val="none" w:sz="0" w:space="0" w:color="auto"/>
            <w:right w:val="none" w:sz="0" w:space="0" w:color="auto"/>
          </w:divBdr>
        </w:div>
        <w:div w:id="1155342380">
          <w:marLeft w:val="0"/>
          <w:marRight w:val="0"/>
          <w:marTop w:val="0"/>
          <w:marBottom w:val="0"/>
          <w:divBdr>
            <w:top w:val="none" w:sz="0" w:space="0" w:color="auto"/>
            <w:left w:val="none" w:sz="0" w:space="0" w:color="auto"/>
            <w:bottom w:val="none" w:sz="0" w:space="0" w:color="auto"/>
            <w:right w:val="none" w:sz="0" w:space="0" w:color="auto"/>
          </w:divBdr>
        </w:div>
        <w:div w:id="1180199983">
          <w:marLeft w:val="0"/>
          <w:marRight w:val="0"/>
          <w:marTop w:val="0"/>
          <w:marBottom w:val="0"/>
          <w:divBdr>
            <w:top w:val="none" w:sz="0" w:space="0" w:color="auto"/>
            <w:left w:val="none" w:sz="0" w:space="0" w:color="auto"/>
            <w:bottom w:val="none" w:sz="0" w:space="0" w:color="auto"/>
            <w:right w:val="none" w:sz="0" w:space="0" w:color="auto"/>
          </w:divBdr>
        </w:div>
        <w:div w:id="1185827518">
          <w:marLeft w:val="0"/>
          <w:marRight w:val="0"/>
          <w:marTop w:val="0"/>
          <w:marBottom w:val="0"/>
          <w:divBdr>
            <w:top w:val="none" w:sz="0" w:space="0" w:color="auto"/>
            <w:left w:val="none" w:sz="0" w:space="0" w:color="auto"/>
            <w:bottom w:val="none" w:sz="0" w:space="0" w:color="auto"/>
            <w:right w:val="none" w:sz="0" w:space="0" w:color="auto"/>
          </w:divBdr>
        </w:div>
        <w:div w:id="1357736307">
          <w:marLeft w:val="0"/>
          <w:marRight w:val="0"/>
          <w:marTop w:val="0"/>
          <w:marBottom w:val="0"/>
          <w:divBdr>
            <w:top w:val="none" w:sz="0" w:space="0" w:color="auto"/>
            <w:left w:val="none" w:sz="0" w:space="0" w:color="auto"/>
            <w:bottom w:val="none" w:sz="0" w:space="0" w:color="auto"/>
            <w:right w:val="none" w:sz="0" w:space="0" w:color="auto"/>
          </w:divBdr>
        </w:div>
        <w:div w:id="1381325059">
          <w:marLeft w:val="0"/>
          <w:marRight w:val="0"/>
          <w:marTop w:val="0"/>
          <w:marBottom w:val="0"/>
          <w:divBdr>
            <w:top w:val="none" w:sz="0" w:space="0" w:color="auto"/>
            <w:left w:val="none" w:sz="0" w:space="0" w:color="auto"/>
            <w:bottom w:val="none" w:sz="0" w:space="0" w:color="auto"/>
            <w:right w:val="none" w:sz="0" w:space="0" w:color="auto"/>
          </w:divBdr>
        </w:div>
        <w:div w:id="1459685375">
          <w:marLeft w:val="0"/>
          <w:marRight w:val="0"/>
          <w:marTop w:val="0"/>
          <w:marBottom w:val="0"/>
          <w:divBdr>
            <w:top w:val="none" w:sz="0" w:space="0" w:color="auto"/>
            <w:left w:val="none" w:sz="0" w:space="0" w:color="auto"/>
            <w:bottom w:val="none" w:sz="0" w:space="0" w:color="auto"/>
            <w:right w:val="none" w:sz="0" w:space="0" w:color="auto"/>
          </w:divBdr>
        </w:div>
        <w:div w:id="1493794498">
          <w:marLeft w:val="0"/>
          <w:marRight w:val="0"/>
          <w:marTop w:val="0"/>
          <w:marBottom w:val="0"/>
          <w:divBdr>
            <w:top w:val="none" w:sz="0" w:space="0" w:color="auto"/>
            <w:left w:val="none" w:sz="0" w:space="0" w:color="auto"/>
            <w:bottom w:val="none" w:sz="0" w:space="0" w:color="auto"/>
            <w:right w:val="none" w:sz="0" w:space="0" w:color="auto"/>
          </w:divBdr>
        </w:div>
        <w:div w:id="1636375595">
          <w:marLeft w:val="0"/>
          <w:marRight w:val="0"/>
          <w:marTop w:val="0"/>
          <w:marBottom w:val="0"/>
          <w:divBdr>
            <w:top w:val="none" w:sz="0" w:space="0" w:color="auto"/>
            <w:left w:val="none" w:sz="0" w:space="0" w:color="auto"/>
            <w:bottom w:val="none" w:sz="0" w:space="0" w:color="auto"/>
            <w:right w:val="none" w:sz="0" w:space="0" w:color="auto"/>
          </w:divBdr>
        </w:div>
        <w:div w:id="2018337122">
          <w:marLeft w:val="0"/>
          <w:marRight w:val="0"/>
          <w:marTop w:val="0"/>
          <w:marBottom w:val="0"/>
          <w:divBdr>
            <w:top w:val="none" w:sz="0" w:space="0" w:color="auto"/>
            <w:left w:val="none" w:sz="0" w:space="0" w:color="auto"/>
            <w:bottom w:val="none" w:sz="0" w:space="0" w:color="auto"/>
            <w:right w:val="none" w:sz="0" w:space="0" w:color="auto"/>
          </w:divBdr>
        </w:div>
      </w:divsChild>
    </w:div>
    <w:div w:id="1734965958">
      <w:bodyDiv w:val="1"/>
      <w:marLeft w:val="0"/>
      <w:marRight w:val="0"/>
      <w:marTop w:val="0"/>
      <w:marBottom w:val="0"/>
      <w:divBdr>
        <w:top w:val="none" w:sz="0" w:space="0" w:color="auto"/>
        <w:left w:val="none" w:sz="0" w:space="0" w:color="auto"/>
        <w:bottom w:val="none" w:sz="0" w:space="0" w:color="auto"/>
        <w:right w:val="none" w:sz="0" w:space="0" w:color="auto"/>
      </w:divBdr>
      <w:divsChild>
        <w:div w:id="84353135">
          <w:marLeft w:val="0"/>
          <w:marRight w:val="0"/>
          <w:marTop w:val="0"/>
          <w:marBottom w:val="0"/>
          <w:divBdr>
            <w:top w:val="none" w:sz="0" w:space="0" w:color="auto"/>
            <w:left w:val="none" w:sz="0" w:space="0" w:color="auto"/>
            <w:bottom w:val="none" w:sz="0" w:space="0" w:color="auto"/>
            <w:right w:val="none" w:sz="0" w:space="0" w:color="auto"/>
          </w:divBdr>
        </w:div>
        <w:div w:id="125658161">
          <w:marLeft w:val="0"/>
          <w:marRight w:val="0"/>
          <w:marTop w:val="0"/>
          <w:marBottom w:val="0"/>
          <w:divBdr>
            <w:top w:val="none" w:sz="0" w:space="0" w:color="auto"/>
            <w:left w:val="none" w:sz="0" w:space="0" w:color="auto"/>
            <w:bottom w:val="none" w:sz="0" w:space="0" w:color="auto"/>
            <w:right w:val="none" w:sz="0" w:space="0" w:color="auto"/>
          </w:divBdr>
        </w:div>
        <w:div w:id="1135753276">
          <w:marLeft w:val="0"/>
          <w:marRight w:val="0"/>
          <w:marTop w:val="0"/>
          <w:marBottom w:val="0"/>
          <w:divBdr>
            <w:top w:val="none" w:sz="0" w:space="0" w:color="auto"/>
            <w:left w:val="none" w:sz="0" w:space="0" w:color="auto"/>
            <w:bottom w:val="none" w:sz="0" w:space="0" w:color="auto"/>
            <w:right w:val="none" w:sz="0" w:space="0" w:color="auto"/>
          </w:divBdr>
        </w:div>
        <w:div w:id="1502086945">
          <w:marLeft w:val="0"/>
          <w:marRight w:val="0"/>
          <w:marTop w:val="0"/>
          <w:marBottom w:val="0"/>
          <w:divBdr>
            <w:top w:val="none" w:sz="0" w:space="0" w:color="auto"/>
            <w:left w:val="none" w:sz="0" w:space="0" w:color="auto"/>
            <w:bottom w:val="none" w:sz="0" w:space="0" w:color="auto"/>
            <w:right w:val="none" w:sz="0" w:space="0" w:color="auto"/>
          </w:divBdr>
        </w:div>
        <w:div w:id="1567183763">
          <w:marLeft w:val="0"/>
          <w:marRight w:val="0"/>
          <w:marTop w:val="0"/>
          <w:marBottom w:val="0"/>
          <w:divBdr>
            <w:top w:val="none" w:sz="0" w:space="0" w:color="auto"/>
            <w:left w:val="none" w:sz="0" w:space="0" w:color="auto"/>
            <w:bottom w:val="none" w:sz="0" w:space="0" w:color="auto"/>
            <w:right w:val="none" w:sz="0" w:space="0" w:color="auto"/>
          </w:divBdr>
        </w:div>
        <w:div w:id="1766682902">
          <w:marLeft w:val="0"/>
          <w:marRight w:val="0"/>
          <w:marTop w:val="0"/>
          <w:marBottom w:val="0"/>
          <w:divBdr>
            <w:top w:val="none" w:sz="0" w:space="0" w:color="auto"/>
            <w:left w:val="none" w:sz="0" w:space="0" w:color="auto"/>
            <w:bottom w:val="none" w:sz="0" w:space="0" w:color="auto"/>
            <w:right w:val="none" w:sz="0" w:space="0" w:color="auto"/>
          </w:divBdr>
        </w:div>
        <w:div w:id="1985891129">
          <w:marLeft w:val="0"/>
          <w:marRight w:val="0"/>
          <w:marTop w:val="0"/>
          <w:marBottom w:val="0"/>
          <w:divBdr>
            <w:top w:val="none" w:sz="0" w:space="0" w:color="auto"/>
            <w:left w:val="none" w:sz="0" w:space="0" w:color="auto"/>
            <w:bottom w:val="none" w:sz="0" w:space="0" w:color="auto"/>
            <w:right w:val="none" w:sz="0" w:space="0" w:color="auto"/>
          </w:divBdr>
        </w:div>
        <w:div w:id="2093236885">
          <w:marLeft w:val="0"/>
          <w:marRight w:val="0"/>
          <w:marTop w:val="0"/>
          <w:marBottom w:val="0"/>
          <w:divBdr>
            <w:top w:val="none" w:sz="0" w:space="0" w:color="auto"/>
            <w:left w:val="none" w:sz="0" w:space="0" w:color="auto"/>
            <w:bottom w:val="none" w:sz="0" w:space="0" w:color="auto"/>
            <w:right w:val="none" w:sz="0" w:space="0" w:color="auto"/>
          </w:divBdr>
        </w:div>
      </w:divsChild>
    </w:div>
    <w:div w:id="1901599818">
      <w:bodyDiv w:val="1"/>
      <w:marLeft w:val="0"/>
      <w:marRight w:val="0"/>
      <w:marTop w:val="0"/>
      <w:marBottom w:val="0"/>
      <w:divBdr>
        <w:top w:val="none" w:sz="0" w:space="0" w:color="auto"/>
        <w:left w:val="none" w:sz="0" w:space="0" w:color="auto"/>
        <w:bottom w:val="none" w:sz="0" w:space="0" w:color="auto"/>
        <w:right w:val="none" w:sz="0" w:space="0" w:color="auto"/>
      </w:divBdr>
    </w:div>
    <w:div w:id="2029746744">
      <w:bodyDiv w:val="1"/>
      <w:marLeft w:val="0"/>
      <w:marRight w:val="0"/>
      <w:marTop w:val="0"/>
      <w:marBottom w:val="0"/>
      <w:divBdr>
        <w:top w:val="none" w:sz="0" w:space="0" w:color="auto"/>
        <w:left w:val="none" w:sz="0" w:space="0" w:color="auto"/>
        <w:bottom w:val="none" w:sz="0" w:space="0" w:color="auto"/>
        <w:right w:val="none" w:sz="0" w:space="0" w:color="auto"/>
      </w:divBdr>
    </w:div>
    <w:div w:id="2049333096">
      <w:bodyDiv w:val="1"/>
      <w:marLeft w:val="0"/>
      <w:marRight w:val="0"/>
      <w:marTop w:val="0"/>
      <w:marBottom w:val="0"/>
      <w:divBdr>
        <w:top w:val="none" w:sz="0" w:space="0" w:color="auto"/>
        <w:left w:val="none" w:sz="0" w:space="0" w:color="auto"/>
        <w:bottom w:val="none" w:sz="0" w:space="0" w:color="auto"/>
        <w:right w:val="none" w:sz="0" w:space="0" w:color="auto"/>
      </w:divBdr>
      <w:divsChild>
        <w:div w:id="113522241">
          <w:marLeft w:val="0"/>
          <w:marRight w:val="0"/>
          <w:marTop w:val="0"/>
          <w:marBottom w:val="0"/>
          <w:divBdr>
            <w:top w:val="none" w:sz="0" w:space="0" w:color="auto"/>
            <w:left w:val="none" w:sz="0" w:space="0" w:color="auto"/>
            <w:bottom w:val="none" w:sz="0" w:space="0" w:color="auto"/>
            <w:right w:val="none" w:sz="0" w:space="0" w:color="auto"/>
          </w:divBdr>
        </w:div>
        <w:div w:id="199249995">
          <w:marLeft w:val="0"/>
          <w:marRight w:val="0"/>
          <w:marTop w:val="0"/>
          <w:marBottom w:val="0"/>
          <w:divBdr>
            <w:top w:val="none" w:sz="0" w:space="0" w:color="auto"/>
            <w:left w:val="none" w:sz="0" w:space="0" w:color="auto"/>
            <w:bottom w:val="none" w:sz="0" w:space="0" w:color="auto"/>
            <w:right w:val="none" w:sz="0" w:space="0" w:color="auto"/>
          </w:divBdr>
        </w:div>
        <w:div w:id="437258637">
          <w:marLeft w:val="0"/>
          <w:marRight w:val="0"/>
          <w:marTop w:val="0"/>
          <w:marBottom w:val="0"/>
          <w:divBdr>
            <w:top w:val="none" w:sz="0" w:space="0" w:color="auto"/>
            <w:left w:val="none" w:sz="0" w:space="0" w:color="auto"/>
            <w:bottom w:val="none" w:sz="0" w:space="0" w:color="auto"/>
            <w:right w:val="none" w:sz="0" w:space="0" w:color="auto"/>
          </w:divBdr>
        </w:div>
        <w:div w:id="512645987">
          <w:marLeft w:val="0"/>
          <w:marRight w:val="0"/>
          <w:marTop w:val="0"/>
          <w:marBottom w:val="0"/>
          <w:divBdr>
            <w:top w:val="none" w:sz="0" w:space="0" w:color="auto"/>
            <w:left w:val="none" w:sz="0" w:space="0" w:color="auto"/>
            <w:bottom w:val="none" w:sz="0" w:space="0" w:color="auto"/>
            <w:right w:val="none" w:sz="0" w:space="0" w:color="auto"/>
          </w:divBdr>
        </w:div>
        <w:div w:id="984968752">
          <w:marLeft w:val="0"/>
          <w:marRight w:val="0"/>
          <w:marTop w:val="0"/>
          <w:marBottom w:val="0"/>
          <w:divBdr>
            <w:top w:val="none" w:sz="0" w:space="0" w:color="auto"/>
            <w:left w:val="none" w:sz="0" w:space="0" w:color="auto"/>
            <w:bottom w:val="none" w:sz="0" w:space="0" w:color="auto"/>
            <w:right w:val="none" w:sz="0" w:space="0" w:color="auto"/>
          </w:divBdr>
        </w:div>
        <w:div w:id="1175537481">
          <w:marLeft w:val="0"/>
          <w:marRight w:val="0"/>
          <w:marTop w:val="0"/>
          <w:marBottom w:val="0"/>
          <w:divBdr>
            <w:top w:val="none" w:sz="0" w:space="0" w:color="auto"/>
            <w:left w:val="none" w:sz="0" w:space="0" w:color="auto"/>
            <w:bottom w:val="none" w:sz="0" w:space="0" w:color="auto"/>
            <w:right w:val="none" w:sz="0" w:space="0" w:color="auto"/>
          </w:divBdr>
        </w:div>
        <w:div w:id="1196041521">
          <w:marLeft w:val="0"/>
          <w:marRight w:val="0"/>
          <w:marTop w:val="0"/>
          <w:marBottom w:val="0"/>
          <w:divBdr>
            <w:top w:val="none" w:sz="0" w:space="0" w:color="auto"/>
            <w:left w:val="none" w:sz="0" w:space="0" w:color="auto"/>
            <w:bottom w:val="none" w:sz="0" w:space="0" w:color="auto"/>
            <w:right w:val="none" w:sz="0" w:space="0" w:color="auto"/>
          </w:divBdr>
        </w:div>
        <w:div w:id="1717973458">
          <w:marLeft w:val="0"/>
          <w:marRight w:val="0"/>
          <w:marTop w:val="0"/>
          <w:marBottom w:val="0"/>
          <w:divBdr>
            <w:top w:val="none" w:sz="0" w:space="0" w:color="auto"/>
            <w:left w:val="none" w:sz="0" w:space="0" w:color="auto"/>
            <w:bottom w:val="none" w:sz="0" w:space="0" w:color="auto"/>
            <w:right w:val="none" w:sz="0" w:space="0" w:color="auto"/>
          </w:divBdr>
        </w:div>
      </w:divsChild>
    </w:div>
    <w:div w:id="21265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commission/cpm/cpm-sessions/cpm-18/cpm-18-side-sessions-and-side-meetings/cpm-18-side-session-on-e-commerce/"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ppc.int/en/core-activities/capacity-development/projects-on-implementation-and-capacity-development/comesa-trade-facilitation-programme/"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fao.org/course/view.php?id=1100" TargetMode="External"/><Relationship Id="rId24" Type="http://schemas.openxmlformats.org/officeDocument/2006/relationships/footer" Target="footer4.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ippc.int/en/commission/cpm/cpm-sessions/cpm-18/cpm-18-side-sessions-and-side-meetings/cpm-18-side-session-on-cpm-orientation/"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commission/cpm/cpm-sessions/cpm-18/cpm-18-side-sessions-and-side-meetings/cpm-18-side-session-on-banana-tr4/"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ppc.int/es/publications/90112/" TargetMode="External"/><Relationship Id="rId13" Type="http://schemas.openxmlformats.org/officeDocument/2006/relationships/hyperlink" Target="https://ippc.int/en/core-activities/capacity-development/programmes/ippc-global-coordination-on-fusarium-oxysporum-f-sp-cubense-tropical-race-4-tr4/" TargetMode="External"/><Relationship Id="rId18" Type="http://schemas.openxmlformats.org/officeDocument/2006/relationships/hyperlink" Target="https://www.ippc.int/en/publications/93863/" TargetMode="External"/><Relationship Id="rId3" Type="http://schemas.openxmlformats.org/officeDocument/2006/relationships/hyperlink" Target="https://openknowledge.fao.org/handle/20.500.14283/cd0310en" TargetMode="External"/><Relationship Id="rId7" Type="http://schemas.openxmlformats.org/officeDocument/2006/relationships/hyperlink" Target="https://www.ippc.int/es/publications/88591/" TargetMode="External"/><Relationship Id="rId12" Type="http://schemas.openxmlformats.org/officeDocument/2006/relationships/hyperlink" Target="https://elearning.fao.org/course/view.php?id=1100" TargetMode="External"/><Relationship Id="rId17" Type="http://schemas.openxmlformats.org/officeDocument/2006/relationships/hyperlink" Target="https://assets.ippc.int/static/media/files/publication/en/2020/05/ippc_secretariat_enhancement_evaluation_report_final_1.pdf" TargetMode="External"/><Relationship Id="rId2" Type="http://schemas.openxmlformats.org/officeDocument/2006/relationships/hyperlink" Target="https://www.ippc.int/es/core-activities/capacity-development/list-topics-ippc-implementation/list" TargetMode="External"/><Relationship Id="rId16" Type="http://schemas.openxmlformats.org/officeDocument/2006/relationships/hyperlink" Target="https://www.ippc.int/en/publications/91133/" TargetMode="External"/><Relationship Id="rId1" Type="http://schemas.openxmlformats.org/officeDocument/2006/relationships/hyperlink" Target="https://www.ippc.int/es/commission/capacity-development-committee/" TargetMode="External"/><Relationship Id="rId6" Type="http://schemas.openxmlformats.org/officeDocument/2006/relationships/hyperlink" Target="https://www.ippc.int/en/publications/93804/" TargetMode="External"/><Relationship Id="rId11" Type="http://schemas.openxmlformats.org/officeDocument/2006/relationships/hyperlink" Target="https://elearning.fao.org/course/view.php?id=1101" TargetMode="External"/><Relationship Id="rId5" Type="http://schemas.openxmlformats.org/officeDocument/2006/relationships/hyperlink" Target="https://www.ippc.int/es/commission/capacity-development-committee/" TargetMode="External"/><Relationship Id="rId15" Type="http://schemas.openxmlformats.org/officeDocument/2006/relationships/hyperlink" Target="https://ippc.int/en/events/webinars/coag-29-side-event-plant-health-why-is-it-crucial-for-the-success-of-one-health/" TargetMode="External"/><Relationship Id="rId10" Type="http://schemas.openxmlformats.org/officeDocument/2006/relationships/hyperlink" Target="https://openknowledge.fao.org/items/cdf96a98-3462-407c-8dd2-798aa8cfa84c" TargetMode="External"/><Relationship Id="rId4" Type="http://schemas.openxmlformats.org/officeDocument/2006/relationships/hyperlink" Target="https://www.ippc.int/es/publications/87113/" TargetMode="External"/><Relationship Id="rId9" Type="http://schemas.openxmlformats.org/officeDocument/2006/relationships/hyperlink" Target="https://www.ippc.int/es/about/core-activities/capacity-development/guides-and-training-materials/contributed-resource-list/" TargetMode="External"/><Relationship Id="rId14" Type="http://schemas.openxmlformats.org/officeDocument/2006/relationships/hyperlink" Target="mailto:ippc@fao.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esktop\IPPC_2015-06-04.dotx" TargetMode="External"/></Relationships>
</file>

<file path=word/documenttasks/documenttasks1.xml><?xml version="1.0" encoding="utf-8"?>
<t:Tasks xmlns:t="http://schemas.microsoft.com/office/tasks/2019/documenttasks" xmlns:oel="http://schemas.microsoft.com/office/2019/extlst">
  <t:Task id="{BA4A2C37-32AA-4389-85F3-712814C7CAB2}">
    <t:Anchor>
      <t:Comment id="723764638"/>
    </t:Anchor>
    <t:History>
      <t:Event id="{0F7B3EB0-764D-45D9-A5E7-C39AB494E702}" time="2025-01-07T15:35:16.143Z">
        <t:Attribution userId="S::Emma.Gibbs@fao.org::d946e196-42c5-465b-ae5f-30c7dfa5d0da" userProvider="AD" userName="Gibbs, Emma (NSPD)"/>
        <t:Anchor>
          <t:Comment id="724027444"/>
        </t:Anchor>
        <t:Create/>
      </t:Event>
      <t:Event id="{BC53565B-D6BF-479A-8D56-D823048E5B0F}" time="2025-01-07T15:35:16.143Z">
        <t:Attribution userId="S::Emma.Gibbs@fao.org::d946e196-42c5-465b-ae5f-30c7dfa5d0da" userProvider="AD" userName="Gibbs, Emma (NSPD)"/>
        <t:Anchor>
          <t:Comment id="724027444"/>
        </t:Anchor>
        <t:Assign userId="S::Sarah.Brunel@fao.org::d48083b2-f685-49d9-8ae3-609a02bbcea6" userProvider="AD" userName="Brunel, Sarah (NSP)"/>
      </t:Event>
      <t:Event id="{C0E67672-5E0D-482F-A54D-063A4870A265}" time="2025-01-07T15:35:16.143Z">
        <t:Attribution userId="S::Emma.Gibbs@fao.org::d946e196-42c5-465b-ae5f-30c7dfa5d0da" userProvider="AD" userName="Gibbs, Emma (NSPD)"/>
        <t:Anchor>
          <t:Comment id="724027444"/>
        </t:Anchor>
        <t:SetTitle title="@Brunel, Sarah (NSP) "/>
      </t:Event>
      <t:Event id="{64C405EF-6B05-4326-A3F3-0BE1D40DD250}" time="2025-01-08T10:28:31.596Z">
        <t:Attribution userId="S::Emma.Gibbs@fao.org::d946e196-42c5-465b-ae5f-30c7dfa5d0da" userProvider="AD" userName="Gibbs, Emma (NSP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1C735-C946-4D80-8934-35A686648724}">
  <ds:schemaRefs>
    <ds:schemaRef ds:uri="http://schemas.microsoft.com/sharepoint/v3/contenttype/forms"/>
  </ds:schemaRefs>
</ds:datastoreItem>
</file>

<file path=customXml/itemProps2.xml><?xml version="1.0" encoding="utf-8"?>
<ds:datastoreItem xmlns:ds="http://schemas.openxmlformats.org/officeDocument/2006/customXml" ds:itemID="{104338CB-7120-4116-B111-55BCBE781594}">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3.xml><?xml version="1.0" encoding="utf-8"?>
<ds:datastoreItem xmlns:ds="http://schemas.openxmlformats.org/officeDocument/2006/customXml" ds:itemID="{D4B247EB-A22E-41E2-9717-0F960BF1F61F}">
  <ds:schemaRefs>
    <ds:schemaRef ds:uri="http://schemas.openxmlformats.org/officeDocument/2006/bibliography"/>
  </ds:schemaRefs>
</ds:datastoreItem>
</file>

<file path=customXml/itemProps4.xml><?xml version="1.0" encoding="utf-8"?>
<ds:datastoreItem xmlns:ds="http://schemas.openxmlformats.org/officeDocument/2006/customXml" ds:itemID="{3175EF74-A923-4288-92DA-0A549038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IPPC_2015-06-04</Template>
  <TotalTime>10</TotalTime>
  <Pages>16</Pages>
  <Words>6844</Words>
  <Characters>37644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BaldaAfonso, MariaVictoria (CSGL)</cp:lastModifiedBy>
  <cp:revision>5</cp:revision>
  <cp:lastPrinted>2025-02-24T12:16:00Z</cp:lastPrinted>
  <dcterms:created xsi:type="dcterms:W3CDTF">2025-02-24T12:09:00Z</dcterms:created>
  <dcterms:modified xsi:type="dcterms:W3CDTF">2025-02-24T12:17:00Z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