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9E4F" w14:textId="3FCD1CA1" w:rsidR="0096599A" w:rsidRPr="005C660F" w:rsidRDefault="00F16DA8" w:rsidP="008669CE">
      <w:pPr>
        <w:pStyle w:val="IPPHeading1"/>
      </w:pPr>
      <w:r>
        <w:t>5.</w:t>
      </w:r>
      <w:r>
        <w:tab/>
        <w:t>Informe del Comité de Credenciales</w:t>
      </w:r>
    </w:p>
    <w:p w14:paraId="12C9F856" w14:textId="10070BC7" w:rsidR="001B1632" w:rsidRDefault="001B1632" w:rsidP="008D6E3A">
      <w:pPr>
        <w:pStyle w:val="IPPParagraphnumbering"/>
      </w:pPr>
      <w:r>
        <w:t xml:space="preserve">El </w:t>
      </w:r>
      <w:proofErr w:type="gramStart"/>
      <w:r>
        <w:t>Presidente</w:t>
      </w:r>
      <w:proofErr w:type="gramEnd"/>
      <w:r>
        <w:t xml:space="preserve"> de la CMF explicó que, en consonancia con el asesoramiento de la Oficina Jurídica de la FAO, la Mesa de la CMF había asumido formalmente el papel, la función y las facultades del Comité de Credenciales</w:t>
      </w:r>
      <w:r w:rsidR="00F320CE" w:rsidRPr="005C660F">
        <w:rPr>
          <w:rStyle w:val="FootnoteReference"/>
          <w:lang w:val="en-GB"/>
        </w:rPr>
        <w:footnoteReference w:id="1"/>
      </w:r>
      <w:r>
        <w:t>.</w:t>
      </w:r>
    </w:p>
    <w:p w14:paraId="6948C904" w14:textId="77777777" w:rsidR="001B1632" w:rsidRPr="005C660F" w:rsidRDefault="001B1632" w:rsidP="001B1632">
      <w:pPr>
        <w:pStyle w:val="IPPParagraphnumberingclose"/>
      </w:pPr>
      <w:r>
        <w:t>La CMF:</w:t>
      </w:r>
    </w:p>
    <w:p w14:paraId="294F6283" w14:textId="7E021466" w:rsidR="001B1632" w:rsidRDefault="001B1632" w:rsidP="002B0751">
      <w:pPr>
        <w:pStyle w:val="IPPNumberedList"/>
      </w:pPr>
      <w:r>
        <w:rPr>
          <w:i/>
          <w:iCs/>
        </w:rPr>
        <w:t>tomó nota</w:t>
      </w:r>
      <w:r>
        <w:t xml:space="preserve"> del informe del Comité de Credenciales, que había aprobado una lista de</w:t>
      </w:r>
      <w:r w:rsidR="002B0751">
        <w:t> </w:t>
      </w:r>
      <w:r>
        <w:t>116 credenciales válidas, lo cual era suficiente para constituir el quórum de la mayoría de los miembros de la CMF</w:t>
      </w:r>
      <w:r w:rsidR="002B0751">
        <w:t> </w:t>
      </w:r>
      <w:r>
        <w:t>(93 miembros).</w:t>
      </w:r>
    </w:p>
    <w:p w14:paraId="622057B8" w14:textId="77777777" w:rsidR="00860B89" w:rsidRPr="004A5365" w:rsidRDefault="00860B89" w:rsidP="002B0751">
      <w:pPr>
        <w:pStyle w:val="IPPHeading1"/>
        <w:jc w:val="both"/>
      </w:pPr>
      <w:r>
        <w:t>13.</w:t>
      </w:r>
      <w:r>
        <w:tab/>
        <w:t>Aplicación del Marco estratégico de la Convención Internacional de Protección Fitosanitaria</w:t>
      </w:r>
    </w:p>
    <w:p w14:paraId="0DD21D6A" w14:textId="77777777" w:rsidR="00860B89" w:rsidRPr="004A5365" w:rsidRDefault="00860B89" w:rsidP="00860B89">
      <w:pPr>
        <w:pStyle w:val="IPPHeading2"/>
      </w:pPr>
      <w:r>
        <w:t>13.1</w:t>
      </w:r>
      <w:r>
        <w:tab/>
        <w:t>Armonización del intercambio electrónico de datos</w:t>
      </w:r>
    </w:p>
    <w:p w14:paraId="50BF30BE" w14:textId="77777777" w:rsidR="00860B89" w:rsidRPr="004A5365" w:rsidRDefault="00860B89" w:rsidP="00860B89">
      <w:pPr>
        <w:pStyle w:val="IPPHeading3"/>
      </w:pPr>
      <w:r>
        <w:t>13.1.1</w:t>
      </w:r>
      <w:r>
        <w:tab/>
      </w:r>
      <w:r>
        <w:tab/>
        <w:t xml:space="preserve">Información actualizada sobre la aplicación de la solución </w:t>
      </w:r>
      <w:proofErr w:type="spellStart"/>
      <w:r>
        <w:t>ePhyto</w:t>
      </w:r>
      <w:proofErr w:type="spellEnd"/>
      <w:r>
        <w:t xml:space="preserve"> de la CIPF (incluida la gobernanza propuesta)</w:t>
      </w:r>
    </w:p>
    <w:p w14:paraId="51BDBC91" w14:textId="77777777" w:rsidR="00860B89" w:rsidRDefault="00860B89" w:rsidP="00860B89">
      <w:pPr>
        <w:pStyle w:val="IPPParagraphnumbering"/>
      </w:pPr>
      <w:r>
        <w:t xml:space="preserve">La Secretaría presentó información actualizada sobre la aplicación de la solución </w:t>
      </w:r>
      <w:proofErr w:type="spellStart"/>
      <w:r>
        <w:t>ePhyto</w:t>
      </w:r>
      <w:proofErr w:type="spellEnd"/>
      <w:r>
        <w:t xml:space="preserve"> de la CIPF</w:t>
      </w:r>
      <w:r w:rsidRPr="00790839">
        <w:rPr>
          <w:rStyle w:val="FootnoteReference"/>
          <w:lang w:val="en-GB"/>
        </w:rPr>
        <w:footnoteReference w:id="2"/>
      </w:r>
      <w:r>
        <w:t xml:space="preserve"> y explicó que el sistema ya no era un proyecto, sino un activo esencial para el comercio de plantas y productos vegetales. Se describió el crecimiento y la repercusión mundial del sistema y se ofreció un panorama de la situación financiera y de las medidas estratégicas aplicadas por la Secretaría. La Secretaría explicó que, a raíz de las observaciones recibidas de las partes contratantes y una ORPF</w:t>
      </w:r>
      <w:r w:rsidRPr="008423C9">
        <w:rPr>
          <w:rStyle w:val="FootnoteReference"/>
          <w:lang w:val="en-GB"/>
        </w:rPr>
        <w:footnoteReference w:id="3"/>
      </w:r>
      <w:r>
        <w:t xml:space="preserve"> sobre las disposiciones propuestas en materia de gobernanza, la Mesa había elaborado una propuesta modificada y una revisión posterior para su consideración por la CMF en su 20.ª reunión (2026)</w:t>
      </w:r>
      <w:r>
        <w:rPr>
          <w:rStyle w:val="FootnoteReference"/>
          <w:lang w:val="en-GB"/>
        </w:rPr>
        <w:footnoteReference w:id="4"/>
      </w:r>
      <w:r>
        <w:t xml:space="preserve">. </w:t>
      </w:r>
    </w:p>
    <w:p w14:paraId="76F7F4D1" w14:textId="77777777" w:rsidR="00860B89" w:rsidRDefault="00860B89" w:rsidP="00860B89">
      <w:pPr>
        <w:pStyle w:val="IPPParagraphnumbering"/>
      </w:pPr>
      <w:r>
        <w:t xml:space="preserve">Las partes contratantes expresaron su agradecimiento a la CMF, la Secretaría y los donantes por la solución </w:t>
      </w:r>
      <w:proofErr w:type="spellStart"/>
      <w:r>
        <w:t>ePhyto</w:t>
      </w:r>
      <w:proofErr w:type="spellEnd"/>
      <w:r>
        <w:t xml:space="preserve"> de la CIPF y proporcionaron información actualizada sobre su uso del sistema </w:t>
      </w:r>
      <w:proofErr w:type="spellStart"/>
      <w:r>
        <w:t>ePhyto</w:t>
      </w:r>
      <w:proofErr w:type="spellEnd"/>
      <w:r>
        <w:t>, lo cual incluía algunas solicitudes de apoyo técnico para la incorporación del sistema o la ampliación de su puesta en marcha.</w:t>
      </w:r>
    </w:p>
    <w:p w14:paraId="2177F694" w14:textId="77777777" w:rsidR="00860B89" w:rsidRPr="00DD6323" w:rsidRDefault="00860B89" w:rsidP="00860B89">
      <w:pPr>
        <w:pStyle w:val="IPPParagraphnumbering"/>
      </w:pPr>
      <w:r>
        <w:t>La CMF consideró diversas sugerencias de cambios en las disposiciones propuestas en materia de gobernanza y señaló la importancia de contar con una dirección estratégica clara y de que las ONPF desempeñaran un papel de liderazgo en la gobernanza.</w:t>
      </w:r>
    </w:p>
    <w:p w14:paraId="123B60F6" w14:textId="77777777" w:rsidR="00860B89" w:rsidRPr="00163E18" w:rsidRDefault="00860B89" w:rsidP="00860B89">
      <w:pPr>
        <w:pStyle w:val="IPPParagraphnumbering"/>
      </w:pPr>
      <w:r>
        <w:t xml:space="preserve">Ante la diversidad de opiniones, el </w:t>
      </w:r>
      <w:proofErr w:type="gramStart"/>
      <w:r>
        <w:t>Presidente</w:t>
      </w:r>
      <w:proofErr w:type="gramEnd"/>
      <w:r>
        <w:t xml:space="preserve"> de la CMF sugirió que las partes contratantes interesadas participaran en una reunión de Amigos del </w:t>
      </w:r>
      <w:proofErr w:type="gramStart"/>
      <w:r>
        <w:t>Presidente</w:t>
      </w:r>
      <w:proofErr w:type="gramEnd"/>
      <w:r>
        <w:t>, que tuvo lugar al margen de la reunión. Ello dio lugar a modificaciones en el mandato propuesto para el nuevo órgano rector, que incorporaría una amplia gama de conocimientos especializados, funcionaría durante un período específico y desempeñaría una función estratégica</w:t>
      </w:r>
      <w:r>
        <w:rPr>
          <w:rStyle w:val="FootnoteReference"/>
        </w:rPr>
        <w:footnoteReference w:id="5"/>
      </w:r>
      <w:r>
        <w:t>.</w:t>
      </w:r>
    </w:p>
    <w:p w14:paraId="0B038501" w14:textId="28C3EE62" w:rsidR="00860B89" w:rsidRPr="00DD6323" w:rsidRDefault="00860B89" w:rsidP="00860B89">
      <w:pPr>
        <w:pStyle w:val="IPPParagraphnumbering"/>
      </w:pPr>
      <w:r>
        <w:t>Las partes contratantes formularon sugerencias adicionales al mandato para su consideración por la Mesa, en particular, que el órgano rector se centrara en el examen del modelo de financiación e informara al respecto a la CMF en su 22.ª reunión</w:t>
      </w:r>
      <w:r w:rsidR="002B0751">
        <w:t> </w:t>
      </w:r>
      <w:r>
        <w:t>(2028). Además, debería limitarse a 15 miembros (incluidos un miembro de cada región, cinco expertos y representantes de la Mesa y del CADC).</w:t>
      </w:r>
    </w:p>
    <w:p w14:paraId="21121D5B" w14:textId="77777777" w:rsidR="00860B89" w:rsidRDefault="00860B89" w:rsidP="00860B89">
      <w:pPr>
        <w:pStyle w:val="IPPParagraphnumbering"/>
      </w:pPr>
      <w:r>
        <w:lastRenderedPageBreak/>
        <w:t xml:space="preserve">La CMF tomó nota de los planes de la ORPF para el Cercano Oriente y África del Norte de celebrar un taller sobre </w:t>
      </w:r>
      <w:proofErr w:type="spellStart"/>
      <w:r>
        <w:t>ePhyto</w:t>
      </w:r>
      <w:proofErr w:type="spellEnd"/>
      <w:r>
        <w:t xml:space="preserve"> y de su solicitud de apoyo a la Secretaría.</w:t>
      </w:r>
    </w:p>
    <w:p w14:paraId="4EFCE30E" w14:textId="761E3267" w:rsidR="00860B89" w:rsidRPr="004E2420" w:rsidRDefault="00860B89" w:rsidP="00860B89">
      <w:pPr>
        <w:pStyle w:val="IPPParagraphnumbering"/>
      </w:pPr>
      <w:r>
        <w:t>En el tema</w:t>
      </w:r>
      <w:r w:rsidR="002B0751">
        <w:t> </w:t>
      </w:r>
      <w:r>
        <w:t>13.1.2 del programa</w:t>
      </w:r>
      <w:r w:rsidRPr="0075314B">
        <w:rPr>
          <w:rStyle w:val="FootnoteReference"/>
          <w:lang w:val="en-GB"/>
        </w:rPr>
        <w:footnoteReference w:id="6"/>
      </w:r>
      <w:r>
        <w:t xml:space="preserve"> se presentó el documento sobre un incidente relacionado con la tecnología de la información que se había producido recientemente.</w:t>
      </w:r>
    </w:p>
    <w:p w14:paraId="569F765D" w14:textId="77777777" w:rsidR="00860B89" w:rsidRPr="000927D4" w:rsidRDefault="00860B89" w:rsidP="00860B89">
      <w:pPr>
        <w:pStyle w:val="IPPParagraphnumberingclose"/>
      </w:pPr>
      <w:r>
        <w:t>La CMF:</w:t>
      </w:r>
    </w:p>
    <w:p w14:paraId="3E8CA54D" w14:textId="77777777" w:rsidR="00860B89" w:rsidRPr="000927D4" w:rsidRDefault="00860B89" w:rsidP="00860B89">
      <w:pPr>
        <w:pStyle w:val="IPPNumberedList"/>
        <w:numPr>
          <w:ilvl w:val="0"/>
          <w:numId w:val="40"/>
        </w:numPr>
      </w:pPr>
      <w:r>
        <w:rPr>
          <w:i/>
        </w:rPr>
        <w:t>tomó nota</w:t>
      </w:r>
      <w:r>
        <w:t xml:space="preserve"> del crecimiento y éxito constantes de la solución </w:t>
      </w:r>
      <w:proofErr w:type="spellStart"/>
      <w:r>
        <w:t>ePhyto</w:t>
      </w:r>
      <w:proofErr w:type="spellEnd"/>
      <w:r>
        <w:t xml:space="preserve"> de la CIPF;</w:t>
      </w:r>
    </w:p>
    <w:p w14:paraId="34AE5ACF" w14:textId="77777777" w:rsidR="00860B89" w:rsidRPr="00C7116A" w:rsidRDefault="00860B89" w:rsidP="00860B89">
      <w:pPr>
        <w:pStyle w:val="IPPNumberedList"/>
      </w:pPr>
      <w:r>
        <w:rPr>
          <w:i/>
        </w:rPr>
        <w:t>acordó</w:t>
      </w:r>
      <w:r>
        <w:t xml:space="preserve"> el establecimiento por parte de la Mesa de un nuevo órgano rector de </w:t>
      </w:r>
      <w:proofErr w:type="spellStart"/>
      <w:r>
        <w:t>ePhyto</w:t>
      </w:r>
      <w:proofErr w:type="spellEnd"/>
      <w:r>
        <w:t>, con diversos conocimientos especializados, encargado de asesorar sobre avances técnicos, interactuar con las partes interesadas, brindar asesoramiento sobre orientaciones estratégicas, aplicación y comunicación y proponer un modelo revisado de financiación sostenible;</w:t>
      </w:r>
    </w:p>
    <w:p w14:paraId="1FDE76E4" w14:textId="77777777" w:rsidR="00860B89" w:rsidRPr="003A7F49" w:rsidRDefault="00860B89" w:rsidP="00860B89">
      <w:pPr>
        <w:pStyle w:val="IPPNumberedList"/>
      </w:pPr>
      <w:r>
        <w:rPr>
          <w:i/>
        </w:rPr>
        <w:t>solicitó</w:t>
      </w:r>
      <w:r>
        <w:t xml:space="preserve"> que la Mesa elaborara y finalizara el mandato detallado para el nuevo órgano rector de </w:t>
      </w:r>
      <w:proofErr w:type="spellStart"/>
      <w:r>
        <w:t>ePhyto</w:t>
      </w:r>
      <w:proofErr w:type="spellEnd"/>
      <w:r>
        <w:t>;</w:t>
      </w:r>
    </w:p>
    <w:p w14:paraId="3483CB71" w14:textId="77777777" w:rsidR="00860B89" w:rsidRPr="003A7F49" w:rsidRDefault="00860B89" w:rsidP="00860B89">
      <w:pPr>
        <w:pStyle w:val="IPPNumberedList"/>
      </w:pPr>
      <w:r>
        <w:rPr>
          <w:i/>
        </w:rPr>
        <w:t>acordó</w:t>
      </w:r>
      <w:r>
        <w:t xml:space="preserve"> que el Grupo directivo de </w:t>
      </w:r>
      <w:proofErr w:type="spellStart"/>
      <w:r>
        <w:t>ePhyto</w:t>
      </w:r>
      <w:proofErr w:type="spellEnd"/>
      <w:r>
        <w:t xml:space="preserve"> se disolviera tras el establecimiento del nuevo órgano de gobernanza de </w:t>
      </w:r>
      <w:proofErr w:type="spellStart"/>
      <w:r>
        <w:t>ePhyto</w:t>
      </w:r>
      <w:proofErr w:type="spellEnd"/>
      <w:r>
        <w:t>;</w:t>
      </w:r>
    </w:p>
    <w:p w14:paraId="3F2073E2" w14:textId="7F808B9B" w:rsidR="00860B89" w:rsidRPr="003A7F49" w:rsidRDefault="00860B89" w:rsidP="002B0751">
      <w:pPr>
        <w:pStyle w:val="IPPNumberedList"/>
      </w:pPr>
      <w:r>
        <w:rPr>
          <w:i/>
        </w:rPr>
        <w:t>agradeció</w:t>
      </w:r>
      <w:r>
        <w:t xml:space="preserve"> a los miembros del Grupo directivo de </w:t>
      </w:r>
      <w:proofErr w:type="spellStart"/>
      <w:r>
        <w:t>ePhyto</w:t>
      </w:r>
      <w:proofErr w:type="spellEnd"/>
      <w:r>
        <w:t xml:space="preserve"> sus contribuciones (Apéndice X).</w:t>
      </w:r>
    </w:p>
    <w:p w14:paraId="5B0A8A07" w14:textId="77777777" w:rsidR="00860B89" w:rsidRPr="004A5365" w:rsidRDefault="00860B89" w:rsidP="00860B89">
      <w:pPr>
        <w:pStyle w:val="IPPHeading3"/>
      </w:pPr>
      <w:r>
        <w:t>13.1.2</w:t>
      </w:r>
      <w:r>
        <w:tab/>
      </w:r>
      <w:r>
        <w:tab/>
        <w:t xml:space="preserve">Gestión del cambio de la solución </w:t>
      </w:r>
      <w:proofErr w:type="spellStart"/>
      <w:r>
        <w:t>ePhyto</w:t>
      </w:r>
      <w:proofErr w:type="spellEnd"/>
      <w:r>
        <w:t xml:space="preserve"> de la CIPF y propuestas de mejora</w:t>
      </w:r>
    </w:p>
    <w:p w14:paraId="3E5E2215" w14:textId="77777777" w:rsidR="00860B89" w:rsidRPr="005837A1" w:rsidRDefault="00860B89" w:rsidP="00860B89">
      <w:pPr>
        <w:pStyle w:val="IPPParagraphnumbering"/>
      </w:pPr>
      <w:r>
        <w:t xml:space="preserve">La Secretaría presentó un documento en el que se proponía un nuevo proceso estructurado de gestión del cambio para la solución </w:t>
      </w:r>
      <w:proofErr w:type="spellStart"/>
      <w:r>
        <w:t>ePhyto</w:t>
      </w:r>
      <w:proofErr w:type="spellEnd"/>
      <w:r>
        <w:t xml:space="preserve"> de la CIPF</w:t>
      </w:r>
      <w:r w:rsidRPr="00C7116A">
        <w:rPr>
          <w:rStyle w:val="FootnoteReference"/>
          <w:lang w:val="en-GB"/>
        </w:rPr>
        <w:footnoteReference w:id="7"/>
      </w:r>
      <w:r>
        <w:t>. En el documento también se solicitaba la aprobación de la CMF para el desarrollo de una mejora que permitiera a los países publicar las declaraciones adicionales y acceder a ellas en un formato digital normalizado. Además, la Secretaría hizo referencia a un incidente relacionado con la tecnología de la información que se había producido recientemente, cuando una actualización técnica ejecutada por el proveedor de servicios había provocado la disponibilidad reducida del servicio</w:t>
      </w:r>
      <w:r w:rsidRPr="004A5365">
        <w:rPr>
          <w:rStyle w:val="FootnoteReference"/>
          <w:lang w:val="en-GB"/>
        </w:rPr>
        <w:footnoteReference w:id="8"/>
      </w:r>
      <w:r>
        <w:t>. La Secretaría confirmó que, a raíz de ello, se había acordado con el proveedor de servicios un conjunto de medidas preventivas para fortalecer la coordinación, la comunicación y la gestión de incidentes en el futuro.</w:t>
      </w:r>
    </w:p>
    <w:p w14:paraId="3C4E5CEA" w14:textId="77777777" w:rsidR="00860B89" w:rsidRDefault="00860B89" w:rsidP="00860B89">
      <w:pPr>
        <w:pStyle w:val="IPPParagraphnumbering"/>
      </w:pPr>
      <w:r>
        <w:t>La CMF reconoció que el marco de gestión de cambios propuesto debería ajustarse para tener en cuenta los cambios propuestos en los órganos de gobernanza.</w:t>
      </w:r>
    </w:p>
    <w:p w14:paraId="254F5C52" w14:textId="77777777" w:rsidR="00860B89" w:rsidRDefault="00860B89" w:rsidP="00860B89">
      <w:pPr>
        <w:pStyle w:val="IPPParagraphnumbering"/>
      </w:pPr>
      <w:r>
        <w:t xml:space="preserve">Asimismo, la CMF tomó nota de la solicitud de estudiar posibles mejoras en la solución </w:t>
      </w:r>
      <w:proofErr w:type="spellStart"/>
      <w:r>
        <w:t>ePhyto</w:t>
      </w:r>
      <w:proofErr w:type="spellEnd"/>
      <w:r>
        <w:t xml:space="preserve"> de la CIPF con objeto de gestionar de manera más adecuada los permisos de importación y tránsito de plantas.</w:t>
      </w:r>
    </w:p>
    <w:p w14:paraId="70956B0F" w14:textId="0E69343D" w:rsidR="00860B89" w:rsidRPr="005A0B92" w:rsidRDefault="00860B89" w:rsidP="00860B89">
      <w:pPr>
        <w:pStyle w:val="IPPParagraphnumbering"/>
      </w:pPr>
      <w:r>
        <w:t xml:space="preserve">El </w:t>
      </w:r>
      <w:proofErr w:type="gramStart"/>
      <w:r>
        <w:t>Presidente</w:t>
      </w:r>
      <w:proofErr w:type="gramEnd"/>
      <w:r>
        <w:t xml:space="preserve"> de la CMF sugirió que la reunión de Amigos del </w:t>
      </w:r>
      <w:proofErr w:type="gramStart"/>
      <w:r>
        <w:t>Presidente</w:t>
      </w:r>
      <w:proofErr w:type="gramEnd"/>
      <w:r>
        <w:t xml:space="preserve"> que estaba examinando el nuevo órgano de gobernanza (tema 13.1.1 del programa) también podría considerar la posibilidad de realizar modificaciones en el marco de gestión de cambios propuesto. Esto tuvo lugar al margen de la reunión y dio lugar a una propuesta revisada</w:t>
      </w:r>
      <w:r>
        <w:rPr>
          <w:rStyle w:val="FootnoteReference"/>
        </w:rPr>
        <w:footnoteReference w:id="9"/>
      </w:r>
      <w:r>
        <w:t>. La CMF se mostró de acuerdo, con sujeción a una modificación: sustituir el último párrafo situado antes de la sección de recomendaciones por “La distribución de información sobre certificados fitosanitarios electrónicos solo debería ser proporcionada a terceros por las ONPF”.</w:t>
      </w:r>
    </w:p>
    <w:p w14:paraId="2F392446" w14:textId="77777777" w:rsidR="00860B89" w:rsidRPr="00023B27" w:rsidRDefault="00860B89" w:rsidP="00860B89">
      <w:pPr>
        <w:pStyle w:val="IPPParagraphnumberingclose"/>
      </w:pPr>
      <w:r>
        <w:t xml:space="preserve">La CMF: </w:t>
      </w:r>
    </w:p>
    <w:p w14:paraId="3E3154CA" w14:textId="19066092" w:rsidR="00860B89" w:rsidRPr="005C660F" w:rsidRDefault="00860B89" w:rsidP="00860B89">
      <w:pPr>
        <w:pStyle w:val="IPPNumberedList"/>
        <w:numPr>
          <w:ilvl w:val="0"/>
          <w:numId w:val="39"/>
        </w:numPr>
      </w:pPr>
      <w:r>
        <w:rPr>
          <w:i/>
        </w:rPr>
        <w:t>aprobó</w:t>
      </w:r>
      <w:r>
        <w:t xml:space="preserve"> el proceso de gestión de cambios propuesto que figura en el Apéndice 1 del documento</w:t>
      </w:r>
      <w:r w:rsidR="002B0751">
        <w:t> </w:t>
      </w:r>
      <w:r>
        <w:t>CPM 2026/12, modificado por el documento</w:t>
      </w:r>
      <w:r w:rsidR="002B0751">
        <w:t> </w:t>
      </w:r>
      <w:r>
        <w:t>CPM 2026/CRP/14, y la modificación acordada en esta reunión (Apéndice X);</w:t>
      </w:r>
    </w:p>
    <w:p w14:paraId="058EAE8A" w14:textId="24B372B8" w:rsidR="00860B89" w:rsidRDefault="00860B89" w:rsidP="00860B89">
      <w:pPr>
        <w:pStyle w:val="IPPNumberedList"/>
      </w:pPr>
      <w:r>
        <w:rPr>
          <w:i/>
        </w:rPr>
        <w:t>acordó</w:t>
      </w:r>
      <w:r>
        <w:t xml:space="preserve"> proceder con la primera fase de la prueba de concepto para la mejora de desarrollo relativa a la armonización de las declaraciones adicionales, con sujeción a la disponibilidad de fondos;</w:t>
      </w:r>
    </w:p>
    <w:p w14:paraId="4DCA9FDA" w14:textId="77777777" w:rsidR="00860B89" w:rsidRDefault="00860B89" w:rsidP="00860B89">
      <w:pPr>
        <w:pStyle w:val="IPPNumberedList"/>
      </w:pPr>
      <w:r>
        <w:rPr>
          <w:i/>
        </w:rPr>
        <w:lastRenderedPageBreak/>
        <w:t>tomó nota</w:t>
      </w:r>
      <w:r>
        <w:t xml:space="preserve"> del informe sobre los incidentes relacionados con la tecnología de la información que se habían producido en enero de 2026;</w:t>
      </w:r>
    </w:p>
    <w:p w14:paraId="71633F1D" w14:textId="1344C0BB" w:rsidR="00860B89" w:rsidRDefault="00860B89" w:rsidP="002B0751">
      <w:pPr>
        <w:pStyle w:val="IPPNumberedList"/>
      </w:pPr>
      <w:r>
        <w:rPr>
          <w:i/>
        </w:rPr>
        <w:t>tomó nota</w:t>
      </w:r>
      <w:r>
        <w:t xml:space="preserve"> de las medidas preventivas adoptadas por la Secretaría e </w:t>
      </w:r>
      <w:r>
        <w:rPr>
          <w:i/>
        </w:rPr>
        <w:t>invitó</w:t>
      </w:r>
      <w:r>
        <w:t xml:space="preserve"> a las partes contratantes a formular recomendaciones adicionales.</w:t>
      </w:r>
    </w:p>
    <w:p w14:paraId="07794256" w14:textId="77777777" w:rsidR="00860B89" w:rsidRPr="004A5365" w:rsidRDefault="00860B89" w:rsidP="00860B89">
      <w:pPr>
        <w:pStyle w:val="IPPHeading3"/>
      </w:pPr>
      <w:r>
        <w:t>13.1.3</w:t>
      </w:r>
      <w:r>
        <w:tab/>
      </w:r>
      <w:r>
        <w:tab/>
        <w:t xml:space="preserve">Modelo de financiación de la solución </w:t>
      </w:r>
      <w:proofErr w:type="spellStart"/>
      <w:r>
        <w:t>ePhyto</w:t>
      </w:r>
      <w:proofErr w:type="spellEnd"/>
      <w:r>
        <w:t xml:space="preserve"> de la CIPF</w:t>
      </w:r>
    </w:p>
    <w:p w14:paraId="51F28807" w14:textId="44A1B616" w:rsidR="00860B89" w:rsidRPr="00836334" w:rsidRDefault="00860B89" w:rsidP="00860B89">
      <w:pPr>
        <w:pStyle w:val="IPPParagraphnumbering"/>
      </w:pPr>
      <w:r>
        <w:t xml:space="preserve">La Secretaría presentó un documento sobre el modelo de financiación de la solución </w:t>
      </w:r>
      <w:proofErr w:type="spellStart"/>
      <w:r>
        <w:t>ePhyto</w:t>
      </w:r>
      <w:proofErr w:type="spellEnd"/>
      <w:r>
        <w:t xml:space="preserve"> de la CIPF con información actualizada sobre las contribuciones financieras recibidas en</w:t>
      </w:r>
      <w:r w:rsidR="002B0751">
        <w:t> </w:t>
      </w:r>
      <w:r>
        <w:t>2025, y solicitó la aprobación, por parte de la CMF, de las contribuciones anuales previstas para 2027 y</w:t>
      </w:r>
      <w:r w:rsidR="002B0751">
        <w:t> </w:t>
      </w:r>
      <w:r>
        <w:t>2028</w:t>
      </w:r>
      <w:r w:rsidRPr="006C3248">
        <w:rPr>
          <w:rStyle w:val="FootnoteReference"/>
          <w:lang w:val="en-GB"/>
        </w:rPr>
        <w:footnoteReference w:id="10"/>
      </w:r>
      <w:r>
        <w:t>. Asimismo, explicó que las contribuciones recibidas en</w:t>
      </w:r>
      <w:r w:rsidR="002B0751">
        <w:t> </w:t>
      </w:r>
      <w:r>
        <w:t>2025 ascendían apenas a la mitad de la meta general indicativa, lo que solo era suficiente para cubrir los costos de mantenimiento. La Secretaría también aclaró que las contribuciones propuestas para</w:t>
      </w:r>
      <w:r w:rsidR="002B0751">
        <w:t> </w:t>
      </w:r>
      <w:r>
        <w:t>2027 y</w:t>
      </w:r>
      <w:r w:rsidR="002B0751">
        <w:t> </w:t>
      </w:r>
      <w:r>
        <w:t>2028 se habían calculado empleando el modelo de financiación que había acordado la CMF en su 18.ª reunión</w:t>
      </w:r>
      <w:r w:rsidR="002B0751">
        <w:t> </w:t>
      </w:r>
      <w:r>
        <w:t>(2024), pero basándose en los datos sobre el uso de</w:t>
      </w:r>
      <w:r w:rsidR="002B0751">
        <w:t> </w:t>
      </w:r>
      <w:r>
        <w:t>2025.</w:t>
      </w:r>
    </w:p>
    <w:p w14:paraId="60594384" w14:textId="77777777" w:rsidR="00860B89" w:rsidRDefault="00860B89" w:rsidP="00860B89">
      <w:pPr>
        <w:pStyle w:val="IPPParagraphnumbering"/>
      </w:pPr>
      <w:r>
        <w:t>La CMF recordó que, si era preciso, los países podían solicitar una factura por su contribución anual prevista. Sin embargo, la CMF tomó nota asimismo de la solicitud de que la Secretaría y la Mesa estudiaran formas de abordar los obstáculos a los que se enfrentaban algunos países para pagar su contribución prevista en ausencia de un acuerdo formal.</w:t>
      </w:r>
    </w:p>
    <w:p w14:paraId="5B800A06" w14:textId="287789F9" w:rsidR="00860B89" w:rsidRPr="002E6A19" w:rsidRDefault="00860B89" w:rsidP="00860B89">
      <w:pPr>
        <w:pStyle w:val="IPPParagraphnumbering"/>
      </w:pPr>
      <w:r>
        <w:t>La CMF tomó nota de que persistía la preocupación, que también se había manifestado cuando se estaba elaborando el modelo de financiación, sobre los posibles efectos en los países con economías más pequeñas</w:t>
      </w:r>
      <w:r w:rsidRPr="00462220">
        <w:rPr>
          <w:rStyle w:val="FootnoteReference"/>
        </w:rPr>
        <w:footnoteReference w:id="11"/>
      </w:r>
      <w:r>
        <w:t xml:space="preserve">. La CMF tomó nota además de la sugerencia de que los certificados de importación fueran gravados con una cuota por uso más baja que la de los certificados de exportación. La CMF también tomó nota de los desafíos en materia de infraestructura a los que se enfrentaban algunas partes contratantes a la hora de aplicar la solución </w:t>
      </w:r>
      <w:proofErr w:type="spellStart"/>
      <w:r>
        <w:t>ePhyto</w:t>
      </w:r>
      <w:proofErr w:type="spellEnd"/>
      <w:r>
        <w:t xml:space="preserve"> de la CIPF. No obstante, la Comisión recordó asimismo que había acordado el modelo de financiación apenas hacía dos años, que este solo había estado operativo por un año</w:t>
      </w:r>
      <w:r w:rsidR="002B0751">
        <w:t> </w:t>
      </w:r>
      <w:r>
        <w:t>(2025) y que, al tratarse de un proyecto transitorio en fase experimental, se revisaría al cabo de dos años</w:t>
      </w:r>
      <w:r w:rsidR="002B0751">
        <w:t> </w:t>
      </w:r>
      <w:r>
        <w:t>(2027)</w:t>
      </w:r>
      <w:r>
        <w:rPr>
          <w:rStyle w:val="FootnoteReference"/>
          <w:lang w:val="en-GB"/>
        </w:rPr>
        <w:footnoteReference w:id="12"/>
      </w:r>
      <w:r>
        <w:t xml:space="preserve">. Por lo tanto, se llegó al consenso de que, si bien sería prematuro cambiar el modelo en esta etapa, su revisión tendría carácter prioritario para el nuevo órgano de gobernanza de </w:t>
      </w:r>
      <w:proofErr w:type="spellStart"/>
      <w:r>
        <w:t>ePhyto</w:t>
      </w:r>
      <w:proofErr w:type="spellEnd"/>
      <w:r>
        <w:t xml:space="preserve"> en</w:t>
      </w:r>
      <w:r w:rsidR="002B0751">
        <w:t> </w:t>
      </w:r>
      <w:r>
        <w:t>2027.</w:t>
      </w:r>
    </w:p>
    <w:p w14:paraId="5A0D77AC" w14:textId="77777777" w:rsidR="00860B89" w:rsidRDefault="00860B89" w:rsidP="00860B89">
      <w:pPr>
        <w:pStyle w:val="IPPParagraphnumbering"/>
      </w:pPr>
      <w:r>
        <w:t xml:space="preserve">La CMF tomó nota de otras dos sugerencias: que, en el futuro, la información actualizada de la Comisión debería incluir un panorama financiero conciso que fuera específico para la solución </w:t>
      </w:r>
      <w:proofErr w:type="spellStart"/>
      <w:r>
        <w:t>ePhyto</w:t>
      </w:r>
      <w:proofErr w:type="spellEnd"/>
      <w:r>
        <w:t xml:space="preserve"> de la CIPF, en el que se enumeraran los ingresos recibidos por fuente y los gastos por función</w:t>
      </w:r>
      <w:r w:rsidRPr="008B0133">
        <w:rPr>
          <w:rStyle w:val="FootnoteReference"/>
          <w:lang w:val="en-GB"/>
        </w:rPr>
        <w:footnoteReference w:id="13"/>
      </w:r>
      <w:r>
        <w:t>, y que, en el caso de los países que imponían una cuota por la expedición de certificados fitosanitarios, se estudiaran mecanismos para que la cuota por uso se transfiriera automáticamente a la Secretaría.</w:t>
      </w:r>
    </w:p>
    <w:p w14:paraId="51B4E61D" w14:textId="77777777" w:rsidR="00860B89" w:rsidRPr="00B30409" w:rsidRDefault="00860B89" w:rsidP="00860B89">
      <w:pPr>
        <w:pStyle w:val="IPPParagraphnumberingclose"/>
      </w:pPr>
      <w:r>
        <w:t>La CMF:</w:t>
      </w:r>
    </w:p>
    <w:p w14:paraId="23ECBE34" w14:textId="23E32CEB" w:rsidR="00860B89" w:rsidRPr="005C660F" w:rsidRDefault="00860B89" w:rsidP="00860B89">
      <w:pPr>
        <w:pStyle w:val="IPPNumberedList"/>
        <w:numPr>
          <w:ilvl w:val="0"/>
          <w:numId w:val="43"/>
        </w:numPr>
      </w:pPr>
      <w:r>
        <w:rPr>
          <w:i/>
          <w:iCs/>
        </w:rPr>
        <w:t>dio las gracias</w:t>
      </w:r>
      <w:r>
        <w:t xml:space="preserve"> a las partes contratantes que habían contribuido a la solución </w:t>
      </w:r>
      <w:proofErr w:type="spellStart"/>
      <w:r>
        <w:t>ePhyto</w:t>
      </w:r>
      <w:proofErr w:type="spellEnd"/>
      <w:r>
        <w:t xml:space="preserve"> de la CIPF en</w:t>
      </w:r>
      <w:r w:rsidR="002B0751">
        <w:t> </w:t>
      </w:r>
      <w:r>
        <w:t>2025: Alemania, Australia, Austria, Bélgica, Canadá, Chipre, Dinamarca, Eslovenia, Estados Unidos de América, Francia, Hungría, Irlanda, Israel, Malta, México, Países Bajos</w:t>
      </w:r>
      <w:r w:rsidR="002B0751">
        <w:t> </w:t>
      </w:r>
      <w:r>
        <w:t>(Reino de los), Nueva</w:t>
      </w:r>
      <w:r w:rsidR="002B0751">
        <w:t> </w:t>
      </w:r>
      <w:r>
        <w:t>Zelandia, Polonia, Reino</w:t>
      </w:r>
      <w:r w:rsidR="002B0751">
        <w:t> </w:t>
      </w:r>
      <w:r>
        <w:t>Unido de Gran Bretaña e Irlanda del Norte, República de Corea, Suecia, Suiza y Unión</w:t>
      </w:r>
      <w:r w:rsidR="002B0751">
        <w:t> </w:t>
      </w:r>
      <w:r>
        <w:t>Europea</w:t>
      </w:r>
      <w:r w:rsidRPr="004A5365">
        <w:rPr>
          <w:rStyle w:val="FootnoteReference"/>
          <w:lang w:val="en-GB"/>
        </w:rPr>
        <w:footnoteReference w:id="14"/>
      </w:r>
      <w:r>
        <w:t>.</w:t>
      </w:r>
    </w:p>
    <w:p w14:paraId="4C49984C" w14:textId="0F82373E" w:rsidR="00860B89" w:rsidRPr="00BF7FB8" w:rsidRDefault="00860B89" w:rsidP="002B0751">
      <w:pPr>
        <w:pStyle w:val="IPPNumberedList"/>
      </w:pPr>
      <w:r>
        <w:rPr>
          <w:i/>
        </w:rPr>
        <w:t>acordó</w:t>
      </w:r>
      <w:r>
        <w:t xml:space="preserve"> las contribuciones anuales actualizadas previstas para</w:t>
      </w:r>
      <w:r w:rsidR="002B0751">
        <w:t> </w:t>
      </w:r>
      <w:r>
        <w:t>2027 y</w:t>
      </w:r>
      <w:r w:rsidR="002B0751">
        <w:t> </w:t>
      </w:r>
      <w:r>
        <w:t xml:space="preserve">2028, que figuran en el Apéndice 1 del documento CPM 2026/13 y son necesarias para garantizar la sostenibilidad continuada de la solución </w:t>
      </w:r>
      <w:proofErr w:type="spellStart"/>
      <w:r>
        <w:t>ePhyto</w:t>
      </w:r>
      <w:proofErr w:type="spellEnd"/>
      <w:r>
        <w:t xml:space="preserve"> de la CIPF.</w:t>
      </w:r>
    </w:p>
    <w:p w14:paraId="56930E22" w14:textId="77777777" w:rsidR="00DF3895" w:rsidRPr="004A5365" w:rsidRDefault="00DF3895" w:rsidP="00DF3895">
      <w:pPr>
        <w:pStyle w:val="IPPHeading2"/>
      </w:pPr>
      <w:r>
        <w:lastRenderedPageBreak/>
        <w:t>14.3</w:t>
      </w:r>
      <w:r>
        <w:tab/>
        <w:t>Informe del Grupo de debate de la CMF sobre sanidad vegetal en el contexto de Una sola salud</w:t>
      </w:r>
    </w:p>
    <w:p w14:paraId="62921873" w14:textId="0DAE3680" w:rsidR="00DF3895" w:rsidRPr="00B30C4E" w:rsidRDefault="00DF3895" w:rsidP="00DF3895">
      <w:pPr>
        <w:pStyle w:val="IPPParagraphnumbering"/>
      </w:pPr>
      <w:r>
        <w:t>La Secretaría presentó información actualizada del Grupo de debate de la CMF sobre sanidad vegetal en el contexto de Una sola salud</w:t>
      </w:r>
      <w:r w:rsidRPr="00B30C4E">
        <w:rPr>
          <w:rStyle w:val="FootnoteReference"/>
          <w:lang w:val="en-GB"/>
        </w:rPr>
        <w:footnoteReference w:id="15"/>
      </w:r>
      <w:r>
        <w:t>. En los documentos se informaba sobre los progresos realizados en las tareas que formaban parte del mandato del Grupo de debate: fundamentalmente, un estudio sobre la sanidad vegetal y Una sola salud, que incluía el examen teórico y bibliográfico que se había presentado en la reunión del Grupo sobre planificación estratégica</w:t>
      </w:r>
      <w:r w:rsidR="002B0751">
        <w:t> </w:t>
      </w:r>
      <w:r>
        <w:t>(GPE) celebrada en octubre de</w:t>
      </w:r>
      <w:r w:rsidR="002B0751">
        <w:t> </w:t>
      </w:r>
      <w:r>
        <w:t>2025, y una miniencuesta específica, cuyos resultados se integrarían en el estudio</w:t>
      </w:r>
      <w:r w:rsidRPr="00B30C4E">
        <w:rPr>
          <w:rStyle w:val="FootnoteReference"/>
          <w:lang w:val="en-GB"/>
        </w:rPr>
        <w:footnoteReference w:id="16"/>
      </w:r>
      <w:r>
        <w:t>. La Secretaría informó de que también había mantenido una colaboración activa con la comunidad de Una sola salud, la Asociación cuatripartita y la FAO para aumentar la visibilidad de la sanidad vegetal en el marco de Una sola salud. Sin embargo, explicó que algunas actividades seguían en curso, debido a la demora en la puesta en marcha del Grupo de debate y a la falta de un presupuesto específico. Por lo tanto, la Mesa había recomendado a la CMF en su 20.ª reunión</w:t>
      </w:r>
      <w:r w:rsidR="002B0751">
        <w:t> </w:t>
      </w:r>
      <w:r>
        <w:t>(2026) que se prorrogara el mandato del Grupo de debate hasta la 21.ª reunión de la Comisión (2027)</w:t>
      </w:r>
      <w:r w:rsidRPr="00B30C4E">
        <w:rPr>
          <w:rStyle w:val="FootnoteReference"/>
          <w:lang w:val="en-GB"/>
        </w:rPr>
        <w:footnoteReference w:id="17"/>
      </w:r>
      <w:r>
        <w:t>.</w:t>
      </w:r>
    </w:p>
    <w:p w14:paraId="19C0D569" w14:textId="47179754" w:rsidR="00DF3895" w:rsidRPr="00D726BF" w:rsidRDefault="00DF3895" w:rsidP="00DF3895">
      <w:pPr>
        <w:pStyle w:val="IPPParagraphnumbering"/>
      </w:pPr>
      <w:r>
        <w:t xml:space="preserve">La CMF tomó nota de la preocupación por que se estuviera haciendo demasiado hincapié en la resistencia a los antimicrobianos (RAM), lo que podría desviar la atención de otras actividades relacionadas con la sanidad vegetal en el contexto de Una sola salud, y </w:t>
      </w:r>
      <w:proofErr w:type="spellStart"/>
      <w:r>
        <w:t>por que</w:t>
      </w:r>
      <w:proofErr w:type="spellEnd"/>
      <w:r>
        <w:t xml:space="preserve"> las recomendaciones del estudio preliminar presentado en la reunión del GPE de</w:t>
      </w:r>
      <w:r w:rsidR="000E5251">
        <w:t> </w:t>
      </w:r>
      <w:r>
        <w:t>2025 fueran demasiado generales para que pudieran aplicarse</w:t>
      </w:r>
      <w:r w:rsidRPr="00A076F2">
        <w:rPr>
          <w:rStyle w:val="FootnoteReference"/>
          <w:lang w:val="en-GB"/>
        </w:rPr>
        <w:footnoteReference w:id="18"/>
      </w:r>
      <w:r>
        <w:t>. Se expresó apoyo a la elaboración de una estrategia de comunicación y promoción sólida y coherente. La CMF tomó nota de las sugerencias de que el Grupo de debate elaborara directrices concretas a partir del estudio y considerara las disparidades conceptuales entre los sectores de la sanidad vegetal, animal y humana.</w:t>
      </w:r>
    </w:p>
    <w:p w14:paraId="15C7EAA0" w14:textId="21DB727F" w:rsidR="00DF3895" w:rsidRPr="00567311" w:rsidRDefault="00DF3895" w:rsidP="00DF3895">
      <w:pPr>
        <w:pStyle w:val="IPPParagraphnumberingclose"/>
      </w:pPr>
      <w:r>
        <w:t>La CMF:</w:t>
      </w:r>
    </w:p>
    <w:p w14:paraId="3180A88F" w14:textId="77777777" w:rsidR="00DF3895" w:rsidRPr="004A5365" w:rsidRDefault="00DF3895" w:rsidP="00DF3895">
      <w:pPr>
        <w:pStyle w:val="IPPNumberedList"/>
        <w:numPr>
          <w:ilvl w:val="0"/>
          <w:numId w:val="19"/>
        </w:numPr>
      </w:pPr>
      <w:r>
        <w:rPr>
          <w:i/>
          <w:iCs/>
        </w:rPr>
        <w:t xml:space="preserve">tomó nota </w:t>
      </w:r>
      <w:r>
        <w:t>de los progresos realizados por el Grupo de debate de la CMF sobre sanidad vegetal en el contexto de Una sola salud;</w:t>
      </w:r>
    </w:p>
    <w:p w14:paraId="2FCF44C6" w14:textId="5C3EC726" w:rsidR="00DF3895" w:rsidRPr="004A5365" w:rsidRDefault="00DF3895" w:rsidP="00DF3895">
      <w:pPr>
        <w:pStyle w:val="IPPNumberedList"/>
        <w:numPr>
          <w:ilvl w:val="0"/>
          <w:numId w:val="19"/>
        </w:numPr>
      </w:pPr>
      <w:r>
        <w:rPr>
          <w:i/>
          <w:iCs/>
        </w:rPr>
        <w:t>tomó nota</w:t>
      </w:r>
      <w:r>
        <w:t xml:space="preserve"> de los progresos realizados en relación con el estudio sobre la sanidad vegetal y Una</w:t>
      </w:r>
      <w:r w:rsidR="000E5251">
        <w:t> </w:t>
      </w:r>
      <w:r>
        <w:t>sola salud y de las ideas preliminares presentadas en el documento CPM 2026/CRP/03, cuya finalización está prevista para después de la 20.ª reunión de la CMF</w:t>
      </w:r>
      <w:r w:rsidR="000E5251">
        <w:t> </w:t>
      </w:r>
      <w:r>
        <w:t>(2026);</w:t>
      </w:r>
    </w:p>
    <w:p w14:paraId="3D8E3D11" w14:textId="77777777" w:rsidR="00DF3895" w:rsidRDefault="00DF3895" w:rsidP="002B0751">
      <w:pPr>
        <w:pStyle w:val="IPPNumberedList"/>
      </w:pPr>
      <w:r>
        <w:rPr>
          <w:i/>
          <w:iCs/>
        </w:rPr>
        <w:t>tomó nota</w:t>
      </w:r>
      <w:r>
        <w:t xml:space="preserve"> de la puesta en marcha de una breve encuesta específica dirigida a las partes contratantes y las ORPF, concebida para respaldar el estudio anterior con perspectivas a nivel nacional y regional y reforzar la base empírica del análisis y las recomendaciones del estudio;</w:t>
      </w:r>
    </w:p>
    <w:p w14:paraId="14C9868D" w14:textId="77777777" w:rsidR="00DF3895" w:rsidRDefault="00DF3895" w:rsidP="002B0751">
      <w:pPr>
        <w:pStyle w:val="IPPNumberedList"/>
      </w:pPr>
      <w:r>
        <w:rPr>
          <w:i/>
          <w:iCs/>
        </w:rPr>
        <w:t xml:space="preserve">tomó nota </w:t>
      </w:r>
      <w:r>
        <w:t>del plan de realizar entrevistas complementarias con las que recabar experiencias e ideas a nivel nacional y regional, con objeto de reforzar aún más el análisis y las conclusiones del estudio;</w:t>
      </w:r>
    </w:p>
    <w:p w14:paraId="123B8CBE" w14:textId="77777777" w:rsidR="00DF3895" w:rsidRPr="004A5365" w:rsidRDefault="00DF3895" w:rsidP="00DF3895">
      <w:pPr>
        <w:pStyle w:val="IPPNumberedList"/>
        <w:numPr>
          <w:ilvl w:val="0"/>
          <w:numId w:val="19"/>
        </w:numPr>
      </w:pPr>
      <w:r>
        <w:rPr>
          <w:i/>
          <w:iCs/>
        </w:rPr>
        <w:t xml:space="preserve">tomó nota </w:t>
      </w:r>
      <w:r>
        <w:t>de que la elaboración de una estrategia de comunicación y promoción para fortalecer la visibilidad de la sanidad vegetal en el marco de Una sola salud, de conformidad con la tarea 5 del mandato del Grupo de debate, se basaría en el análisis final y las recomendaciones del estudio anterior;</w:t>
      </w:r>
    </w:p>
    <w:p w14:paraId="11930D5F" w14:textId="732BED6B" w:rsidR="00DF3895" w:rsidRDefault="00DF3895" w:rsidP="002B0751">
      <w:pPr>
        <w:pStyle w:val="IPPNumberedList"/>
      </w:pPr>
      <w:r>
        <w:rPr>
          <w:i/>
          <w:iCs/>
        </w:rPr>
        <w:t>tomó nota</w:t>
      </w:r>
      <w:r>
        <w:t xml:space="preserve"> de que el Grupo de debate proporcionaría asesoramiento y orientación acerca del posible valor para la comunidad fitosanitaria de una recomendación de la Comisión, de conformidad con la tarea 7 del mandato del Grupo de debate y los debates acerca de la RAM mantenidos en la 19.ª reunión de la CMF</w:t>
      </w:r>
      <w:r w:rsidR="000E5251">
        <w:t> </w:t>
      </w:r>
      <w:r>
        <w:t>(2025), sobre la base del análisis final y las recomendaciones del estudio anterior;</w:t>
      </w:r>
    </w:p>
    <w:p w14:paraId="5174BFC4" w14:textId="434A2840" w:rsidR="00DF3895" w:rsidRDefault="00DF3895" w:rsidP="000E5251">
      <w:pPr>
        <w:pStyle w:val="IPPNumberedList"/>
        <w:keepLines/>
        <w:ind w:left="562" w:hanging="562"/>
      </w:pPr>
      <w:r>
        <w:rPr>
          <w:i/>
          <w:iCs/>
        </w:rPr>
        <w:lastRenderedPageBreak/>
        <w:t>prorrogó</w:t>
      </w:r>
      <w:r>
        <w:t xml:space="preserve"> el mandato del Grupo de debate de la CMF sobre sanidad vegetal en el contexto de Una</w:t>
      </w:r>
      <w:r w:rsidR="000E5251">
        <w:t> </w:t>
      </w:r>
      <w:r>
        <w:t>sola salud hasta la 21.ª reunión de la Comisión</w:t>
      </w:r>
      <w:r w:rsidR="000E5251">
        <w:t> </w:t>
      </w:r>
      <w:r>
        <w:t>(2027), a fin de permitir que se completen las actividades actualmente en curso o que vayan a iniciarse y garantizar la calidad de las realizaciones requerida;</w:t>
      </w:r>
    </w:p>
    <w:p w14:paraId="06ED9C45" w14:textId="01D705D2" w:rsidR="00DF3895" w:rsidRDefault="00DF3895" w:rsidP="002B0751">
      <w:pPr>
        <w:pStyle w:val="IPPNumberedList"/>
      </w:pPr>
      <w:r>
        <w:rPr>
          <w:i/>
          <w:iCs/>
        </w:rPr>
        <w:t>tomó nota</w:t>
      </w:r>
      <w:r>
        <w:t xml:space="preserve"> de que contar con dotaciones presupuestarias suficientes era un factor importante para facilitar la consecución oportuna y eficaz de las realizaciones previstas en virtud de las actividades encomendadas por la CMF, incluidos los </w:t>
      </w:r>
      <w:r w:rsidR="000E5251">
        <w:t>g</w:t>
      </w:r>
      <w:r>
        <w:t>rupos de debate.</w:t>
      </w:r>
    </w:p>
    <w:p w14:paraId="6B7DCE79" w14:textId="77777777" w:rsidR="00DF3895" w:rsidRPr="004A5365" w:rsidRDefault="00DF3895" w:rsidP="00DF3895">
      <w:pPr>
        <w:pStyle w:val="IPPHeading1"/>
      </w:pPr>
      <w:r>
        <w:t>15.</w:t>
      </w:r>
      <w:r>
        <w:tab/>
        <w:t>Aplicación y desarrollo de la capacidad</w:t>
      </w:r>
    </w:p>
    <w:p w14:paraId="5466FB88" w14:textId="77777777" w:rsidR="00DF3895" w:rsidRPr="004A5365" w:rsidRDefault="00DF3895" w:rsidP="000E5251">
      <w:pPr>
        <w:pStyle w:val="IPPHeading2"/>
        <w:jc w:val="both"/>
      </w:pPr>
      <w:r>
        <w:t>15.1</w:t>
      </w:r>
      <w:r>
        <w:tab/>
        <w:t>Campus de la Convención Internacional de Protección Fitosanitaria sobre la sanidad vegetal y traducciones</w:t>
      </w:r>
    </w:p>
    <w:p w14:paraId="0DCC7FD4" w14:textId="3A4E2956" w:rsidR="00DF3895" w:rsidRPr="009E34F3" w:rsidRDefault="00DF3895" w:rsidP="00DF3895">
      <w:pPr>
        <w:pStyle w:val="IPPParagraphnumbering"/>
      </w:pPr>
      <w:r>
        <w:t>La Secretaría presentó información actualizada en relación con el Campus de la CIPF sobre la sanidad vegetal, que se había puesto en marcha en inglés en la 19.ª reunión de la CMF</w:t>
      </w:r>
      <w:r w:rsidR="000E5251">
        <w:t> </w:t>
      </w:r>
      <w:r>
        <w:t>(2025)</w:t>
      </w:r>
      <w:r w:rsidRPr="009E34F3">
        <w:rPr>
          <w:rStyle w:val="FootnoteReference"/>
          <w:lang w:val="en-GB"/>
        </w:rPr>
        <w:footnoteReference w:id="19"/>
      </w:r>
      <w:r>
        <w:t>. Asimismo, informó sobre la ampliación del uso del campus, la puesta en marcha de una herramienta interactiva de simulación de emergencias por plagas, los avances realizados en relación con la publicación de los cursos de aprendizaje electrónico y el entorno del campus en otros idiomas de la FAO, y las actividades dirigidas a seguir promoviendo la integración de los cursos del campus en los programas y planes de estudio académicos.</w:t>
      </w:r>
    </w:p>
    <w:p w14:paraId="79509F4F" w14:textId="77777777" w:rsidR="00DF3895" w:rsidRPr="009E34F3" w:rsidRDefault="00DF3895" w:rsidP="00DF3895">
      <w:pPr>
        <w:pStyle w:val="IPPParagraphnumbering"/>
      </w:pPr>
      <w:r>
        <w:t>Las partes contratantes elogiaron a la Secretaría y al CADC por el campus, destacaron su importancia para el desarrollo de la capacidad, y alentaron a los donantes y los asociados a que le prestaran su apoyo. La CMF tomó nota de la solicitud de que la Secretaría publicara los costos de traducción de los recursos restantes que era necesario traducir, a fin de asesorar a los donantes en la adopción de decisiones sobre la financiación. La CMF también tomó nota de la solicitud de que la Secretaría creara un repositorio de observaciones recabadas sobre mejoras que podrían introducirse en los cursos y que se someterían a consideración durante la futura revisión de estos.</w:t>
      </w:r>
    </w:p>
    <w:p w14:paraId="24FC9BDA" w14:textId="6394A3BA" w:rsidR="00DF3895" w:rsidRPr="00EB04D3" w:rsidRDefault="00DF3895" w:rsidP="00DF3895">
      <w:pPr>
        <w:pStyle w:val="IPPParagraphnumberingclose"/>
      </w:pPr>
      <w:r>
        <w:t>La CMF:</w:t>
      </w:r>
    </w:p>
    <w:p w14:paraId="09F3C14E" w14:textId="77777777" w:rsidR="00DF3895" w:rsidRPr="004A5365" w:rsidRDefault="00DF3895" w:rsidP="00DF3895">
      <w:pPr>
        <w:pStyle w:val="IPPNumberedList"/>
        <w:numPr>
          <w:ilvl w:val="0"/>
          <w:numId w:val="20"/>
        </w:numPr>
      </w:pPr>
      <w:r>
        <w:rPr>
          <w:i/>
          <w:iCs/>
        </w:rPr>
        <w:t>tomó nota</w:t>
      </w:r>
      <w:r>
        <w:t xml:space="preserve"> de los avances realizados en relación con la elaboración y promoción de los cursos de aprendizaje electrónico del Campus de la CIPF sobre la sanidad vegetal;</w:t>
      </w:r>
    </w:p>
    <w:p w14:paraId="674B8F45" w14:textId="77777777" w:rsidR="00DF3895" w:rsidRPr="004A5365" w:rsidRDefault="00DF3895" w:rsidP="00DF3895">
      <w:pPr>
        <w:pStyle w:val="IPPNumberedList"/>
        <w:numPr>
          <w:ilvl w:val="0"/>
          <w:numId w:val="20"/>
        </w:numPr>
      </w:pPr>
      <w:r>
        <w:rPr>
          <w:i/>
          <w:iCs/>
        </w:rPr>
        <w:t>tomó nota</w:t>
      </w:r>
      <w:r>
        <w:t xml:space="preserve"> de los avances realizados en relación con las traducciones de las guías y de los cursos de aprendizaje electrónico;</w:t>
      </w:r>
    </w:p>
    <w:p w14:paraId="58C44446" w14:textId="77777777" w:rsidR="00DF3895" w:rsidRDefault="00DF3895" w:rsidP="002B0751">
      <w:pPr>
        <w:pStyle w:val="IPPNumberedList"/>
      </w:pPr>
      <w:r>
        <w:rPr>
          <w:i/>
          <w:iCs/>
        </w:rPr>
        <w:t>alentó</w:t>
      </w:r>
      <w:r>
        <w:t xml:space="preserve"> a las partes contratantes y a otros órganos a aportar nuevas contribuciones en especie o fondos para la traducción de los cursos, las guías y el Campus de la CIPF sobre la sanidad vegetal al árabe, el chino y el ruso.</w:t>
      </w:r>
    </w:p>
    <w:p w14:paraId="73E49CF1" w14:textId="77777777" w:rsidR="00860B89" w:rsidRPr="004A5365" w:rsidRDefault="00860B89" w:rsidP="00860B89">
      <w:pPr>
        <w:pStyle w:val="IPPHeading2"/>
      </w:pPr>
      <w:r>
        <w:t>15.2</w:t>
      </w:r>
      <w:r>
        <w:tab/>
        <w:t>Información actualizada sobre la evaluación de la capacidad fitosanitaria</w:t>
      </w:r>
    </w:p>
    <w:p w14:paraId="2465AC15" w14:textId="11E969F6" w:rsidR="00860B89" w:rsidRPr="00BC0019" w:rsidRDefault="00860B89" w:rsidP="00860B89">
      <w:pPr>
        <w:pStyle w:val="IPPParagraphnumbering"/>
      </w:pPr>
      <w:r>
        <w:t>La Secretaría presentó información actualizada sobre las actividades llevadas a cabo en el marco de la evaluación de la capacidad fitosanitaria (ECF) desde la 19.ª reunión de la CMF (2025)</w:t>
      </w:r>
      <w:r w:rsidRPr="00BC0019">
        <w:rPr>
          <w:rStyle w:val="FootnoteReference"/>
          <w:lang w:val="en-GB"/>
        </w:rPr>
        <w:footnoteReference w:id="20"/>
      </w:r>
      <w:r>
        <w:t xml:space="preserve">, y puso de relieve los avances realizados en la aplicación de la Hoja de ruta para la mejora de la ECF. Se explicó que la ECF era un instrumento que las ONPF podían emplear para fortalecer su sistema fitosanitario nacional, lo que también la convertía en un instrumento de Una sola salud. Los resultados de las ECF se traducían en medidas tangibles a escala nacional y en la movilización de recursos. La Secretaría hizo referencia a las ventajas de utilizar la ECF, el Campus sobre la sanidad vegetal y la solución </w:t>
      </w:r>
      <w:proofErr w:type="spellStart"/>
      <w:r>
        <w:t>ePhyto</w:t>
      </w:r>
      <w:proofErr w:type="spellEnd"/>
      <w:r>
        <w:t xml:space="preserve"> de la CIPF en conjunto para lograr una transformación y eficacia plenas. Se confirmó que se estaba haciendo todo lo posible por ayudar a los países a movilizar recursos y que el objetivo de la Secretaría en</w:t>
      </w:r>
      <w:r w:rsidR="000E5251">
        <w:t> </w:t>
      </w:r>
      <w:r>
        <w:t>2026 consistía en obtener financiación con la que mejorar la utilidad del propio instrumento.</w:t>
      </w:r>
    </w:p>
    <w:p w14:paraId="6B877612" w14:textId="77777777" w:rsidR="00860B89" w:rsidRDefault="00860B89" w:rsidP="000E5251">
      <w:pPr>
        <w:pStyle w:val="IPPParagraphnumbering"/>
        <w:keepLines/>
        <w:ind w:hanging="475"/>
      </w:pPr>
      <w:r>
        <w:lastRenderedPageBreak/>
        <w:t>Las partes contratantes dieron a conocer sus experiencias sobre las ventajas de la ECF, expresaron su agradecimiento a la Secretaría y a los donantes y alentaron a las demás partes contratantes y donantes a que siguieran prestando apoyo a esta iniciativa, en particular a que se siguieran desarrollando el entorno y el instrumento en línea de la ECF.</w:t>
      </w:r>
    </w:p>
    <w:p w14:paraId="46C98594" w14:textId="77777777" w:rsidR="00860B89" w:rsidRPr="005838FE" w:rsidRDefault="00860B89" w:rsidP="00860B89">
      <w:pPr>
        <w:pStyle w:val="IPPParagraphnumberingclose"/>
      </w:pPr>
      <w:r>
        <w:t xml:space="preserve">La CMF: </w:t>
      </w:r>
    </w:p>
    <w:p w14:paraId="3C164E1E" w14:textId="77777777" w:rsidR="00860B89" w:rsidRPr="004A5365" w:rsidRDefault="00860B89" w:rsidP="00860B89">
      <w:pPr>
        <w:pStyle w:val="IPPNumberedList"/>
        <w:numPr>
          <w:ilvl w:val="0"/>
          <w:numId w:val="23"/>
        </w:numPr>
      </w:pPr>
      <w:r>
        <w:rPr>
          <w:i/>
        </w:rPr>
        <w:t>tomó nota</w:t>
      </w:r>
      <w:r>
        <w:t xml:space="preserve"> de los progresos realizados para avanzar en la aplicación del plan de actuación para la mejora de la ECF y de la continua demanda de apoyo en materia de ECF de las partes contratantes en cooperación con diversos asociados;</w:t>
      </w:r>
    </w:p>
    <w:p w14:paraId="3EBF9616" w14:textId="77777777" w:rsidR="00860B89" w:rsidRPr="004A5365" w:rsidRDefault="00860B89" w:rsidP="00860B89">
      <w:pPr>
        <w:pStyle w:val="IPPNumberedList"/>
        <w:numPr>
          <w:ilvl w:val="0"/>
          <w:numId w:val="23"/>
        </w:numPr>
      </w:pPr>
      <w:r>
        <w:rPr>
          <w:i/>
        </w:rPr>
        <w:t>tomó nota</w:t>
      </w:r>
      <w:r>
        <w:t xml:space="preserve"> de los próximos pasos para cada área de resultados clave aprobada por el CADC, con sujeción a la disponibilidad de financiación, en particular:</w:t>
      </w:r>
    </w:p>
    <w:p w14:paraId="56EDA4E1" w14:textId="77777777" w:rsidR="00860B89" w:rsidRPr="004A5365" w:rsidRDefault="00860B89" w:rsidP="00860B89">
      <w:pPr>
        <w:pStyle w:val="IPPBullet2"/>
      </w:pPr>
      <w:r>
        <w:t>la prestación continuada de apoyo en materia de ECF a los países que lo soliciten;</w:t>
      </w:r>
    </w:p>
    <w:p w14:paraId="75DB323D" w14:textId="77777777" w:rsidR="00860B89" w:rsidRPr="004A5365" w:rsidRDefault="00860B89" w:rsidP="00860B89">
      <w:pPr>
        <w:pStyle w:val="IPPBullet2"/>
      </w:pPr>
      <w:r>
        <w:t>la modernización progresiva del entorno en línea de ECF con la integración de los módulos revisados, la ampliación de la capacitación y la elaboración de contenido técnico nuevo;</w:t>
      </w:r>
    </w:p>
    <w:p w14:paraId="75233A94" w14:textId="77777777" w:rsidR="00860B89" w:rsidRPr="004A5365" w:rsidRDefault="00860B89" w:rsidP="00860B89">
      <w:pPr>
        <w:pStyle w:val="IPPBullet2"/>
      </w:pPr>
      <w:r>
        <w:t>el fortalecimiento continuado de la red de facilitadores de la ECF y los pasos fundamentales hacia un enfoque de seguimiento y evaluación;</w:t>
      </w:r>
    </w:p>
    <w:p w14:paraId="638B39AC" w14:textId="77777777" w:rsidR="00860B89" w:rsidRPr="004A5365" w:rsidRDefault="00860B89" w:rsidP="002B0751">
      <w:pPr>
        <w:pStyle w:val="IPPNumberedList"/>
      </w:pPr>
      <w:r>
        <w:rPr>
          <w:i/>
        </w:rPr>
        <w:t>alentó</w:t>
      </w:r>
      <w:r>
        <w:t xml:space="preserve"> a las partes contratantes, los donantes y los asociados en la ejecución a apoyar la sostenibilidad a largo plazo de la ECF, especialmente para la modernización del entorno en línea, la formación de facilitadores y los mecanismos de seguimiento de la aplicación.</w:t>
      </w:r>
    </w:p>
    <w:p w14:paraId="62E77B24" w14:textId="77777777" w:rsidR="002E0E4B" w:rsidRPr="005C660F" w:rsidRDefault="002E0E4B" w:rsidP="002E0E4B">
      <w:pPr>
        <w:pStyle w:val="IPPHeading1"/>
      </w:pPr>
      <w:r>
        <w:t>16.</w:t>
      </w:r>
      <w:r>
        <w:tab/>
        <w:t>Colaboración con las organizaciones regionales de protección fitosanitaria</w:t>
      </w:r>
    </w:p>
    <w:p w14:paraId="656BF542" w14:textId="77777777" w:rsidR="002E0E4B" w:rsidRPr="005C660F" w:rsidRDefault="002E0E4B" w:rsidP="002E0E4B">
      <w:pPr>
        <w:pStyle w:val="IPPHeading2"/>
      </w:pPr>
      <w:r>
        <w:t>16.1</w:t>
      </w:r>
      <w:r>
        <w:tab/>
        <w:t>Información actualizada presentada por la Consulta técnica entre organizaciones regionales de protección fitosanitaria</w:t>
      </w:r>
    </w:p>
    <w:p w14:paraId="79ACD55E" w14:textId="1F683124" w:rsidR="002E0E4B" w:rsidRPr="006F3F81" w:rsidRDefault="002E0E4B" w:rsidP="002E0E4B">
      <w:pPr>
        <w:pStyle w:val="IPPParagraphnumbering"/>
      </w:pPr>
      <w:r>
        <w:t xml:space="preserve">El </w:t>
      </w:r>
      <w:proofErr w:type="gramStart"/>
      <w:r>
        <w:t>Presidente</w:t>
      </w:r>
      <w:proofErr w:type="gramEnd"/>
      <w:r>
        <w:t xml:space="preserve"> entrante de la 38.ª Consulta técnica entre organizaciones regionales de protección fitosanitaria</w:t>
      </w:r>
      <w:r w:rsidR="000E5251">
        <w:t> </w:t>
      </w:r>
      <w:r>
        <w:t xml:space="preserve">(ORPF) presentó un informe en nombre del </w:t>
      </w:r>
      <w:proofErr w:type="gramStart"/>
      <w:r>
        <w:t>Presidente</w:t>
      </w:r>
      <w:proofErr w:type="gramEnd"/>
      <w:r>
        <w:t xml:space="preserve"> de la 37.ª Consulta técnica entre ORPF</w:t>
      </w:r>
      <w:r w:rsidRPr="006F3F81">
        <w:rPr>
          <w:rStyle w:val="FootnoteReference"/>
          <w:lang w:val="en-GB"/>
        </w:rPr>
        <w:footnoteReference w:id="21"/>
      </w:r>
      <w:r>
        <w:t>. Informó de que esta última reunión había tenido lugar en Bangkok (Tailandia) del</w:t>
      </w:r>
      <w:r w:rsidR="000E5251">
        <w:t> </w:t>
      </w:r>
      <w:r>
        <w:t>23</w:t>
      </w:r>
      <w:r w:rsidR="000E5251">
        <w:t> </w:t>
      </w:r>
      <w:r>
        <w:t>al 26 de septiembre de</w:t>
      </w:r>
      <w:r w:rsidR="000E5251">
        <w:t> </w:t>
      </w:r>
      <w:r>
        <w:t>2025. Entre los asuntos que se habían considerado figuraban la sugerencia de contar con una plataforma en línea para que las ORPF intercambiaran información, la propuesta de celebrar una sesión paralela sobre inteligencia artificial en la 20.ª reunión de la CMF</w:t>
      </w:r>
      <w:r w:rsidR="000E5251">
        <w:t> </w:t>
      </w:r>
      <w:r>
        <w:t>(2026) (incorporada posteriormente a los planes para la Feria de innovación sobre sanidad vegetal en la 20.ª reunión de la CMF</w:t>
      </w:r>
      <w:r w:rsidR="000E5251">
        <w:t> </w:t>
      </w:r>
      <w:r>
        <w:t xml:space="preserve">(2026), y la solicitud de que se aportara mayor claridad sobre los requisitos que debían cumplir las ORPF que acogían el acto de alto nivel correspondiente al Día Internacional de la Sanidad Vegetal. También se había expresado preocupación por los problemas de financiación a los que se enfrentaba una ORPF para participar en los talleres regionales de la CIPF. El </w:t>
      </w:r>
      <w:proofErr w:type="gramStart"/>
      <w:r>
        <w:t>Presidente</w:t>
      </w:r>
      <w:proofErr w:type="gramEnd"/>
      <w:r>
        <w:t xml:space="preserve"> informó a la CMF de que la 38.ª Consulta técnica entre ORPF se celebraría en Riad (Arabia Saudita) del</w:t>
      </w:r>
      <w:r w:rsidR="000E5251">
        <w:t> </w:t>
      </w:r>
      <w:r>
        <w:t>5</w:t>
      </w:r>
      <w:r w:rsidR="000E5251">
        <w:t> </w:t>
      </w:r>
      <w:r>
        <w:t>al 8</w:t>
      </w:r>
      <w:r w:rsidR="000E5251">
        <w:t> </w:t>
      </w:r>
      <w:r>
        <w:t>de</w:t>
      </w:r>
      <w:r w:rsidR="000E5251">
        <w:t> </w:t>
      </w:r>
      <w:r>
        <w:t>octubre de</w:t>
      </w:r>
      <w:r w:rsidR="000E5251">
        <w:t> </w:t>
      </w:r>
      <w:r>
        <w:t>2026.</w:t>
      </w:r>
    </w:p>
    <w:p w14:paraId="768262AB" w14:textId="77777777" w:rsidR="002E0E4B" w:rsidRPr="005C660F" w:rsidRDefault="002E0E4B" w:rsidP="002E0E4B">
      <w:pPr>
        <w:pStyle w:val="IPPParagraphnumberingclose"/>
      </w:pPr>
      <w:r>
        <w:t xml:space="preserve">La CMF: </w:t>
      </w:r>
    </w:p>
    <w:p w14:paraId="03102D24" w14:textId="77777777" w:rsidR="002E0E4B" w:rsidRPr="009E2568" w:rsidRDefault="002E0E4B" w:rsidP="002E0E4B">
      <w:pPr>
        <w:pStyle w:val="IPPNumberedList"/>
        <w:numPr>
          <w:ilvl w:val="0"/>
          <w:numId w:val="21"/>
        </w:numPr>
        <w:spacing w:after="180"/>
      </w:pPr>
      <w:r>
        <w:rPr>
          <w:i/>
        </w:rPr>
        <w:t>tomó nota</w:t>
      </w:r>
      <w:r>
        <w:t xml:space="preserve"> del informe de la 37.ª Consulta técnica entre ORPF.</w:t>
      </w:r>
    </w:p>
    <w:p w14:paraId="6DA50E1C" w14:textId="77777777" w:rsidR="00580F4A" w:rsidRPr="005C660F" w:rsidRDefault="00580F4A" w:rsidP="00580F4A">
      <w:pPr>
        <w:pStyle w:val="IPPHeading1"/>
      </w:pPr>
      <w:r>
        <w:t>17.</w:t>
      </w:r>
      <w:r>
        <w:tab/>
        <w:t>Programa fitosanitario africano</w:t>
      </w:r>
    </w:p>
    <w:p w14:paraId="701B2CB9" w14:textId="44F2823D" w:rsidR="00580F4A" w:rsidRPr="00E902D8" w:rsidRDefault="00580F4A" w:rsidP="00580F4A">
      <w:pPr>
        <w:pStyle w:val="IPPParagraphnumbering"/>
      </w:pPr>
      <w:r>
        <w:t>La Secretaría presentó información actualizada sobre el Programa fitosanitario africano</w:t>
      </w:r>
      <w:r w:rsidRPr="005C660F">
        <w:rPr>
          <w:rStyle w:val="FootnoteReference"/>
          <w:lang w:val="en-GB"/>
        </w:rPr>
        <w:footnoteReference w:id="22"/>
      </w:r>
      <w:r>
        <w:t xml:space="preserve">. Dicha información abarcó los buenos resultados de la fase experimental, la puesta en marcha de la segunda fase del Programa y los avances logrados en la realización de talleres nacionales de capacitación, el suministro de instrumentos de encuesta y la integración del Programa con las actividades relacionadas de la FAO y la CIPF. La Secretaría agradeció la financiación recibida hasta la fecha y destacó la necesidad de obtener más financiación para la tercera fase. También confirmó que la Secretaría estudiaría la mejor manera de llevar a cabo la transición del Programa fitosanitario africano a un modelo que estuviera bajo el control regional y la mejor forma de implantar el Programa a escala mundial. </w:t>
      </w:r>
      <w:r>
        <w:lastRenderedPageBreak/>
        <w:t>Se</w:t>
      </w:r>
      <w:r w:rsidR="000E5251">
        <w:t> </w:t>
      </w:r>
      <w:r>
        <w:t>invitó a la CMF a considerar tres posibles opciones para fortalecer la gobernanza del Programa: un Grupo directivo del Programa fitosanitario africano que respondiera directamente ante la Mesa; mantener las actuales disposiciones en materia de gobernanza; o un modelo de gobernanza híbrido que combinase el Grupo directivo del Programa con los grupos de trabajo existentes.</w:t>
      </w:r>
    </w:p>
    <w:p w14:paraId="5D8FAC6B" w14:textId="77777777" w:rsidR="00580F4A" w:rsidRPr="00E902D8" w:rsidRDefault="00580F4A" w:rsidP="00580F4A">
      <w:pPr>
        <w:pStyle w:val="IPPParagraphnumbering"/>
      </w:pPr>
      <w:r>
        <w:t>La CMF tomó nota de las intervenciones recibidas por escrito</w:t>
      </w:r>
      <w:r>
        <w:rPr>
          <w:rStyle w:val="FootnoteReference"/>
          <w:lang w:val="en-GB"/>
        </w:rPr>
        <w:footnoteReference w:id="23"/>
      </w:r>
      <w:r>
        <w:t>, así como de la preocupación manifestada en el sentido de que los criterios de 50 oficiales de campo con formación adecuada para participar en el Programa fitosanitario africano pudieran perjudicar a países más pequeños con menos personal en las ONPF. Asimismo, la CMF tomó nota de la sugerencia de que la Secretaría pudiera abordar este último aspecto en consulta con las ORPF de la región a fin de garantizar una representación equitativa de los países. La CMF también tomó nota de algunas solicitudes de prórroga del plazo para las expresiones de interés en la tercera fase del Programa.</w:t>
      </w:r>
    </w:p>
    <w:p w14:paraId="6BD65E68" w14:textId="77777777" w:rsidR="00580F4A" w:rsidRDefault="00580F4A" w:rsidP="00580F4A">
      <w:pPr>
        <w:pStyle w:val="IPPParagraphnumbering"/>
      </w:pPr>
      <w:r>
        <w:t>La CMF tomó nota de la solicitud de que la Secretaría asegurara que los materiales y los instrumentos elaborados durante el Programa fitosanitario africano siguieran estando disponibles para todas las partes contratantes que desearan utilizarlos, reconociendo que el mapa de datos de cada país participante solo estaba disponible para ese país.</w:t>
      </w:r>
    </w:p>
    <w:p w14:paraId="19F0BE4F" w14:textId="620313F1" w:rsidR="00580F4A" w:rsidRDefault="00580F4A" w:rsidP="00580F4A">
      <w:pPr>
        <w:pStyle w:val="IPPParagraphnumbering"/>
      </w:pPr>
      <w:r>
        <w:t>La CMF expresó su agradecimiento a todos los donantes y asociados que habían apoyado el Programa hasta la fecha, en particular a Sudáfrica por acoger el taller de formación de instructores para la segunda</w:t>
      </w:r>
      <w:r w:rsidR="000E5251">
        <w:t> </w:t>
      </w:r>
      <w:r>
        <w:t>fase.</w:t>
      </w:r>
    </w:p>
    <w:p w14:paraId="43C1A05C" w14:textId="2B210282" w:rsidR="00580F4A" w:rsidRPr="005C660F" w:rsidRDefault="00580F4A" w:rsidP="00580F4A">
      <w:pPr>
        <w:pStyle w:val="IPPParagraphnumberingclose"/>
      </w:pPr>
      <w:r>
        <w:t>La CMF:</w:t>
      </w:r>
    </w:p>
    <w:p w14:paraId="7631C415" w14:textId="77777777" w:rsidR="00580F4A" w:rsidRPr="00BB11D7" w:rsidRDefault="00580F4A" w:rsidP="00580F4A">
      <w:pPr>
        <w:pStyle w:val="IPPNumberedList"/>
        <w:numPr>
          <w:ilvl w:val="0"/>
          <w:numId w:val="59"/>
        </w:numPr>
      </w:pPr>
      <w:r>
        <w:rPr>
          <w:i/>
        </w:rPr>
        <w:t>tomó nota</w:t>
      </w:r>
      <w:r>
        <w:t xml:space="preserve"> de la información actualizada sobre la ejecución del Programa fitosanitario africano;</w:t>
      </w:r>
    </w:p>
    <w:p w14:paraId="6E3C5196" w14:textId="77777777" w:rsidR="00580F4A" w:rsidRPr="002119C8" w:rsidRDefault="00580F4A" w:rsidP="00580F4A">
      <w:pPr>
        <w:pStyle w:val="IPPNumberedList"/>
      </w:pPr>
      <w:r>
        <w:rPr>
          <w:i/>
        </w:rPr>
        <w:t>aprobó</w:t>
      </w:r>
      <w:r>
        <w:t xml:space="preserve"> el establecimiento de un modelo de gobernanza híbrido para el Programa que combinara el Grupo directivo del Programa con los grupos de trabajo existentes;</w:t>
      </w:r>
    </w:p>
    <w:p w14:paraId="1B12E05B" w14:textId="77777777" w:rsidR="00580F4A" w:rsidRPr="001D319F" w:rsidRDefault="00580F4A" w:rsidP="00580F4A">
      <w:pPr>
        <w:pStyle w:val="IPPNumberedList"/>
      </w:pPr>
      <w:r>
        <w:rPr>
          <w:i/>
        </w:rPr>
        <w:t>aprobó</w:t>
      </w:r>
      <w:r>
        <w:t xml:space="preserve"> el mandato del Grupo directivo del Programa tal como figura en el documento CPM 2026/CRP/16;</w:t>
      </w:r>
    </w:p>
    <w:p w14:paraId="3E35B616" w14:textId="78025CB0" w:rsidR="00580F4A" w:rsidRPr="001D319F" w:rsidRDefault="00580F4A" w:rsidP="00580F4A">
      <w:pPr>
        <w:pStyle w:val="IPPNumberedList"/>
      </w:pPr>
      <w:r>
        <w:rPr>
          <w:i/>
          <w:iCs/>
        </w:rPr>
        <w:t>invitó</w:t>
      </w:r>
      <w:r>
        <w:t xml:space="preserve"> a países africanos y a donantes a asistir a la reunión de coordinación de donantes centrada en la sostenibilidad del Programa fitosanitario africano que se celebrará en junio de</w:t>
      </w:r>
      <w:r w:rsidR="000E5251">
        <w:t> </w:t>
      </w:r>
      <w:r>
        <w:t>2026;</w:t>
      </w:r>
    </w:p>
    <w:p w14:paraId="2D973838" w14:textId="77777777" w:rsidR="00580F4A" w:rsidRPr="00AF75E1" w:rsidRDefault="00580F4A" w:rsidP="002B0751">
      <w:pPr>
        <w:pStyle w:val="IPPNumberedList"/>
      </w:pPr>
      <w:r>
        <w:rPr>
          <w:i/>
        </w:rPr>
        <w:t>alentó</w:t>
      </w:r>
      <w:r>
        <w:t xml:space="preserve"> a las partes contratantes y a las ORPF a brindar orientación a la Secretaría sobre las formas de mejorar la aplicación del Programa.</w:t>
      </w:r>
    </w:p>
    <w:p w14:paraId="1FEF8FD6" w14:textId="77777777" w:rsidR="0028347D" w:rsidRPr="004A5365" w:rsidRDefault="0028347D" w:rsidP="0028347D">
      <w:pPr>
        <w:pStyle w:val="IPPHeading1"/>
      </w:pPr>
      <w:r>
        <w:t>18.</w:t>
      </w:r>
      <w:r>
        <w:tab/>
        <w:t>Otros temas incipientes</w:t>
      </w:r>
    </w:p>
    <w:p w14:paraId="446DD092" w14:textId="77777777" w:rsidR="0028347D" w:rsidRPr="004A5365" w:rsidRDefault="0028347D" w:rsidP="0028347D">
      <w:pPr>
        <w:pStyle w:val="IPPHeading2"/>
      </w:pPr>
      <w:r>
        <w:t>18.1 Taller mundial de la CIPF sobre enfoques de sistemas</w:t>
      </w:r>
    </w:p>
    <w:p w14:paraId="43E743FC" w14:textId="0DAAB54A" w:rsidR="0028347D" w:rsidRPr="008523F4" w:rsidRDefault="0028347D" w:rsidP="0028347D">
      <w:pPr>
        <w:pStyle w:val="IPPParagraphnumbering"/>
      </w:pPr>
      <w:r>
        <w:t>La Secretaría presentó un documento relativo al Taller mundial de la CIPF sobre enfoques de sistemas, celebrado en Santiago (Chile) del 1 al 4 de diciembre de 2025</w:t>
      </w:r>
      <w:r w:rsidRPr="004A5365">
        <w:rPr>
          <w:rStyle w:val="FootnoteReference"/>
          <w:lang w:val="en-GB"/>
        </w:rPr>
        <w:footnoteReference w:id="24"/>
      </w:r>
      <w:r>
        <w:t>. El taller había promovido con éxito una mayor comprensión de la NIMF 14 (</w:t>
      </w:r>
      <w:r>
        <w:rPr>
          <w:i/>
        </w:rPr>
        <w:t>Aplicación de medidas integradas en un enfoque de sistemas para el manejo del riesgo de plagas</w:t>
      </w:r>
      <w:r>
        <w:t>) y otras NIMF relacionadas, así como de su aplicación práctica. Los participantes también acordaron una serie de recomendaciones para los trabajos futuros, referentes al contenido de la NIMF 14 y las NIMF relacionadas, el estudio propuesto sobre los enfoques de sistemas del Observatorio de la CIPF, la disponibilidad de datos sobre la efectividad de estos enfoques, las mejoras en los instrumentos de aplicación, la colaboración de múltiples partes interesadas y las formas de garantizar la practicidad operacional y la eficiencia de los enfoques de sistemas.</w:t>
      </w:r>
    </w:p>
    <w:p w14:paraId="1A27F750" w14:textId="60146789" w:rsidR="0028347D" w:rsidRPr="006A5423" w:rsidRDefault="0028347D" w:rsidP="000E5251">
      <w:pPr>
        <w:pStyle w:val="IPPParagraphnumbering"/>
        <w:keepLines/>
        <w:ind w:hanging="475"/>
      </w:pPr>
      <w:r>
        <w:lastRenderedPageBreak/>
        <w:t>La CMF consideró la propuesta de que se sometiera a revisión la NIMF 14 en su totalidad, y no partes de ella o solo las definiciones incluidas, como se preveía en el documento de la CMF correspondiente a este tema del programa</w:t>
      </w:r>
      <w:r w:rsidRPr="008523F4">
        <w:rPr>
          <w:rStyle w:val="FootnoteReference"/>
          <w:lang w:val="en-GB"/>
        </w:rPr>
        <w:footnoteReference w:id="25"/>
      </w:r>
      <w:r>
        <w:t>. La CMF también tomó nota de la sugerencia de que, para mantener el impulso del taller, la revisión de la NIMF 14 podría añadirse como tema de prioridad 1 a la Lista de temas de las normas de la CIPF para la 20.ª reunión de la CMF</w:t>
      </w:r>
      <w:r w:rsidR="000E5251">
        <w:t> </w:t>
      </w:r>
      <w:r>
        <w:t>(2026). Dado que no hubo consenso sobre esta última sugerencia, en lugar de ello la CMF acordó alentar a las partes contratantes y las ORPF a que formularan una propuesta de tema a través de la convocatoria para la presentación de temas, siguiendo las recomendaciones del taller esbozadas en el documento correspondientes a este tema del programa.</w:t>
      </w:r>
    </w:p>
    <w:p w14:paraId="0A476699" w14:textId="09D4E9FC" w:rsidR="0028347D" w:rsidRPr="00E318D5" w:rsidRDefault="0028347D" w:rsidP="0028347D">
      <w:pPr>
        <w:pStyle w:val="IPPParagraphnumberingclose"/>
      </w:pPr>
      <w:r>
        <w:t>La CMF:</w:t>
      </w:r>
    </w:p>
    <w:p w14:paraId="7037A756" w14:textId="77777777" w:rsidR="0028347D" w:rsidRPr="004A5365" w:rsidRDefault="0028347D" w:rsidP="0028347D">
      <w:pPr>
        <w:pStyle w:val="IPPNumberedList"/>
        <w:numPr>
          <w:ilvl w:val="0"/>
          <w:numId w:val="24"/>
        </w:numPr>
      </w:pPr>
      <w:r>
        <w:rPr>
          <w:i/>
          <w:iCs/>
        </w:rPr>
        <w:t>tomó nota</w:t>
      </w:r>
      <w:r>
        <w:t xml:space="preserve"> del éxito de la organización y los resultados del Taller mundial de la CIPF sobre enfoques de sistemas, celebrado en Santiago (Chile) en diciembre de 2025 a pesar de las limitaciones de personal y de tiempo de la CIPF;</w:t>
      </w:r>
    </w:p>
    <w:p w14:paraId="221B9172" w14:textId="77777777" w:rsidR="0028347D" w:rsidRPr="004A5365" w:rsidRDefault="0028347D" w:rsidP="0028347D">
      <w:pPr>
        <w:pStyle w:val="IPPNumberedList"/>
        <w:numPr>
          <w:ilvl w:val="0"/>
          <w:numId w:val="24"/>
        </w:numPr>
      </w:pPr>
      <w:r>
        <w:rPr>
          <w:i/>
          <w:iCs/>
        </w:rPr>
        <w:t>solicitó</w:t>
      </w:r>
      <w:r>
        <w:t xml:space="preserve"> a la Mesa que colaborase con la Secretaría de la CIPF en la evaluación y el debate de las enseñanzas extraídas del taller (desde su concepción hasta su realización);</w:t>
      </w:r>
    </w:p>
    <w:p w14:paraId="16A777FE" w14:textId="48211BA6" w:rsidR="0028347D" w:rsidRPr="003C3053" w:rsidRDefault="0028347D" w:rsidP="0028347D">
      <w:pPr>
        <w:pStyle w:val="IPPNumberedList"/>
        <w:numPr>
          <w:ilvl w:val="0"/>
          <w:numId w:val="24"/>
        </w:numPr>
      </w:pPr>
      <w:r>
        <w:rPr>
          <w:i/>
        </w:rPr>
        <w:t>invitó</w:t>
      </w:r>
      <w:r>
        <w:t xml:space="preserve"> al Comité de Normas a que evaluara la necesidad de revisar las definiciones relacionadas con los enfoques de sistemas y la NIMF 14, en consonancia con las NIMF conexas, teniendo en cuenta las deficiencias técnicas señaladas durante el taller;</w:t>
      </w:r>
    </w:p>
    <w:p w14:paraId="31B2F9E1" w14:textId="77777777" w:rsidR="0028347D" w:rsidRPr="004376D2" w:rsidRDefault="0028347D" w:rsidP="0028347D">
      <w:pPr>
        <w:pStyle w:val="IPPNumberedList"/>
        <w:numPr>
          <w:ilvl w:val="0"/>
          <w:numId w:val="24"/>
        </w:numPr>
      </w:pPr>
      <w:r>
        <w:rPr>
          <w:i/>
        </w:rPr>
        <w:t>alentó</w:t>
      </w:r>
      <w:r>
        <w:t xml:space="preserve"> a las partes contratantes y a las ORPF a que utilizaran la convocatoria en curso de la CIPF para la presentación de temas sobre normas y aplicación para formular la revisión de la NIMF 14 como tema, en caso necesario;</w:t>
      </w:r>
    </w:p>
    <w:p w14:paraId="3A2905D4" w14:textId="489DEA22" w:rsidR="0028347D" w:rsidRPr="004A5365" w:rsidRDefault="0028347D" w:rsidP="0028347D">
      <w:pPr>
        <w:pStyle w:val="IPPNumberedList"/>
        <w:numPr>
          <w:ilvl w:val="0"/>
          <w:numId w:val="24"/>
        </w:numPr>
      </w:pPr>
      <w:r>
        <w:rPr>
          <w:i/>
          <w:iCs/>
        </w:rPr>
        <w:t>tomó nota</w:t>
      </w:r>
      <w:r>
        <w:t xml:space="preserve"> de que el CADC y el Subgrupo del CADC sobre el Observatorio de la CIPF integrarían las conclusiones del taller y las tendrían en cuenta cuando evaluaran la nueva propuesta de tema del Observatorio de la CIPF presentada por la ONPF de Australia, </w:t>
      </w:r>
      <w:r>
        <w:rPr>
          <w:i/>
          <w:iCs/>
        </w:rPr>
        <w:t>Encuesta sobre el estado reglamentario actual y el uso actual de los enfoques de sistemas fitosanitarios para facilitar el comercio en condiciones de inocuidad de productos vegetales</w:t>
      </w:r>
      <w:r w:rsidR="000E5251">
        <w:t> </w:t>
      </w:r>
      <w:r>
        <w:t>(2025-012);</w:t>
      </w:r>
    </w:p>
    <w:p w14:paraId="52D16EBB" w14:textId="77777777" w:rsidR="0028347D" w:rsidRPr="004A5365" w:rsidRDefault="0028347D" w:rsidP="0028347D">
      <w:pPr>
        <w:pStyle w:val="IPPNumberedList"/>
        <w:numPr>
          <w:ilvl w:val="0"/>
          <w:numId w:val="24"/>
        </w:numPr>
      </w:pPr>
      <w:r>
        <w:rPr>
          <w:i/>
        </w:rPr>
        <w:t>alentó</w:t>
      </w:r>
      <w:r>
        <w:t xml:space="preserve"> a las ONPF y a las partes interesadas de la industria a que colaboraran en la presentación de datos sobre eficacia y a que participaran en las próximas actividades del Observatorio de la CIPF relacionadas con este tema, teniendo en cuenta que todas esas actividades estaban a la espera de la disponibilidad de fondos;</w:t>
      </w:r>
    </w:p>
    <w:p w14:paraId="4791D82C" w14:textId="77777777" w:rsidR="0028347D" w:rsidRPr="004A5365" w:rsidRDefault="0028347D" w:rsidP="0028347D">
      <w:pPr>
        <w:pStyle w:val="IPPNumberedList"/>
        <w:numPr>
          <w:ilvl w:val="0"/>
          <w:numId w:val="24"/>
        </w:numPr>
      </w:pPr>
      <w:r>
        <w:rPr>
          <w:i/>
        </w:rPr>
        <w:t>agradeció</w:t>
      </w:r>
      <w:r>
        <w:t>:</w:t>
      </w:r>
    </w:p>
    <w:p w14:paraId="411EDA77" w14:textId="77777777" w:rsidR="0028347D" w:rsidRPr="004A5365" w:rsidRDefault="0028347D" w:rsidP="0028347D">
      <w:pPr>
        <w:pStyle w:val="IPPBullet2"/>
      </w:pPr>
      <w:r>
        <w:t>el apoyo financiero y técnico brindado por todos los contribuyentes y los coorganizadores del taller —el Instituto Interamericano de Cooperación para la Agricultura, el Servicio Agrícola y Ganadero de Chile, el Comité de Sanidad Vegetal del Cono Sur, los gobiernos de Australia (Departamento de Agricultura, Pesca y Silvicultura), el Canadá y los Estados Unidos de América (Departamento de Agricultura de los Estados Unidos), y la Organización de Investigación Científica e Industrial del Commonwealth—;</w:t>
      </w:r>
    </w:p>
    <w:p w14:paraId="57AFCFD6" w14:textId="77777777" w:rsidR="0028347D" w:rsidRPr="004A5365" w:rsidRDefault="0028347D" w:rsidP="0028347D">
      <w:pPr>
        <w:pStyle w:val="IPPBullet2"/>
      </w:pPr>
      <w:r>
        <w:t>la asistencia en especie de la Oficina Regional de la FAO para América Latina y el Caribe;</w:t>
      </w:r>
    </w:p>
    <w:p w14:paraId="0EC51EF6" w14:textId="77777777" w:rsidR="0028347D" w:rsidRPr="004A5365" w:rsidRDefault="0028347D" w:rsidP="0028347D">
      <w:pPr>
        <w:pStyle w:val="IPPBullet2"/>
        <w:spacing w:after="180"/>
      </w:pPr>
      <w:r>
        <w:t>el apoyo en especie de todo el personal y los expertos técnicos cuyos dedicados esfuerzos y experiencia fueron fundamentales para el desarrollo y la realización del taller.</w:t>
      </w:r>
    </w:p>
    <w:p w14:paraId="566B4922" w14:textId="77777777" w:rsidR="007E13C3" w:rsidRPr="005C660F" w:rsidRDefault="007E13C3" w:rsidP="007E13C3">
      <w:pPr>
        <w:pStyle w:val="IPPHeading1"/>
      </w:pPr>
      <w:r>
        <w:t>19.</w:t>
      </w:r>
      <w:r>
        <w:tab/>
        <w:t>Situaciones de plagas incipientes</w:t>
      </w:r>
    </w:p>
    <w:p w14:paraId="6CE187E6" w14:textId="77777777" w:rsidR="007E13C3" w:rsidRPr="009F3F0C" w:rsidRDefault="007E13C3" w:rsidP="007E13C3">
      <w:pPr>
        <w:pStyle w:val="IPPParagraphnumbering"/>
      </w:pPr>
      <w:r>
        <w:t>La Secretaría proporcionó información actualizada sobre las actividades de notificación de plagas que contribuyen a la sensibilización mundial sobre los brotes de plagas, información sobre las plagas incluidas en la lista de vigilancia del SARBP y los esfuerzos que estaba realizando la Secretaría con objeto de aportar información fitosanitaria a las iniciativas de alerta temprana sobre amenazas múltiples de la FAO</w:t>
      </w:r>
      <w:r w:rsidRPr="009F3F0C">
        <w:rPr>
          <w:rStyle w:val="FootnoteReference"/>
          <w:lang w:val="en-GB"/>
        </w:rPr>
        <w:footnoteReference w:id="26"/>
      </w:r>
      <w:r>
        <w:t>. La Secretaría también invitó a los participantes a que compartieran sus preocupaciones sobre plagas incipientes.</w:t>
      </w:r>
    </w:p>
    <w:p w14:paraId="232767A3" w14:textId="77777777" w:rsidR="007E13C3" w:rsidRDefault="007E13C3" w:rsidP="007E13C3">
      <w:pPr>
        <w:pStyle w:val="IPPParagraphnumbering"/>
      </w:pPr>
      <w:r>
        <w:lastRenderedPageBreak/>
        <w:t>La CMF señaló la importancia fundamental del SARBP.</w:t>
      </w:r>
    </w:p>
    <w:p w14:paraId="39BF8D0A" w14:textId="483E64C0" w:rsidR="007E13C3" w:rsidRPr="005C660F" w:rsidRDefault="007E13C3" w:rsidP="007E13C3">
      <w:pPr>
        <w:pStyle w:val="IPPParagraphnumberingclose"/>
      </w:pPr>
      <w:r>
        <w:t>La CMF:</w:t>
      </w:r>
    </w:p>
    <w:p w14:paraId="049294A6" w14:textId="77777777" w:rsidR="007E13C3" w:rsidRPr="00A60165" w:rsidRDefault="007E13C3" w:rsidP="007E13C3">
      <w:pPr>
        <w:pStyle w:val="IPPNumberedList"/>
        <w:numPr>
          <w:ilvl w:val="0"/>
          <w:numId w:val="25"/>
        </w:numPr>
      </w:pPr>
      <w:r>
        <w:rPr>
          <w:i/>
        </w:rPr>
        <w:t>tomó nota</w:t>
      </w:r>
      <w:r>
        <w:t xml:space="preserve"> de la información proporcionada en este tema del programa con respecto a las actividades de notificación de plagas y la sensibilización sobre las plagas incipientes; </w:t>
      </w:r>
    </w:p>
    <w:p w14:paraId="065D59E2" w14:textId="1CAC002E" w:rsidR="007E13C3" w:rsidRPr="00A60165" w:rsidRDefault="007E13C3" w:rsidP="007E13C3">
      <w:pPr>
        <w:pStyle w:val="IPPNumberedList"/>
        <w:numPr>
          <w:ilvl w:val="0"/>
          <w:numId w:val="25"/>
        </w:numPr>
      </w:pPr>
      <w:r>
        <w:rPr>
          <w:i/>
        </w:rPr>
        <w:t>alentó</w:t>
      </w:r>
      <w:r>
        <w:t xml:space="preserve"> a las partes contratantes a seguir compartiendo informes oportunos sobre plagas a través de las obligaciones nacionales de presentación de informes (ONPI) y otros sistemas de notificación nacionales o regionales pertinentes;</w:t>
      </w:r>
    </w:p>
    <w:p w14:paraId="464DE1B5" w14:textId="77777777" w:rsidR="007E13C3" w:rsidRPr="00A60165" w:rsidRDefault="007E13C3" w:rsidP="002B0751">
      <w:pPr>
        <w:pStyle w:val="IPPNumberedList"/>
      </w:pPr>
      <w:r>
        <w:rPr>
          <w:i/>
        </w:rPr>
        <w:t>tomó nota</w:t>
      </w:r>
      <w:r>
        <w:t xml:space="preserve"> de los esfuerzos en curso para fortalecer la colaboración entre el SARBP y las iniciativas de alerta temprana de múltiples peligros de la FAO, con el aporte de información fitosanitaria de la CIPF en este marco más amplio de información sobre riesgos.</w:t>
      </w:r>
    </w:p>
    <w:p w14:paraId="003943AE" w14:textId="77777777" w:rsidR="00860B89" w:rsidRPr="005C660F" w:rsidRDefault="00860B89" w:rsidP="000E5251">
      <w:pPr>
        <w:pStyle w:val="IPPHeading1"/>
        <w:jc w:val="both"/>
      </w:pPr>
      <w:r>
        <w:t>20.</w:t>
      </w:r>
      <w:r>
        <w:tab/>
        <w:t>Sesión científica sobre el fomento de la sanidad vegetal para el suministro seguro de ayuda alimentaria y humanitaria</w:t>
      </w:r>
      <w:r>
        <w:rPr>
          <w:color w:val="7030A0"/>
        </w:rPr>
        <w:t xml:space="preserve"> </w:t>
      </w:r>
    </w:p>
    <w:p w14:paraId="2FE62DA6" w14:textId="5A8BC710" w:rsidR="00860B89" w:rsidRPr="00971B4F" w:rsidRDefault="00860B89" w:rsidP="00860B89">
      <w:pPr>
        <w:pStyle w:val="IPPParagraphnumbering"/>
        <w:rPr>
          <w:color w:val="000000" w:themeColor="text1"/>
        </w:rPr>
      </w:pPr>
      <w:r>
        <w:t>Se celebró una sesión científica, dirigida por la Secretaría y el Grupo de debate de la CMF sobre suministro seguro de ayuda alimentaria y de otro tipo de ayuda humanitaria, con el objetivo de sensibilizar, crear capacidad y fomentar la colaboración para el suministro seguro de ayuda humanitaria que proteja la sanidad vegetal y apoye los sistemas agrícolas resilientes</w:t>
      </w:r>
      <w:r w:rsidRPr="004A5365">
        <w:rPr>
          <w:rStyle w:val="FootnoteReference"/>
          <w:lang w:val="en-GB"/>
        </w:rPr>
        <w:footnoteReference w:id="27"/>
      </w:r>
      <w:r>
        <w:t>. La estructura fue la de una sesión de alto nivel presentada por la Sra. Beth</w:t>
      </w:r>
      <w:r w:rsidR="000E5251">
        <w:t> </w:t>
      </w:r>
      <w:r>
        <w:t xml:space="preserve">BECHDOL, </w:t>
      </w:r>
      <w:proofErr w:type="gramStart"/>
      <w:r>
        <w:t>Directora General</w:t>
      </w:r>
      <w:proofErr w:type="gramEnd"/>
      <w:r>
        <w:t xml:space="preserve"> Adjunta de la FAO, seguida de una sesión técnica presentada por el </w:t>
      </w:r>
      <w:proofErr w:type="gramStart"/>
      <w:r>
        <w:t>Secretario</w:t>
      </w:r>
      <w:proofErr w:type="gramEnd"/>
      <w:r>
        <w:t xml:space="preserve"> de la CIPF.</w:t>
      </w:r>
    </w:p>
    <w:p w14:paraId="2C71FF11" w14:textId="77A543F7" w:rsidR="00860B89" w:rsidRPr="00B93AAB" w:rsidRDefault="00860B89" w:rsidP="00860B89">
      <w:pPr>
        <w:pStyle w:val="IPPParagraphnumbering"/>
        <w:rPr>
          <w:color w:val="000000" w:themeColor="text1"/>
        </w:rPr>
      </w:pPr>
      <w:r>
        <w:rPr>
          <w:color w:val="000000" w:themeColor="text1"/>
        </w:rPr>
        <w:t xml:space="preserve">Al preparar el terreno para la sesión, la </w:t>
      </w:r>
      <w:proofErr w:type="gramStart"/>
      <w:r>
        <w:rPr>
          <w:color w:val="000000" w:themeColor="text1"/>
        </w:rPr>
        <w:t>Directora General</w:t>
      </w:r>
      <w:proofErr w:type="gramEnd"/>
      <w:r>
        <w:rPr>
          <w:color w:val="000000" w:themeColor="text1"/>
        </w:rPr>
        <w:t xml:space="preserve"> Adjunta hizo hincapié en la necesidad de seguir el principio de “no hacer daño” y la importancia de la preparación, el fortalecimiento de las capacidades, la colaboración transfronteriza y la protección de las personas que ya corren mayor riesgo frente a las consecuencias imprevistas de la introducción de plagas de plantas.</w:t>
      </w:r>
      <w:r>
        <w:t xml:space="preserve"> Para cerrar la sesión de alto nivel, la </w:t>
      </w:r>
      <w:proofErr w:type="gramStart"/>
      <w:r>
        <w:t>Directora General</w:t>
      </w:r>
      <w:proofErr w:type="gramEnd"/>
      <w:r>
        <w:t xml:space="preserve"> Adjunta destacó el pleno compromiso de la FAO con este programa, como demostró la presencia de oradores de diferentes divisiones de la FAO y de la </w:t>
      </w:r>
      <w:proofErr w:type="gramStart"/>
      <w:r>
        <w:t>Secretaria</w:t>
      </w:r>
      <w:proofErr w:type="gramEnd"/>
      <w:r>
        <w:t xml:space="preserve"> del Codex </w:t>
      </w:r>
      <w:proofErr w:type="spellStart"/>
      <w:r>
        <w:t>Alimentarius</w:t>
      </w:r>
      <w:proofErr w:type="spellEnd"/>
      <w:r>
        <w:t>.</w:t>
      </w:r>
    </w:p>
    <w:p w14:paraId="2C52F529" w14:textId="77777777" w:rsidR="00860B89" w:rsidRPr="004A5365" w:rsidRDefault="00860B89" w:rsidP="00860B89">
      <w:pPr>
        <w:pStyle w:val="IPPParagraphnumberingclose"/>
      </w:pPr>
      <w:r>
        <w:t>Los siguientes oradores realizaron exposiciones:</w:t>
      </w:r>
    </w:p>
    <w:p w14:paraId="0593F266" w14:textId="1015C61C" w:rsidR="00860B89" w:rsidRPr="00DB55B1" w:rsidRDefault="00860B89" w:rsidP="00860B89">
      <w:pPr>
        <w:pStyle w:val="IPPBullet1"/>
      </w:pPr>
      <w:r>
        <w:t>Excmo. Sr. </w:t>
      </w:r>
      <w:proofErr w:type="gramStart"/>
      <w:r>
        <w:t>Ministro</w:t>
      </w:r>
      <w:proofErr w:type="gramEnd"/>
      <w:r>
        <w:t xml:space="preserve"> Floyd</w:t>
      </w:r>
      <w:r w:rsidR="002B3BCB">
        <w:t> </w:t>
      </w:r>
      <w:r>
        <w:t>GREEN (</w:t>
      </w:r>
      <w:proofErr w:type="gramStart"/>
      <w:r>
        <w:t>Ministro</w:t>
      </w:r>
      <w:proofErr w:type="gramEnd"/>
      <w:r>
        <w:t xml:space="preserve"> de Agricultura, Pesca y Minería de Jamaica): Por qué la ayuda segura es crucial para la seguridad alimentaria de Jamaica;</w:t>
      </w:r>
    </w:p>
    <w:p w14:paraId="17C6F7FE" w14:textId="640B50C1" w:rsidR="00860B89" w:rsidRPr="00DB55B1" w:rsidRDefault="00860B89" w:rsidP="00860B89">
      <w:pPr>
        <w:pStyle w:val="IPPBullet1"/>
      </w:pPr>
      <w:r>
        <w:t>Excma. Sra. Embajadora Julianne</w:t>
      </w:r>
      <w:r w:rsidR="002B3BCB">
        <w:t> </w:t>
      </w:r>
      <w:r>
        <w:t xml:space="preserve">COWLEY (Embajadora y Representante Permanente de Australia ante la FAO): Integración de la sanidad vegetal en la respuesta humanitaria: la perspectiva australiana; </w:t>
      </w:r>
    </w:p>
    <w:p w14:paraId="472482F2" w14:textId="46E37CE7" w:rsidR="00860B89" w:rsidRPr="00DB55B1" w:rsidRDefault="00860B89" w:rsidP="00860B89">
      <w:pPr>
        <w:pStyle w:val="IPPBullet1"/>
      </w:pPr>
      <w:r>
        <w:t>Sra. Sophie</w:t>
      </w:r>
      <w:r w:rsidR="002B3BCB">
        <w:t> </w:t>
      </w:r>
      <w:r>
        <w:t>PETERSON (</w:t>
      </w:r>
      <w:proofErr w:type="gramStart"/>
      <w:r>
        <w:t>Directora</w:t>
      </w:r>
      <w:proofErr w:type="gramEnd"/>
      <w:r>
        <w:t xml:space="preserve"> de Participación del Pacífico y Sanidad Vegetal Internacional, ONPF de Australia): Enseñanzas adquiridas y orientaciones estratégicas de la CIPF y el Grupo de debate de la CMF sobre suministro seguro de ayuda alimentaria y de otro tipo de ayuda humanitaria;</w:t>
      </w:r>
    </w:p>
    <w:p w14:paraId="5EC0562E" w14:textId="26B61597" w:rsidR="00860B89" w:rsidRPr="00DB55B1" w:rsidRDefault="00860B89" w:rsidP="00860B89">
      <w:pPr>
        <w:pStyle w:val="IPPBullet1"/>
      </w:pPr>
      <w:r>
        <w:t>Sra. Elisabetta</w:t>
      </w:r>
      <w:r w:rsidR="002B3BCB">
        <w:t> </w:t>
      </w:r>
      <w:r>
        <w:t>TAGLIATI (Oficial superior de emergencias y rehabilitación, Oficina de Emergencias y Resiliencia de la FAO): La perspectiva de la Oficina de Emergencias de la FAO;</w:t>
      </w:r>
    </w:p>
    <w:p w14:paraId="13B6FB81" w14:textId="34FDD71C" w:rsidR="00860B89" w:rsidRPr="00DB55B1" w:rsidRDefault="00860B89" w:rsidP="00860B89">
      <w:pPr>
        <w:pStyle w:val="IPPBullet1"/>
      </w:pPr>
      <w:r>
        <w:t>Sr. Shawn</w:t>
      </w:r>
      <w:r w:rsidR="002B3BCB">
        <w:t> </w:t>
      </w:r>
      <w:r>
        <w:t>MCGUIRE (Oficial agrónomo del Equipo de Recursos Fitogenéticos y Semillas de la División de Producción y Protección Vegetal de la FAO): La perspectiva de la seguridad de semillas de la FAO;</w:t>
      </w:r>
    </w:p>
    <w:p w14:paraId="6DDB40B4" w14:textId="6240A495" w:rsidR="00860B89" w:rsidRPr="00DB55B1" w:rsidRDefault="00860B89" w:rsidP="00860B89">
      <w:pPr>
        <w:pStyle w:val="IPPBullet1"/>
      </w:pPr>
      <w:r>
        <w:t>Sra. Sarah</w:t>
      </w:r>
      <w:r w:rsidR="002B3BCB">
        <w:t> </w:t>
      </w:r>
      <w:r>
        <w:t>CAHILL (</w:t>
      </w:r>
      <w:proofErr w:type="gramStart"/>
      <w:r>
        <w:t>Secretaria</w:t>
      </w:r>
      <w:proofErr w:type="gramEnd"/>
      <w:r>
        <w:t xml:space="preserve"> del Codex </w:t>
      </w:r>
      <w:proofErr w:type="spellStart"/>
      <w:r>
        <w:t>Alimentarius</w:t>
      </w:r>
      <w:proofErr w:type="spellEnd"/>
      <w:r>
        <w:t xml:space="preserve">): La perspectiva y la experiencia del Codex </w:t>
      </w:r>
      <w:proofErr w:type="spellStart"/>
      <w:r>
        <w:t>Alimentarius</w:t>
      </w:r>
      <w:proofErr w:type="spellEnd"/>
      <w:r>
        <w:t xml:space="preserve">; </w:t>
      </w:r>
    </w:p>
    <w:p w14:paraId="0F4E261D" w14:textId="6B1CE603" w:rsidR="00860B89" w:rsidRPr="00DB55B1" w:rsidRDefault="00860B89" w:rsidP="00860B89">
      <w:pPr>
        <w:pStyle w:val="IPPBullet1"/>
      </w:pPr>
      <w:r>
        <w:t>Sr. Marco</w:t>
      </w:r>
      <w:r w:rsidR="002B3BCB">
        <w:t> </w:t>
      </w:r>
      <w:r>
        <w:t>TRAA (</w:t>
      </w:r>
      <w:proofErr w:type="gramStart"/>
      <w:r>
        <w:t>Jefe</w:t>
      </w:r>
      <w:proofErr w:type="gramEnd"/>
      <w:r>
        <w:t xml:space="preserve"> de Sanidad Vegetal para Asuntos Políticos, ONPF del Reino de los Países Bajos): Perspectivas del miembro del Grupo de debate de la región europea;</w:t>
      </w:r>
    </w:p>
    <w:p w14:paraId="4418EF97" w14:textId="6DB82CE5" w:rsidR="00860B89" w:rsidRPr="00DB55B1" w:rsidRDefault="00860B89" w:rsidP="00860B89">
      <w:pPr>
        <w:pStyle w:val="IPPBullet1"/>
      </w:pPr>
      <w:r>
        <w:lastRenderedPageBreak/>
        <w:t>Sra. Luiza</w:t>
      </w:r>
      <w:r w:rsidR="002B3BCB">
        <w:t> </w:t>
      </w:r>
      <w:r>
        <w:t>MBURA</w:t>
      </w:r>
      <w:r w:rsidR="002B3BCB">
        <w:t> </w:t>
      </w:r>
      <w:r>
        <w:t xml:space="preserve">MUNYUA (Oficial Científica Superior de Fitopatología del Consejo Fitosanitario </w:t>
      </w:r>
      <w:proofErr w:type="spellStart"/>
      <w:r>
        <w:t>Interafricano</w:t>
      </w:r>
      <w:proofErr w:type="spellEnd"/>
      <w:r>
        <w:t xml:space="preserve"> de la Unión Africana): Perspectivas de la región de África;</w:t>
      </w:r>
    </w:p>
    <w:p w14:paraId="0BAC5185" w14:textId="3BB07650" w:rsidR="00860B89" w:rsidRPr="00F80F4A" w:rsidRDefault="00860B89" w:rsidP="00860B89">
      <w:pPr>
        <w:pStyle w:val="IPPBullet1"/>
      </w:pPr>
      <w:r>
        <w:t>Sr. Nitesh</w:t>
      </w:r>
      <w:r w:rsidR="002B3BCB">
        <w:t> </w:t>
      </w:r>
      <w:r>
        <w:t>DATT (</w:t>
      </w:r>
      <w:proofErr w:type="gramStart"/>
      <w:r>
        <w:t>Jefe</w:t>
      </w:r>
      <w:proofErr w:type="gramEnd"/>
      <w:r>
        <w:t xml:space="preserve"> de Protección Fitosanitaria de la ONPF de </w:t>
      </w:r>
      <w:proofErr w:type="spellStart"/>
      <w:r>
        <w:t>Fiji</w:t>
      </w:r>
      <w:proofErr w:type="spellEnd"/>
      <w:r>
        <w:t>): Perspectivas de la región del Pacífico Sudoccidental;</w:t>
      </w:r>
    </w:p>
    <w:p w14:paraId="6CC010BD" w14:textId="50DA9CA4" w:rsidR="00860B89" w:rsidRPr="004A5365" w:rsidRDefault="00860B89" w:rsidP="00860B89">
      <w:pPr>
        <w:pStyle w:val="IPPBullet1Last"/>
      </w:pPr>
      <w:r>
        <w:t>Sra. Juliet</w:t>
      </w:r>
      <w:r w:rsidR="002B3BCB">
        <w:t> </w:t>
      </w:r>
      <w:r>
        <w:t>GOLDSMITH (Especialista en sanidad vegetal de la Agencia Caribeña de Sanidad Agropecuaria e Inocuidad de los Alimentos): Perspectivas de la región del Caribe.</w:t>
      </w:r>
    </w:p>
    <w:p w14:paraId="1F4F100F" w14:textId="77777777" w:rsidR="00860B89" w:rsidRDefault="00860B89" w:rsidP="00860B89">
      <w:pPr>
        <w:pStyle w:val="IPPParagraphnumbering"/>
      </w:pPr>
      <w:r>
        <w:t>La Secretaría de la CIPF presentó un vídeo sobre la ayuda segura en tiempos de crisis y la protección de la sanidad vegetal para proteger a las personas.</w:t>
      </w:r>
    </w:p>
    <w:p w14:paraId="3727CA6B" w14:textId="737D0C9B" w:rsidR="00860B89" w:rsidRPr="005C660F" w:rsidRDefault="00860B89" w:rsidP="00860B89">
      <w:pPr>
        <w:pStyle w:val="IPPParagraphnumbering"/>
      </w:pPr>
      <w:r>
        <w:t>Para concluir, la Secretaría recordó que esta sesión científica había surgido de una tarea del Grupo de debate de la CMF sobre suministro seguro de ayuda alimentaria y de otro tipo de ayuda humanitaria. La Secretaría destacó la necesidad de cambiar la percepción de las medidas fitosanitarias para que se las considere “guardianas de la seguridad alimentaria” y no un posible “obstáculo”, y subrayó la importancia fundamental de la colaboración internacional, la preparación, la sensibilización y la creación de capacidades para esta labor. La Secretaría también se refirió a la elaboración de la NIMF sobre ayuda segura y agradeció a todos los participantes y oradores sus perspectivas y contribuciones.</w:t>
      </w:r>
    </w:p>
    <w:p w14:paraId="6C16A1AB" w14:textId="48A2ABEC" w:rsidR="00860B89" w:rsidRPr="004A5365" w:rsidRDefault="00860B89" w:rsidP="002B3BCB">
      <w:pPr>
        <w:pStyle w:val="IPPHeading1"/>
        <w:jc w:val="both"/>
      </w:pPr>
      <w:r>
        <w:t>21.</w:t>
      </w:r>
      <w:r>
        <w:tab/>
        <w:t>Información actualizada sobre las actividades de comunicación, incluido el Día</w:t>
      </w:r>
      <w:r w:rsidR="002B3BCB">
        <w:t> </w:t>
      </w:r>
      <w:r>
        <w:t>Internacional de la Sanidad Vegetal</w:t>
      </w:r>
    </w:p>
    <w:p w14:paraId="3B44FCF4" w14:textId="1D1AD131" w:rsidR="00860B89" w:rsidRDefault="00860B89" w:rsidP="00860B89">
      <w:pPr>
        <w:pStyle w:val="IPPParagraphnumbering"/>
      </w:pPr>
      <w:r>
        <w:t>La Secretaría presentó información actualizada en la que se resumían los principales avances realizados en</w:t>
      </w:r>
      <w:r w:rsidR="002B3BCB">
        <w:t> </w:t>
      </w:r>
      <w:r>
        <w:t>2025 en materia de comunicación</w:t>
      </w:r>
      <w:r w:rsidRPr="005844BC">
        <w:rPr>
          <w:rStyle w:val="FootnoteReference"/>
          <w:lang w:val="en-GB"/>
        </w:rPr>
        <w:footnoteReference w:id="28"/>
      </w:r>
      <w:r>
        <w:t>. Se dio a conocer el aumento de la participación en las comunicaciones de la CIPF, en particular respecto de los contenidos en línea, las redes sociales, las suscripciones al boletín informativo y los medios de información, y se informó a la CMF de que pronto se pondría a disposición el material de comunicación relativo al Día Internacional de la Sanidad Vegetal de</w:t>
      </w:r>
      <w:r w:rsidR="002B3BCB">
        <w:t> </w:t>
      </w:r>
      <w:r>
        <w:t>2026 para que las ONPF y las regiones lo utilizaran.</w:t>
      </w:r>
    </w:p>
    <w:p w14:paraId="60A902C4" w14:textId="00A74A1B" w:rsidR="00860B89" w:rsidRDefault="00860B89" w:rsidP="00860B89">
      <w:pPr>
        <w:pStyle w:val="IPPParagraphnumbering"/>
      </w:pPr>
      <w:r>
        <w:t>En conmemoración del Día Internacional de la Sanidad Vegetal de</w:t>
      </w:r>
      <w:r w:rsidR="002B3BCB">
        <w:t> </w:t>
      </w:r>
      <w:r>
        <w:t>2025, se proyectó un vídeo acerca del acto de alto nivel, que había sido organizado conjuntamente por la Secretaría y el Organismo Internacional Regional de Sanidad Agropecuaria.</w:t>
      </w:r>
    </w:p>
    <w:p w14:paraId="4EDC0925" w14:textId="77777777" w:rsidR="00860B89" w:rsidRPr="008F0612" w:rsidRDefault="00860B89" w:rsidP="00860B89">
      <w:pPr>
        <w:pStyle w:val="IPPParagraphnumberingclose"/>
      </w:pPr>
      <w:r>
        <w:t xml:space="preserve">La CMF: </w:t>
      </w:r>
    </w:p>
    <w:p w14:paraId="6A57B884" w14:textId="28A1B243" w:rsidR="00860B89" w:rsidRPr="004A5365" w:rsidRDefault="00860B89" w:rsidP="00860B89">
      <w:pPr>
        <w:pStyle w:val="IPPNumberedList"/>
        <w:numPr>
          <w:ilvl w:val="0"/>
          <w:numId w:val="27"/>
        </w:numPr>
      </w:pPr>
      <w:r>
        <w:rPr>
          <w:i/>
          <w:iCs/>
        </w:rPr>
        <w:t>tomó nota</w:t>
      </w:r>
      <w:r>
        <w:t xml:space="preserve"> de la información actualizada sobre las actividades de comunicación de la Secretaría de la CIPF, incluido el Día</w:t>
      </w:r>
      <w:r w:rsidR="002B3BCB">
        <w:t> </w:t>
      </w:r>
      <w:r>
        <w:t>Internacional de la Sanidad Vegetal;</w:t>
      </w:r>
    </w:p>
    <w:p w14:paraId="424E8542" w14:textId="6AFEFA73" w:rsidR="00860B89" w:rsidRPr="000016D0" w:rsidRDefault="00860B89" w:rsidP="00860B89">
      <w:pPr>
        <w:pStyle w:val="IPPNumberedList"/>
        <w:numPr>
          <w:ilvl w:val="0"/>
          <w:numId w:val="27"/>
        </w:numPr>
      </w:pPr>
      <w:r>
        <w:rPr>
          <w:i/>
          <w:iCs/>
        </w:rPr>
        <w:t>invitó</w:t>
      </w:r>
      <w:r>
        <w:t xml:space="preserve"> a las partes contratantes y a las ORPF a ponerse en contacto con la Secretaría para dar a conocer sus ideas y ofrecimientos de acoger el acto de alto nivel relativo al Día Internacional de la Sanidad Vegetal en</w:t>
      </w:r>
      <w:r w:rsidR="002B3BCB">
        <w:t> </w:t>
      </w:r>
      <w:r>
        <w:t>2027 (cuyo tema debe determinarse);</w:t>
      </w:r>
    </w:p>
    <w:p w14:paraId="595AFEA1" w14:textId="77777777" w:rsidR="00860B89" w:rsidRPr="004A5365" w:rsidRDefault="00860B89" w:rsidP="00860B89">
      <w:pPr>
        <w:pStyle w:val="IPPNumberedList"/>
        <w:numPr>
          <w:ilvl w:val="0"/>
          <w:numId w:val="27"/>
        </w:numPr>
      </w:pPr>
      <w:r>
        <w:rPr>
          <w:i/>
          <w:iCs/>
        </w:rPr>
        <w:t xml:space="preserve">alentó </w:t>
      </w:r>
      <w:r>
        <w:t>a las partes contratantes y a las ORPF a utilizar los folletos de inversión de la CIPF en aras de movilizar recursos para los temas de la agenda de desarrollo del Marco estratégico de la CIPF para 2020-2030</w:t>
      </w:r>
      <w:r w:rsidRPr="004A5365">
        <w:rPr>
          <w:rStyle w:val="FootnoteReference"/>
          <w:lang w:val="en-GB"/>
        </w:rPr>
        <w:footnoteReference w:id="29"/>
      </w:r>
      <w:r>
        <w:t>;</w:t>
      </w:r>
    </w:p>
    <w:p w14:paraId="12E75589" w14:textId="77777777" w:rsidR="00860B89" w:rsidRPr="004A5365" w:rsidRDefault="00860B89" w:rsidP="00860B89">
      <w:pPr>
        <w:pStyle w:val="IPPNumberedList"/>
        <w:numPr>
          <w:ilvl w:val="0"/>
          <w:numId w:val="27"/>
        </w:numPr>
      </w:pPr>
      <w:r>
        <w:rPr>
          <w:i/>
          <w:iCs/>
        </w:rPr>
        <w:t>alentó</w:t>
      </w:r>
      <w:r>
        <w:t xml:space="preserve"> a las partes contratantes y a las ORPF a etiquetar a la CIPF en sus publicaciones oficiales en redes sociales (X, Facebook y LinkedIn);</w:t>
      </w:r>
    </w:p>
    <w:p w14:paraId="4FC92396" w14:textId="77777777" w:rsidR="00860B89" w:rsidRPr="004A5365" w:rsidRDefault="00860B89" w:rsidP="002B0751">
      <w:pPr>
        <w:pStyle w:val="IPPNumberedList"/>
      </w:pPr>
      <w:r>
        <w:rPr>
          <w:i/>
          <w:iCs/>
        </w:rPr>
        <w:t>alentó</w:t>
      </w:r>
      <w:r>
        <w:t xml:space="preserve"> a las partes contratantes y a las ORPF a presentar casos de éxito a la Secretaría para su consideración, con miras a que se publiquen en el sitio web de la CIPF y las redes sociales.</w:t>
      </w:r>
    </w:p>
    <w:p w14:paraId="351B35AF" w14:textId="77777777" w:rsidR="00860B89" w:rsidRPr="004A5365" w:rsidRDefault="00860B89" w:rsidP="00860B89">
      <w:pPr>
        <w:pStyle w:val="IPPHeading1"/>
      </w:pPr>
      <w:r>
        <w:lastRenderedPageBreak/>
        <w:t>22.</w:t>
      </w:r>
      <w:r>
        <w:tab/>
        <w:t>Cooperación externa</w:t>
      </w:r>
    </w:p>
    <w:p w14:paraId="6FE73936" w14:textId="77777777" w:rsidR="00860B89" w:rsidRPr="004A5365" w:rsidRDefault="00860B89" w:rsidP="002B3BCB">
      <w:pPr>
        <w:pStyle w:val="IPPHeading2"/>
        <w:jc w:val="both"/>
      </w:pPr>
      <w:r>
        <w:t>22.1</w:t>
      </w:r>
      <w:r>
        <w:tab/>
        <w:t>Informe de los talleres regionales de la Convención Internacional de Protección Fitosanitaria</w:t>
      </w:r>
    </w:p>
    <w:p w14:paraId="148AC721" w14:textId="564771BE" w:rsidR="00860B89" w:rsidRPr="00FE78C7" w:rsidRDefault="00860B89" w:rsidP="00860B89">
      <w:pPr>
        <w:pStyle w:val="IPPParagraphnumbering"/>
      </w:pPr>
      <w:r>
        <w:t>La Secretaría presentó un documento sobre los talleres regionales de la CIPF celebrados en</w:t>
      </w:r>
      <w:r w:rsidR="002B3BCB">
        <w:t> </w:t>
      </w:r>
      <w:r>
        <w:t>2025</w:t>
      </w:r>
      <w:r w:rsidRPr="00FE78C7">
        <w:rPr>
          <w:rStyle w:val="FootnoteReference"/>
          <w:lang w:val="en-GB"/>
        </w:rPr>
        <w:footnoteReference w:id="30"/>
      </w:r>
      <w:r>
        <w:t>. Los siete talleres habían tenido lugar de forma presencial entre agosto y septiembre de</w:t>
      </w:r>
      <w:r w:rsidR="002B3BCB">
        <w:t> </w:t>
      </w:r>
      <w:r>
        <w:t>2025, y sus programas incluían información actualizada de la Secretaría, debates acerca de los proyectos de normas objeto de consulta y cuestiones de interés relacionadas con la aplicación. La Secretaría explicó que, si bien prestaba apoyo financiero para cada taller, también alentaba a los comités organizadores regionales a movilizar recursos.</w:t>
      </w:r>
    </w:p>
    <w:p w14:paraId="2B05EFDE" w14:textId="77777777" w:rsidR="00860B89" w:rsidRPr="008F0612" w:rsidRDefault="00860B89" w:rsidP="00860B89">
      <w:pPr>
        <w:pStyle w:val="IPPParagraphnumberingclose"/>
      </w:pPr>
      <w:r>
        <w:t>La CMF:</w:t>
      </w:r>
    </w:p>
    <w:p w14:paraId="1DCFD7F0" w14:textId="3CF6552C" w:rsidR="00860B89" w:rsidRPr="004A5365" w:rsidRDefault="00860B89" w:rsidP="00860B89">
      <w:pPr>
        <w:pStyle w:val="IPPNumberedList"/>
        <w:numPr>
          <w:ilvl w:val="0"/>
          <w:numId w:val="28"/>
        </w:numPr>
      </w:pPr>
      <w:r>
        <w:rPr>
          <w:i/>
          <w:iCs/>
        </w:rPr>
        <w:t>tomó nota</w:t>
      </w:r>
      <w:r>
        <w:t xml:space="preserve"> de la información actualizada sobre los talleres regionales de la CIPF de</w:t>
      </w:r>
      <w:r w:rsidR="002B3BCB">
        <w:t> </w:t>
      </w:r>
      <w:r>
        <w:t>2025;</w:t>
      </w:r>
    </w:p>
    <w:p w14:paraId="499BE62F" w14:textId="77777777" w:rsidR="00860B89" w:rsidRPr="004A5365" w:rsidRDefault="00860B89" w:rsidP="002B0751">
      <w:pPr>
        <w:pStyle w:val="IPPNumberedList"/>
      </w:pPr>
      <w:r>
        <w:rPr>
          <w:i/>
        </w:rPr>
        <w:t>alentó</w:t>
      </w:r>
      <w:r>
        <w:t xml:space="preserve"> a los comités organizadores a que dedicaran tiempo suficiente a los temas del programa centrados en los problemas de la aplicación y los temas de interés regional durante los talleres regionales de la CIPF, tal como había solicitado el CADC.</w:t>
      </w:r>
    </w:p>
    <w:p w14:paraId="7CDA644D" w14:textId="77777777" w:rsidR="00860B89" w:rsidRPr="004A5365" w:rsidRDefault="00860B89" w:rsidP="00860B89">
      <w:pPr>
        <w:pStyle w:val="IPPHeading2"/>
      </w:pPr>
      <w:r>
        <w:t>22.2</w:t>
      </w:r>
      <w:r>
        <w:tab/>
        <w:t>Información actualizada sobre la cooperación internacional</w:t>
      </w:r>
    </w:p>
    <w:p w14:paraId="6146C5E6" w14:textId="79B3543E" w:rsidR="00860B89" w:rsidRDefault="00860B89" w:rsidP="00860B89">
      <w:pPr>
        <w:pStyle w:val="IPPParagraphnumbering"/>
      </w:pPr>
      <w:r>
        <w:t>La Secretaría presentó un informe en el que se destacaban las principales actividades de cooperación con organizaciones internacionales, instituciones académicas y de investigación y ORPF llevadas a cabo en</w:t>
      </w:r>
      <w:r w:rsidR="002B3BCB">
        <w:t> </w:t>
      </w:r>
      <w:r>
        <w:t>2025</w:t>
      </w:r>
      <w:r w:rsidRPr="004A5365">
        <w:rPr>
          <w:rStyle w:val="FootnoteReference"/>
          <w:lang w:val="en-GB"/>
        </w:rPr>
        <w:footnoteReference w:id="31"/>
      </w:r>
      <w:r>
        <w:t>.</w:t>
      </w:r>
    </w:p>
    <w:p w14:paraId="7322DFFE" w14:textId="6FB3CC66" w:rsidR="00860B89" w:rsidRPr="008F0612" w:rsidRDefault="00860B89" w:rsidP="00860B89">
      <w:pPr>
        <w:pStyle w:val="IPPParagraphnumberingclose"/>
      </w:pPr>
      <w:r>
        <w:t>La CMF:</w:t>
      </w:r>
    </w:p>
    <w:p w14:paraId="1BF81281" w14:textId="4DE05C60" w:rsidR="00860B89" w:rsidRPr="004A5365" w:rsidRDefault="00860B89" w:rsidP="00860B89">
      <w:pPr>
        <w:pStyle w:val="IPPNumberedList"/>
        <w:numPr>
          <w:ilvl w:val="0"/>
          <w:numId w:val="29"/>
        </w:numPr>
        <w:spacing w:after="180"/>
      </w:pPr>
      <w:r>
        <w:rPr>
          <w:i/>
          <w:iCs/>
        </w:rPr>
        <w:t>tomó nota</w:t>
      </w:r>
      <w:r>
        <w:t xml:space="preserve"> del informe sobre las principales actividades de cooperación internacional llevadas a cabo entre la Secretaría y las organizaciones asociadas y las oficinas de la FAO en</w:t>
      </w:r>
      <w:r w:rsidR="002B3BCB">
        <w:t> </w:t>
      </w:r>
      <w:r>
        <w:t>2025.</w:t>
      </w:r>
    </w:p>
    <w:p w14:paraId="16EAA2D3" w14:textId="77777777" w:rsidR="00860B89" w:rsidRPr="005C660F" w:rsidRDefault="00860B89" w:rsidP="00860B89">
      <w:pPr>
        <w:pStyle w:val="IPPHeading2"/>
      </w:pPr>
      <w:r>
        <w:t>22.3</w:t>
      </w:r>
      <w:r>
        <w:tab/>
        <w:t>Informes escritos de organizaciones internacionales</w:t>
      </w:r>
    </w:p>
    <w:p w14:paraId="427548D3" w14:textId="3344BED2" w:rsidR="00860B89" w:rsidRPr="005C660F" w:rsidRDefault="00860B89" w:rsidP="00860B89">
      <w:pPr>
        <w:pStyle w:val="IPPParagraphnumberingclose"/>
      </w:pPr>
      <w:r>
        <w:t>Las siguientes organizaciones internacionales proporcionaron informes escritos</w:t>
      </w:r>
      <w:r w:rsidRPr="004A5365">
        <w:rPr>
          <w:rStyle w:val="FootnoteReference"/>
          <w:lang w:val="en-GB"/>
        </w:rPr>
        <w:footnoteReference w:id="32"/>
      </w:r>
      <w:r>
        <w:t>:</w:t>
      </w:r>
    </w:p>
    <w:p w14:paraId="2877AE21" w14:textId="6F594000" w:rsidR="00860B89" w:rsidRPr="004A5365" w:rsidRDefault="00860B89" w:rsidP="00860B89">
      <w:pPr>
        <w:pStyle w:val="IPPBullet1"/>
      </w:pPr>
      <w:r>
        <w:t>CAB International;</w:t>
      </w:r>
    </w:p>
    <w:p w14:paraId="125FFBE9" w14:textId="77777777" w:rsidR="00860B89" w:rsidRPr="004A5365" w:rsidRDefault="00860B89" w:rsidP="00860B89">
      <w:pPr>
        <w:pStyle w:val="IPPBullet1"/>
      </w:pPr>
      <w:r>
        <w:t>Agencia Caribeña de Sanidad Agropecuaria e Inocuidad de los Alimentos;</w:t>
      </w:r>
    </w:p>
    <w:p w14:paraId="074FDDE8" w14:textId="77777777" w:rsidR="00860B89" w:rsidRPr="009F1E2E" w:rsidRDefault="00860B89" w:rsidP="00860B89">
      <w:pPr>
        <w:pStyle w:val="IPPBullet1"/>
      </w:pPr>
      <w:r>
        <w:t>Comité de enlace entre espíritu empresarial, agricultura y desarrollo;</w:t>
      </w:r>
    </w:p>
    <w:p w14:paraId="1E00D2F8" w14:textId="77777777" w:rsidR="00860B89" w:rsidRPr="004A5365" w:rsidRDefault="00860B89" w:rsidP="00860B89">
      <w:pPr>
        <w:pStyle w:val="IPPBullet1"/>
      </w:pPr>
      <w:r>
        <w:t>Autoridad Europea de Seguridad Alimentaria;</w:t>
      </w:r>
    </w:p>
    <w:p w14:paraId="20AA24B9" w14:textId="77777777" w:rsidR="00860B89" w:rsidRPr="004A5365" w:rsidRDefault="00860B89" w:rsidP="00860B89">
      <w:pPr>
        <w:pStyle w:val="IPPBullet1"/>
      </w:pPr>
      <w:r>
        <w:t>División de Producción y Protección Vegetal de la FAO (sanidad vegetal en el contexto de Una sola salud);</w:t>
      </w:r>
    </w:p>
    <w:p w14:paraId="3A4FA2A0" w14:textId="77777777" w:rsidR="00860B89" w:rsidRPr="004A5365" w:rsidRDefault="00860B89" w:rsidP="00860B89">
      <w:pPr>
        <w:pStyle w:val="IPPBullet1"/>
      </w:pPr>
      <w:r>
        <w:t>Alianza Mundial para la Facilitación del Comercio;</w:t>
      </w:r>
    </w:p>
    <w:p w14:paraId="1C1EB0AA" w14:textId="77777777" w:rsidR="00860B89" w:rsidRPr="004A5365" w:rsidRDefault="00860B89" w:rsidP="00860B89">
      <w:pPr>
        <w:pStyle w:val="IPPBullet1"/>
      </w:pPr>
      <w:r>
        <w:t>Foro Global de Expedidores y Consejo Mundial del Transporte Marítimo;</w:t>
      </w:r>
    </w:p>
    <w:p w14:paraId="606C29BF" w14:textId="77777777" w:rsidR="00860B89" w:rsidRPr="004A5365" w:rsidRDefault="00860B89" w:rsidP="00860B89">
      <w:pPr>
        <w:pStyle w:val="IPPBullet1"/>
      </w:pPr>
      <w:r>
        <w:t>Instituto Interamericano de Cooperación para la Agricultura;</w:t>
      </w:r>
    </w:p>
    <w:p w14:paraId="308A62DF" w14:textId="77777777" w:rsidR="00860B89" w:rsidRPr="004A5365" w:rsidRDefault="00860B89" w:rsidP="00860B89">
      <w:pPr>
        <w:pStyle w:val="IPPBullet1"/>
      </w:pPr>
      <w:r>
        <w:t>Asociación Internacional de Productores Hortícolas;</w:t>
      </w:r>
    </w:p>
    <w:p w14:paraId="47FFE0B9" w14:textId="77777777" w:rsidR="00860B89" w:rsidRPr="004A5365" w:rsidRDefault="00860B89" w:rsidP="00860B89">
      <w:pPr>
        <w:pStyle w:val="IPPBullet1"/>
      </w:pPr>
      <w:r>
        <w:t>Grupo Internacional de Investigaciones sobre Cuarentena Forestal;</w:t>
      </w:r>
    </w:p>
    <w:p w14:paraId="3E5CFFA2" w14:textId="77777777" w:rsidR="00860B89" w:rsidRPr="004A5365" w:rsidRDefault="00860B89" w:rsidP="00860B89">
      <w:pPr>
        <w:pStyle w:val="IPPBullet1"/>
      </w:pPr>
      <w:r>
        <w:t>Coalición Internacional para el Comercio de Cereales;</w:t>
      </w:r>
    </w:p>
    <w:p w14:paraId="10C7CF4F" w14:textId="77777777" w:rsidR="00860B89" w:rsidRPr="004A5365" w:rsidRDefault="00860B89" w:rsidP="00860B89">
      <w:pPr>
        <w:pStyle w:val="IPPBullet1"/>
      </w:pPr>
      <w:r>
        <w:t>Grupo de investigación internacional sobre el riesgo de plagas;</w:t>
      </w:r>
    </w:p>
    <w:p w14:paraId="5C68BAED" w14:textId="77777777" w:rsidR="00860B89" w:rsidRPr="004A5365" w:rsidRDefault="00860B89" w:rsidP="00860B89">
      <w:pPr>
        <w:pStyle w:val="IPPBullet1"/>
      </w:pPr>
      <w:r>
        <w:t>Federación Internacional de Semillas;</w:t>
      </w:r>
    </w:p>
    <w:p w14:paraId="38D7FCE6" w14:textId="77777777" w:rsidR="00860B89" w:rsidRPr="004A5365" w:rsidRDefault="00860B89" w:rsidP="00860B89">
      <w:pPr>
        <w:pStyle w:val="IPPBullet1"/>
      </w:pPr>
      <w:r>
        <w:t>Centro Conjunto FAO/OIEA de Técnicas Nucleares en la Alimentación y la Agricultura;</w:t>
      </w:r>
    </w:p>
    <w:p w14:paraId="510DE57C" w14:textId="77777777" w:rsidR="00860B89" w:rsidRPr="004A5365" w:rsidRDefault="00860B89" w:rsidP="00860B89">
      <w:pPr>
        <w:pStyle w:val="IPPBullet1"/>
      </w:pPr>
      <w:r>
        <w:lastRenderedPageBreak/>
        <w:t>Secretaría del Ozono, por el Protocolo de Montreal relativo a las sustancias que agotan la capa de ozono;</w:t>
      </w:r>
    </w:p>
    <w:p w14:paraId="1D29AF66" w14:textId="77777777" w:rsidR="00860B89" w:rsidRPr="004A5365" w:rsidRDefault="00860B89" w:rsidP="00860B89">
      <w:pPr>
        <w:pStyle w:val="IPPBullet1Last"/>
      </w:pPr>
      <w:r>
        <w:t>Organización Mundial del Comercio.</w:t>
      </w:r>
    </w:p>
    <w:p w14:paraId="633A9E5D" w14:textId="77777777" w:rsidR="00860B89" w:rsidRPr="004A5365" w:rsidRDefault="00860B89" w:rsidP="00860B89">
      <w:pPr>
        <w:pStyle w:val="IPPParagraphnumberingclose"/>
      </w:pPr>
      <w:r>
        <w:t xml:space="preserve">La CMF: </w:t>
      </w:r>
    </w:p>
    <w:p w14:paraId="5ADA4C78" w14:textId="77777777" w:rsidR="00860B89" w:rsidRDefault="00860B89" w:rsidP="00860B89">
      <w:pPr>
        <w:pStyle w:val="IPPNumberedList"/>
        <w:numPr>
          <w:ilvl w:val="0"/>
          <w:numId w:val="30"/>
        </w:numPr>
        <w:spacing w:after="180"/>
      </w:pPr>
      <w:r>
        <w:rPr>
          <w:i/>
          <w:iCs/>
        </w:rPr>
        <w:t>tomó nota</w:t>
      </w:r>
      <w:r>
        <w:t xml:space="preserve"> de los informes de las organizaciones internacionales.</w:t>
      </w:r>
    </w:p>
    <w:p w14:paraId="18218F71" w14:textId="77777777" w:rsidR="005A6E75" w:rsidRPr="004A5365" w:rsidRDefault="005A6E75" w:rsidP="002B3BCB">
      <w:pPr>
        <w:pStyle w:val="IPPHeading1"/>
        <w:jc w:val="both"/>
      </w:pPr>
      <w:r>
        <w:t>23.</w:t>
      </w:r>
      <w:r>
        <w:tab/>
        <w:t>Composición de la Mesa de la Comisión de Medidas Fitosanitarias, el Comité de Normas y el Comité de Aplicación y Desarrollo de la Capacidad y posibles sustituciones</w:t>
      </w:r>
    </w:p>
    <w:p w14:paraId="5A88991F" w14:textId="77777777" w:rsidR="005A6E75" w:rsidRPr="004A5365" w:rsidRDefault="005A6E75" w:rsidP="002B3BCB">
      <w:pPr>
        <w:pStyle w:val="IPPHeading2"/>
        <w:jc w:val="both"/>
      </w:pPr>
      <w:r>
        <w:t>23.1</w:t>
      </w:r>
      <w:r>
        <w:tab/>
        <w:t>Composición de la Mesa de la Comisión de Medidas Fitosanitarias y posibles sustituciones</w:t>
      </w:r>
    </w:p>
    <w:p w14:paraId="45672782" w14:textId="77777777" w:rsidR="005A6E75" w:rsidRPr="00504A64" w:rsidRDefault="005A6E75" w:rsidP="005A6E75">
      <w:pPr>
        <w:pStyle w:val="IPPParagraphnumbering"/>
      </w:pPr>
      <w:r>
        <w:t>Se invitó a la Comisión a elegir al miembro de la Mesa por dos regiones, así como a algunos miembros sustitutos de la Mesa</w:t>
      </w:r>
      <w:r w:rsidRPr="00504A64">
        <w:rPr>
          <w:rStyle w:val="FootnoteReference"/>
          <w:lang w:val="en-GB"/>
        </w:rPr>
        <w:footnoteReference w:id="33"/>
      </w:r>
      <w:r>
        <w:t>.</w:t>
      </w:r>
    </w:p>
    <w:p w14:paraId="216379A0" w14:textId="58FBDAF4" w:rsidR="005A6E75" w:rsidRPr="005C660F" w:rsidRDefault="005A6E75" w:rsidP="005A6E75">
      <w:pPr>
        <w:pStyle w:val="IPPParagraphnumberingclose"/>
      </w:pPr>
      <w:r>
        <w:t>La CMF:</w:t>
      </w:r>
    </w:p>
    <w:p w14:paraId="003DA8F9" w14:textId="46989FAE" w:rsidR="005A6E75" w:rsidRPr="004A5365" w:rsidRDefault="005A6E75" w:rsidP="005A6E75">
      <w:pPr>
        <w:pStyle w:val="IPPNumberedList"/>
        <w:numPr>
          <w:ilvl w:val="0"/>
          <w:numId w:val="50"/>
        </w:numPr>
      </w:pPr>
      <w:r>
        <w:rPr>
          <w:i/>
          <w:iCs/>
        </w:rPr>
        <w:t xml:space="preserve">tomó </w:t>
      </w:r>
      <w:r>
        <w:rPr>
          <w:i/>
        </w:rPr>
        <w:t>nota</w:t>
      </w:r>
      <w:r>
        <w:t xml:space="preserve"> de la composición actual de la Mesa, presentada en el Apéndice 1A del documento</w:t>
      </w:r>
      <w:r w:rsidR="002B3BCB">
        <w:t> </w:t>
      </w:r>
      <w:r>
        <w:t>CPM 2026/26;</w:t>
      </w:r>
    </w:p>
    <w:p w14:paraId="588814A0" w14:textId="77777777" w:rsidR="005A6E75" w:rsidRPr="00504A64" w:rsidRDefault="005A6E75" w:rsidP="005A6E75">
      <w:pPr>
        <w:pStyle w:val="IPPNumberedList"/>
      </w:pPr>
      <w:r>
        <w:rPr>
          <w:i/>
          <w:iCs/>
        </w:rPr>
        <w:t>eligió</w:t>
      </w:r>
      <w:r>
        <w:t xml:space="preserve"> al miembro de la Mesa por la región del Cercano Oriente y África del Norte, y </w:t>
      </w:r>
      <w:r>
        <w:rPr>
          <w:i/>
          <w:iCs/>
        </w:rPr>
        <w:t>confirmó</w:t>
      </w:r>
      <w:r>
        <w:t xml:space="preserve"> la sustitución del miembro de la Mesa por la región de América Latina y el Caribe, tal como se indicaba en el documento CPM 2026/CRP/15;</w:t>
      </w:r>
    </w:p>
    <w:p w14:paraId="778C127E" w14:textId="7E3F15DF" w:rsidR="005A6E75" w:rsidRPr="00D74497" w:rsidRDefault="005A6E75" w:rsidP="005A6E75">
      <w:pPr>
        <w:pStyle w:val="IPPNumberedList"/>
      </w:pPr>
      <w:r>
        <w:rPr>
          <w:i/>
        </w:rPr>
        <w:t>tomó nota</w:t>
      </w:r>
      <w:r>
        <w:t xml:space="preserve"> de los sustitutos actuales de los miembros de la Mesa, presentados en el Anexo 1B del documento</w:t>
      </w:r>
      <w:r w:rsidR="002B3BCB">
        <w:t> </w:t>
      </w:r>
      <w:r>
        <w:t xml:space="preserve">CPM 2026/26, y los </w:t>
      </w:r>
      <w:r>
        <w:rPr>
          <w:i/>
          <w:iCs/>
        </w:rPr>
        <w:t>confirmó</w:t>
      </w:r>
      <w:r>
        <w:t>;</w:t>
      </w:r>
    </w:p>
    <w:p w14:paraId="53AE683A" w14:textId="5F03C290" w:rsidR="005A6E75" w:rsidRPr="0025624F" w:rsidRDefault="005A6E75" w:rsidP="002B0751">
      <w:pPr>
        <w:pStyle w:val="IPPNumberedList"/>
      </w:pPr>
      <w:r>
        <w:rPr>
          <w:i/>
          <w:iCs/>
        </w:rPr>
        <w:t>eligió</w:t>
      </w:r>
      <w:r>
        <w:t xml:space="preserve"> a los miembros sustitutos de la Mesa por las regiones de América</w:t>
      </w:r>
      <w:r w:rsidR="002B3BCB">
        <w:t> </w:t>
      </w:r>
      <w:r>
        <w:t>Latina y el</w:t>
      </w:r>
      <w:r w:rsidR="002B3BCB">
        <w:t> </w:t>
      </w:r>
      <w:r>
        <w:t>Caribe, el Cercano</w:t>
      </w:r>
      <w:r w:rsidR="002B3BCB">
        <w:t> </w:t>
      </w:r>
      <w:r>
        <w:t>Oriente y África del Norte y Europa, presentados en el documento CPM 2026/CRP/15.</w:t>
      </w:r>
    </w:p>
    <w:p w14:paraId="64E16E08" w14:textId="77777777" w:rsidR="005A6E75" w:rsidRPr="004A5365" w:rsidRDefault="005A6E75" w:rsidP="005A6E75">
      <w:pPr>
        <w:pStyle w:val="IPPHeading2"/>
      </w:pPr>
      <w:r>
        <w:t>23.2</w:t>
      </w:r>
      <w:r>
        <w:tab/>
        <w:t>Composición del Comité de Normas y posibles sustituciones</w:t>
      </w:r>
    </w:p>
    <w:p w14:paraId="37471780" w14:textId="77777777" w:rsidR="005A6E75" w:rsidRDefault="005A6E75" w:rsidP="005A6E75">
      <w:pPr>
        <w:pStyle w:val="IPPParagraphnumbering"/>
      </w:pPr>
      <w:r>
        <w:t>Se invitó a la CMF a tomar nota de la composición actual del CN y a confirmar las posibles sustituciones en dicho Comité</w:t>
      </w:r>
      <w:r w:rsidRPr="004A5365">
        <w:rPr>
          <w:rStyle w:val="FootnoteReference"/>
          <w:lang w:val="en-GB"/>
        </w:rPr>
        <w:footnoteReference w:id="34"/>
      </w:r>
      <w:r>
        <w:t>.</w:t>
      </w:r>
    </w:p>
    <w:p w14:paraId="3D5D673C" w14:textId="77777777" w:rsidR="005A6E75" w:rsidRDefault="005A6E75" w:rsidP="005A6E75">
      <w:pPr>
        <w:pStyle w:val="IPPParagraphnumbering"/>
      </w:pPr>
      <w:r>
        <w:t xml:space="preserve">En respuesta a la propuesta de una parte contratante de que la CMF sustituyera a uno de los miembros actuales del CN, el </w:t>
      </w:r>
      <w:proofErr w:type="gramStart"/>
      <w:r>
        <w:t>Presidente</w:t>
      </w:r>
      <w:proofErr w:type="gramEnd"/>
      <w:r>
        <w:t xml:space="preserve"> de la Comisión y la Secretaría aclararon que no existían disposiciones en el reglamento del CN para que ello sucediera, ya que las regiones seleccionaban a los miembros para su posterior confirmación por parte de la CMF, pero este año las regiones no habían presentado ninguna candidatura para reemplazar a miembros del CN.</w:t>
      </w:r>
    </w:p>
    <w:p w14:paraId="434E4B8D" w14:textId="2E4BF9B0" w:rsidR="005A6E75" w:rsidRPr="004A5365" w:rsidRDefault="005A6E75" w:rsidP="005A6E75">
      <w:pPr>
        <w:pStyle w:val="IPPParagraphnumberingclose"/>
      </w:pPr>
      <w:r>
        <w:t>La CMF:</w:t>
      </w:r>
    </w:p>
    <w:p w14:paraId="2DB54980" w14:textId="7E4868E8" w:rsidR="005A6E75" w:rsidRPr="004A5365" w:rsidRDefault="005A6E75" w:rsidP="005A6E75">
      <w:pPr>
        <w:pStyle w:val="IPPNumberedList"/>
        <w:numPr>
          <w:ilvl w:val="0"/>
          <w:numId w:val="51"/>
        </w:numPr>
      </w:pPr>
      <w:r>
        <w:rPr>
          <w:i/>
        </w:rPr>
        <w:t>tomó nota</w:t>
      </w:r>
      <w:r>
        <w:t xml:space="preserve"> de la composición actual del CN, presentada en el Anexo 1A del documento</w:t>
      </w:r>
      <w:r w:rsidR="002B3BCB">
        <w:t> </w:t>
      </w:r>
      <w:r>
        <w:t xml:space="preserve">CPM 2026/27, y de las posibles sustituciones en dicho Comité, presentadas en el Anexo 1B del citado documento; </w:t>
      </w:r>
    </w:p>
    <w:p w14:paraId="1ED16ED8" w14:textId="77777777" w:rsidR="005A6E75" w:rsidRPr="004A5365" w:rsidRDefault="005A6E75" w:rsidP="005A6E75">
      <w:pPr>
        <w:pStyle w:val="IPPNumberedList"/>
      </w:pPr>
      <w:r>
        <w:rPr>
          <w:i/>
          <w:iCs/>
        </w:rPr>
        <w:t>confirmó</w:t>
      </w:r>
      <w:r>
        <w:t xml:space="preserve"> a los posibles sustitutos de los miembros del CN, así como el orden en el que se irían incorporando los posibles sustitutos por cada región, tal como se indica en el documento CPM 2026/CRP/15;</w:t>
      </w:r>
    </w:p>
    <w:p w14:paraId="639628E9" w14:textId="46196408" w:rsidR="005A6E75" w:rsidRPr="004A5365" w:rsidRDefault="005A6E75" w:rsidP="005A6E75">
      <w:pPr>
        <w:pStyle w:val="IPPNumberedList"/>
      </w:pPr>
      <w:r>
        <w:rPr>
          <w:i/>
          <w:iCs/>
        </w:rPr>
        <w:t>expresó su agradecimiento</w:t>
      </w:r>
      <w:r>
        <w:t xml:space="preserve"> a los miembros del CN que habían concluido su mandato o se habían jubilado en</w:t>
      </w:r>
      <w:r w:rsidR="002B3BCB">
        <w:t> </w:t>
      </w:r>
      <w:r>
        <w:t>2025:</w:t>
      </w:r>
    </w:p>
    <w:p w14:paraId="12AC67B0" w14:textId="58636861" w:rsidR="005A6E75" w:rsidRPr="004A5365" w:rsidRDefault="005A6E75" w:rsidP="005A6E75">
      <w:pPr>
        <w:pStyle w:val="IPPBullet2"/>
      </w:pPr>
      <w:r>
        <w:t>Sr.</w:t>
      </w:r>
      <w:r w:rsidR="002B3BCB">
        <w:t> </w:t>
      </w:r>
      <w:r>
        <w:t>David</w:t>
      </w:r>
      <w:r w:rsidR="002B3BCB">
        <w:t> </w:t>
      </w:r>
      <w:r>
        <w:t>KAMANGIRA (Malawi),</w:t>
      </w:r>
    </w:p>
    <w:p w14:paraId="7B1273C5" w14:textId="6FDC0868" w:rsidR="005A6E75" w:rsidRPr="004A5365" w:rsidRDefault="005A6E75" w:rsidP="005A6E75">
      <w:pPr>
        <w:pStyle w:val="IPPBullet2"/>
      </w:pPr>
      <w:r>
        <w:t>Sr.</w:t>
      </w:r>
      <w:r w:rsidR="002B3BCB">
        <w:t> </w:t>
      </w:r>
      <w:r>
        <w:t>Eyad</w:t>
      </w:r>
      <w:r w:rsidR="002B3BCB">
        <w:t> </w:t>
      </w:r>
      <w:r>
        <w:t>MOHAMMED (Siria),</w:t>
      </w:r>
    </w:p>
    <w:p w14:paraId="0DF04C8C" w14:textId="5B5B0CBD" w:rsidR="005A6E75" w:rsidRPr="004A5365" w:rsidRDefault="005A6E75" w:rsidP="005A6E75">
      <w:pPr>
        <w:pStyle w:val="IPPBullet2"/>
      </w:pPr>
      <w:r>
        <w:lastRenderedPageBreak/>
        <w:t>Sr.</w:t>
      </w:r>
      <w:r w:rsidR="002B3BCB">
        <w:t> </w:t>
      </w:r>
      <w:r>
        <w:t>Gerald</w:t>
      </w:r>
      <w:r w:rsidR="002B3BCB">
        <w:t> </w:t>
      </w:r>
      <w:r>
        <w:t>Glenn</w:t>
      </w:r>
      <w:r w:rsidR="002B3BCB">
        <w:t> </w:t>
      </w:r>
      <w:r>
        <w:t>F.</w:t>
      </w:r>
      <w:r w:rsidR="002B3BCB">
        <w:t> </w:t>
      </w:r>
      <w:r>
        <w:t>PANGANIBAN (Filipinas);</w:t>
      </w:r>
    </w:p>
    <w:p w14:paraId="56B553A0" w14:textId="58D29476" w:rsidR="005A6E75" w:rsidRDefault="005A6E75" w:rsidP="005A6E75">
      <w:pPr>
        <w:pStyle w:val="IPPBullet2"/>
        <w:spacing w:after="180"/>
      </w:pPr>
      <w:r>
        <w:t>Sra.</w:t>
      </w:r>
      <w:r w:rsidR="002B3BCB">
        <w:t> </w:t>
      </w:r>
      <w:r>
        <w:t>Marina</w:t>
      </w:r>
      <w:r w:rsidR="002B3BCB">
        <w:t> </w:t>
      </w:r>
      <w:r>
        <w:t>ZLOTINA (Estados Unidos de América).</w:t>
      </w:r>
    </w:p>
    <w:p w14:paraId="055606E2" w14:textId="77777777" w:rsidR="005A6E75" w:rsidRPr="004A5365" w:rsidRDefault="005A6E75" w:rsidP="002B3BCB">
      <w:pPr>
        <w:pStyle w:val="IPPHeading2"/>
        <w:jc w:val="both"/>
      </w:pPr>
      <w:r>
        <w:t>23.3</w:t>
      </w:r>
      <w:r>
        <w:tab/>
        <w:t>Composición del Comité de Aplicación y Desarrollo de la Capacidad y posibles sustituciones</w:t>
      </w:r>
    </w:p>
    <w:p w14:paraId="5052B2D7" w14:textId="219658EC" w:rsidR="005A6E75" w:rsidRPr="00822CDC" w:rsidRDefault="005A6E75" w:rsidP="005A6E75">
      <w:pPr>
        <w:pStyle w:val="IPPParagraphnumbering"/>
      </w:pPr>
      <w:r>
        <w:t>La Secretaría invitó a la CMF a confirmar la composición del CADC y las posibles sustituciones en dicho Comité</w:t>
      </w:r>
      <w:r w:rsidRPr="00822CDC">
        <w:rPr>
          <w:rStyle w:val="FootnoteReference"/>
          <w:lang w:val="en-GB"/>
        </w:rPr>
        <w:footnoteReference w:id="35"/>
      </w:r>
      <w:r>
        <w:t>.</w:t>
      </w:r>
    </w:p>
    <w:p w14:paraId="0FA3B86D" w14:textId="32423C27" w:rsidR="005A6E75" w:rsidRPr="005C660F" w:rsidRDefault="005A6E75" w:rsidP="005A6E75">
      <w:pPr>
        <w:pStyle w:val="IPPParagraphnumbering"/>
      </w:pPr>
      <w:r>
        <w:t>Una representante de la Consulta técnica entre ORPF informó a la CMF de que, en una reunión de</w:t>
      </w:r>
      <w:r w:rsidR="002B3BCB">
        <w:t> </w:t>
      </w:r>
      <w:r>
        <w:t>planificación de la 38.ª Consulta técnica entre ORPF que tuvo lugar durante la semana de celebración</w:t>
      </w:r>
      <w:r w:rsidR="002B3BCB">
        <w:t> </w:t>
      </w:r>
      <w:r>
        <w:t>de la reunión de la CMF, la Consulta técnica entre ORPF había elegido a la Sra. Melisa</w:t>
      </w:r>
      <w:r w:rsidR="002B3BCB">
        <w:t> </w:t>
      </w:r>
      <w:r>
        <w:t>Graciela</w:t>
      </w:r>
      <w:r w:rsidR="002B3BCB">
        <w:t> </w:t>
      </w:r>
      <w:r>
        <w:t>NEDILSKYJ (Argentina) para que desempeñara el cargo de representante de la Consulta técnica entre ORPF ante el CADC durante los próximos tres</w:t>
      </w:r>
      <w:r w:rsidR="002B3BCB">
        <w:t> </w:t>
      </w:r>
      <w:r>
        <w:t>años.</w:t>
      </w:r>
    </w:p>
    <w:p w14:paraId="16E6EAAB" w14:textId="77777777" w:rsidR="005A6E75" w:rsidRPr="004A5365" w:rsidRDefault="005A6E75" w:rsidP="005A6E75">
      <w:pPr>
        <w:pStyle w:val="IPPParagraphnumberingclose"/>
      </w:pPr>
      <w:r>
        <w:t>La CMF:</w:t>
      </w:r>
    </w:p>
    <w:p w14:paraId="33C55706" w14:textId="320A6F19" w:rsidR="005A6E75" w:rsidRPr="004A5365" w:rsidRDefault="005A6E75" w:rsidP="005A6E75">
      <w:pPr>
        <w:pStyle w:val="IPPNumberedList"/>
        <w:numPr>
          <w:ilvl w:val="0"/>
          <w:numId w:val="32"/>
        </w:numPr>
      </w:pPr>
      <w:r>
        <w:rPr>
          <w:i/>
        </w:rPr>
        <w:t>confirmó</w:t>
      </w:r>
      <w:r>
        <w:t xml:space="preserve"> los miembros del CADC, así como los miembros sustitutos, y el orden en el que se irían incorporando los miembros sustitutos por cada región, tal como figura en el Apéndice 1 del documento CPM 2026/33;</w:t>
      </w:r>
    </w:p>
    <w:p w14:paraId="34A83DCC" w14:textId="7DD091E6" w:rsidR="005A6E75" w:rsidRPr="004A5365" w:rsidRDefault="005A6E75" w:rsidP="002B0751">
      <w:pPr>
        <w:pStyle w:val="IPPNumberedList"/>
      </w:pPr>
      <w:r>
        <w:rPr>
          <w:i/>
          <w:iCs/>
        </w:rPr>
        <w:t>reconoció</w:t>
      </w:r>
      <w:r>
        <w:t xml:space="preserve"> la contribución del antiguo miembro del CADC, el Sr. </w:t>
      </w:r>
      <w:proofErr w:type="spellStart"/>
      <w:r>
        <w:t>Ngatoko</w:t>
      </w:r>
      <w:proofErr w:type="spellEnd"/>
      <w:r w:rsidR="002B3BCB">
        <w:t> </w:t>
      </w:r>
      <w:r>
        <w:t>TA</w:t>
      </w:r>
      <w:r w:rsidR="002B3BCB">
        <w:t> </w:t>
      </w:r>
      <w:r>
        <w:t>NGATOKO (Islas Cook).</w:t>
      </w:r>
    </w:p>
    <w:p w14:paraId="660EF5F0" w14:textId="77777777" w:rsidR="00860B89" w:rsidRPr="004A5365" w:rsidRDefault="00860B89" w:rsidP="00860B89">
      <w:pPr>
        <w:pStyle w:val="IPPHeading1"/>
      </w:pPr>
      <w:r>
        <w:t>24.</w:t>
      </w:r>
      <w:r>
        <w:tab/>
        <w:t>Otros asuntos</w:t>
      </w:r>
    </w:p>
    <w:p w14:paraId="66FDDBFD" w14:textId="77777777" w:rsidR="00860B89" w:rsidRPr="005C660F" w:rsidRDefault="00860B89" w:rsidP="00860B89">
      <w:pPr>
        <w:pStyle w:val="IPPParagraphnumbering"/>
      </w:pPr>
      <w:r>
        <w:t>No se plantearon otros asuntos.</w:t>
      </w:r>
    </w:p>
    <w:p w14:paraId="33ED7704" w14:textId="77777777" w:rsidR="00860B89" w:rsidRPr="005C660F" w:rsidRDefault="00860B89" w:rsidP="00860B89">
      <w:pPr>
        <w:pStyle w:val="IPPHeading1"/>
      </w:pPr>
      <w:r>
        <w:t>25.</w:t>
      </w:r>
      <w:r>
        <w:tab/>
        <w:t>Fecha y lugar de la siguiente reunión</w:t>
      </w:r>
    </w:p>
    <w:p w14:paraId="60E89B1A" w14:textId="48F3E0D6" w:rsidR="00DF3895" w:rsidRPr="002B3BCB" w:rsidRDefault="00860B89" w:rsidP="002B3BCB">
      <w:pPr>
        <w:pStyle w:val="IPPParagraphnumbering"/>
      </w:pPr>
      <w:r>
        <w:t>Está previsto que la 21.ª reunión de la CMF tenga lugar en Roma del</w:t>
      </w:r>
      <w:r w:rsidR="002B3BCB">
        <w:t> </w:t>
      </w:r>
      <w:r>
        <w:t>5</w:t>
      </w:r>
      <w:r w:rsidR="002B3BCB">
        <w:t> </w:t>
      </w:r>
      <w:r>
        <w:t>al 9</w:t>
      </w:r>
      <w:r w:rsidR="002B3BCB">
        <w:t> </w:t>
      </w:r>
      <w:r>
        <w:t>de</w:t>
      </w:r>
      <w:r w:rsidR="002B3BCB">
        <w:t> </w:t>
      </w:r>
      <w:r>
        <w:t>abril de</w:t>
      </w:r>
      <w:r w:rsidR="002B3BCB">
        <w:t> </w:t>
      </w:r>
      <w:r>
        <w:t>2027.</w:t>
      </w:r>
    </w:p>
    <w:sectPr w:rsidR="00DF3895" w:rsidRPr="002B3BCB" w:rsidSect="003E3770">
      <w:headerReference w:type="even" r:id="rId11"/>
      <w:footerReference w:type="even" r:id="rId12"/>
      <w:footerReference w:type="default" r:id="rId13"/>
      <w:footerReference w:type="first" r:id="rId14"/>
      <w:pgSz w:w="11906" w:h="16838" w:code="9"/>
      <w:pgMar w:top="1559"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5C18" w14:textId="77777777" w:rsidR="00F11091" w:rsidRDefault="00F11091" w:rsidP="0096599A">
      <w:r>
        <w:separator/>
      </w:r>
    </w:p>
  </w:endnote>
  <w:endnote w:type="continuationSeparator" w:id="0">
    <w:p w14:paraId="1E6C6F74" w14:textId="77777777" w:rsidR="00F11091" w:rsidRDefault="00F11091" w:rsidP="0096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651B" w14:textId="56E5B233" w:rsidR="0096599A" w:rsidRDefault="0096599A" w:rsidP="0096599A">
    <w:pPr>
      <w:pStyle w:val="IPPFooter"/>
    </w:pPr>
    <w:r>
      <w:t xml:space="preserve">Página </w:t>
    </w:r>
    <w:r w:rsidRPr="0003592E">
      <w:fldChar w:fldCharType="begin"/>
    </w:r>
    <w:r w:rsidRPr="0003592E">
      <w:instrText xml:space="preserve"> PAGE  \* Arabic  \* MERGEFORMAT </w:instrText>
    </w:r>
    <w:r w:rsidRPr="0003592E">
      <w:fldChar w:fldCharType="separate"/>
    </w:r>
    <w:r w:rsidRPr="0003592E">
      <w:t>3</w:t>
    </w:r>
    <w:r w:rsidRPr="0003592E">
      <w:fldChar w:fldCharType="end"/>
    </w:r>
    <w:r>
      <w:t xml:space="preserve"> de </w:t>
    </w:r>
    <w:fldSimple w:instr="NUMPAGES  \* Arabic  \* MERGEFORMAT">
      <w:r w:rsidRPr="0003592E">
        <w:t>3</w:t>
      </w:r>
    </w:fldSimple>
    <w:r>
      <w:rPr>
        <w:b w:val="0"/>
      </w:rPr>
      <w:tab/>
    </w:r>
    <w:r>
      <w:rPr>
        <w:bCs/>
      </w:rPr>
      <w:t>Convención Internacional de Protección Fitosanitaria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8700" w14:textId="70B194C3" w:rsidR="0096599A" w:rsidRDefault="0096599A" w:rsidP="0032272D">
    <w:pPr>
      <w:pStyle w:val="Footer"/>
      <w:jc w:val="center"/>
    </w:pPr>
    <w:r>
      <w:rPr>
        <w:b/>
      </w:rPr>
      <w:fldChar w:fldCharType="begin"/>
    </w:r>
    <w:r>
      <w:instrText xml:space="preserve"> PAGE  \* Arabic  \* MERGEFORMAT </w:instrText>
    </w:r>
    <w:r>
      <w:rPr>
        <w:b/>
      </w:rPr>
      <w:fldChar w:fldCharType="separate"/>
    </w:r>
    <w: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CF6A" w14:textId="5D0CE3AD" w:rsidR="0096599A" w:rsidRPr="0003592E" w:rsidRDefault="0096599A" w:rsidP="0096599A">
    <w:pPr>
      <w:pStyle w:val="IPPFooter"/>
    </w:pPr>
    <w:r>
      <w:t>Convención Internacional de Protección Fitosanitaria</w:t>
    </w:r>
    <w:r>
      <w:tab/>
      <w:t xml:space="preserve">Página </w:t>
    </w:r>
    <w:r w:rsidRPr="0003592E">
      <w:fldChar w:fldCharType="begin"/>
    </w:r>
    <w:r w:rsidRPr="0003592E">
      <w:instrText xml:space="preserve"> PAGE  \* Arabic  \* MERGEFORMAT </w:instrText>
    </w:r>
    <w:r w:rsidRPr="0003592E">
      <w:fldChar w:fldCharType="separate"/>
    </w:r>
    <w:r w:rsidRPr="0003592E">
      <w:t>3</w:t>
    </w:r>
    <w:r w:rsidRPr="0003592E">
      <w:fldChar w:fldCharType="end"/>
    </w:r>
    <w:r>
      <w:t xml:space="preserve"> de </w:t>
    </w:r>
    <w:fldSimple w:instr="NUMPAGES  \* Arabic  \* MERGEFORMAT">
      <w:r w:rsidRPr="0003592E">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BA1E" w14:textId="77777777" w:rsidR="00F11091" w:rsidRDefault="00F11091" w:rsidP="0096599A">
      <w:r>
        <w:separator/>
      </w:r>
    </w:p>
  </w:footnote>
  <w:footnote w:type="continuationSeparator" w:id="0">
    <w:p w14:paraId="5F4038F4" w14:textId="77777777" w:rsidR="00F11091" w:rsidRDefault="00F11091" w:rsidP="0096599A">
      <w:r>
        <w:continuationSeparator/>
      </w:r>
    </w:p>
  </w:footnote>
  <w:footnote w:id="1">
    <w:p w14:paraId="68C46087" w14:textId="6F7B7EB4" w:rsidR="00F320CE" w:rsidRPr="002B0751" w:rsidRDefault="00F320CE" w:rsidP="00F320CE">
      <w:pPr>
        <w:pStyle w:val="IPPFootnote"/>
        <w:rPr>
          <w:spacing w:val="-2"/>
        </w:rPr>
      </w:pPr>
      <w:r w:rsidRPr="002B0751">
        <w:rPr>
          <w:rStyle w:val="FootnoteReference"/>
          <w:spacing w:val="-2"/>
        </w:rPr>
        <w:footnoteRef/>
      </w:r>
      <w:r w:rsidRPr="002B0751">
        <w:rPr>
          <w:spacing w:val="-2"/>
        </w:rPr>
        <w:t xml:space="preserve"> CPM Bureau 2024/10, tema 5 del programa; CPM Bureau 2024/06, tema 14.3 del programa; CPM</w:t>
      </w:r>
      <w:r w:rsidR="002B0751">
        <w:rPr>
          <w:spacing w:val="-2"/>
        </w:rPr>
        <w:t> </w:t>
      </w:r>
      <w:r w:rsidRPr="002B0751">
        <w:rPr>
          <w:spacing w:val="-2"/>
        </w:rPr>
        <w:t>Bureau</w:t>
      </w:r>
      <w:r w:rsidR="002B0751">
        <w:rPr>
          <w:spacing w:val="-2"/>
        </w:rPr>
        <w:t> </w:t>
      </w:r>
      <w:r w:rsidRPr="002B0751">
        <w:rPr>
          <w:spacing w:val="-2"/>
        </w:rPr>
        <w:t>2026/03, tema 6.3 del programa.</w:t>
      </w:r>
    </w:p>
  </w:footnote>
  <w:footnote w:id="2">
    <w:p w14:paraId="3E64796C" w14:textId="77777777" w:rsidR="00860B89" w:rsidRDefault="00860B89" w:rsidP="00860B89">
      <w:pPr>
        <w:pStyle w:val="IPPFootnote"/>
      </w:pPr>
      <w:r>
        <w:rPr>
          <w:rStyle w:val="FootnoteReference"/>
        </w:rPr>
        <w:footnoteRef/>
      </w:r>
      <w:r>
        <w:t xml:space="preserve"> CPM 2026/11; CPM 2026/CRP/04.</w:t>
      </w:r>
    </w:p>
  </w:footnote>
  <w:footnote w:id="3">
    <w:p w14:paraId="2F92E799" w14:textId="3BF61792" w:rsidR="00860B89" w:rsidRPr="002B0751" w:rsidRDefault="00860B89" w:rsidP="00860B89">
      <w:pPr>
        <w:pStyle w:val="IPPFootnote"/>
        <w:rPr>
          <w:lang w:val="en-US"/>
        </w:rPr>
      </w:pPr>
      <w:r>
        <w:rPr>
          <w:rStyle w:val="FootnoteReference"/>
        </w:rPr>
        <w:footnoteRef/>
      </w:r>
      <w:r w:rsidRPr="002B0751">
        <w:rPr>
          <w:lang w:val="en-US"/>
        </w:rPr>
        <w:t xml:space="preserve"> CPM 2026/INF/30</w:t>
      </w:r>
      <w:r w:rsidR="002B0751" w:rsidRPr="002B0751">
        <w:rPr>
          <w:lang w:val="en-US"/>
        </w:rPr>
        <w:t>;</w:t>
      </w:r>
      <w:r w:rsidRPr="002B0751">
        <w:rPr>
          <w:lang w:val="en-US"/>
        </w:rPr>
        <w:t xml:space="preserve"> CPM 2026/INF/34; CPM 2026/INF/35.</w:t>
      </w:r>
    </w:p>
  </w:footnote>
  <w:footnote w:id="4">
    <w:p w14:paraId="31CB9760" w14:textId="6AF3192C" w:rsidR="00860B89" w:rsidRPr="002B0751" w:rsidRDefault="00860B89" w:rsidP="00860B89">
      <w:pPr>
        <w:pStyle w:val="IPPFootnote"/>
        <w:rPr>
          <w:lang w:val="en-US"/>
        </w:rPr>
      </w:pPr>
      <w:r>
        <w:rPr>
          <w:rStyle w:val="FootnoteReference"/>
        </w:rPr>
        <w:footnoteRef/>
      </w:r>
      <w:r w:rsidRPr="002B0751">
        <w:rPr>
          <w:lang w:val="en-US"/>
        </w:rPr>
        <w:t xml:space="preserve"> CPM 2026/CRP/04</w:t>
      </w:r>
      <w:r w:rsidR="002B0751">
        <w:rPr>
          <w:lang w:val="en-US"/>
        </w:rPr>
        <w:t>;</w:t>
      </w:r>
      <w:r w:rsidRPr="002B0751">
        <w:rPr>
          <w:lang w:val="en-US"/>
        </w:rPr>
        <w:t xml:space="preserve"> 2026/CRP/13.</w:t>
      </w:r>
    </w:p>
  </w:footnote>
  <w:footnote w:id="5">
    <w:p w14:paraId="6A7AF997" w14:textId="77777777" w:rsidR="00860B89" w:rsidRPr="002B0751" w:rsidRDefault="00860B89" w:rsidP="00860B89">
      <w:pPr>
        <w:pStyle w:val="IPPFootnote"/>
        <w:rPr>
          <w:lang w:val="en-US"/>
        </w:rPr>
      </w:pPr>
      <w:r>
        <w:rPr>
          <w:rStyle w:val="FootnoteReference"/>
        </w:rPr>
        <w:footnoteRef/>
      </w:r>
      <w:r w:rsidRPr="002B0751">
        <w:rPr>
          <w:lang w:val="en-US"/>
        </w:rPr>
        <w:t xml:space="preserve"> CPM 2026/CRP/13_Rev1.</w:t>
      </w:r>
    </w:p>
  </w:footnote>
  <w:footnote w:id="6">
    <w:p w14:paraId="0AC60D25" w14:textId="77777777" w:rsidR="00860B89" w:rsidRPr="002B0751" w:rsidDel="00E46380" w:rsidRDefault="00860B89" w:rsidP="00860B89">
      <w:pPr>
        <w:pStyle w:val="IPPFootnote"/>
        <w:rPr>
          <w:lang w:val="en-US"/>
        </w:rPr>
      </w:pPr>
    </w:p>
  </w:footnote>
  <w:footnote w:id="7">
    <w:p w14:paraId="6AF2FE82" w14:textId="77777777" w:rsidR="00860B89" w:rsidRPr="002B0751" w:rsidRDefault="00860B89" w:rsidP="00860B89">
      <w:pPr>
        <w:pStyle w:val="IPPFootnote"/>
        <w:rPr>
          <w:lang w:val="en-US"/>
        </w:rPr>
      </w:pPr>
      <w:r>
        <w:rPr>
          <w:rStyle w:val="FootnoteReference"/>
        </w:rPr>
        <w:footnoteRef/>
      </w:r>
      <w:r w:rsidRPr="002B0751">
        <w:rPr>
          <w:lang w:val="en-US"/>
        </w:rPr>
        <w:t xml:space="preserve"> CPM 2026/12.</w:t>
      </w:r>
    </w:p>
  </w:footnote>
  <w:footnote w:id="8">
    <w:p w14:paraId="071AB8AB" w14:textId="77777777" w:rsidR="00860B89" w:rsidRPr="002B0751" w:rsidRDefault="00860B89" w:rsidP="00860B89">
      <w:pPr>
        <w:pStyle w:val="IPPFootnote"/>
        <w:rPr>
          <w:lang w:val="en-US"/>
        </w:rPr>
      </w:pPr>
      <w:r>
        <w:rPr>
          <w:rStyle w:val="FootnoteReference"/>
        </w:rPr>
        <w:footnoteRef/>
      </w:r>
      <w:r w:rsidRPr="002B0751">
        <w:rPr>
          <w:lang w:val="en-US"/>
        </w:rPr>
        <w:t xml:space="preserve"> CPM 2026/41.</w:t>
      </w:r>
    </w:p>
  </w:footnote>
  <w:footnote w:id="9">
    <w:p w14:paraId="272B19EA" w14:textId="77777777" w:rsidR="00860B89" w:rsidRPr="002B0751" w:rsidRDefault="00860B89" w:rsidP="00860B89">
      <w:pPr>
        <w:pStyle w:val="IPPFootnote"/>
        <w:rPr>
          <w:lang w:val="en-US"/>
        </w:rPr>
      </w:pPr>
      <w:r>
        <w:rPr>
          <w:rStyle w:val="FootnoteReference"/>
        </w:rPr>
        <w:footnoteRef/>
      </w:r>
      <w:r w:rsidRPr="002B0751">
        <w:rPr>
          <w:lang w:val="en-US"/>
        </w:rPr>
        <w:t xml:space="preserve"> CPM 2026/CRP/14.</w:t>
      </w:r>
    </w:p>
  </w:footnote>
  <w:footnote w:id="10">
    <w:p w14:paraId="3B8DFCC6" w14:textId="77777777" w:rsidR="00860B89" w:rsidRPr="002B0751" w:rsidRDefault="00860B89" w:rsidP="00860B89">
      <w:pPr>
        <w:pStyle w:val="IPPFootnote"/>
        <w:rPr>
          <w:lang w:val="en-US"/>
        </w:rPr>
      </w:pPr>
      <w:r>
        <w:rPr>
          <w:rStyle w:val="FootnoteReference"/>
        </w:rPr>
        <w:footnoteRef/>
      </w:r>
      <w:r w:rsidRPr="002B0751">
        <w:rPr>
          <w:lang w:val="en-US"/>
        </w:rPr>
        <w:t xml:space="preserve"> CPM 2026/13.</w:t>
      </w:r>
    </w:p>
  </w:footnote>
  <w:footnote w:id="11">
    <w:p w14:paraId="51271ECE" w14:textId="77777777" w:rsidR="00860B89" w:rsidRDefault="00860B89" w:rsidP="00860B89">
      <w:pPr>
        <w:pStyle w:val="IPPFootnote"/>
      </w:pPr>
      <w:r>
        <w:rPr>
          <w:rStyle w:val="FootnoteReference"/>
        </w:rPr>
        <w:footnoteRef/>
      </w:r>
      <w:r>
        <w:t xml:space="preserve"> CPM 2026/CRP/08.</w:t>
      </w:r>
    </w:p>
  </w:footnote>
  <w:footnote w:id="12">
    <w:p w14:paraId="64D5ADBC" w14:textId="324825C7" w:rsidR="00860B89" w:rsidRDefault="00860B89" w:rsidP="00860B89">
      <w:pPr>
        <w:pStyle w:val="IPPFootnote"/>
      </w:pPr>
      <w:r>
        <w:rPr>
          <w:rStyle w:val="FootnoteReference"/>
        </w:rPr>
        <w:footnoteRef/>
      </w:r>
      <w:r>
        <w:t xml:space="preserve"> Tema</w:t>
      </w:r>
      <w:r w:rsidR="002B0751">
        <w:t> </w:t>
      </w:r>
      <w:r>
        <w:t>12.1 del programa de la 18.ª</w:t>
      </w:r>
      <w:r w:rsidR="002B0751">
        <w:t> </w:t>
      </w:r>
      <w:r>
        <w:t>reunión de la CMF</w:t>
      </w:r>
      <w:r w:rsidR="002B0751">
        <w:t> </w:t>
      </w:r>
      <w:r>
        <w:t>(2024).</w:t>
      </w:r>
    </w:p>
  </w:footnote>
  <w:footnote w:id="13">
    <w:p w14:paraId="7476EA86" w14:textId="77777777" w:rsidR="00860B89" w:rsidRDefault="00860B89" w:rsidP="00860B89">
      <w:pPr>
        <w:pStyle w:val="IPPFootnote"/>
      </w:pPr>
      <w:r>
        <w:rPr>
          <w:rStyle w:val="FootnoteReference"/>
        </w:rPr>
        <w:footnoteRef/>
      </w:r>
      <w:r>
        <w:t xml:space="preserve"> CPM 2026/INF/35.</w:t>
      </w:r>
    </w:p>
  </w:footnote>
  <w:footnote w:id="14">
    <w:p w14:paraId="110FFFBB" w14:textId="54C9BD0A" w:rsidR="00860B89" w:rsidRDefault="00860B89" w:rsidP="00860B89">
      <w:pPr>
        <w:pStyle w:val="IPPFootnote"/>
      </w:pPr>
      <w:r>
        <w:rPr>
          <w:rStyle w:val="FootnoteReference"/>
        </w:rPr>
        <w:footnoteRef/>
      </w:r>
      <w:r>
        <w:t xml:space="preserve"> La Comisión</w:t>
      </w:r>
      <w:r w:rsidR="002B0751">
        <w:t> </w:t>
      </w:r>
      <w:r>
        <w:t>Europea, en nombre de la Unión</w:t>
      </w:r>
      <w:r w:rsidR="002B0751">
        <w:t> </w:t>
      </w:r>
      <w:r>
        <w:t>Europea, cofinancia las cuotas base de las contribuciones de los países de la Unión</w:t>
      </w:r>
      <w:r w:rsidR="002B0751">
        <w:t> </w:t>
      </w:r>
      <w:r>
        <w:t>Europea.</w:t>
      </w:r>
    </w:p>
  </w:footnote>
  <w:footnote w:id="15">
    <w:p w14:paraId="6490C347" w14:textId="77777777" w:rsidR="00DF3895" w:rsidRPr="002B0751" w:rsidRDefault="00DF3895" w:rsidP="00DF3895">
      <w:pPr>
        <w:pStyle w:val="IPPFootnote"/>
        <w:rPr>
          <w:lang w:val="en-US"/>
        </w:rPr>
      </w:pPr>
      <w:r>
        <w:rPr>
          <w:rStyle w:val="FootnoteReference"/>
        </w:rPr>
        <w:footnoteRef/>
      </w:r>
      <w:r w:rsidRPr="002B0751">
        <w:rPr>
          <w:lang w:val="en-US"/>
        </w:rPr>
        <w:t xml:space="preserve"> CPM 2026/24; CPM 2026/CRP/03.</w:t>
      </w:r>
    </w:p>
  </w:footnote>
  <w:footnote w:id="16">
    <w:p w14:paraId="20A06E2F" w14:textId="33D4605B" w:rsidR="00DF3895" w:rsidRPr="002B0751" w:rsidRDefault="00DF3895" w:rsidP="00DF3895">
      <w:pPr>
        <w:pStyle w:val="IPPFootnote"/>
        <w:rPr>
          <w:lang w:val="en-US"/>
        </w:rPr>
      </w:pPr>
      <w:r>
        <w:rPr>
          <w:rStyle w:val="FootnoteReference"/>
        </w:rPr>
        <w:footnoteRef/>
      </w:r>
      <w:r w:rsidRPr="002B0751">
        <w:rPr>
          <w:lang w:val="en-US"/>
        </w:rPr>
        <w:t xml:space="preserve"> 33_SPG_2025_Oct, </w:t>
      </w:r>
      <w:proofErr w:type="spellStart"/>
      <w:r w:rsidRPr="002B0751">
        <w:rPr>
          <w:lang w:val="en-US"/>
        </w:rPr>
        <w:t>Apéndice</w:t>
      </w:r>
      <w:proofErr w:type="spellEnd"/>
      <w:r w:rsidR="000E5251">
        <w:rPr>
          <w:lang w:val="en-US"/>
        </w:rPr>
        <w:t> </w:t>
      </w:r>
      <w:r w:rsidRPr="002B0751">
        <w:rPr>
          <w:lang w:val="en-US"/>
        </w:rPr>
        <w:t>1.</w:t>
      </w:r>
    </w:p>
  </w:footnote>
  <w:footnote w:id="17">
    <w:p w14:paraId="45AFD06C" w14:textId="2A4AF3A0" w:rsidR="00DF3895" w:rsidRPr="002B0751" w:rsidRDefault="00DF3895" w:rsidP="00DF3895">
      <w:pPr>
        <w:pStyle w:val="IPPFootnote"/>
        <w:rPr>
          <w:lang w:val="en-US"/>
        </w:rPr>
      </w:pPr>
      <w:r>
        <w:rPr>
          <w:rStyle w:val="FootnoteReference"/>
        </w:rPr>
        <w:footnoteRef/>
      </w:r>
      <w:r w:rsidRPr="002B0751">
        <w:rPr>
          <w:lang w:val="en-US"/>
        </w:rPr>
        <w:t xml:space="preserve"> CPM</w:t>
      </w:r>
      <w:r w:rsidR="000E5251">
        <w:rPr>
          <w:lang w:val="en-US"/>
        </w:rPr>
        <w:t> </w:t>
      </w:r>
      <w:r w:rsidRPr="002B0751">
        <w:rPr>
          <w:lang w:val="en-US"/>
        </w:rPr>
        <w:t>Bureau</w:t>
      </w:r>
      <w:r w:rsidR="000E5251">
        <w:rPr>
          <w:lang w:val="en-US"/>
        </w:rPr>
        <w:t> </w:t>
      </w:r>
      <w:r w:rsidRPr="002B0751">
        <w:rPr>
          <w:lang w:val="en-US"/>
        </w:rPr>
        <w:t xml:space="preserve">2026/03, </w:t>
      </w:r>
      <w:proofErr w:type="spellStart"/>
      <w:r w:rsidRPr="002B0751">
        <w:rPr>
          <w:lang w:val="en-US"/>
        </w:rPr>
        <w:t>tema</w:t>
      </w:r>
      <w:proofErr w:type="spellEnd"/>
      <w:r w:rsidR="000E5251">
        <w:rPr>
          <w:lang w:val="en-US"/>
        </w:rPr>
        <w:t> </w:t>
      </w:r>
      <w:r w:rsidRPr="002B0751">
        <w:rPr>
          <w:lang w:val="en-US"/>
        </w:rPr>
        <w:t xml:space="preserve">5.7 del </w:t>
      </w:r>
      <w:proofErr w:type="spellStart"/>
      <w:r w:rsidRPr="002B0751">
        <w:rPr>
          <w:lang w:val="en-US"/>
        </w:rPr>
        <w:t>programa</w:t>
      </w:r>
      <w:proofErr w:type="spellEnd"/>
      <w:r w:rsidRPr="002B0751">
        <w:rPr>
          <w:lang w:val="en-US"/>
        </w:rPr>
        <w:t>.</w:t>
      </w:r>
    </w:p>
  </w:footnote>
  <w:footnote w:id="18">
    <w:p w14:paraId="04DBA6CA" w14:textId="77777777" w:rsidR="00DF3895" w:rsidRPr="002B0751" w:rsidRDefault="00DF3895" w:rsidP="00DF3895">
      <w:pPr>
        <w:pStyle w:val="IPPFootnote"/>
        <w:rPr>
          <w:lang w:val="en-US"/>
        </w:rPr>
      </w:pPr>
      <w:r>
        <w:rPr>
          <w:rStyle w:val="FootnoteReference"/>
        </w:rPr>
        <w:footnoteRef/>
      </w:r>
      <w:r w:rsidRPr="002B0751">
        <w:rPr>
          <w:lang w:val="en-US"/>
        </w:rPr>
        <w:t xml:space="preserve"> CPM 2026/CRP/01.</w:t>
      </w:r>
    </w:p>
  </w:footnote>
  <w:footnote w:id="19">
    <w:p w14:paraId="7C7C1515" w14:textId="77777777" w:rsidR="00DF3895" w:rsidRPr="002B0751" w:rsidRDefault="00DF3895" w:rsidP="00DF3895">
      <w:pPr>
        <w:pStyle w:val="IPPFootnote"/>
        <w:rPr>
          <w:lang w:val="en-US"/>
        </w:rPr>
      </w:pPr>
      <w:r>
        <w:rPr>
          <w:rStyle w:val="FootnoteReference"/>
        </w:rPr>
        <w:footnoteRef/>
      </w:r>
      <w:r w:rsidRPr="002B0751">
        <w:rPr>
          <w:lang w:val="en-US"/>
        </w:rPr>
        <w:t xml:space="preserve"> CPM 2026/29.</w:t>
      </w:r>
    </w:p>
  </w:footnote>
  <w:footnote w:id="20">
    <w:p w14:paraId="6F3069B4" w14:textId="77777777" w:rsidR="00860B89" w:rsidRPr="002B0751" w:rsidRDefault="00860B89" w:rsidP="00860B89">
      <w:pPr>
        <w:pStyle w:val="IPPFootnote"/>
        <w:rPr>
          <w:lang w:val="en-US"/>
        </w:rPr>
      </w:pPr>
      <w:r>
        <w:rPr>
          <w:rStyle w:val="FootnoteReference"/>
        </w:rPr>
        <w:footnoteRef/>
      </w:r>
      <w:r w:rsidRPr="002B0751">
        <w:rPr>
          <w:lang w:val="en-US"/>
        </w:rPr>
        <w:t xml:space="preserve"> CPM 2026/30; CPM 2026/INF/14.</w:t>
      </w:r>
    </w:p>
  </w:footnote>
  <w:footnote w:id="21">
    <w:p w14:paraId="1EA06AAA" w14:textId="77777777" w:rsidR="002E0E4B" w:rsidRPr="002B0751" w:rsidRDefault="002E0E4B" w:rsidP="002E0E4B">
      <w:pPr>
        <w:pStyle w:val="IPPFootnote"/>
        <w:rPr>
          <w:lang w:val="en-US"/>
        </w:rPr>
      </w:pPr>
      <w:r>
        <w:rPr>
          <w:rStyle w:val="FootnoteReference"/>
        </w:rPr>
        <w:footnoteRef/>
      </w:r>
      <w:r w:rsidRPr="002B0751">
        <w:rPr>
          <w:lang w:val="en-US"/>
        </w:rPr>
        <w:t xml:space="preserve"> CPM 2026/25.</w:t>
      </w:r>
    </w:p>
  </w:footnote>
  <w:footnote w:id="22">
    <w:p w14:paraId="1D548819" w14:textId="77777777" w:rsidR="00580F4A" w:rsidRPr="002B0751" w:rsidRDefault="00580F4A" w:rsidP="00580F4A">
      <w:pPr>
        <w:pStyle w:val="IPPFootnote"/>
        <w:rPr>
          <w:lang w:val="en-US"/>
        </w:rPr>
      </w:pPr>
      <w:r>
        <w:rPr>
          <w:rStyle w:val="FootnoteReference"/>
        </w:rPr>
        <w:footnoteRef/>
      </w:r>
      <w:r w:rsidRPr="002B0751">
        <w:rPr>
          <w:lang w:val="en-US"/>
        </w:rPr>
        <w:t xml:space="preserve"> CPM 2026/31.</w:t>
      </w:r>
    </w:p>
  </w:footnote>
  <w:footnote w:id="23">
    <w:p w14:paraId="4EF5F30F" w14:textId="77777777" w:rsidR="00580F4A" w:rsidRPr="002B0751" w:rsidRDefault="00580F4A" w:rsidP="00580F4A">
      <w:pPr>
        <w:pStyle w:val="IPPFootnote"/>
        <w:rPr>
          <w:lang w:val="en-US"/>
        </w:rPr>
      </w:pPr>
      <w:r>
        <w:rPr>
          <w:rStyle w:val="FootnoteReference"/>
        </w:rPr>
        <w:footnoteRef/>
      </w:r>
      <w:r w:rsidRPr="002B0751">
        <w:rPr>
          <w:lang w:val="en-US"/>
        </w:rPr>
        <w:t xml:space="preserve"> CPM 2026/CRP/01; COM 2026/CRP/08.</w:t>
      </w:r>
    </w:p>
  </w:footnote>
  <w:footnote w:id="24">
    <w:p w14:paraId="3B416B28" w14:textId="77777777" w:rsidR="0028347D" w:rsidRPr="002B0751" w:rsidRDefault="0028347D" w:rsidP="0028347D">
      <w:pPr>
        <w:pStyle w:val="IPPFootnote"/>
        <w:rPr>
          <w:lang w:val="en-US"/>
        </w:rPr>
      </w:pPr>
      <w:r>
        <w:rPr>
          <w:rStyle w:val="FootnoteReference"/>
        </w:rPr>
        <w:footnoteRef/>
      </w:r>
      <w:r w:rsidRPr="002B0751">
        <w:rPr>
          <w:lang w:val="en-US"/>
        </w:rPr>
        <w:t xml:space="preserve"> CPM 2026/37.</w:t>
      </w:r>
    </w:p>
  </w:footnote>
  <w:footnote w:id="25">
    <w:p w14:paraId="57B8A250" w14:textId="6D2BE6B3" w:rsidR="0028347D" w:rsidRPr="002B0751" w:rsidRDefault="0028347D" w:rsidP="0028347D">
      <w:pPr>
        <w:pStyle w:val="IPPFootnote"/>
        <w:rPr>
          <w:lang w:val="en-US"/>
        </w:rPr>
      </w:pPr>
      <w:r>
        <w:rPr>
          <w:rStyle w:val="FootnoteReference"/>
        </w:rPr>
        <w:footnoteRef/>
      </w:r>
      <w:r w:rsidRPr="002B0751">
        <w:rPr>
          <w:lang w:val="en-US"/>
        </w:rPr>
        <w:t xml:space="preserve"> CPM 2026/INF/21, CPM 2026/INF/22; CPM 2026/INF/36.</w:t>
      </w:r>
    </w:p>
  </w:footnote>
  <w:footnote w:id="26">
    <w:p w14:paraId="34D8B5D8" w14:textId="77777777" w:rsidR="007E13C3" w:rsidRDefault="007E13C3" w:rsidP="007E13C3">
      <w:pPr>
        <w:pStyle w:val="IPPFootnote"/>
      </w:pPr>
      <w:r>
        <w:rPr>
          <w:rStyle w:val="FootnoteReference"/>
        </w:rPr>
        <w:footnoteRef/>
      </w:r>
      <w:r>
        <w:t xml:space="preserve"> CPM 2026/CRP/09.</w:t>
      </w:r>
    </w:p>
  </w:footnote>
  <w:footnote w:id="27">
    <w:p w14:paraId="2249EF06" w14:textId="77777777" w:rsidR="00860B89" w:rsidRPr="00DB6090" w:rsidRDefault="00860B89" w:rsidP="002B3BCB">
      <w:pPr>
        <w:pStyle w:val="IPPFootnote"/>
        <w:jc w:val="left"/>
      </w:pPr>
      <w:r>
        <w:rPr>
          <w:rStyle w:val="FootnoteReference"/>
          <w:rFonts w:eastAsiaTheme="majorEastAsia"/>
        </w:rPr>
        <w:footnoteRef/>
      </w:r>
      <w:r>
        <w:t xml:space="preserve"> Nota de exposición de conceptos (disponible en inglés únicamente): </w:t>
      </w:r>
      <w:hyperlink r:id="rId1" w:history="1">
        <w:r>
          <w:rPr>
            <w:rStyle w:val="Hyperlink"/>
          </w:rPr>
          <w:t>https://www.ippc.int/en/commission/cpm/cpm-sessions/cpm-20-2026/cpm-20-science-session-humanitarian-aid/</w:t>
        </w:r>
      </w:hyperlink>
    </w:p>
  </w:footnote>
  <w:footnote w:id="28">
    <w:p w14:paraId="726721E2" w14:textId="77777777" w:rsidR="00860B89" w:rsidRDefault="00860B89" w:rsidP="00860B89">
      <w:pPr>
        <w:pStyle w:val="IPPFootnote"/>
      </w:pPr>
      <w:r>
        <w:rPr>
          <w:rStyle w:val="FootnoteReference"/>
        </w:rPr>
        <w:footnoteRef/>
      </w:r>
      <w:r>
        <w:t xml:space="preserve"> CPM 2026/35.</w:t>
      </w:r>
    </w:p>
  </w:footnote>
  <w:footnote w:id="29">
    <w:p w14:paraId="798BC69F" w14:textId="77777777" w:rsidR="00860B89" w:rsidRDefault="00860B89" w:rsidP="00860B89">
      <w:pPr>
        <w:pStyle w:val="FootnoteText"/>
      </w:pPr>
      <w:r>
        <w:rPr>
          <w:rStyle w:val="FootnoteReference"/>
        </w:rPr>
        <w:footnoteRef/>
      </w:r>
      <w:r>
        <w:t xml:space="preserve"> Folletos de inversión de la CIPF: </w:t>
      </w:r>
      <w:hyperlink r:id="rId2" w:history="1">
        <w:r>
          <w:rPr>
            <w:rStyle w:val="Hyperlink"/>
          </w:rPr>
          <w:t>https://www.ippc.int/es/resources/publications/</w:t>
        </w:r>
      </w:hyperlink>
      <w:r>
        <w:t xml:space="preserve"> (haga clic en el recuadro “</w:t>
      </w:r>
      <w:proofErr w:type="spellStart"/>
      <w:r>
        <w:t>Resource</w:t>
      </w:r>
      <w:proofErr w:type="spellEnd"/>
      <w:r>
        <w:t xml:space="preserve"> </w:t>
      </w:r>
      <w:proofErr w:type="spellStart"/>
      <w:r>
        <w:t>Mobilization</w:t>
      </w:r>
      <w:proofErr w:type="spellEnd"/>
      <w:r>
        <w:t xml:space="preserve"> </w:t>
      </w:r>
      <w:proofErr w:type="spellStart"/>
      <w:r>
        <w:t>Materials</w:t>
      </w:r>
      <w:proofErr w:type="spellEnd"/>
      <w:r>
        <w:t>”).</w:t>
      </w:r>
    </w:p>
  </w:footnote>
  <w:footnote w:id="30">
    <w:p w14:paraId="03B48D03" w14:textId="77777777" w:rsidR="00860B89" w:rsidRDefault="00860B89" w:rsidP="00860B89">
      <w:pPr>
        <w:pStyle w:val="IPPFootnote"/>
      </w:pPr>
      <w:r>
        <w:rPr>
          <w:rStyle w:val="FootnoteReference"/>
        </w:rPr>
        <w:footnoteRef/>
      </w:r>
      <w:r>
        <w:t xml:space="preserve"> CPM 2026/32.</w:t>
      </w:r>
    </w:p>
  </w:footnote>
  <w:footnote w:id="31">
    <w:p w14:paraId="40925168" w14:textId="77777777" w:rsidR="00860B89" w:rsidRDefault="00860B89" w:rsidP="00860B89">
      <w:pPr>
        <w:pStyle w:val="IPPFootnote"/>
      </w:pPr>
      <w:r>
        <w:rPr>
          <w:rStyle w:val="FootnoteReference"/>
        </w:rPr>
        <w:footnoteRef/>
      </w:r>
      <w:r>
        <w:t xml:space="preserve"> CPM 2026/38.</w:t>
      </w:r>
    </w:p>
  </w:footnote>
  <w:footnote w:id="32">
    <w:p w14:paraId="4849C7CA" w14:textId="6A18EAFD" w:rsidR="00860B89" w:rsidRDefault="00860B89" w:rsidP="00860B89">
      <w:pPr>
        <w:pStyle w:val="IPPFootnote"/>
      </w:pPr>
      <w:r>
        <w:rPr>
          <w:rStyle w:val="FootnoteReference"/>
        </w:rPr>
        <w:footnoteRef/>
      </w:r>
      <w:r w:rsidR="002B3BCB">
        <w:t> </w:t>
      </w:r>
      <w:r>
        <w:t>CPM 2026/INF/04; CPM 2026/INF/06; CPM 2026/INF/07; CPM 2026/INF/08; CPM 2026/INF/09; CPM 2026/INF/10; CPM 2026/INF/12; CPM 2026/INF/13; CPM 2026/INF/15; CPM 2026/INF/16; CPM 2026/INF/17; CPM 2026/INF/19; CPM 2026/INF/20; CPM 2026/INF/23; CPM 2026/INF/25; CPM 2026/INF/40.</w:t>
      </w:r>
    </w:p>
  </w:footnote>
  <w:footnote w:id="33">
    <w:p w14:paraId="355792ED" w14:textId="77777777" w:rsidR="005A6E75" w:rsidRDefault="005A6E75" w:rsidP="005A6E75">
      <w:pPr>
        <w:pStyle w:val="IPPFootnote"/>
      </w:pPr>
      <w:r>
        <w:rPr>
          <w:rStyle w:val="FootnoteReference"/>
        </w:rPr>
        <w:footnoteRef/>
      </w:r>
      <w:r>
        <w:t xml:space="preserve"> CPM 2026/26; CPM 2026/CRP/15.</w:t>
      </w:r>
    </w:p>
  </w:footnote>
  <w:footnote w:id="34">
    <w:p w14:paraId="7BAC6370" w14:textId="77777777" w:rsidR="005A6E75" w:rsidRDefault="005A6E75" w:rsidP="005A6E75">
      <w:pPr>
        <w:pStyle w:val="IPPFootnote"/>
      </w:pPr>
      <w:r>
        <w:rPr>
          <w:rStyle w:val="FootnoteReference"/>
        </w:rPr>
        <w:footnoteRef/>
      </w:r>
      <w:r>
        <w:t xml:space="preserve"> CPM 2026/27; CPM 2026/CRP/15.</w:t>
      </w:r>
    </w:p>
  </w:footnote>
  <w:footnote w:id="35">
    <w:p w14:paraId="1F6FBB9F" w14:textId="77777777" w:rsidR="005A6E75" w:rsidRDefault="005A6E75" w:rsidP="005A6E75">
      <w:pPr>
        <w:pStyle w:val="IPPFootnote"/>
      </w:pPr>
      <w:r>
        <w:rPr>
          <w:rStyle w:val="FootnoteReference"/>
        </w:rPr>
        <w:footnoteRef/>
      </w:r>
      <w:r>
        <w:t xml:space="preserve"> CPM 2026/33.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4E63" w14:textId="556FDEF8" w:rsidR="0096599A" w:rsidRDefault="0096599A" w:rsidP="0096599A">
    <w:pPr>
      <w:pStyle w:val="IPP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05ACD94C"/>
    <w:lvl w:ilvl="0" w:tplc="04090011">
      <w:start w:val="1"/>
      <w:numFmt w:val="decimal"/>
      <w:pStyle w:val="IPPNumberedList"/>
      <w:lvlText w:val="%1)"/>
      <w:lvlJc w:val="left"/>
      <w:pPr>
        <w:tabs>
          <w:tab w:val="num" w:pos="567"/>
        </w:tabs>
        <w:ind w:left="567" w:hanging="567"/>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590C79"/>
    <w:multiLevelType w:val="multilevel"/>
    <w:tmpl w:val="06E871E4"/>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6"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4152547">
    <w:abstractNumId w:val="7"/>
  </w:num>
  <w:num w:numId="2" w16cid:durableId="285430020">
    <w:abstractNumId w:val="2"/>
  </w:num>
  <w:num w:numId="3" w16cid:durableId="1212962626">
    <w:abstractNumId w:val="3"/>
  </w:num>
  <w:num w:numId="4" w16cid:durableId="1256401422">
    <w:abstractNumId w:val="9"/>
  </w:num>
  <w:num w:numId="5" w16cid:durableId="101271903">
    <w:abstractNumId w:val="6"/>
  </w:num>
  <w:num w:numId="6" w16cid:durableId="164757676">
    <w:abstractNumId w:val="4"/>
  </w:num>
  <w:num w:numId="7" w16cid:durableId="1823961567">
    <w:abstractNumId w:val="10"/>
  </w:num>
  <w:num w:numId="8" w16cid:durableId="103884033">
    <w:abstractNumId w:val="0"/>
  </w:num>
  <w:num w:numId="9" w16cid:durableId="2133016773">
    <w:abstractNumId w:val="8"/>
  </w:num>
  <w:num w:numId="10" w16cid:durableId="924068450">
    <w:abstractNumId w:val="0"/>
    <w:lvlOverride w:ilvl="0">
      <w:startOverride w:val="1"/>
    </w:lvlOverride>
  </w:num>
  <w:num w:numId="11" w16cid:durableId="1603104852">
    <w:abstractNumId w:val="0"/>
    <w:lvlOverride w:ilvl="0">
      <w:startOverride w:val="1"/>
    </w:lvlOverride>
  </w:num>
  <w:num w:numId="12" w16cid:durableId="474764105">
    <w:abstractNumId w:val="0"/>
  </w:num>
  <w:num w:numId="13" w16cid:durableId="1642878484">
    <w:abstractNumId w:val="0"/>
    <w:lvlOverride w:ilvl="0">
      <w:startOverride w:val="1"/>
    </w:lvlOverride>
  </w:num>
  <w:num w:numId="14" w16cid:durableId="530385663">
    <w:abstractNumId w:val="0"/>
    <w:lvlOverride w:ilvl="0">
      <w:startOverride w:val="1"/>
    </w:lvlOverride>
  </w:num>
  <w:num w:numId="15" w16cid:durableId="1053046214">
    <w:abstractNumId w:val="5"/>
  </w:num>
  <w:num w:numId="16" w16cid:durableId="1935438666">
    <w:abstractNumId w:val="0"/>
    <w:lvlOverride w:ilvl="0">
      <w:startOverride w:val="1"/>
    </w:lvlOverride>
  </w:num>
  <w:num w:numId="17" w16cid:durableId="1348365046">
    <w:abstractNumId w:val="0"/>
    <w:lvlOverride w:ilvl="0">
      <w:startOverride w:val="1"/>
    </w:lvlOverride>
  </w:num>
  <w:num w:numId="18" w16cid:durableId="1344628798">
    <w:abstractNumId w:val="0"/>
    <w:lvlOverride w:ilvl="0">
      <w:startOverride w:val="1"/>
    </w:lvlOverride>
  </w:num>
  <w:num w:numId="19" w16cid:durableId="1844735818">
    <w:abstractNumId w:val="0"/>
    <w:lvlOverride w:ilvl="0">
      <w:startOverride w:val="1"/>
    </w:lvlOverride>
  </w:num>
  <w:num w:numId="20" w16cid:durableId="1776097363">
    <w:abstractNumId w:val="0"/>
    <w:lvlOverride w:ilvl="0">
      <w:startOverride w:val="1"/>
    </w:lvlOverride>
  </w:num>
  <w:num w:numId="21" w16cid:durableId="1092438001">
    <w:abstractNumId w:val="0"/>
    <w:lvlOverride w:ilvl="0">
      <w:startOverride w:val="1"/>
    </w:lvlOverride>
  </w:num>
  <w:num w:numId="22" w16cid:durableId="1340699096">
    <w:abstractNumId w:val="0"/>
    <w:lvlOverride w:ilvl="0">
      <w:startOverride w:val="1"/>
    </w:lvlOverride>
  </w:num>
  <w:num w:numId="23" w16cid:durableId="1813139088">
    <w:abstractNumId w:val="0"/>
    <w:lvlOverride w:ilvl="0">
      <w:startOverride w:val="1"/>
    </w:lvlOverride>
  </w:num>
  <w:num w:numId="24" w16cid:durableId="1080100831">
    <w:abstractNumId w:val="0"/>
    <w:lvlOverride w:ilvl="0">
      <w:startOverride w:val="1"/>
    </w:lvlOverride>
  </w:num>
  <w:num w:numId="25" w16cid:durableId="558246979">
    <w:abstractNumId w:val="0"/>
    <w:lvlOverride w:ilvl="0">
      <w:startOverride w:val="1"/>
    </w:lvlOverride>
  </w:num>
  <w:num w:numId="26" w16cid:durableId="6912674">
    <w:abstractNumId w:val="0"/>
    <w:lvlOverride w:ilvl="0">
      <w:startOverride w:val="1"/>
    </w:lvlOverride>
  </w:num>
  <w:num w:numId="27" w16cid:durableId="753091793">
    <w:abstractNumId w:val="0"/>
    <w:lvlOverride w:ilvl="0">
      <w:startOverride w:val="1"/>
    </w:lvlOverride>
  </w:num>
  <w:num w:numId="28" w16cid:durableId="1836066231">
    <w:abstractNumId w:val="0"/>
    <w:lvlOverride w:ilvl="0">
      <w:startOverride w:val="1"/>
    </w:lvlOverride>
  </w:num>
  <w:num w:numId="29" w16cid:durableId="1774398016">
    <w:abstractNumId w:val="0"/>
    <w:lvlOverride w:ilvl="0">
      <w:startOverride w:val="1"/>
    </w:lvlOverride>
  </w:num>
  <w:num w:numId="30" w16cid:durableId="1608847921">
    <w:abstractNumId w:val="0"/>
    <w:lvlOverride w:ilvl="0">
      <w:startOverride w:val="1"/>
    </w:lvlOverride>
  </w:num>
  <w:num w:numId="31" w16cid:durableId="64186455">
    <w:abstractNumId w:val="0"/>
    <w:lvlOverride w:ilvl="0">
      <w:startOverride w:val="1"/>
    </w:lvlOverride>
  </w:num>
  <w:num w:numId="32" w16cid:durableId="953832372">
    <w:abstractNumId w:val="0"/>
    <w:lvlOverride w:ilvl="0">
      <w:startOverride w:val="1"/>
    </w:lvlOverride>
  </w:num>
  <w:num w:numId="33" w16cid:durableId="149712735">
    <w:abstractNumId w:val="0"/>
    <w:lvlOverride w:ilvl="0">
      <w:startOverride w:val="1"/>
    </w:lvlOverride>
  </w:num>
  <w:num w:numId="34" w16cid:durableId="335964269">
    <w:abstractNumId w:val="0"/>
    <w:lvlOverride w:ilvl="0">
      <w:startOverride w:val="1"/>
    </w:lvlOverride>
  </w:num>
  <w:num w:numId="35" w16cid:durableId="511148017">
    <w:abstractNumId w:val="0"/>
    <w:lvlOverride w:ilvl="0">
      <w:startOverride w:val="1"/>
    </w:lvlOverride>
  </w:num>
  <w:num w:numId="36" w16cid:durableId="523251414">
    <w:abstractNumId w:val="0"/>
    <w:lvlOverride w:ilvl="0">
      <w:startOverride w:val="1"/>
    </w:lvlOverride>
  </w:num>
  <w:num w:numId="37" w16cid:durableId="288170926">
    <w:abstractNumId w:val="0"/>
    <w:lvlOverride w:ilvl="0">
      <w:startOverride w:val="1"/>
    </w:lvlOverride>
  </w:num>
  <w:num w:numId="38" w16cid:durableId="481117752">
    <w:abstractNumId w:val="0"/>
    <w:lvlOverride w:ilvl="0">
      <w:startOverride w:val="1"/>
    </w:lvlOverride>
  </w:num>
  <w:num w:numId="39" w16cid:durableId="804471566">
    <w:abstractNumId w:val="0"/>
    <w:lvlOverride w:ilvl="0">
      <w:startOverride w:val="1"/>
    </w:lvlOverride>
  </w:num>
  <w:num w:numId="40" w16cid:durableId="1435899203">
    <w:abstractNumId w:val="0"/>
    <w:lvlOverride w:ilvl="0">
      <w:startOverride w:val="1"/>
    </w:lvlOverride>
  </w:num>
  <w:num w:numId="41" w16cid:durableId="1328166515">
    <w:abstractNumId w:val="0"/>
    <w:lvlOverride w:ilvl="0">
      <w:startOverride w:val="1"/>
    </w:lvlOverride>
  </w:num>
  <w:num w:numId="42" w16cid:durableId="1150169805">
    <w:abstractNumId w:val="0"/>
    <w:lvlOverride w:ilvl="0">
      <w:startOverride w:val="1"/>
    </w:lvlOverride>
  </w:num>
  <w:num w:numId="43" w16cid:durableId="199246766">
    <w:abstractNumId w:val="0"/>
    <w:lvlOverride w:ilvl="0">
      <w:startOverride w:val="1"/>
    </w:lvlOverride>
  </w:num>
  <w:num w:numId="44" w16cid:durableId="529611125">
    <w:abstractNumId w:val="0"/>
    <w:lvlOverride w:ilvl="0">
      <w:startOverride w:val="1"/>
    </w:lvlOverride>
  </w:num>
  <w:num w:numId="45" w16cid:durableId="1956522836">
    <w:abstractNumId w:val="0"/>
    <w:lvlOverride w:ilvl="0">
      <w:startOverride w:val="1"/>
    </w:lvlOverride>
  </w:num>
  <w:num w:numId="46" w16cid:durableId="858466037">
    <w:abstractNumId w:val="0"/>
    <w:lvlOverride w:ilvl="0">
      <w:startOverride w:val="1"/>
    </w:lvlOverride>
  </w:num>
  <w:num w:numId="47" w16cid:durableId="1211379033">
    <w:abstractNumId w:val="0"/>
    <w:lvlOverride w:ilvl="0">
      <w:startOverride w:val="1"/>
    </w:lvlOverride>
  </w:num>
  <w:num w:numId="48" w16cid:durableId="1906599604">
    <w:abstractNumId w:val="0"/>
    <w:lvlOverride w:ilvl="0">
      <w:startOverride w:val="1"/>
    </w:lvlOverride>
  </w:num>
  <w:num w:numId="49" w16cid:durableId="1977955482">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0" w16cid:durableId="197934289">
    <w:abstractNumId w:val="0"/>
    <w:lvlOverride w:ilvl="0">
      <w:startOverride w:val="1"/>
    </w:lvlOverride>
  </w:num>
  <w:num w:numId="51" w16cid:durableId="1699702471">
    <w:abstractNumId w:val="0"/>
    <w:lvlOverride w:ilvl="0">
      <w:startOverride w:val="1"/>
    </w:lvlOverride>
  </w:num>
  <w:num w:numId="52" w16cid:durableId="70741501">
    <w:abstractNumId w:val="0"/>
    <w:lvlOverride w:ilvl="0">
      <w:startOverride w:val="1"/>
    </w:lvlOverride>
  </w:num>
  <w:num w:numId="53" w16cid:durableId="1124735769">
    <w:abstractNumId w:val="0"/>
    <w:lvlOverride w:ilvl="0">
      <w:startOverride w:val="1"/>
    </w:lvlOverride>
  </w:num>
  <w:num w:numId="54" w16cid:durableId="1703245289">
    <w:abstractNumId w:val="0"/>
    <w:lvlOverride w:ilvl="0">
      <w:startOverride w:val="1"/>
    </w:lvlOverride>
  </w:num>
  <w:num w:numId="55" w16cid:durableId="1146899477">
    <w:abstractNumId w:val="0"/>
    <w:lvlOverride w:ilvl="0">
      <w:startOverride w:val="1"/>
    </w:lvlOverride>
  </w:num>
  <w:num w:numId="56" w16cid:durableId="1478761297">
    <w:abstractNumId w:val="0"/>
    <w:lvlOverride w:ilvl="0">
      <w:startOverride w:val="1"/>
    </w:lvlOverride>
  </w:num>
  <w:num w:numId="57" w16cid:durableId="1429885445">
    <w:abstractNumId w:val="1"/>
  </w:num>
  <w:num w:numId="58" w16cid:durableId="1797724077">
    <w:abstractNumId w:val="0"/>
    <w:lvlOverride w:ilvl="0">
      <w:startOverride w:val="1"/>
    </w:lvlOverride>
  </w:num>
  <w:num w:numId="59" w16cid:durableId="484857520">
    <w:abstractNumId w:val="0"/>
    <w:lvlOverride w:ilvl="0">
      <w:startOverride w:val="1"/>
    </w:lvlOverride>
  </w:num>
  <w:num w:numId="60" w16cid:durableId="292760173">
    <w:abstractNumId w:val="0"/>
    <w:lvlOverride w:ilvl="0">
      <w:startOverride w:val="1"/>
    </w:lvlOverride>
  </w:num>
  <w:num w:numId="61" w16cid:durableId="1321157691">
    <w:abstractNumId w:val="0"/>
    <w:lvlOverride w:ilvl="0">
      <w:startOverride w:val="1"/>
    </w:lvlOverride>
  </w:num>
  <w:num w:numId="62" w16cid:durableId="483670219">
    <w:abstractNumId w:val="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5A"/>
    <w:rsid w:val="00001024"/>
    <w:rsid w:val="00001077"/>
    <w:rsid w:val="00001277"/>
    <w:rsid w:val="00001FCB"/>
    <w:rsid w:val="0000202B"/>
    <w:rsid w:val="000022A8"/>
    <w:rsid w:val="00002421"/>
    <w:rsid w:val="0000262D"/>
    <w:rsid w:val="00002EB3"/>
    <w:rsid w:val="00003334"/>
    <w:rsid w:val="0000336F"/>
    <w:rsid w:val="00003B07"/>
    <w:rsid w:val="00003C70"/>
    <w:rsid w:val="0000454A"/>
    <w:rsid w:val="00004B9E"/>
    <w:rsid w:val="00004E4D"/>
    <w:rsid w:val="00005183"/>
    <w:rsid w:val="0000538A"/>
    <w:rsid w:val="000053C3"/>
    <w:rsid w:val="00005918"/>
    <w:rsid w:val="00005E85"/>
    <w:rsid w:val="00006013"/>
    <w:rsid w:val="00006453"/>
    <w:rsid w:val="00006E97"/>
    <w:rsid w:val="00007987"/>
    <w:rsid w:val="000079EC"/>
    <w:rsid w:val="00007EEB"/>
    <w:rsid w:val="0001002F"/>
    <w:rsid w:val="000100D4"/>
    <w:rsid w:val="0001033C"/>
    <w:rsid w:val="0001071B"/>
    <w:rsid w:val="00010AF6"/>
    <w:rsid w:val="00010CB6"/>
    <w:rsid w:val="000113C5"/>
    <w:rsid w:val="000115CB"/>
    <w:rsid w:val="00011AFA"/>
    <w:rsid w:val="000133A4"/>
    <w:rsid w:val="000139FD"/>
    <w:rsid w:val="00013F54"/>
    <w:rsid w:val="00014013"/>
    <w:rsid w:val="00014237"/>
    <w:rsid w:val="000145D4"/>
    <w:rsid w:val="00014E4B"/>
    <w:rsid w:val="00015977"/>
    <w:rsid w:val="00015BBA"/>
    <w:rsid w:val="00015D72"/>
    <w:rsid w:val="00015F36"/>
    <w:rsid w:val="0001726F"/>
    <w:rsid w:val="000208AE"/>
    <w:rsid w:val="000224AE"/>
    <w:rsid w:val="000229F0"/>
    <w:rsid w:val="00024996"/>
    <w:rsid w:val="00024D2D"/>
    <w:rsid w:val="00024F61"/>
    <w:rsid w:val="0002592C"/>
    <w:rsid w:val="00025E29"/>
    <w:rsid w:val="00026824"/>
    <w:rsid w:val="00026B13"/>
    <w:rsid w:val="00026B30"/>
    <w:rsid w:val="00026D2A"/>
    <w:rsid w:val="00027065"/>
    <w:rsid w:val="000270FF"/>
    <w:rsid w:val="00027C99"/>
    <w:rsid w:val="000303BB"/>
    <w:rsid w:val="00030896"/>
    <w:rsid w:val="00031B84"/>
    <w:rsid w:val="00031DB8"/>
    <w:rsid w:val="00031F1D"/>
    <w:rsid w:val="00032CE5"/>
    <w:rsid w:val="00032DED"/>
    <w:rsid w:val="00033524"/>
    <w:rsid w:val="00033CED"/>
    <w:rsid w:val="000342C1"/>
    <w:rsid w:val="000343C5"/>
    <w:rsid w:val="000346A4"/>
    <w:rsid w:val="000349AE"/>
    <w:rsid w:val="00034B7B"/>
    <w:rsid w:val="00034CF3"/>
    <w:rsid w:val="00034EBA"/>
    <w:rsid w:val="000355F5"/>
    <w:rsid w:val="0003572D"/>
    <w:rsid w:val="0003592E"/>
    <w:rsid w:val="00035B77"/>
    <w:rsid w:val="00035D59"/>
    <w:rsid w:val="00036436"/>
    <w:rsid w:val="000368BE"/>
    <w:rsid w:val="00036E0C"/>
    <w:rsid w:val="00036E92"/>
    <w:rsid w:val="00037EDF"/>
    <w:rsid w:val="00037F8D"/>
    <w:rsid w:val="00040ABB"/>
    <w:rsid w:val="00041608"/>
    <w:rsid w:val="000418C1"/>
    <w:rsid w:val="00042F64"/>
    <w:rsid w:val="00043587"/>
    <w:rsid w:val="00043ACE"/>
    <w:rsid w:val="0004433D"/>
    <w:rsid w:val="00044966"/>
    <w:rsid w:val="00044E45"/>
    <w:rsid w:val="00044E9D"/>
    <w:rsid w:val="0004509B"/>
    <w:rsid w:val="0004563B"/>
    <w:rsid w:val="00045CB0"/>
    <w:rsid w:val="00046819"/>
    <w:rsid w:val="000477D4"/>
    <w:rsid w:val="00047A86"/>
    <w:rsid w:val="000500B7"/>
    <w:rsid w:val="00050678"/>
    <w:rsid w:val="00051067"/>
    <w:rsid w:val="000512A2"/>
    <w:rsid w:val="0005203C"/>
    <w:rsid w:val="00052666"/>
    <w:rsid w:val="0005269D"/>
    <w:rsid w:val="00052FE7"/>
    <w:rsid w:val="0005351C"/>
    <w:rsid w:val="00053BC5"/>
    <w:rsid w:val="00054279"/>
    <w:rsid w:val="000543CC"/>
    <w:rsid w:val="000544EA"/>
    <w:rsid w:val="0005521A"/>
    <w:rsid w:val="000558C8"/>
    <w:rsid w:val="00056E56"/>
    <w:rsid w:val="000575D7"/>
    <w:rsid w:val="00057A23"/>
    <w:rsid w:val="00057F41"/>
    <w:rsid w:val="0006096F"/>
    <w:rsid w:val="000611A2"/>
    <w:rsid w:val="0006243F"/>
    <w:rsid w:val="000628D9"/>
    <w:rsid w:val="000630F5"/>
    <w:rsid w:val="0006401A"/>
    <w:rsid w:val="00064B6B"/>
    <w:rsid w:val="00064C4B"/>
    <w:rsid w:val="000654DE"/>
    <w:rsid w:val="00065560"/>
    <w:rsid w:val="00065613"/>
    <w:rsid w:val="00065E43"/>
    <w:rsid w:val="000661CB"/>
    <w:rsid w:val="00066995"/>
    <w:rsid w:val="00066D33"/>
    <w:rsid w:val="00067A2B"/>
    <w:rsid w:val="00070107"/>
    <w:rsid w:val="00070DCC"/>
    <w:rsid w:val="00071708"/>
    <w:rsid w:val="00071849"/>
    <w:rsid w:val="00071C75"/>
    <w:rsid w:val="0007266D"/>
    <w:rsid w:val="000728A7"/>
    <w:rsid w:val="00072EA3"/>
    <w:rsid w:val="00073472"/>
    <w:rsid w:val="00073702"/>
    <w:rsid w:val="00073CCD"/>
    <w:rsid w:val="000741F8"/>
    <w:rsid w:val="000745D3"/>
    <w:rsid w:val="00074B04"/>
    <w:rsid w:val="00074C88"/>
    <w:rsid w:val="00074E62"/>
    <w:rsid w:val="00074F0E"/>
    <w:rsid w:val="00075223"/>
    <w:rsid w:val="00075CE4"/>
    <w:rsid w:val="00075FDC"/>
    <w:rsid w:val="00076560"/>
    <w:rsid w:val="00076AD7"/>
    <w:rsid w:val="00080DC5"/>
    <w:rsid w:val="00080F1C"/>
    <w:rsid w:val="00081B90"/>
    <w:rsid w:val="000827D5"/>
    <w:rsid w:val="00083493"/>
    <w:rsid w:val="00084881"/>
    <w:rsid w:val="00084C5E"/>
    <w:rsid w:val="0008527A"/>
    <w:rsid w:val="00086536"/>
    <w:rsid w:val="0008755E"/>
    <w:rsid w:val="00090CC0"/>
    <w:rsid w:val="00090EC0"/>
    <w:rsid w:val="000910C7"/>
    <w:rsid w:val="000913B8"/>
    <w:rsid w:val="000927D4"/>
    <w:rsid w:val="000928B2"/>
    <w:rsid w:val="00092CB8"/>
    <w:rsid w:val="000933D3"/>
    <w:rsid w:val="00093FEB"/>
    <w:rsid w:val="000942A1"/>
    <w:rsid w:val="000944A6"/>
    <w:rsid w:val="00094705"/>
    <w:rsid w:val="000949F9"/>
    <w:rsid w:val="00094CB1"/>
    <w:rsid w:val="000953BF"/>
    <w:rsid w:val="0009628B"/>
    <w:rsid w:val="00096559"/>
    <w:rsid w:val="000968F9"/>
    <w:rsid w:val="00096F5E"/>
    <w:rsid w:val="00097119"/>
    <w:rsid w:val="00097D51"/>
    <w:rsid w:val="00097FD4"/>
    <w:rsid w:val="000A0C32"/>
    <w:rsid w:val="000A0CB6"/>
    <w:rsid w:val="000A1B0B"/>
    <w:rsid w:val="000A1FD9"/>
    <w:rsid w:val="000A2C28"/>
    <w:rsid w:val="000A2CA4"/>
    <w:rsid w:val="000A2CCC"/>
    <w:rsid w:val="000A3730"/>
    <w:rsid w:val="000A3D6A"/>
    <w:rsid w:val="000A423B"/>
    <w:rsid w:val="000A45DF"/>
    <w:rsid w:val="000A4668"/>
    <w:rsid w:val="000A56D5"/>
    <w:rsid w:val="000A5DDC"/>
    <w:rsid w:val="000A631B"/>
    <w:rsid w:val="000A67F9"/>
    <w:rsid w:val="000A75D3"/>
    <w:rsid w:val="000B04F6"/>
    <w:rsid w:val="000B0CEE"/>
    <w:rsid w:val="000B14A7"/>
    <w:rsid w:val="000B16D4"/>
    <w:rsid w:val="000B2237"/>
    <w:rsid w:val="000B3400"/>
    <w:rsid w:val="000B3C62"/>
    <w:rsid w:val="000B585E"/>
    <w:rsid w:val="000B66C4"/>
    <w:rsid w:val="000B6899"/>
    <w:rsid w:val="000B6D93"/>
    <w:rsid w:val="000B75D3"/>
    <w:rsid w:val="000B76B3"/>
    <w:rsid w:val="000B7F10"/>
    <w:rsid w:val="000C00AB"/>
    <w:rsid w:val="000C02FC"/>
    <w:rsid w:val="000C03E8"/>
    <w:rsid w:val="000C088A"/>
    <w:rsid w:val="000C0940"/>
    <w:rsid w:val="000C1AA8"/>
    <w:rsid w:val="000C1B02"/>
    <w:rsid w:val="000C2123"/>
    <w:rsid w:val="000C250C"/>
    <w:rsid w:val="000C2B62"/>
    <w:rsid w:val="000C2E88"/>
    <w:rsid w:val="000C3AA0"/>
    <w:rsid w:val="000C3F60"/>
    <w:rsid w:val="000C4FBE"/>
    <w:rsid w:val="000C5CC2"/>
    <w:rsid w:val="000C5E58"/>
    <w:rsid w:val="000C60F8"/>
    <w:rsid w:val="000C64A0"/>
    <w:rsid w:val="000C64D6"/>
    <w:rsid w:val="000C75E4"/>
    <w:rsid w:val="000C7D7E"/>
    <w:rsid w:val="000C7F48"/>
    <w:rsid w:val="000D0062"/>
    <w:rsid w:val="000D076B"/>
    <w:rsid w:val="000D093D"/>
    <w:rsid w:val="000D13F0"/>
    <w:rsid w:val="000D160F"/>
    <w:rsid w:val="000D1F77"/>
    <w:rsid w:val="000D2094"/>
    <w:rsid w:val="000D28CB"/>
    <w:rsid w:val="000D2D20"/>
    <w:rsid w:val="000D3120"/>
    <w:rsid w:val="000D39AB"/>
    <w:rsid w:val="000D5E26"/>
    <w:rsid w:val="000D661F"/>
    <w:rsid w:val="000D710D"/>
    <w:rsid w:val="000D755F"/>
    <w:rsid w:val="000D7FA2"/>
    <w:rsid w:val="000E0B2A"/>
    <w:rsid w:val="000E0EB8"/>
    <w:rsid w:val="000E1F22"/>
    <w:rsid w:val="000E2001"/>
    <w:rsid w:val="000E25B1"/>
    <w:rsid w:val="000E2F6F"/>
    <w:rsid w:val="000E37CC"/>
    <w:rsid w:val="000E3DF0"/>
    <w:rsid w:val="000E41A4"/>
    <w:rsid w:val="000E5251"/>
    <w:rsid w:val="000E5598"/>
    <w:rsid w:val="000E5B5D"/>
    <w:rsid w:val="000E63A7"/>
    <w:rsid w:val="000E64B3"/>
    <w:rsid w:val="000E6727"/>
    <w:rsid w:val="000E76AF"/>
    <w:rsid w:val="000E7A1D"/>
    <w:rsid w:val="000F0341"/>
    <w:rsid w:val="000F092D"/>
    <w:rsid w:val="000F0F38"/>
    <w:rsid w:val="000F0FD6"/>
    <w:rsid w:val="000F1082"/>
    <w:rsid w:val="000F279E"/>
    <w:rsid w:val="000F37D9"/>
    <w:rsid w:val="000F3839"/>
    <w:rsid w:val="000F3DF6"/>
    <w:rsid w:val="000F408D"/>
    <w:rsid w:val="000F4172"/>
    <w:rsid w:val="000F4366"/>
    <w:rsid w:val="000F4809"/>
    <w:rsid w:val="000F4B82"/>
    <w:rsid w:val="000F503A"/>
    <w:rsid w:val="000F54C9"/>
    <w:rsid w:val="000F5904"/>
    <w:rsid w:val="000F60B6"/>
    <w:rsid w:val="000F6136"/>
    <w:rsid w:val="000F6934"/>
    <w:rsid w:val="000F72DD"/>
    <w:rsid w:val="000F7910"/>
    <w:rsid w:val="0010013F"/>
    <w:rsid w:val="00100FD6"/>
    <w:rsid w:val="00101AA2"/>
    <w:rsid w:val="00102940"/>
    <w:rsid w:val="0010370E"/>
    <w:rsid w:val="00103F45"/>
    <w:rsid w:val="00103FB2"/>
    <w:rsid w:val="00104134"/>
    <w:rsid w:val="00104162"/>
    <w:rsid w:val="0010567E"/>
    <w:rsid w:val="00105FC5"/>
    <w:rsid w:val="00106388"/>
    <w:rsid w:val="00106A1D"/>
    <w:rsid w:val="00106DA2"/>
    <w:rsid w:val="00107063"/>
    <w:rsid w:val="00107899"/>
    <w:rsid w:val="00107978"/>
    <w:rsid w:val="00110BA5"/>
    <w:rsid w:val="001114C0"/>
    <w:rsid w:val="00114029"/>
    <w:rsid w:val="00114449"/>
    <w:rsid w:val="0011478B"/>
    <w:rsid w:val="00114F59"/>
    <w:rsid w:val="00115FDF"/>
    <w:rsid w:val="0011682E"/>
    <w:rsid w:val="00117428"/>
    <w:rsid w:val="001179B3"/>
    <w:rsid w:val="0012014C"/>
    <w:rsid w:val="00121D94"/>
    <w:rsid w:val="0012230C"/>
    <w:rsid w:val="001228AC"/>
    <w:rsid w:val="00123EA2"/>
    <w:rsid w:val="00124303"/>
    <w:rsid w:val="001245CB"/>
    <w:rsid w:val="001245F5"/>
    <w:rsid w:val="00124615"/>
    <w:rsid w:val="001247F8"/>
    <w:rsid w:val="001251A0"/>
    <w:rsid w:val="001260B0"/>
    <w:rsid w:val="001260EB"/>
    <w:rsid w:val="0012623B"/>
    <w:rsid w:val="001265F9"/>
    <w:rsid w:val="00126F51"/>
    <w:rsid w:val="001274A1"/>
    <w:rsid w:val="00127966"/>
    <w:rsid w:val="0012796F"/>
    <w:rsid w:val="00127F1D"/>
    <w:rsid w:val="00130843"/>
    <w:rsid w:val="00130C67"/>
    <w:rsid w:val="0013307A"/>
    <w:rsid w:val="0013474A"/>
    <w:rsid w:val="00134D1C"/>
    <w:rsid w:val="001357C6"/>
    <w:rsid w:val="0013621A"/>
    <w:rsid w:val="00136719"/>
    <w:rsid w:val="00136F07"/>
    <w:rsid w:val="00137A08"/>
    <w:rsid w:val="00137CCE"/>
    <w:rsid w:val="00140D10"/>
    <w:rsid w:val="00140E20"/>
    <w:rsid w:val="001413C7"/>
    <w:rsid w:val="001419DE"/>
    <w:rsid w:val="00141AB0"/>
    <w:rsid w:val="00141B3D"/>
    <w:rsid w:val="00141E79"/>
    <w:rsid w:val="00142B54"/>
    <w:rsid w:val="00143633"/>
    <w:rsid w:val="00144817"/>
    <w:rsid w:val="00146947"/>
    <w:rsid w:val="00146D4D"/>
    <w:rsid w:val="00146E02"/>
    <w:rsid w:val="00146E93"/>
    <w:rsid w:val="001474AB"/>
    <w:rsid w:val="00147ADF"/>
    <w:rsid w:val="00150524"/>
    <w:rsid w:val="00150857"/>
    <w:rsid w:val="00151AB4"/>
    <w:rsid w:val="001520BE"/>
    <w:rsid w:val="001525D0"/>
    <w:rsid w:val="00152A47"/>
    <w:rsid w:val="00153522"/>
    <w:rsid w:val="001539D1"/>
    <w:rsid w:val="00154749"/>
    <w:rsid w:val="001559E8"/>
    <w:rsid w:val="00156508"/>
    <w:rsid w:val="00156827"/>
    <w:rsid w:val="00156EAD"/>
    <w:rsid w:val="00156F1A"/>
    <w:rsid w:val="00156F5E"/>
    <w:rsid w:val="00156F92"/>
    <w:rsid w:val="001576D0"/>
    <w:rsid w:val="00157A6E"/>
    <w:rsid w:val="00160398"/>
    <w:rsid w:val="00160952"/>
    <w:rsid w:val="00160A98"/>
    <w:rsid w:val="00161A2E"/>
    <w:rsid w:val="00161FD5"/>
    <w:rsid w:val="001624FA"/>
    <w:rsid w:val="00162CE7"/>
    <w:rsid w:val="00162DFE"/>
    <w:rsid w:val="00162EBF"/>
    <w:rsid w:val="001631D0"/>
    <w:rsid w:val="00163284"/>
    <w:rsid w:val="00163D66"/>
    <w:rsid w:val="00164116"/>
    <w:rsid w:val="001641A8"/>
    <w:rsid w:val="001650EC"/>
    <w:rsid w:val="0016510A"/>
    <w:rsid w:val="00165130"/>
    <w:rsid w:val="00165ACA"/>
    <w:rsid w:val="00165D82"/>
    <w:rsid w:val="001660D4"/>
    <w:rsid w:val="00166744"/>
    <w:rsid w:val="001667BE"/>
    <w:rsid w:val="00166914"/>
    <w:rsid w:val="00166ACD"/>
    <w:rsid w:val="00167CAA"/>
    <w:rsid w:val="00167F48"/>
    <w:rsid w:val="00171190"/>
    <w:rsid w:val="00172083"/>
    <w:rsid w:val="0017215F"/>
    <w:rsid w:val="00172AFD"/>
    <w:rsid w:val="00172BA2"/>
    <w:rsid w:val="00172F10"/>
    <w:rsid w:val="0017327C"/>
    <w:rsid w:val="001737A9"/>
    <w:rsid w:val="001739D3"/>
    <w:rsid w:val="00174018"/>
    <w:rsid w:val="00174D48"/>
    <w:rsid w:val="00174DE0"/>
    <w:rsid w:val="00174EAB"/>
    <w:rsid w:val="00174F23"/>
    <w:rsid w:val="001755BD"/>
    <w:rsid w:val="00176D10"/>
    <w:rsid w:val="00176DFB"/>
    <w:rsid w:val="001776D7"/>
    <w:rsid w:val="00177DC6"/>
    <w:rsid w:val="00180692"/>
    <w:rsid w:val="00180C44"/>
    <w:rsid w:val="00180FE2"/>
    <w:rsid w:val="00181431"/>
    <w:rsid w:val="0018289F"/>
    <w:rsid w:val="00183972"/>
    <w:rsid w:val="00183A63"/>
    <w:rsid w:val="00185064"/>
    <w:rsid w:val="001854B7"/>
    <w:rsid w:val="001870B4"/>
    <w:rsid w:val="00187AE0"/>
    <w:rsid w:val="00187D3A"/>
    <w:rsid w:val="0019071D"/>
    <w:rsid w:val="0019136C"/>
    <w:rsid w:val="001913F5"/>
    <w:rsid w:val="00191F75"/>
    <w:rsid w:val="00192114"/>
    <w:rsid w:val="001922F4"/>
    <w:rsid w:val="00192CA9"/>
    <w:rsid w:val="001930D9"/>
    <w:rsid w:val="00193B3C"/>
    <w:rsid w:val="00193D90"/>
    <w:rsid w:val="00194601"/>
    <w:rsid w:val="00194C2A"/>
    <w:rsid w:val="0019519F"/>
    <w:rsid w:val="00196BC5"/>
    <w:rsid w:val="001979A3"/>
    <w:rsid w:val="001A00A0"/>
    <w:rsid w:val="001A040B"/>
    <w:rsid w:val="001A05E8"/>
    <w:rsid w:val="001A07CF"/>
    <w:rsid w:val="001A0CC4"/>
    <w:rsid w:val="001A0F00"/>
    <w:rsid w:val="001A18E3"/>
    <w:rsid w:val="001A1EFC"/>
    <w:rsid w:val="001A25A3"/>
    <w:rsid w:val="001A26BB"/>
    <w:rsid w:val="001A2FC8"/>
    <w:rsid w:val="001A3549"/>
    <w:rsid w:val="001A3559"/>
    <w:rsid w:val="001A428F"/>
    <w:rsid w:val="001A4BA1"/>
    <w:rsid w:val="001A4C21"/>
    <w:rsid w:val="001A4D18"/>
    <w:rsid w:val="001A648D"/>
    <w:rsid w:val="001A6C5C"/>
    <w:rsid w:val="001A7026"/>
    <w:rsid w:val="001A7125"/>
    <w:rsid w:val="001A7472"/>
    <w:rsid w:val="001A79BE"/>
    <w:rsid w:val="001B0174"/>
    <w:rsid w:val="001B0537"/>
    <w:rsid w:val="001B0697"/>
    <w:rsid w:val="001B0846"/>
    <w:rsid w:val="001B12D6"/>
    <w:rsid w:val="001B1632"/>
    <w:rsid w:val="001B173F"/>
    <w:rsid w:val="001B1C4A"/>
    <w:rsid w:val="001B1D5C"/>
    <w:rsid w:val="001B2FED"/>
    <w:rsid w:val="001B37DD"/>
    <w:rsid w:val="001B453B"/>
    <w:rsid w:val="001B47A3"/>
    <w:rsid w:val="001B51C3"/>
    <w:rsid w:val="001B53EC"/>
    <w:rsid w:val="001B618E"/>
    <w:rsid w:val="001B62CB"/>
    <w:rsid w:val="001B63E9"/>
    <w:rsid w:val="001B69C4"/>
    <w:rsid w:val="001B6E4F"/>
    <w:rsid w:val="001B7763"/>
    <w:rsid w:val="001B7950"/>
    <w:rsid w:val="001B7CCB"/>
    <w:rsid w:val="001C01B5"/>
    <w:rsid w:val="001C049C"/>
    <w:rsid w:val="001C05AC"/>
    <w:rsid w:val="001C0824"/>
    <w:rsid w:val="001C0AC0"/>
    <w:rsid w:val="001C0D01"/>
    <w:rsid w:val="001C15CC"/>
    <w:rsid w:val="001C1ED6"/>
    <w:rsid w:val="001C2084"/>
    <w:rsid w:val="001C2A96"/>
    <w:rsid w:val="001C3CC8"/>
    <w:rsid w:val="001C4E01"/>
    <w:rsid w:val="001C63BA"/>
    <w:rsid w:val="001C6470"/>
    <w:rsid w:val="001C6C46"/>
    <w:rsid w:val="001C7379"/>
    <w:rsid w:val="001C7BE9"/>
    <w:rsid w:val="001D0686"/>
    <w:rsid w:val="001D0B28"/>
    <w:rsid w:val="001D0EE2"/>
    <w:rsid w:val="001D18B0"/>
    <w:rsid w:val="001D236B"/>
    <w:rsid w:val="001D26B3"/>
    <w:rsid w:val="001D2E44"/>
    <w:rsid w:val="001D319F"/>
    <w:rsid w:val="001D35DA"/>
    <w:rsid w:val="001D3A31"/>
    <w:rsid w:val="001D4C5D"/>
    <w:rsid w:val="001D544B"/>
    <w:rsid w:val="001D61B4"/>
    <w:rsid w:val="001D61CD"/>
    <w:rsid w:val="001D63BC"/>
    <w:rsid w:val="001D6BD4"/>
    <w:rsid w:val="001D6CFF"/>
    <w:rsid w:val="001D6E61"/>
    <w:rsid w:val="001D6F49"/>
    <w:rsid w:val="001D7328"/>
    <w:rsid w:val="001E03FE"/>
    <w:rsid w:val="001E052F"/>
    <w:rsid w:val="001E056F"/>
    <w:rsid w:val="001E0731"/>
    <w:rsid w:val="001E0C92"/>
    <w:rsid w:val="001E0F6C"/>
    <w:rsid w:val="001E16BE"/>
    <w:rsid w:val="001E1AAB"/>
    <w:rsid w:val="001E1BEE"/>
    <w:rsid w:val="001E22F8"/>
    <w:rsid w:val="001E26F0"/>
    <w:rsid w:val="001E2C7B"/>
    <w:rsid w:val="001E33E7"/>
    <w:rsid w:val="001E34B4"/>
    <w:rsid w:val="001E34F6"/>
    <w:rsid w:val="001E45C0"/>
    <w:rsid w:val="001E481A"/>
    <w:rsid w:val="001E501A"/>
    <w:rsid w:val="001E6356"/>
    <w:rsid w:val="001E64DC"/>
    <w:rsid w:val="001E7E06"/>
    <w:rsid w:val="001F0F3A"/>
    <w:rsid w:val="001F0F3B"/>
    <w:rsid w:val="001F1523"/>
    <w:rsid w:val="001F2044"/>
    <w:rsid w:val="001F232B"/>
    <w:rsid w:val="001F243E"/>
    <w:rsid w:val="001F2744"/>
    <w:rsid w:val="001F290A"/>
    <w:rsid w:val="001F298A"/>
    <w:rsid w:val="001F2A1D"/>
    <w:rsid w:val="001F3D80"/>
    <w:rsid w:val="001F541B"/>
    <w:rsid w:val="001F5D3D"/>
    <w:rsid w:val="001F661A"/>
    <w:rsid w:val="001F6C9B"/>
    <w:rsid w:val="00200237"/>
    <w:rsid w:val="002004AC"/>
    <w:rsid w:val="002008A4"/>
    <w:rsid w:val="00200F43"/>
    <w:rsid w:val="00201701"/>
    <w:rsid w:val="00201E79"/>
    <w:rsid w:val="0020277D"/>
    <w:rsid w:val="00202DD6"/>
    <w:rsid w:val="00203860"/>
    <w:rsid w:val="00203A1C"/>
    <w:rsid w:val="00204C3A"/>
    <w:rsid w:val="00205676"/>
    <w:rsid w:val="00207BC6"/>
    <w:rsid w:val="00210018"/>
    <w:rsid w:val="00210B3A"/>
    <w:rsid w:val="00210DB7"/>
    <w:rsid w:val="0021170C"/>
    <w:rsid w:val="00211718"/>
    <w:rsid w:val="00211F39"/>
    <w:rsid w:val="0021231A"/>
    <w:rsid w:val="002127C3"/>
    <w:rsid w:val="00213443"/>
    <w:rsid w:val="00213697"/>
    <w:rsid w:val="00213B9C"/>
    <w:rsid w:val="00214045"/>
    <w:rsid w:val="00215992"/>
    <w:rsid w:val="00215CC8"/>
    <w:rsid w:val="00216CDE"/>
    <w:rsid w:val="00216D35"/>
    <w:rsid w:val="00217AF1"/>
    <w:rsid w:val="00217F76"/>
    <w:rsid w:val="00220B08"/>
    <w:rsid w:val="00220CB9"/>
    <w:rsid w:val="0022163D"/>
    <w:rsid w:val="00221E2F"/>
    <w:rsid w:val="00222DDA"/>
    <w:rsid w:val="00223552"/>
    <w:rsid w:val="0022465D"/>
    <w:rsid w:val="00224DD2"/>
    <w:rsid w:val="00224E87"/>
    <w:rsid w:val="0022580A"/>
    <w:rsid w:val="00225AF3"/>
    <w:rsid w:val="00226783"/>
    <w:rsid w:val="00226AA3"/>
    <w:rsid w:val="002271D7"/>
    <w:rsid w:val="00227328"/>
    <w:rsid w:val="00227FAB"/>
    <w:rsid w:val="00230CD3"/>
    <w:rsid w:val="00230EF8"/>
    <w:rsid w:val="00232172"/>
    <w:rsid w:val="00232245"/>
    <w:rsid w:val="00232311"/>
    <w:rsid w:val="00232629"/>
    <w:rsid w:val="002326A9"/>
    <w:rsid w:val="002333F5"/>
    <w:rsid w:val="00233FBD"/>
    <w:rsid w:val="0023431A"/>
    <w:rsid w:val="00234CB0"/>
    <w:rsid w:val="002350F0"/>
    <w:rsid w:val="0023595F"/>
    <w:rsid w:val="002373BD"/>
    <w:rsid w:val="002400F2"/>
    <w:rsid w:val="00241193"/>
    <w:rsid w:val="0024167B"/>
    <w:rsid w:val="0024264C"/>
    <w:rsid w:val="002426D4"/>
    <w:rsid w:val="002426F0"/>
    <w:rsid w:val="00242D9A"/>
    <w:rsid w:val="002432D8"/>
    <w:rsid w:val="002435CA"/>
    <w:rsid w:val="002435DB"/>
    <w:rsid w:val="0024380A"/>
    <w:rsid w:val="002443DB"/>
    <w:rsid w:val="00244B7A"/>
    <w:rsid w:val="002451E4"/>
    <w:rsid w:val="0024548C"/>
    <w:rsid w:val="0024569C"/>
    <w:rsid w:val="00246214"/>
    <w:rsid w:val="002465E7"/>
    <w:rsid w:val="002468A9"/>
    <w:rsid w:val="00246D61"/>
    <w:rsid w:val="00246E9F"/>
    <w:rsid w:val="0024728A"/>
    <w:rsid w:val="002472BB"/>
    <w:rsid w:val="00250676"/>
    <w:rsid w:val="0025093F"/>
    <w:rsid w:val="002509F2"/>
    <w:rsid w:val="00250BBB"/>
    <w:rsid w:val="00251625"/>
    <w:rsid w:val="00252637"/>
    <w:rsid w:val="00253285"/>
    <w:rsid w:val="0025359B"/>
    <w:rsid w:val="00253A1B"/>
    <w:rsid w:val="00253E18"/>
    <w:rsid w:val="002547EB"/>
    <w:rsid w:val="0025488A"/>
    <w:rsid w:val="002548FE"/>
    <w:rsid w:val="00254C87"/>
    <w:rsid w:val="002552AB"/>
    <w:rsid w:val="002553D7"/>
    <w:rsid w:val="00255982"/>
    <w:rsid w:val="00257082"/>
    <w:rsid w:val="00257462"/>
    <w:rsid w:val="00257464"/>
    <w:rsid w:val="00260084"/>
    <w:rsid w:val="00260AC4"/>
    <w:rsid w:val="00260B6A"/>
    <w:rsid w:val="00260C98"/>
    <w:rsid w:val="00260CD1"/>
    <w:rsid w:val="002617B9"/>
    <w:rsid w:val="002628BF"/>
    <w:rsid w:val="00263BCC"/>
    <w:rsid w:val="00263E85"/>
    <w:rsid w:val="00263FC0"/>
    <w:rsid w:val="002641AE"/>
    <w:rsid w:val="00264295"/>
    <w:rsid w:val="00264709"/>
    <w:rsid w:val="00264763"/>
    <w:rsid w:val="00265577"/>
    <w:rsid w:val="00265C62"/>
    <w:rsid w:val="002663E0"/>
    <w:rsid w:val="00267AF8"/>
    <w:rsid w:val="0027098A"/>
    <w:rsid w:val="00270D0D"/>
    <w:rsid w:val="00270DC4"/>
    <w:rsid w:val="002711E9"/>
    <w:rsid w:val="0027138E"/>
    <w:rsid w:val="002719CE"/>
    <w:rsid w:val="002725DE"/>
    <w:rsid w:val="00273C29"/>
    <w:rsid w:val="00273F86"/>
    <w:rsid w:val="0027575B"/>
    <w:rsid w:val="00276007"/>
    <w:rsid w:val="00276289"/>
    <w:rsid w:val="00276AE7"/>
    <w:rsid w:val="002770FB"/>
    <w:rsid w:val="00277EC9"/>
    <w:rsid w:val="00280095"/>
    <w:rsid w:val="00280755"/>
    <w:rsid w:val="00280B0E"/>
    <w:rsid w:val="00280B8D"/>
    <w:rsid w:val="00280F46"/>
    <w:rsid w:val="002814A4"/>
    <w:rsid w:val="00281746"/>
    <w:rsid w:val="00281871"/>
    <w:rsid w:val="00281C83"/>
    <w:rsid w:val="002827CC"/>
    <w:rsid w:val="00282994"/>
    <w:rsid w:val="00282A03"/>
    <w:rsid w:val="00282EA6"/>
    <w:rsid w:val="002830B1"/>
    <w:rsid w:val="002832C6"/>
    <w:rsid w:val="0028347D"/>
    <w:rsid w:val="00284A2C"/>
    <w:rsid w:val="0028549B"/>
    <w:rsid w:val="002857E7"/>
    <w:rsid w:val="00285ED7"/>
    <w:rsid w:val="00285FD0"/>
    <w:rsid w:val="00286BCA"/>
    <w:rsid w:val="002878A3"/>
    <w:rsid w:val="0029068E"/>
    <w:rsid w:val="0029083C"/>
    <w:rsid w:val="00290B50"/>
    <w:rsid w:val="00290C84"/>
    <w:rsid w:val="0029109A"/>
    <w:rsid w:val="00291DBE"/>
    <w:rsid w:val="0029210C"/>
    <w:rsid w:val="002922D1"/>
    <w:rsid w:val="00293130"/>
    <w:rsid w:val="00294D82"/>
    <w:rsid w:val="00295917"/>
    <w:rsid w:val="00296510"/>
    <w:rsid w:val="00296615"/>
    <w:rsid w:val="00296D67"/>
    <w:rsid w:val="002974BE"/>
    <w:rsid w:val="00297978"/>
    <w:rsid w:val="00297DDB"/>
    <w:rsid w:val="002A05B0"/>
    <w:rsid w:val="002A0996"/>
    <w:rsid w:val="002A0B5B"/>
    <w:rsid w:val="002A11F5"/>
    <w:rsid w:val="002A1452"/>
    <w:rsid w:val="002A1AEA"/>
    <w:rsid w:val="002A2174"/>
    <w:rsid w:val="002A2ACC"/>
    <w:rsid w:val="002A2F99"/>
    <w:rsid w:val="002A3184"/>
    <w:rsid w:val="002A42E6"/>
    <w:rsid w:val="002A456F"/>
    <w:rsid w:val="002A51C6"/>
    <w:rsid w:val="002A58BA"/>
    <w:rsid w:val="002A5FFE"/>
    <w:rsid w:val="002A60D5"/>
    <w:rsid w:val="002A63AC"/>
    <w:rsid w:val="002A647D"/>
    <w:rsid w:val="002A65A1"/>
    <w:rsid w:val="002A7390"/>
    <w:rsid w:val="002A73CE"/>
    <w:rsid w:val="002A7575"/>
    <w:rsid w:val="002A7C1C"/>
    <w:rsid w:val="002B03C4"/>
    <w:rsid w:val="002B0751"/>
    <w:rsid w:val="002B14D7"/>
    <w:rsid w:val="002B1972"/>
    <w:rsid w:val="002B1CBF"/>
    <w:rsid w:val="002B2571"/>
    <w:rsid w:val="002B280A"/>
    <w:rsid w:val="002B293B"/>
    <w:rsid w:val="002B2B96"/>
    <w:rsid w:val="002B2C9B"/>
    <w:rsid w:val="002B32B8"/>
    <w:rsid w:val="002B32C6"/>
    <w:rsid w:val="002B330F"/>
    <w:rsid w:val="002B3502"/>
    <w:rsid w:val="002B3B3E"/>
    <w:rsid w:val="002B3BCB"/>
    <w:rsid w:val="002B3FE6"/>
    <w:rsid w:val="002B569A"/>
    <w:rsid w:val="002B5B32"/>
    <w:rsid w:val="002B6338"/>
    <w:rsid w:val="002B650C"/>
    <w:rsid w:val="002B675A"/>
    <w:rsid w:val="002B69FA"/>
    <w:rsid w:val="002B6A49"/>
    <w:rsid w:val="002B75A9"/>
    <w:rsid w:val="002B78A5"/>
    <w:rsid w:val="002B7A05"/>
    <w:rsid w:val="002C0841"/>
    <w:rsid w:val="002C0EAB"/>
    <w:rsid w:val="002C1D2A"/>
    <w:rsid w:val="002C1F00"/>
    <w:rsid w:val="002C211B"/>
    <w:rsid w:val="002C2ABD"/>
    <w:rsid w:val="002C2F70"/>
    <w:rsid w:val="002C34B0"/>
    <w:rsid w:val="002C381C"/>
    <w:rsid w:val="002C38F5"/>
    <w:rsid w:val="002C41D7"/>
    <w:rsid w:val="002C4710"/>
    <w:rsid w:val="002C4F65"/>
    <w:rsid w:val="002C5815"/>
    <w:rsid w:val="002C5A85"/>
    <w:rsid w:val="002C6157"/>
    <w:rsid w:val="002C6CA5"/>
    <w:rsid w:val="002C6E07"/>
    <w:rsid w:val="002C7137"/>
    <w:rsid w:val="002C74CA"/>
    <w:rsid w:val="002C7A03"/>
    <w:rsid w:val="002C7DA9"/>
    <w:rsid w:val="002D05C4"/>
    <w:rsid w:val="002D0EB9"/>
    <w:rsid w:val="002D170B"/>
    <w:rsid w:val="002D19B9"/>
    <w:rsid w:val="002D217C"/>
    <w:rsid w:val="002D287B"/>
    <w:rsid w:val="002D3A00"/>
    <w:rsid w:val="002D3B06"/>
    <w:rsid w:val="002D4C2A"/>
    <w:rsid w:val="002D4EF6"/>
    <w:rsid w:val="002D52E1"/>
    <w:rsid w:val="002D5355"/>
    <w:rsid w:val="002D5885"/>
    <w:rsid w:val="002D596C"/>
    <w:rsid w:val="002D5C28"/>
    <w:rsid w:val="002D6251"/>
    <w:rsid w:val="002D6905"/>
    <w:rsid w:val="002D694C"/>
    <w:rsid w:val="002D6D39"/>
    <w:rsid w:val="002D6E47"/>
    <w:rsid w:val="002D6ED7"/>
    <w:rsid w:val="002D6FDD"/>
    <w:rsid w:val="002D76C8"/>
    <w:rsid w:val="002D7AD3"/>
    <w:rsid w:val="002E0449"/>
    <w:rsid w:val="002E0495"/>
    <w:rsid w:val="002E0C0E"/>
    <w:rsid w:val="002E0C48"/>
    <w:rsid w:val="002E0E4B"/>
    <w:rsid w:val="002E113C"/>
    <w:rsid w:val="002E188D"/>
    <w:rsid w:val="002E1B5B"/>
    <w:rsid w:val="002E1C64"/>
    <w:rsid w:val="002E263E"/>
    <w:rsid w:val="002E31AC"/>
    <w:rsid w:val="002E333F"/>
    <w:rsid w:val="002E36C9"/>
    <w:rsid w:val="002E3B45"/>
    <w:rsid w:val="002E5324"/>
    <w:rsid w:val="002E5DA3"/>
    <w:rsid w:val="002E605A"/>
    <w:rsid w:val="002F02B8"/>
    <w:rsid w:val="002F057B"/>
    <w:rsid w:val="002F0AEB"/>
    <w:rsid w:val="002F0E02"/>
    <w:rsid w:val="002F0F43"/>
    <w:rsid w:val="002F1B0B"/>
    <w:rsid w:val="002F2D1D"/>
    <w:rsid w:val="002F2F97"/>
    <w:rsid w:val="002F464F"/>
    <w:rsid w:val="002F47D5"/>
    <w:rsid w:val="002F487C"/>
    <w:rsid w:val="002F5758"/>
    <w:rsid w:val="002F5DF6"/>
    <w:rsid w:val="002F60F5"/>
    <w:rsid w:val="002F7833"/>
    <w:rsid w:val="002F78B9"/>
    <w:rsid w:val="002F7B65"/>
    <w:rsid w:val="0030003A"/>
    <w:rsid w:val="00300225"/>
    <w:rsid w:val="003004BA"/>
    <w:rsid w:val="00301053"/>
    <w:rsid w:val="003012F3"/>
    <w:rsid w:val="0030177F"/>
    <w:rsid w:val="00301D33"/>
    <w:rsid w:val="00302126"/>
    <w:rsid w:val="00302339"/>
    <w:rsid w:val="0030292E"/>
    <w:rsid w:val="00303CED"/>
    <w:rsid w:val="0030492B"/>
    <w:rsid w:val="00304F70"/>
    <w:rsid w:val="0030517D"/>
    <w:rsid w:val="00305723"/>
    <w:rsid w:val="0030584C"/>
    <w:rsid w:val="00305F40"/>
    <w:rsid w:val="0030677C"/>
    <w:rsid w:val="0030687E"/>
    <w:rsid w:val="0030690A"/>
    <w:rsid w:val="00306EF5"/>
    <w:rsid w:val="00307DDD"/>
    <w:rsid w:val="00307F15"/>
    <w:rsid w:val="00310310"/>
    <w:rsid w:val="00310B74"/>
    <w:rsid w:val="00310DEF"/>
    <w:rsid w:val="0031153B"/>
    <w:rsid w:val="003115AF"/>
    <w:rsid w:val="003129B7"/>
    <w:rsid w:val="00312F1C"/>
    <w:rsid w:val="003136EB"/>
    <w:rsid w:val="00313F7E"/>
    <w:rsid w:val="00314729"/>
    <w:rsid w:val="003161B2"/>
    <w:rsid w:val="0031630E"/>
    <w:rsid w:val="00316694"/>
    <w:rsid w:val="003172BA"/>
    <w:rsid w:val="00317AF9"/>
    <w:rsid w:val="0032018D"/>
    <w:rsid w:val="00320212"/>
    <w:rsid w:val="00321D05"/>
    <w:rsid w:val="0032272D"/>
    <w:rsid w:val="00322A82"/>
    <w:rsid w:val="00322D99"/>
    <w:rsid w:val="003237C2"/>
    <w:rsid w:val="00323AB2"/>
    <w:rsid w:val="003241E0"/>
    <w:rsid w:val="00324664"/>
    <w:rsid w:val="00325A7D"/>
    <w:rsid w:val="00325D10"/>
    <w:rsid w:val="0032613E"/>
    <w:rsid w:val="00326CEF"/>
    <w:rsid w:val="00326D60"/>
    <w:rsid w:val="0032711F"/>
    <w:rsid w:val="00327E6C"/>
    <w:rsid w:val="00327ED0"/>
    <w:rsid w:val="00330214"/>
    <w:rsid w:val="003304A7"/>
    <w:rsid w:val="00330D57"/>
    <w:rsid w:val="00330E04"/>
    <w:rsid w:val="00331010"/>
    <w:rsid w:val="003317C0"/>
    <w:rsid w:val="00331825"/>
    <w:rsid w:val="00332DB4"/>
    <w:rsid w:val="00332FBC"/>
    <w:rsid w:val="00333ADD"/>
    <w:rsid w:val="00333E5D"/>
    <w:rsid w:val="00334853"/>
    <w:rsid w:val="0033510E"/>
    <w:rsid w:val="003363B3"/>
    <w:rsid w:val="00336BD5"/>
    <w:rsid w:val="00336CFB"/>
    <w:rsid w:val="00337252"/>
    <w:rsid w:val="003372C4"/>
    <w:rsid w:val="003404D6"/>
    <w:rsid w:val="00341419"/>
    <w:rsid w:val="00341A0C"/>
    <w:rsid w:val="003425BA"/>
    <w:rsid w:val="00343068"/>
    <w:rsid w:val="00343702"/>
    <w:rsid w:val="003445FF"/>
    <w:rsid w:val="0034488A"/>
    <w:rsid w:val="00345049"/>
    <w:rsid w:val="0034511C"/>
    <w:rsid w:val="003455C1"/>
    <w:rsid w:val="0034577A"/>
    <w:rsid w:val="00345833"/>
    <w:rsid w:val="003459B5"/>
    <w:rsid w:val="00345A91"/>
    <w:rsid w:val="00345DCD"/>
    <w:rsid w:val="003463D9"/>
    <w:rsid w:val="00346C12"/>
    <w:rsid w:val="00350991"/>
    <w:rsid w:val="00350B7B"/>
    <w:rsid w:val="00351CC0"/>
    <w:rsid w:val="00351E13"/>
    <w:rsid w:val="003524D3"/>
    <w:rsid w:val="00354289"/>
    <w:rsid w:val="003547CD"/>
    <w:rsid w:val="00354F7F"/>
    <w:rsid w:val="00355A48"/>
    <w:rsid w:val="00355FB8"/>
    <w:rsid w:val="00356B2C"/>
    <w:rsid w:val="00356CD3"/>
    <w:rsid w:val="00356DC5"/>
    <w:rsid w:val="003574D2"/>
    <w:rsid w:val="003600B4"/>
    <w:rsid w:val="003609F8"/>
    <w:rsid w:val="00360E37"/>
    <w:rsid w:val="00360F84"/>
    <w:rsid w:val="00361278"/>
    <w:rsid w:val="003615A3"/>
    <w:rsid w:val="00361CFF"/>
    <w:rsid w:val="0036366E"/>
    <w:rsid w:val="00363B34"/>
    <w:rsid w:val="00364077"/>
    <w:rsid w:val="003642DE"/>
    <w:rsid w:val="00364786"/>
    <w:rsid w:val="00364987"/>
    <w:rsid w:val="00364D64"/>
    <w:rsid w:val="00364F07"/>
    <w:rsid w:val="00365119"/>
    <w:rsid w:val="0036584D"/>
    <w:rsid w:val="00365AF0"/>
    <w:rsid w:val="00365F99"/>
    <w:rsid w:val="003662CF"/>
    <w:rsid w:val="0036644C"/>
    <w:rsid w:val="003664FF"/>
    <w:rsid w:val="003672E2"/>
    <w:rsid w:val="003677CE"/>
    <w:rsid w:val="00370586"/>
    <w:rsid w:val="00371604"/>
    <w:rsid w:val="00371792"/>
    <w:rsid w:val="00371A04"/>
    <w:rsid w:val="0037278F"/>
    <w:rsid w:val="00373039"/>
    <w:rsid w:val="00374B06"/>
    <w:rsid w:val="00374BB3"/>
    <w:rsid w:val="00374E48"/>
    <w:rsid w:val="00376E5F"/>
    <w:rsid w:val="00376EE5"/>
    <w:rsid w:val="0037723C"/>
    <w:rsid w:val="00377D16"/>
    <w:rsid w:val="00380612"/>
    <w:rsid w:val="003808F7"/>
    <w:rsid w:val="00380C95"/>
    <w:rsid w:val="00381491"/>
    <w:rsid w:val="00381F2F"/>
    <w:rsid w:val="00382395"/>
    <w:rsid w:val="003828C9"/>
    <w:rsid w:val="003829EE"/>
    <w:rsid w:val="00382DEA"/>
    <w:rsid w:val="00382F94"/>
    <w:rsid w:val="003834D1"/>
    <w:rsid w:val="00383C33"/>
    <w:rsid w:val="00383F67"/>
    <w:rsid w:val="003846F7"/>
    <w:rsid w:val="00385053"/>
    <w:rsid w:val="00385A98"/>
    <w:rsid w:val="00386118"/>
    <w:rsid w:val="00386CCE"/>
    <w:rsid w:val="00386F89"/>
    <w:rsid w:val="00391585"/>
    <w:rsid w:val="00391915"/>
    <w:rsid w:val="00392063"/>
    <w:rsid w:val="0039293D"/>
    <w:rsid w:val="00392B56"/>
    <w:rsid w:val="00393637"/>
    <w:rsid w:val="003939B5"/>
    <w:rsid w:val="0039442C"/>
    <w:rsid w:val="00394D2C"/>
    <w:rsid w:val="00395CC6"/>
    <w:rsid w:val="003970AD"/>
    <w:rsid w:val="003972D6"/>
    <w:rsid w:val="003A0276"/>
    <w:rsid w:val="003A07F0"/>
    <w:rsid w:val="003A0A09"/>
    <w:rsid w:val="003A138D"/>
    <w:rsid w:val="003A1646"/>
    <w:rsid w:val="003A1A04"/>
    <w:rsid w:val="003A3038"/>
    <w:rsid w:val="003A31E6"/>
    <w:rsid w:val="003A361D"/>
    <w:rsid w:val="003A4833"/>
    <w:rsid w:val="003A4888"/>
    <w:rsid w:val="003A4B0C"/>
    <w:rsid w:val="003A5224"/>
    <w:rsid w:val="003A7018"/>
    <w:rsid w:val="003A7DEB"/>
    <w:rsid w:val="003B02B4"/>
    <w:rsid w:val="003B0832"/>
    <w:rsid w:val="003B0CB4"/>
    <w:rsid w:val="003B19B9"/>
    <w:rsid w:val="003B2D9E"/>
    <w:rsid w:val="003B2DDE"/>
    <w:rsid w:val="003B32D9"/>
    <w:rsid w:val="003B4999"/>
    <w:rsid w:val="003B4E7A"/>
    <w:rsid w:val="003B5415"/>
    <w:rsid w:val="003B57BE"/>
    <w:rsid w:val="003B5845"/>
    <w:rsid w:val="003B59D8"/>
    <w:rsid w:val="003B5CD7"/>
    <w:rsid w:val="003B5E74"/>
    <w:rsid w:val="003B6002"/>
    <w:rsid w:val="003B63C9"/>
    <w:rsid w:val="003C01ED"/>
    <w:rsid w:val="003C07FF"/>
    <w:rsid w:val="003C0801"/>
    <w:rsid w:val="003C08C6"/>
    <w:rsid w:val="003C0C75"/>
    <w:rsid w:val="003C0E3C"/>
    <w:rsid w:val="003C15C9"/>
    <w:rsid w:val="003C16F9"/>
    <w:rsid w:val="003C3053"/>
    <w:rsid w:val="003C37CB"/>
    <w:rsid w:val="003C3D1C"/>
    <w:rsid w:val="003C4160"/>
    <w:rsid w:val="003C497B"/>
    <w:rsid w:val="003C4D68"/>
    <w:rsid w:val="003C57B3"/>
    <w:rsid w:val="003C5D5E"/>
    <w:rsid w:val="003C5E97"/>
    <w:rsid w:val="003C6A57"/>
    <w:rsid w:val="003C6B63"/>
    <w:rsid w:val="003C6DDB"/>
    <w:rsid w:val="003C7213"/>
    <w:rsid w:val="003C7615"/>
    <w:rsid w:val="003C76B1"/>
    <w:rsid w:val="003C7720"/>
    <w:rsid w:val="003C7965"/>
    <w:rsid w:val="003C7A48"/>
    <w:rsid w:val="003C7D50"/>
    <w:rsid w:val="003C7DCE"/>
    <w:rsid w:val="003D1024"/>
    <w:rsid w:val="003D15D4"/>
    <w:rsid w:val="003D16F5"/>
    <w:rsid w:val="003D2161"/>
    <w:rsid w:val="003D2380"/>
    <w:rsid w:val="003D25F6"/>
    <w:rsid w:val="003D2DCD"/>
    <w:rsid w:val="003D3B17"/>
    <w:rsid w:val="003D3F52"/>
    <w:rsid w:val="003D3F91"/>
    <w:rsid w:val="003D4098"/>
    <w:rsid w:val="003D4860"/>
    <w:rsid w:val="003D4D5E"/>
    <w:rsid w:val="003D51E4"/>
    <w:rsid w:val="003D526E"/>
    <w:rsid w:val="003D5B0B"/>
    <w:rsid w:val="003D61C8"/>
    <w:rsid w:val="003D63BD"/>
    <w:rsid w:val="003D6407"/>
    <w:rsid w:val="003D6784"/>
    <w:rsid w:val="003D6C59"/>
    <w:rsid w:val="003D6CF5"/>
    <w:rsid w:val="003D6FA6"/>
    <w:rsid w:val="003D7709"/>
    <w:rsid w:val="003D7B59"/>
    <w:rsid w:val="003D7C00"/>
    <w:rsid w:val="003E0044"/>
    <w:rsid w:val="003E06D4"/>
    <w:rsid w:val="003E0781"/>
    <w:rsid w:val="003E12A4"/>
    <w:rsid w:val="003E14A0"/>
    <w:rsid w:val="003E1C75"/>
    <w:rsid w:val="003E20B3"/>
    <w:rsid w:val="003E3099"/>
    <w:rsid w:val="003E3770"/>
    <w:rsid w:val="003E37B0"/>
    <w:rsid w:val="003E491B"/>
    <w:rsid w:val="003E5928"/>
    <w:rsid w:val="003E5D52"/>
    <w:rsid w:val="003E654D"/>
    <w:rsid w:val="003E6F9D"/>
    <w:rsid w:val="003E7297"/>
    <w:rsid w:val="003E755C"/>
    <w:rsid w:val="003E7935"/>
    <w:rsid w:val="003E7B14"/>
    <w:rsid w:val="003E7C8D"/>
    <w:rsid w:val="003F0327"/>
    <w:rsid w:val="003F0772"/>
    <w:rsid w:val="003F245D"/>
    <w:rsid w:val="003F26BA"/>
    <w:rsid w:val="003F2748"/>
    <w:rsid w:val="003F4CCB"/>
    <w:rsid w:val="003F518F"/>
    <w:rsid w:val="003F5CED"/>
    <w:rsid w:val="003F6127"/>
    <w:rsid w:val="003F6688"/>
    <w:rsid w:val="003F7012"/>
    <w:rsid w:val="003F720A"/>
    <w:rsid w:val="003F76DC"/>
    <w:rsid w:val="00400350"/>
    <w:rsid w:val="00400674"/>
    <w:rsid w:val="004010EC"/>
    <w:rsid w:val="00401665"/>
    <w:rsid w:val="00401BA7"/>
    <w:rsid w:val="00402C9F"/>
    <w:rsid w:val="0040393C"/>
    <w:rsid w:val="00403CDE"/>
    <w:rsid w:val="0040437B"/>
    <w:rsid w:val="00404827"/>
    <w:rsid w:val="00404CEE"/>
    <w:rsid w:val="00406204"/>
    <w:rsid w:val="004062C8"/>
    <w:rsid w:val="0040646A"/>
    <w:rsid w:val="004073F3"/>
    <w:rsid w:val="00410AB8"/>
    <w:rsid w:val="00410CA2"/>
    <w:rsid w:val="00410D60"/>
    <w:rsid w:val="00410E84"/>
    <w:rsid w:val="00411041"/>
    <w:rsid w:val="004112BF"/>
    <w:rsid w:val="0041154D"/>
    <w:rsid w:val="00411593"/>
    <w:rsid w:val="00411678"/>
    <w:rsid w:val="0041190D"/>
    <w:rsid w:val="00411F17"/>
    <w:rsid w:val="004120C8"/>
    <w:rsid w:val="00412EC2"/>
    <w:rsid w:val="00413E49"/>
    <w:rsid w:val="00414BF0"/>
    <w:rsid w:val="0041512E"/>
    <w:rsid w:val="00415220"/>
    <w:rsid w:val="00415279"/>
    <w:rsid w:val="00415918"/>
    <w:rsid w:val="00416218"/>
    <w:rsid w:val="004163CE"/>
    <w:rsid w:val="0041718F"/>
    <w:rsid w:val="00417238"/>
    <w:rsid w:val="00420CF3"/>
    <w:rsid w:val="00421E4A"/>
    <w:rsid w:val="004220C4"/>
    <w:rsid w:val="00423660"/>
    <w:rsid w:val="00424483"/>
    <w:rsid w:val="004245E3"/>
    <w:rsid w:val="00424674"/>
    <w:rsid w:val="00425173"/>
    <w:rsid w:val="00425BCC"/>
    <w:rsid w:val="00425CB0"/>
    <w:rsid w:val="00425FAD"/>
    <w:rsid w:val="00426039"/>
    <w:rsid w:val="00426268"/>
    <w:rsid w:val="00426C6E"/>
    <w:rsid w:val="00430498"/>
    <w:rsid w:val="0043187A"/>
    <w:rsid w:val="00431C28"/>
    <w:rsid w:val="004341E3"/>
    <w:rsid w:val="0043458E"/>
    <w:rsid w:val="00434857"/>
    <w:rsid w:val="00434D17"/>
    <w:rsid w:val="004359A7"/>
    <w:rsid w:val="00435B4B"/>
    <w:rsid w:val="0043752D"/>
    <w:rsid w:val="004375A9"/>
    <w:rsid w:val="0043763A"/>
    <w:rsid w:val="004376D2"/>
    <w:rsid w:val="00437870"/>
    <w:rsid w:val="0043798B"/>
    <w:rsid w:val="00437B26"/>
    <w:rsid w:val="0044063B"/>
    <w:rsid w:val="00440693"/>
    <w:rsid w:val="00442BB5"/>
    <w:rsid w:val="0044472C"/>
    <w:rsid w:val="00444B76"/>
    <w:rsid w:val="0044511C"/>
    <w:rsid w:val="00445306"/>
    <w:rsid w:val="0044545C"/>
    <w:rsid w:val="004456C4"/>
    <w:rsid w:val="0044615F"/>
    <w:rsid w:val="004475E2"/>
    <w:rsid w:val="0044794A"/>
    <w:rsid w:val="00447C58"/>
    <w:rsid w:val="00447D75"/>
    <w:rsid w:val="00447EE3"/>
    <w:rsid w:val="00447FDF"/>
    <w:rsid w:val="00450A0C"/>
    <w:rsid w:val="0045109E"/>
    <w:rsid w:val="00451FA9"/>
    <w:rsid w:val="00453A8C"/>
    <w:rsid w:val="00453DBB"/>
    <w:rsid w:val="004541A9"/>
    <w:rsid w:val="00454CE6"/>
    <w:rsid w:val="00455F1D"/>
    <w:rsid w:val="00456638"/>
    <w:rsid w:val="00456A40"/>
    <w:rsid w:val="00457739"/>
    <w:rsid w:val="00457A6F"/>
    <w:rsid w:val="004602A4"/>
    <w:rsid w:val="0046078B"/>
    <w:rsid w:val="00460957"/>
    <w:rsid w:val="00460C04"/>
    <w:rsid w:val="00461B40"/>
    <w:rsid w:val="0046238F"/>
    <w:rsid w:val="0046252B"/>
    <w:rsid w:val="0046268C"/>
    <w:rsid w:val="00462EF3"/>
    <w:rsid w:val="00463101"/>
    <w:rsid w:val="00463B55"/>
    <w:rsid w:val="00463EE6"/>
    <w:rsid w:val="00465365"/>
    <w:rsid w:val="00465A59"/>
    <w:rsid w:val="00465EA2"/>
    <w:rsid w:val="004675E2"/>
    <w:rsid w:val="00470CE7"/>
    <w:rsid w:val="00470D73"/>
    <w:rsid w:val="004710BE"/>
    <w:rsid w:val="004710D1"/>
    <w:rsid w:val="004712A6"/>
    <w:rsid w:val="00471F23"/>
    <w:rsid w:val="0047250C"/>
    <w:rsid w:val="00472E15"/>
    <w:rsid w:val="004735D5"/>
    <w:rsid w:val="004745FB"/>
    <w:rsid w:val="00475B3D"/>
    <w:rsid w:val="00476197"/>
    <w:rsid w:val="00476900"/>
    <w:rsid w:val="00476CEC"/>
    <w:rsid w:val="00477479"/>
    <w:rsid w:val="00477DEA"/>
    <w:rsid w:val="00480885"/>
    <w:rsid w:val="00480C91"/>
    <w:rsid w:val="00480EA9"/>
    <w:rsid w:val="00481676"/>
    <w:rsid w:val="0048297B"/>
    <w:rsid w:val="004846E4"/>
    <w:rsid w:val="0048545E"/>
    <w:rsid w:val="00485FBD"/>
    <w:rsid w:val="00485FFA"/>
    <w:rsid w:val="004867A4"/>
    <w:rsid w:val="00486DC8"/>
    <w:rsid w:val="004870B5"/>
    <w:rsid w:val="00487408"/>
    <w:rsid w:val="00487948"/>
    <w:rsid w:val="0049020F"/>
    <w:rsid w:val="00491190"/>
    <w:rsid w:val="00491262"/>
    <w:rsid w:val="00491C49"/>
    <w:rsid w:val="00492120"/>
    <w:rsid w:val="00492447"/>
    <w:rsid w:val="00494AE7"/>
    <w:rsid w:val="00494DD7"/>
    <w:rsid w:val="00494FDF"/>
    <w:rsid w:val="0049507A"/>
    <w:rsid w:val="004951FE"/>
    <w:rsid w:val="00495FA4"/>
    <w:rsid w:val="004967F7"/>
    <w:rsid w:val="0049684D"/>
    <w:rsid w:val="00497845"/>
    <w:rsid w:val="00497DAF"/>
    <w:rsid w:val="00497F8E"/>
    <w:rsid w:val="004A06BE"/>
    <w:rsid w:val="004A2175"/>
    <w:rsid w:val="004A218C"/>
    <w:rsid w:val="004A2D55"/>
    <w:rsid w:val="004A3491"/>
    <w:rsid w:val="004A388C"/>
    <w:rsid w:val="004A40B7"/>
    <w:rsid w:val="004A49F8"/>
    <w:rsid w:val="004A5057"/>
    <w:rsid w:val="004A5365"/>
    <w:rsid w:val="004A692E"/>
    <w:rsid w:val="004A6D2C"/>
    <w:rsid w:val="004A715E"/>
    <w:rsid w:val="004B002D"/>
    <w:rsid w:val="004B0638"/>
    <w:rsid w:val="004B079E"/>
    <w:rsid w:val="004B099D"/>
    <w:rsid w:val="004B0C6B"/>
    <w:rsid w:val="004B1A15"/>
    <w:rsid w:val="004B1BAB"/>
    <w:rsid w:val="004B1E8C"/>
    <w:rsid w:val="004B21ED"/>
    <w:rsid w:val="004B2A26"/>
    <w:rsid w:val="004B364F"/>
    <w:rsid w:val="004B3879"/>
    <w:rsid w:val="004B3B5C"/>
    <w:rsid w:val="004B70F2"/>
    <w:rsid w:val="004B73C8"/>
    <w:rsid w:val="004B7E38"/>
    <w:rsid w:val="004B7FA2"/>
    <w:rsid w:val="004C0823"/>
    <w:rsid w:val="004C0ED2"/>
    <w:rsid w:val="004C0F96"/>
    <w:rsid w:val="004C1A02"/>
    <w:rsid w:val="004C2803"/>
    <w:rsid w:val="004C2BB4"/>
    <w:rsid w:val="004C2CE2"/>
    <w:rsid w:val="004C3737"/>
    <w:rsid w:val="004C38DE"/>
    <w:rsid w:val="004C3986"/>
    <w:rsid w:val="004C51A4"/>
    <w:rsid w:val="004C5278"/>
    <w:rsid w:val="004C55D4"/>
    <w:rsid w:val="004C5BB3"/>
    <w:rsid w:val="004C5CB7"/>
    <w:rsid w:val="004C6052"/>
    <w:rsid w:val="004C654C"/>
    <w:rsid w:val="004C6D0A"/>
    <w:rsid w:val="004C72CD"/>
    <w:rsid w:val="004C739D"/>
    <w:rsid w:val="004C7CDF"/>
    <w:rsid w:val="004D038C"/>
    <w:rsid w:val="004D0CB6"/>
    <w:rsid w:val="004D217A"/>
    <w:rsid w:val="004D35C8"/>
    <w:rsid w:val="004D4111"/>
    <w:rsid w:val="004D4B8C"/>
    <w:rsid w:val="004D592C"/>
    <w:rsid w:val="004D7651"/>
    <w:rsid w:val="004D7DDB"/>
    <w:rsid w:val="004E2AB2"/>
    <w:rsid w:val="004E2D07"/>
    <w:rsid w:val="004E2EDE"/>
    <w:rsid w:val="004E3E92"/>
    <w:rsid w:val="004E5157"/>
    <w:rsid w:val="004E5925"/>
    <w:rsid w:val="004E5961"/>
    <w:rsid w:val="004E6909"/>
    <w:rsid w:val="004E74BA"/>
    <w:rsid w:val="004E782F"/>
    <w:rsid w:val="004E79C5"/>
    <w:rsid w:val="004F017D"/>
    <w:rsid w:val="004F06AB"/>
    <w:rsid w:val="004F0BF7"/>
    <w:rsid w:val="004F0D5D"/>
    <w:rsid w:val="004F1797"/>
    <w:rsid w:val="004F1839"/>
    <w:rsid w:val="004F1868"/>
    <w:rsid w:val="004F19A5"/>
    <w:rsid w:val="004F24BD"/>
    <w:rsid w:val="004F349C"/>
    <w:rsid w:val="004F38E0"/>
    <w:rsid w:val="004F4044"/>
    <w:rsid w:val="004F49CA"/>
    <w:rsid w:val="004F5911"/>
    <w:rsid w:val="004F62EB"/>
    <w:rsid w:val="004F6380"/>
    <w:rsid w:val="004F63F7"/>
    <w:rsid w:val="004F70C6"/>
    <w:rsid w:val="004F71B0"/>
    <w:rsid w:val="004F7C4D"/>
    <w:rsid w:val="005002F9"/>
    <w:rsid w:val="00500336"/>
    <w:rsid w:val="00500CC0"/>
    <w:rsid w:val="00500E3D"/>
    <w:rsid w:val="0050117A"/>
    <w:rsid w:val="005012F0"/>
    <w:rsid w:val="0050142D"/>
    <w:rsid w:val="00502103"/>
    <w:rsid w:val="0050226B"/>
    <w:rsid w:val="0050332F"/>
    <w:rsid w:val="0050383C"/>
    <w:rsid w:val="00503C8C"/>
    <w:rsid w:val="00504939"/>
    <w:rsid w:val="00505828"/>
    <w:rsid w:val="00506115"/>
    <w:rsid w:val="00506A10"/>
    <w:rsid w:val="00506AC4"/>
    <w:rsid w:val="00506D84"/>
    <w:rsid w:val="00507144"/>
    <w:rsid w:val="00507434"/>
    <w:rsid w:val="00507487"/>
    <w:rsid w:val="005077E4"/>
    <w:rsid w:val="00507AF9"/>
    <w:rsid w:val="00507B83"/>
    <w:rsid w:val="00507E54"/>
    <w:rsid w:val="00510508"/>
    <w:rsid w:val="00510B52"/>
    <w:rsid w:val="00510E71"/>
    <w:rsid w:val="00510FC2"/>
    <w:rsid w:val="0051199F"/>
    <w:rsid w:val="00511F26"/>
    <w:rsid w:val="005127E8"/>
    <w:rsid w:val="00512E2B"/>
    <w:rsid w:val="00512E2D"/>
    <w:rsid w:val="00513326"/>
    <w:rsid w:val="005137F3"/>
    <w:rsid w:val="005138ED"/>
    <w:rsid w:val="00514608"/>
    <w:rsid w:val="00514D54"/>
    <w:rsid w:val="00515426"/>
    <w:rsid w:val="00515929"/>
    <w:rsid w:val="0051594C"/>
    <w:rsid w:val="00515EE4"/>
    <w:rsid w:val="0051604C"/>
    <w:rsid w:val="00516891"/>
    <w:rsid w:val="00516C83"/>
    <w:rsid w:val="00517069"/>
    <w:rsid w:val="0051762B"/>
    <w:rsid w:val="005176A2"/>
    <w:rsid w:val="00517C47"/>
    <w:rsid w:val="0052030D"/>
    <w:rsid w:val="005204FF"/>
    <w:rsid w:val="005208BC"/>
    <w:rsid w:val="00520B1D"/>
    <w:rsid w:val="00520FED"/>
    <w:rsid w:val="00522467"/>
    <w:rsid w:val="00522732"/>
    <w:rsid w:val="00523C20"/>
    <w:rsid w:val="00524604"/>
    <w:rsid w:val="005248CC"/>
    <w:rsid w:val="005249A8"/>
    <w:rsid w:val="00524A23"/>
    <w:rsid w:val="00524C85"/>
    <w:rsid w:val="00525099"/>
    <w:rsid w:val="005262CF"/>
    <w:rsid w:val="00526725"/>
    <w:rsid w:val="0053055E"/>
    <w:rsid w:val="005307C5"/>
    <w:rsid w:val="00530A24"/>
    <w:rsid w:val="00531A48"/>
    <w:rsid w:val="0053252C"/>
    <w:rsid w:val="0053276F"/>
    <w:rsid w:val="0053286C"/>
    <w:rsid w:val="00533355"/>
    <w:rsid w:val="00533D00"/>
    <w:rsid w:val="0053411A"/>
    <w:rsid w:val="0053491E"/>
    <w:rsid w:val="00534F4F"/>
    <w:rsid w:val="00535124"/>
    <w:rsid w:val="005354DB"/>
    <w:rsid w:val="00535CA6"/>
    <w:rsid w:val="00535D41"/>
    <w:rsid w:val="005360F5"/>
    <w:rsid w:val="005362D7"/>
    <w:rsid w:val="00536577"/>
    <w:rsid w:val="0053675B"/>
    <w:rsid w:val="0053688B"/>
    <w:rsid w:val="005368DE"/>
    <w:rsid w:val="0053748A"/>
    <w:rsid w:val="00537B73"/>
    <w:rsid w:val="00537E85"/>
    <w:rsid w:val="00540244"/>
    <w:rsid w:val="005406F8"/>
    <w:rsid w:val="00540F6F"/>
    <w:rsid w:val="00540FD4"/>
    <w:rsid w:val="00541974"/>
    <w:rsid w:val="00542EA6"/>
    <w:rsid w:val="00543D78"/>
    <w:rsid w:val="005440E7"/>
    <w:rsid w:val="005455BB"/>
    <w:rsid w:val="005457C5"/>
    <w:rsid w:val="00545DBC"/>
    <w:rsid w:val="005502E2"/>
    <w:rsid w:val="00550C16"/>
    <w:rsid w:val="00550C77"/>
    <w:rsid w:val="00551726"/>
    <w:rsid w:val="005519B9"/>
    <w:rsid w:val="00552261"/>
    <w:rsid w:val="0055268E"/>
    <w:rsid w:val="00552773"/>
    <w:rsid w:val="00552D30"/>
    <w:rsid w:val="0055382A"/>
    <w:rsid w:val="0055387F"/>
    <w:rsid w:val="0055404E"/>
    <w:rsid w:val="005540DE"/>
    <w:rsid w:val="00554971"/>
    <w:rsid w:val="00554D08"/>
    <w:rsid w:val="005562C0"/>
    <w:rsid w:val="00556649"/>
    <w:rsid w:val="00556FE4"/>
    <w:rsid w:val="00557530"/>
    <w:rsid w:val="00557670"/>
    <w:rsid w:val="00560737"/>
    <w:rsid w:val="00561350"/>
    <w:rsid w:val="00561800"/>
    <w:rsid w:val="00561CF9"/>
    <w:rsid w:val="00561DD9"/>
    <w:rsid w:val="00563536"/>
    <w:rsid w:val="00563A39"/>
    <w:rsid w:val="00565616"/>
    <w:rsid w:val="0056578E"/>
    <w:rsid w:val="00565FA5"/>
    <w:rsid w:val="005660CE"/>
    <w:rsid w:val="005661B9"/>
    <w:rsid w:val="00566850"/>
    <w:rsid w:val="00566E11"/>
    <w:rsid w:val="00567006"/>
    <w:rsid w:val="00567311"/>
    <w:rsid w:val="00567648"/>
    <w:rsid w:val="0056768B"/>
    <w:rsid w:val="005677E7"/>
    <w:rsid w:val="00567DEA"/>
    <w:rsid w:val="005700F1"/>
    <w:rsid w:val="0057139C"/>
    <w:rsid w:val="00571E5B"/>
    <w:rsid w:val="00571E94"/>
    <w:rsid w:val="00572211"/>
    <w:rsid w:val="0057241D"/>
    <w:rsid w:val="00573521"/>
    <w:rsid w:val="00573D43"/>
    <w:rsid w:val="00574191"/>
    <w:rsid w:val="00574ABC"/>
    <w:rsid w:val="00575601"/>
    <w:rsid w:val="005759BB"/>
    <w:rsid w:val="00576253"/>
    <w:rsid w:val="00576475"/>
    <w:rsid w:val="00576E42"/>
    <w:rsid w:val="005778B6"/>
    <w:rsid w:val="00577F5A"/>
    <w:rsid w:val="00580388"/>
    <w:rsid w:val="005804FF"/>
    <w:rsid w:val="00580F4A"/>
    <w:rsid w:val="00581D16"/>
    <w:rsid w:val="00582099"/>
    <w:rsid w:val="005823B2"/>
    <w:rsid w:val="0058339E"/>
    <w:rsid w:val="005838FE"/>
    <w:rsid w:val="00585BF1"/>
    <w:rsid w:val="00585D7C"/>
    <w:rsid w:val="00586587"/>
    <w:rsid w:val="0058738C"/>
    <w:rsid w:val="005873DF"/>
    <w:rsid w:val="00587608"/>
    <w:rsid w:val="00587BA6"/>
    <w:rsid w:val="005904B5"/>
    <w:rsid w:val="00590A67"/>
    <w:rsid w:val="00590AB2"/>
    <w:rsid w:val="00591549"/>
    <w:rsid w:val="00591618"/>
    <w:rsid w:val="00591717"/>
    <w:rsid w:val="00591956"/>
    <w:rsid w:val="00591E0E"/>
    <w:rsid w:val="00593A1D"/>
    <w:rsid w:val="00594B83"/>
    <w:rsid w:val="00596639"/>
    <w:rsid w:val="0059713B"/>
    <w:rsid w:val="0059718B"/>
    <w:rsid w:val="0059724D"/>
    <w:rsid w:val="00597678"/>
    <w:rsid w:val="005979C5"/>
    <w:rsid w:val="00597C9C"/>
    <w:rsid w:val="005A0B62"/>
    <w:rsid w:val="005A0C00"/>
    <w:rsid w:val="005A1458"/>
    <w:rsid w:val="005A1B5F"/>
    <w:rsid w:val="005A1BF7"/>
    <w:rsid w:val="005A1F96"/>
    <w:rsid w:val="005A26B7"/>
    <w:rsid w:val="005A2DAB"/>
    <w:rsid w:val="005A3491"/>
    <w:rsid w:val="005A3659"/>
    <w:rsid w:val="005A3C67"/>
    <w:rsid w:val="005A4287"/>
    <w:rsid w:val="005A4362"/>
    <w:rsid w:val="005A436F"/>
    <w:rsid w:val="005A44CC"/>
    <w:rsid w:val="005A505E"/>
    <w:rsid w:val="005A6E75"/>
    <w:rsid w:val="005B02B1"/>
    <w:rsid w:val="005B02CE"/>
    <w:rsid w:val="005B0310"/>
    <w:rsid w:val="005B204B"/>
    <w:rsid w:val="005B2F20"/>
    <w:rsid w:val="005B2F2A"/>
    <w:rsid w:val="005B31E4"/>
    <w:rsid w:val="005B3599"/>
    <w:rsid w:val="005B38FF"/>
    <w:rsid w:val="005B3AFF"/>
    <w:rsid w:val="005B3D14"/>
    <w:rsid w:val="005B4A88"/>
    <w:rsid w:val="005B523C"/>
    <w:rsid w:val="005B53E6"/>
    <w:rsid w:val="005B58E1"/>
    <w:rsid w:val="005B5BC6"/>
    <w:rsid w:val="005B674D"/>
    <w:rsid w:val="005B6C3F"/>
    <w:rsid w:val="005B7050"/>
    <w:rsid w:val="005B75C5"/>
    <w:rsid w:val="005B7D9C"/>
    <w:rsid w:val="005C04D1"/>
    <w:rsid w:val="005C06ED"/>
    <w:rsid w:val="005C0CF4"/>
    <w:rsid w:val="005C1710"/>
    <w:rsid w:val="005C28BF"/>
    <w:rsid w:val="005C2C14"/>
    <w:rsid w:val="005C2D96"/>
    <w:rsid w:val="005C3116"/>
    <w:rsid w:val="005C340D"/>
    <w:rsid w:val="005C3557"/>
    <w:rsid w:val="005C3D8B"/>
    <w:rsid w:val="005C4250"/>
    <w:rsid w:val="005C45BA"/>
    <w:rsid w:val="005C46EF"/>
    <w:rsid w:val="005C4908"/>
    <w:rsid w:val="005C4BC4"/>
    <w:rsid w:val="005C5032"/>
    <w:rsid w:val="005C53FE"/>
    <w:rsid w:val="005C55AB"/>
    <w:rsid w:val="005C660F"/>
    <w:rsid w:val="005C6C43"/>
    <w:rsid w:val="005C6F3B"/>
    <w:rsid w:val="005C73E9"/>
    <w:rsid w:val="005D0607"/>
    <w:rsid w:val="005D16CC"/>
    <w:rsid w:val="005D27F0"/>
    <w:rsid w:val="005D2AFC"/>
    <w:rsid w:val="005D54A8"/>
    <w:rsid w:val="005D5E35"/>
    <w:rsid w:val="005D5FE1"/>
    <w:rsid w:val="005D61F6"/>
    <w:rsid w:val="005D6DBA"/>
    <w:rsid w:val="005D6E58"/>
    <w:rsid w:val="005D70BF"/>
    <w:rsid w:val="005D7572"/>
    <w:rsid w:val="005D78DD"/>
    <w:rsid w:val="005E0722"/>
    <w:rsid w:val="005E0871"/>
    <w:rsid w:val="005E0A4A"/>
    <w:rsid w:val="005E0E32"/>
    <w:rsid w:val="005E0EC7"/>
    <w:rsid w:val="005E1024"/>
    <w:rsid w:val="005E12F3"/>
    <w:rsid w:val="005E1F60"/>
    <w:rsid w:val="005E23E2"/>
    <w:rsid w:val="005E2D1B"/>
    <w:rsid w:val="005E2ECB"/>
    <w:rsid w:val="005E44AE"/>
    <w:rsid w:val="005E4522"/>
    <w:rsid w:val="005E4774"/>
    <w:rsid w:val="005E5052"/>
    <w:rsid w:val="005E5D1E"/>
    <w:rsid w:val="005E6631"/>
    <w:rsid w:val="005E6A2C"/>
    <w:rsid w:val="005E6B5A"/>
    <w:rsid w:val="005E72EF"/>
    <w:rsid w:val="005F1404"/>
    <w:rsid w:val="005F2D33"/>
    <w:rsid w:val="005F2FFE"/>
    <w:rsid w:val="005F30B2"/>
    <w:rsid w:val="005F46C7"/>
    <w:rsid w:val="005F5B85"/>
    <w:rsid w:val="005F5D0F"/>
    <w:rsid w:val="005F6F01"/>
    <w:rsid w:val="005F75B9"/>
    <w:rsid w:val="00600329"/>
    <w:rsid w:val="006004F9"/>
    <w:rsid w:val="006015E5"/>
    <w:rsid w:val="00602CE8"/>
    <w:rsid w:val="0060410B"/>
    <w:rsid w:val="00604314"/>
    <w:rsid w:val="00604422"/>
    <w:rsid w:val="00604600"/>
    <w:rsid w:val="006057D7"/>
    <w:rsid w:val="00605D58"/>
    <w:rsid w:val="006063DE"/>
    <w:rsid w:val="00606871"/>
    <w:rsid w:val="00607285"/>
    <w:rsid w:val="00607E11"/>
    <w:rsid w:val="0061082E"/>
    <w:rsid w:val="00611E33"/>
    <w:rsid w:val="00611FFF"/>
    <w:rsid w:val="00612B43"/>
    <w:rsid w:val="00612CAF"/>
    <w:rsid w:val="00614548"/>
    <w:rsid w:val="00615215"/>
    <w:rsid w:val="00616A38"/>
    <w:rsid w:val="00617DA0"/>
    <w:rsid w:val="00620002"/>
    <w:rsid w:val="00620344"/>
    <w:rsid w:val="006206C6"/>
    <w:rsid w:val="0062155D"/>
    <w:rsid w:val="006227C6"/>
    <w:rsid w:val="0062298C"/>
    <w:rsid w:val="00622B20"/>
    <w:rsid w:val="00624025"/>
    <w:rsid w:val="00624BD0"/>
    <w:rsid w:val="006253ED"/>
    <w:rsid w:val="006257DF"/>
    <w:rsid w:val="00627CB6"/>
    <w:rsid w:val="00631C74"/>
    <w:rsid w:val="00631D41"/>
    <w:rsid w:val="00631E50"/>
    <w:rsid w:val="006326D8"/>
    <w:rsid w:val="00632BE6"/>
    <w:rsid w:val="0063380B"/>
    <w:rsid w:val="00633833"/>
    <w:rsid w:val="006340B8"/>
    <w:rsid w:val="0063522F"/>
    <w:rsid w:val="00636CD2"/>
    <w:rsid w:val="00636E3C"/>
    <w:rsid w:val="006371D4"/>
    <w:rsid w:val="00637367"/>
    <w:rsid w:val="00637FB0"/>
    <w:rsid w:val="006403B3"/>
    <w:rsid w:val="006409E9"/>
    <w:rsid w:val="00640B37"/>
    <w:rsid w:val="006422E9"/>
    <w:rsid w:val="006426AA"/>
    <w:rsid w:val="0064330A"/>
    <w:rsid w:val="006433EF"/>
    <w:rsid w:val="00643AC9"/>
    <w:rsid w:val="00643BB9"/>
    <w:rsid w:val="00643DDF"/>
    <w:rsid w:val="0064487F"/>
    <w:rsid w:val="00644A00"/>
    <w:rsid w:val="00644F40"/>
    <w:rsid w:val="006450D6"/>
    <w:rsid w:val="00645940"/>
    <w:rsid w:val="00645984"/>
    <w:rsid w:val="00645AB6"/>
    <w:rsid w:val="00647037"/>
    <w:rsid w:val="006474F7"/>
    <w:rsid w:val="00647EDC"/>
    <w:rsid w:val="006501D9"/>
    <w:rsid w:val="00650211"/>
    <w:rsid w:val="00650B70"/>
    <w:rsid w:val="00651122"/>
    <w:rsid w:val="00652258"/>
    <w:rsid w:val="006523F2"/>
    <w:rsid w:val="00652E40"/>
    <w:rsid w:val="00654574"/>
    <w:rsid w:val="00654583"/>
    <w:rsid w:val="00656366"/>
    <w:rsid w:val="006612D2"/>
    <w:rsid w:val="0066199B"/>
    <w:rsid w:val="006626B6"/>
    <w:rsid w:val="00662C2A"/>
    <w:rsid w:val="0066443E"/>
    <w:rsid w:val="00664851"/>
    <w:rsid w:val="00664C3A"/>
    <w:rsid w:val="00664E79"/>
    <w:rsid w:val="00665143"/>
    <w:rsid w:val="0066623E"/>
    <w:rsid w:val="0066662D"/>
    <w:rsid w:val="00667361"/>
    <w:rsid w:val="006673EE"/>
    <w:rsid w:val="00667ADD"/>
    <w:rsid w:val="00667B35"/>
    <w:rsid w:val="006700AF"/>
    <w:rsid w:val="00670406"/>
    <w:rsid w:val="006705CE"/>
    <w:rsid w:val="00670877"/>
    <w:rsid w:val="00670DD1"/>
    <w:rsid w:val="00671DA9"/>
    <w:rsid w:val="006727A7"/>
    <w:rsid w:val="00672880"/>
    <w:rsid w:val="006734D2"/>
    <w:rsid w:val="00673805"/>
    <w:rsid w:val="006748F5"/>
    <w:rsid w:val="00675B8F"/>
    <w:rsid w:val="00677003"/>
    <w:rsid w:val="00677537"/>
    <w:rsid w:val="00677750"/>
    <w:rsid w:val="006803F1"/>
    <w:rsid w:val="0068104B"/>
    <w:rsid w:val="00681DC1"/>
    <w:rsid w:val="00681FD1"/>
    <w:rsid w:val="00681FFA"/>
    <w:rsid w:val="00682EC5"/>
    <w:rsid w:val="00683BF9"/>
    <w:rsid w:val="00683D58"/>
    <w:rsid w:val="006851CA"/>
    <w:rsid w:val="0068537A"/>
    <w:rsid w:val="0068577E"/>
    <w:rsid w:val="006863B0"/>
    <w:rsid w:val="00686A09"/>
    <w:rsid w:val="0068780D"/>
    <w:rsid w:val="00687C83"/>
    <w:rsid w:val="00691A3C"/>
    <w:rsid w:val="006925D2"/>
    <w:rsid w:val="006928DB"/>
    <w:rsid w:val="006929D7"/>
    <w:rsid w:val="00692D56"/>
    <w:rsid w:val="006931ED"/>
    <w:rsid w:val="006933D2"/>
    <w:rsid w:val="0069367E"/>
    <w:rsid w:val="00693C10"/>
    <w:rsid w:val="00694760"/>
    <w:rsid w:val="00694996"/>
    <w:rsid w:val="00694D0D"/>
    <w:rsid w:val="00694EAF"/>
    <w:rsid w:val="006958F4"/>
    <w:rsid w:val="00695B97"/>
    <w:rsid w:val="00695D96"/>
    <w:rsid w:val="0069625A"/>
    <w:rsid w:val="0069627B"/>
    <w:rsid w:val="00697597"/>
    <w:rsid w:val="006979A4"/>
    <w:rsid w:val="006A1375"/>
    <w:rsid w:val="006A189B"/>
    <w:rsid w:val="006A23BD"/>
    <w:rsid w:val="006A2D86"/>
    <w:rsid w:val="006A3249"/>
    <w:rsid w:val="006A37F6"/>
    <w:rsid w:val="006A4D0A"/>
    <w:rsid w:val="006A5B11"/>
    <w:rsid w:val="006A5FF4"/>
    <w:rsid w:val="006A6473"/>
    <w:rsid w:val="006A6752"/>
    <w:rsid w:val="006A6F19"/>
    <w:rsid w:val="006A6F29"/>
    <w:rsid w:val="006A7299"/>
    <w:rsid w:val="006A74C0"/>
    <w:rsid w:val="006B0333"/>
    <w:rsid w:val="006B062C"/>
    <w:rsid w:val="006B1288"/>
    <w:rsid w:val="006B1AB0"/>
    <w:rsid w:val="006B261A"/>
    <w:rsid w:val="006B27B7"/>
    <w:rsid w:val="006B2CFD"/>
    <w:rsid w:val="006B2E1E"/>
    <w:rsid w:val="006B2F21"/>
    <w:rsid w:val="006B3E81"/>
    <w:rsid w:val="006B409F"/>
    <w:rsid w:val="006B4E93"/>
    <w:rsid w:val="006B5370"/>
    <w:rsid w:val="006B5BC7"/>
    <w:rsid w:val="006B78E3"/>
    <w:rsid w:val="006C0646"/>
    <w:rsid w:val="006C0B3F"/>
    <w:rsid w:val="006C3776"/>
    <w:rsid w:val="006C41DB"/>
    <w:rsid w:val="006C43D9"/>
    <w:rsid w:val="006C483A"/>
    <w:rsid w:val="006C49BA"/>
    <w:rsid w:val="006C52D6"/>
    <w:rsid w:val="006C6207"/>
    <w:rsid w:val="006C6647"/>
    <w:rsid w:val="006C7C82"/>
    <w:rsid w:val="006D0726"/>
    <w:rsid w:val="006D07EA"/>
    <w:rsid w:val="006D0B38"/>
    <w:rsid w:val="006D1102"/>
    <w:rsid w:val="006D24F1"/>
    <w:rsid w:val="006D2619"/>
    <w:rsid w:val="006D3954"/>
    <w:rsid w:val="006D416D"/>
    <w:rsid w:val="006D4E08"/>
    <w:rsid w:val="006D5DA6"/>
    <w:rsid w:val="006D6A34"/>
    <w:rsid w:val="006D6BCF"/>
    <w:rsid w:val="006D6C86"/>
    <w:rsid w:val="006D7B04"/>
    <w:rsid w:val="006D7BAB"/>
    <w:rsid w:val="006E0ECD"/>
    <w:rsid w:val="006E0F24"/>
    <w:rsid w:val="006E1001"/>
    <w:rsid w:val="006E129C"/>
    <w:rsid w:val="006E1568"/>
    <w:rsid w:val="006E1E5D"/>
    <w:rsid w:val="006E2B13"/>
    <w:rsid w:val="006E2E18"/>
    <w:rsid w:val="006E3578"/>
    <w:rsid w:val="006E391B"/>
    <w:rsid w:val="006E3DD6"/>
    <w:rsid w:val="006E499E"/>
    <w:rsid w:val="006E61EA"/>
    <w:rsid w:val="006E63C9"/>
    <w:rsid w:val="006E6BB4"/>
    <w:rsid w:val="006F027A"/>
    <w:rsid w:val="006F064B"/>
    <w:rsid w:val="006F0A72"/>
    <w:rsid w:val="006F1295"/>
    <w:rsid w:val="006F1BD8"/>
    <w:rsid w:val="006F1DF3"/>
    <w:rsid w:val="006F370C"/>
    <w:rsid w:val="006F3BAE"/>
    <w:rsid w:val="006F4053"/>
    <w:rsid w:val="006F4852"/>
    <w:rsid w:val="006F5518"/>
    <w:rsid w:val="006F5D6B"/>
    <w:rsid w:val="006F6071"/>
    <w:rsid w:val="006F60DE"/>
    <w:rsid w:val="006F615E"/>
    <w:rsid w:val="006F6BB9"/>
    <w:rsid w:val="006F6F94"/>
    <w:rsid w:val="006F7FB1"/>
    <w:rsid w:val="00700232"/>
    <w:rsid w:val="007007DC"/>
    <w:rsid w:val="00700BA3"/>
    <w:rsid w:val="00701555"/>
    <w:rsid w:val="00701B71"/>
    <w:rsid w:val="00702109"/>
    <w:rsid w:val="007022A7"/>
    <w:rsid w:val="007033E3"/>
    <w:rsid w:val="00703960"/>
    <w:rsid w:val="00703995"/>
    <w:rsid w:val="00703DF1"/>
    <w:rsid w:val="00704E98"/>
    <w:rsid w:val="00704FCB"/>
    <w:rsid w:val="0070532D"/>
    <w:rsid w:val="00705845"/>
    <w:rsid w:val="007059B3"/>
    <w:rsid w:val="00705D5F"/>
    <w:rsid w:val="00706C9F"/>
    <w:rsid w:val="00706CD2"/>
    <w:rsid w:val="0070780B"/>
    <w:rsid w:val="007078E9"/>
    <w:rsid w:val="00707F75"/>
    <w:rsid w:val="007102CA"/>
    <w:rsid w:val="007111F0"/>
    <w:rsid w:val="007118D9"/>
    <w:rsid w:val="00712CF9"/>
    <w:rsid w:val="007148F4"/>
    <w:rsid w:val="0071551F"/>
    <w:rsid w:val="00715C89"/>
    <w:rsid w:val="00717E23"/>
    <w:rsid w:val="007205A5"/>
    <w:rsid w:val="00720E1D"/>
    <w:rsid w:val="00720E5E"/>
    <w:rsid w:val="00721727"/>
    <w:rsid w:val="0072380F"/>
    <w:rsid w:val="00723C17"/>
    <w:rsid w:val="00723DF8"/>
    <w:rsid w:val="0072417D"/>
    <w:rsid w:val="0072501E"/>
    <w:rsid w:val="00725921"/>
    <w:rsid w:val="00725A27"/>
    <w:rsid w:val="00725CB2"/>
    <w:rsid w:val="00726647"/>
    <w:rsid w:val="0072687D"/>
    <w:rsid w:val="00727128"/>
    <w:rsid w:val="007275BC"/>
    <w:rsid w:val="00730566"/>
    <w:rsid w:val="00730B64"/>
    <w:rsid w:val="007317C6"/>
    <w:rsid w:val="007328CF"/>
    <w:rsid w:val="00732BD0"/>
    <w:rsid w:val="00732F78"/>
    <w:rsid w:val="007335FA"/>
    <w:rsid w:val="00734118"/>
    <w:rsid w:val="00734BC4"/>
    <w:rsid w:val="00734C4B"/>
    <w:rsid w:val="007355DD"/>
    <w:rsid w:val="0073572F"/>
    <w:rsid w:val="00735FFC"/>
    <w:rsid w:val="007360A8"/>
    <w:rsid w:val="0073674B"/>
    <w:rsid w:val="007367E3"/>
    <w:rsid w:val="007379AA"/>
    <w:rsid w:val="007402D4"/>
    <w:rsid w:val="00740386"/>
    <w:rsid w:val="00740862"/>
    <w:rsid w:val="007411C2"/>
    <w:rsid w:val="00741CEC"/>
    <w:rsid w:val="00741D81"/>
    <w:rsid w:val="00741FBC"/>
    <w:rsid w:val="007434A5"/>
    <w:rsid w:val="00745958"/>
    <w:rsid w:val="00746873"/>
    <w:rsid w:val="00746E2B"/>
    <w:rsid w:val="00747199"/>
    <w:rsid w:val="00747444"/>
    <w:rsid w:val="007477CD"/>
    <w:rsid w:val="0075048E"/>
    <w:rsid w:val="00750B38"/>
    <w:rsid w:val="00750E8E"/>
    <w:rsid w:val="00751A3F"/>
    <w:rsid w:val="007528A3"/>
    <w:rsid w:val="0075343F"/>
    <w:rsid w:val="0075351B"/>
    <w:rsid w:val="00754242"/>
    <w:rsid w:val="007546CF"/>
    <w:rsid w:val="00757688"/>
    <w:rsid w:val="007578CA"/>
    <w:rsid w:val="007608FC"/>
    <w:rsid w:val="0076110C"/>
    <w:rsid w:val="00761FC1"/>
    <w:rsid w:val="00762557"/>
    <w:rsid w:val="007625FB"/>
    <w:rsid w:val="00763365"/>
    <w:rsid w:val="00763B42"/>
    <w:rsid w:val="007640C9"/>
    <w:rsid w:val="007646D4"/>
    <w:rsid w:val="00764BBE"/>
    <w:rsid w:val="00764CC4"/>
    <w:rsid w:val="00765031"/>
    <w:rsid w:val="00765303"/>
    <w:rsid w:val="00765407"/>
    <w:rsid w:val="00765C5F"/>
    <w:rsid w:val="007661FE"/>
    <w:rsid w:val="0076628A"/>
    <w:rsid w:val="0076677B"/>
    <w:rsid w:val="0076678D"/>
    <w:rsid w:val="00766FB0"/>
    <w:rsid w:val="0076724E"/>
    <w:rsid w:val="00767464"/>
    <w:rsid w:val="00767499"/>
    <w:rsid w:val="007702A9"/>
    <w:rsid w:val="00770518"/>
    <w:rsid w:val="00770740"/>
    <w:rsid w:val="00770C52"/>
    <w:rsid w:val="00770F65"/>
    <w:rsid w:val="00770FB0"/>
    <w:rsid w:val="00771C88"/>
    <w:rsid w:val="00771CB0"/>
    <w:rsid w:val="007722A9"/>
    <w:rsid w:val="007722FF"/>
    <w:rsid w:val="00772749"/>
    <w:rsid w:val="0077279C"/>
    <w:rsid w:val="00773069"/>
    <w:rsid w:val="007736C2"/>
    <w:rsid w:val="007738A0"/>
    <w:rsid w:val="0077444F"/>
    <w:rsid w:val="0077480D"/>
    <w:rsid w:val="007754FC"/>
    <w:rsid w:val="007758D6"/>
    <w:rsid w:val="00775BEE"/>
    <w:rsid w:val="00775FC8"/>
    <w:rsid w:val="007761FD"/>
    <w:rsid w:val="00777101"/>
    <w:rsid w:val="0077722F"/>
    <w:rsid w:val="007773CD"/>
    <w:rsid w:val="0077754E"/>
    <w:rsid w:val="007775F5"/>
    <w:rsid w:val="0077781A"/>
    <w:rsid w:val="00780548"/>
    <w:rsid w:val="0078150E"/>
    <w:rsid w:val="00783449"/>
    <w:rsid w:val="00783C0A"/>
    <w:rsid w:val="0078465F"/>
    <w:rsid w:val="00784860"/>
    <w:rsid w:val="00785E84"/>
    <w:rsid w:val="0078666D"/>
    <w:rsid w:val="00786844"/>
    <w:rsid w:val="00787260"/>
    <w:rsid w:val="00787BFE"/>
    <w:rsid w:val="00787D53"/>
    <w:rsid w:val="0079018C"/>
    <w:rsid w:val="0079041C"/>
    <w:rsid w:val="00790FAD"/>
    <w:rsid w:val="00791365"/>
    <w:rsid w:val="007915AD"/>
    <w:rsid w:val="007918F2"/>
    <w:rsid w:val="0079199F"/>
    <w:rsid w:val="00791E5B"/>
    <w:rsid w:val="00791EB9"/>
    <w:rsid w:val="00793736"/>
    <w:rsid w:val="007947A3"/>
    <w:rsid w:val="00794B61"/>
    <w:rsid w:val="00794E7E"/>
    <w:rsid w:val="00795CF8"/>
    <w:rsid w:val="00796331"/>
    <w:rsid w:val="0079680A"/>
    <w:rsid w:val="00797F20"/>
    <w:rsid w:val="007A0DC4"/>
    <w:rsid w:val="007A1096"/>
    <w:rsid w:val="007A11FD"/>
    <w:rsid w:val="007A1206"/>
    <w:rsid w:val="007A17FD"/>
    <w:rsid w:val="007A34CE"/>
    <w:rsid w:val="007A400C"/>
    <w:rsid w:val="007A49C5"/>
    <w:rsid w:val="007A5825"/>
    <w:rsid w:val="007A5CC9"/>
    <w:rsid w:val="007A5D16"/>
    <w:rsid w:val="007A61E5"/>
    <w:rsid w:val="007A63EF"/>
    <w:rsid w:val="007A641B"/>
    <w:rsid w:val="007A6959"/>
    <w:rsid w:val="007A7A6E"/>
    <w:rsid w:val="007A7DE1"/>
    <w:rsid w:val="007A7E17"/>
    <w:rsid w:val="007A7F9F"/>
    <w:rsid w:val="007B024D"/>
    <w:rsid w:val="007B0C6E"/>
    <w:rsid w:val="007B13B0"/>
    <w:rsid w:val="007B2CF2"/>
    <w:rsid w:val="007B3A70"/>
    <w:rsid w:val="007B495B"/>
    <w:rsid w:val="007B4F52"/>
    <w:rsid w:val="007B616B"/>
    <w:rsid w:val="007B63DF"/>
    <w:rsid w:val="007B767F"/>
    <w:rsid w:val="007B77CA"/>
    <w:rsid w:val="007C04E8"/>
    <w:rsid w:val="007C0A99"/>
    <w:rsid w:val="007C0EEB"/>
    <w:rsid w:val="007C1162"/>
    <w:rsid w:val="007C21A5"/>
    <w:rsid w:val="007C2211"/>
    <w:rsid w:val="007C2F06"/>
    <w:rsid w:val="007C2FAB"/>
    <w:rsid w:val="007C3F1A"/>
    <w:rsid w:val="007C4108"/>
    <w:rsid w:val="007C4E09"/>
    <w:rsid w:val="007C6B82"/>
    <w:rsid w:val="007C7301"/>
    <w:rsid w:val="007C75F1"/>
    <w:rsid w:val="007C78CB"/>
    <w:rsid w:val="007D03B5"/>
    <w:rsid w:val="007D0861"/>
    <w:rsid w:val="007D09CA"/>
    <w:rsid w:val="007D2811"/>
    <w:rsid w:val="007D3128"/>
    <w:rsid w:val="007D390F"/>
    <w:rsid w:val="007D3E50"/>
    <w:rsid w:val="007D423E"/>
    <w:rsid w:val="007D46AF"/>
    <w:rsid w:val="007D5082"/>
    <w:rsid w:val="007D569E"/>
    <w:rsid w:val="007D5ABD"/>
    <w:rsid w:val="007D5C60"/>
    <w:rsid w:val="007D5DA2"/>
    <w:rsid w:val="007D67F0"/>
    <w:rsid w:val="007D68E6"/>
    <w:rsid w:val="007D6C8A"/>
    <w:rsid w:val="007D6DA5"/>
    <w:rsid w:val="007D72FB"/>
    <w:rsid w:val="007D7659"/>
    <w:rsid w:val="007D78BA"/>
    <w:rsid w:val="007E041B"/>
    <w:rsid w:val="007E0489"/>
    <w:rsid w:val="007E0FB6"/>
    <w:rsid w:val="007E10D9"/>
    <w:rsid w:val="007E13C3"/>
    <w:rsid w:val="007E18AB"/>
    <w:rsid w:val="007E19F8"/>
    <w:rsid w:val="007E1D6B"/>
    <w:rsid w:val="007E1F87"/>
    <w:rsid w:val="007E30B3"/>
    <w:rsid w:val="007E3624"/>
    <w:rsid w:val="007E3B5D"/>
    <w:rsid w:val="007E4380"/>
    <w:rsid w:val="007E44F8"/>
    <w:rsid w:val="007E4DEA"/>
    <w:rsid w:val="007E5BA7"/>
    <w:rsid w:val="007E6780"/>
    <w:rsid w:val="007E7A17"/>
    <w:rsid w:val="007F00A7"/>
    <w:rsid w:val="007F2841"/>
    <w:rsid w:val="007F28A9"/>
    <w:rsid w:val="007F29F8"/>
    <w:rsid w:val="007F2DD0"/>
    <w:rsid w:val="007F3608"/>
    <w:rsid w:val="007F37C7"/>
    <w:rsid w:val="007F3840"/>
    <w:rsid w:val="007F391C"/>
    <w:rsid w:val="007F47D9"/>
    <w:rsid w:val="007F4F69"/>
    <w:rsid w:val="007F66F1"/>
    <w:rsid w:val="00800642"/>
    <w:rsid w:val="00801656"/>
    <w:rsid w:val="008017D1"/>
    <w:rsid w:val="008018D2"/>
    <w:rsid w:val="008030D8"/>
    <w:rsid w:val="008033E4"/>
    <w:rsid w:val="008048CE"/>
    <w:rsid w:val="00806351"/>
    <w:rsid w:val="00806DA4"/>
    <w:rsid w:val="008072AC"/>
    <w:rsid w:val="008073E5"/>
    <w:rsid w:val="00810770"/>
    <w:rsid w:val="008110E4"/>
    <w:rsid w:val="0081132A"/>
    <w:rsid w:val="00811AAB"/>
    <w:rsid w:val="00811D82"/>
    <w:rsid w:val="008148EF"/>
    <w:rsid w:val="008149B6"/>
    <w:rsid w:val="00814C98"/>
    <w:rsid w:val="008151F8"/>
    <w:rsid w:val="00815373"/>
    <w:rsid w:val="00815C37"/>
    <w:rsid w:val="00816D4A"/>
    <w:rsid w:val="008173F0"/>
    <w:rsid w:val="0081793C"/>
    <w:rsid w:val="008202F4"/>
    <w:rsid w:val="0082084B"/>
    <w:rsid w:val="00820939"/>
    <w:rsid w:val="00820CA1"/>
    <w:rsid w:val="00821A05"/>
    <w:rsid w:val="00821BA2"/>
    <w:rsid w:val="00822094"/>
    <w:rsid w:val="00822C6B"/>
    <w:rsid w:val="00823107"/>
    <w:rsid w:val="0082331F"/>
    <w:rsid w:val="00823474"/>
    <w:rsid w:val="00823503"/>
    <w:rsid w:val="00823602"/>
    <w:rsid w:val="00823727"/>
    <w:rsid w:val="008237DD"/>
    <w:rsid w:val="00823BF8"/>
    <w:rsid w:val="00823CA4"/>
    <w:rsid w:val="00823CF3"/>
    <w:rsid w:val="00823E87"/>
    <w:rsid w:val="00824AE4"/>
    <w:rsid w:val="00825626"/>
    <w:rsid w:val="00825943"/>
    <w:rsid w:val="00825B65"/>
    <w:rsid w:val="00826071"/>
    <w:rsid w:val="008266F8"/>
    <w:rsid w:val="00826B4D"/>
    <w:rsid w:val="00827064"/>
    <w:rsid w:val="0082739F"/>
    <w:rsid w:val="00827E10"/>
    <w:rsid w:val="00830885"/>
    <w:rsid w:val="008308CC"/>
    <w:rsid w:val="00830BAB"/>
    <w:rsid w:val="00830E4B"/>
    <w:rsid w:val="0083184F"/>
    <w:rsid w:val="008319A5"/>
    <w:rsid w:val="0083202E"/>
    <w:rsid w:val="00832A69"/>
    <w:rsid w:val="00832B21"/>
    <w:rsid w:val="0083306E"/>
    <w:rsid w:val="00833CA5"/>
    <w:rsid w:val="00834026"/>
    <w:rsid w:val="008352DA"/>
    <w:rsid w:val="008355CC"/>
    <w:rsid w:val="00835753"/>
    <w:rsid w:val="00836041"/>
    <w:rsid w:val="00836340"/>
    <w:rsid w:val="00836AEC"/>
    <w:rsid w:val="0083720D"/>
    <w:rsid w:val="00837457"/>
    <w:rsid w:val="0083753E"/>
    <w:rsid w:val="0083767F"/>
    <w:rsid w:val="00837FA9"/>
    <w:rsid w:val="008403BD"/>
    <w:rsid w:val="008405F6"/>
    <w:rsid w:val="00840AC9"/>
    <w:rsid w:val="0084155C"/>
    <w:rsid w:val="008422B3"/>
    <w:rsid w:val="008430B6"/>
    <w:rsid w:val="00843C26"/>
    <w:rsid w:val="00844333"/>
    <w:rsid w:val="0084442A"/>
    <w:rsid w:val="008454CF"/>
    <w:rsid w:val="00845728"/>
    <w:rsid w:val="00845D3E"/>
    <w:rsid w:val="00846A1B"/>
    <w:rsid w:val="00846BDC"/>
    <w:rsid w:val="008505BC"/>
    <w:rsid w:val="008507A9"/>
    <w:rsid w:val="00850D11"/>
    <w:rsid w:val="00850F25"/>
    <w:rsid w:val="00851068"/>
    <w:rsid w:val="00851CA1"/>
    <w:rsid w:val="00852969"/>
    <w:rsid w:val="008537E7"/>
    <w:rsid w:val="008537F7"/>
    <w:rsid w:val="00853B6B"/>
    <w:rsid w:val="00854E2C"/>
    <w:rsid w:val="0085534F"/>
    <w:rsid w:val="008566BC"/>
    <w:rsid w:val="00857054"/>
    <w:rsid w:val="008602FD"/>
    <w:rsid w:val="00860A89"/>
    <w:rsid w:val="00860B89"/>
    <w:rsid w:val="00860FCB"/>
    <w:rsid w:val="0086193E"/>
    <w:rsid w:val="008619F2"/>
    <w:rsid w:val="00861AEB"/>
    <w:rsid w:val="00862225"/>
    <w:rsid w:val="00862493"/>
    <w:rsid w:val="008627B2"/>
    <w:rsid w:val="00863945"/>
    <w:rsid w:val="00863A1C"/>
    <w:rsid w:val="00863B3F"/>
    <w:rsid w:val="00864879"/>
    <w:rsid w:val="00864888"/>
    <w:rsid w:val="00864D4C"/>
    <w:rsid w:val="00865605"/>
    <w:rsid w:val="00865885"/>
    <w:rsid w:val="00865B56"/>
    <w:rsid w:val="0086643F"/>
    <w:rsid w:val="008664CB"/>
    <w:rsid w:val="0086672E"/>
    <w:rsid w:val="008669CE"/>
    <w:rsid w:val="00866CDE"/>
    <w:rsid w:val="00867A6E"/>
    <w:rsid w:val="0087013B"/>
    <w:rsid w:val="00871142"/>
    <w:rsid w:val="0087151C"/>
    <w:rsid w:val="008716CA"/>
    <w:rsid w:val="00871E46"/>
    <w:rsid w:val="0087227C"/>
    <w:rsid w:val="00872BE3"/>
    <w:rsid w:val="00873D30"/>
    <w:rsid w:val="00873F46"/>
    <w:rsid w:val="008742AB"/>
    <w:rsid w:val="008750C2"/>
    <w:rsid w:val="008753F0"/>
    <w:rsid w:val="0087541D"/>
    <w:rsid w:val="00875635"/>
    <w:rsid w:val="00876077"/>
    <w:rsid w:val="00876391"/>
    <w:rsid w:val="00877550"/>
    <w:rsid w:val="0088040B"/>
    <w:rsid w:val="00880949"/>
    <w:rsid w:val="00881507"/>
    <w:rsid w:val="00881C7A"/>
    <w:rsid w:val="0088257E"/>
    <w:rsid w:val="008825D2"/>
    <w:rsid w:val="00882601"/>
    <w:rsid w:val="0088310B"/>
    <w:rsid w:val="0088356B"/>
    <w:rsid w:val="00883B0B"/>
    <w:rsid w:val="00883BEC"/>
    <w:rsid w:val="00884440"/>
    <w:rsid w:val="0088597E"/>
    <w:rsid w:val="00885996"/>
    <w:rsid w:val="00885D12"/>
    <w:rsid w:val="00885FE1"/>
    <w:rsid w:val="00886257"/>
    <w:rsid w:val="008865C3"/>
    <w:rsid w:val="00886C06"/>
    <w:rsid w:val="00886EC6"/>
    <w:rsid w:val="008871AA"/>
    <w:rsid w:val="0088755A"/>
    <w:rsid w:val="008876C4"/>
    <w:rsid w:val="008877B9"/>
    <w:rsid w:val="00887A3A"/>
    <w:rsid w:val="008908FE"/>
    <w:rsid w:val="00891D63"/>
    <w:rsid w:val="00891F8E"/>
    <w:rsid w:val="00892049"/>
    <w:rsid w:val="008920D7"/>
    <w:rsid w:val="00892877"/>
    <w:rsid w:val="008928C6"/>
    <w:rsid w:val="0089290F"/>
    <w:rsid w:val="00892B0D"/>
    <w:rsid w:val="00892C72"/>
    <w:rsid w:val="0089316A"/>
    <w:rsid w:val="008934F7"/>
    <w:rsid w:val="008935C2"/>
    <w:rsid w:val="00893A3F"/>
    <w:rsid w:val="0089430C"/>
    <w:rsid w:val="0089444B"/>
    <w:rsid w:val="008947DD"/>
    <w:rsid w:val="00894BA2"/>
    <w:rsid w:val="00894BCD"/>
    <w:rsid w:val="008A0100"/>
    <w:rsid w:val="008A16EC"/>
    <w:rsid w:val="008A1A2A"/>
    <w:rsid w:val="008A2379"/>
    <w:rsid w:val="008A3844"/>
    <w:rsid w:val="008A3FDD"/>
    <w:rsid w:val="008A43ED"/>
    <w:rsid w:val="008A453D"/>
    <w:rsid w:val="008A483D"/>
    <w:rsid w:val="008A48A8"/>
    <w:rsid w:val="008A48DC"/>
    <w:rsid w:val="008A5DD4"/>
    <w:rsid w:val="008A636F"/>
    <w:rsid w:val="008A76E0"/>
    <w:rsid w:val="008A78AD"/>
    <w:rsid w:val="008A7999"/>
    <w:rsid w:val="008B05EB"/>
    <w:rsid w:val="008B062D"/>
    <w:rsid w:val="008B0737"/>
    <w:rsid w:val="008B0BDD"/>
    <w:rsid w:val="008B10DF"/>
    <w:rsid w:val="008B1482"/>
    <w:rsid w:val="008B1BC6"/>
    <w:rsid w:val="008B28D2"/>
    <w:rsid w:val="008B2972"/>
    <w:rsid w:val="008B2D76"/>
    <w:rsid w:val="008B3237"/>
    <w:rsid w:val="008B3A4B"/>
    <w:rsid w:val="008B3D2F"/>
    <w:rsid w:val="008B4179"/>
    <w:rsid w:val="008B44D3"/>
    <w:rsid w:val="008B4998"/>
    <w:rsid w:val="008B5289"/>
    <w:rsid w:val="008B535D"/>
    <w:rsid w:val="008B5EB9"/>
    <w:rsid w:val="008B66EC"/>
    <w:rsid w:val="008B68FE"/>
    <w:rsid w:val="008B6E66"/>
    <w:rsid w:val="008B704E"/>
    <w:rsid w:val="008C098D"/>
    <w:rsid w:val="008C0CF8"/>
    <w:rsid w:val="008C1043"/>
    <w:rsid w:val="008C1A39"/>
    <w:rsid w:val="008C1D1D"/>
    <w:rsid w:val="008C207A"/>
    <w:rsid w:val="008C26D2"/>
    <w:rsid w:val="008C2952"/>
    <w:rsid w:val="008C2DF9"/>
    <w:rsid w:val="008C575E"/>
    <w:rsid w:val="008C5819"/>
    <w:rsid w:val="008C6532"/>
    <w:rsid w:val="008C6920"/>
    <w:rsid w:val="008C6931"/>
    <w:rsid w:val="008C706B"/>
    <w:rsid w:val="008C7491"/>
    <w:rsid w:val="008C7EC1"/>
    <w:rsid w:val="008D008B"/>
    <w:rsid w:val="008D0259"/>
    <w:rsid w:val="008D07ED"/>
    <w:rsid w:val="008D0E02"/>
    <w:rsid w:val="008D301E"/>
    <w:rsid w:val="008D3450"/>
    <w:rsid w:val="008D3F42"/>
    <w:rsid w:val="008D46F2"/>
    <w:rsid w:val="008D53B4"/>
    <w:rsid w:val="008D5686"/>
    <w:rsid w:val="008D58B7"/>
    <w:rsid w:val="008D6A28"/>
    <w:rsid w:val="008D6E3A"/>
    <w:rsid w:val="008D75DB"/>
    <w:rsid w:val="008D7F39"/>
    <w:rsid w:val="008E053E"/>
    <w:rsid w:val="008E120D"/>
    <w:rsid w:val="008E19A2"/>
    <w:rsid w:val="008E1EB6"/>
    <w:rsid w:val="008E3650"/>
    <w:rsid w:val="008E525F"/>
    <w:rsid w:val="008E5382"/>
    <w:rsid w:val="008E5488"/>
    <w:rsid w:val="008E6096"/>
    <w:rsid w:val="008E6A44"/>
    <w:rsid w:val="008E6FCB"/>
    <w:rsid w:val="008E716C"/>
    <w:rsid w:val="008E7C9D"/>
    <w:rsid w:val="008E7E1F"/>
    <w:rsid w:val="008F0254"/>
    <w:rsid w:val="008F0612"/>
    <w:rsid w:val="008F1807"/>
    <w:rsid w:val="008F1931"/>
    <w:rsid w:val="008F1AEB"/>
    <w:rsid w:val="008F2165"/>
    <w:rsid w:val="008F471F"/>
    <w:rsid w:val="008F4A04"/>
    <w:rsid w:val="008F54CE"/>
    <w:rsid w:val="008F5A40"/>
    <w:rsid w:val="008F5DAD"/>
    <w:rsid w:val="008F5F99"/>
    <w:rsid w:val="008F6692"/>
    <w:rsid w:val="008F68F8"/>
    <w:rsid w:val="008F77C4"/>
    <w:rsid w:val="008F7968"/>
    <w:rsid w:val="0090053B"/>
    <w:rsid w:val="00901A6D"/>
    <w:rsid w:val="00901D1D"/>
    <w:rsid w:val="00902030"/>
    <w:rsid w:val="00902310"/>
    <w:rsid w:val="009032D2"/>
    <w:rsid w:val="009039CC"/>
    <w:rsid w:val="00903EEC"/>
    <w:rsid w:val="009043B4"/>
    <w:rsid w:val="00905BA7"/>
    <w:rsid w:val="0090644C"/>
    <w:rsid w:val="00906A33"/>
    <w:rsid w:val="0090720E"/>
    <w:rsid w:val="0090746D"/>
    <w:rsid w:val="00907701"/>
    <w:rsid w:val="009078DF"/>
    <w:rsid w:val="00907B58"/>
    <w:rsid w:val="00907C3E"/>
    <w:rsid w:val="00907DBC"/>
    <w:rsid w:val="00910905"/>
    <w:rsid w:val="00910C94"/>
    <w:rsid w:val="00911208"/>
    <w:rsid w:val="009117C2"/>
    <w:rsid w:val="00911A6F"/>
    <w:rsid w:val="00911EEE"/>
    <w:rsid w:val="0091282E"/>
    <w:rsid w:val="00912838"/>
    <w:rsid w:val="009128BF"/>
    <w:rsid w:val="00912900"/>
    <w:rsid w:val="00912E0C"/>
    <w:rsid w:val="00912F56"/>
    <w:rsid w:val="00913199"/>
    <w:rsid w:val="009135AA"/>
    <w:rsid w:val="00913B5D"/>
    <w:rsid w:val="009150E7"/>
    <w:rsid w:val="00915B9B"/>
    <w:rsid w:val="0091602C"/>
    <w:rsid w:val="00916437"/>
    <w:rsid w:val="00917A62"/>
    <w:rsid w:val="009217D2"/>
    <w:rsid w:val="00921D04"/>
    <w:rsid w:val="00921D89"/>
    <w:rsid w:val="009221BB"/>
    <w:rsid w:val="0092246E"/>
    <w:rsid w:val="00923006"/>
    <w:rsid w:val="009237F9"/>
    <w:rsid w:val="009238DD"/>
    <w:rsid w:val="00923B5B"/>
    <w:rsid w:val="00923EB9"/>
    <w:rsid w:val="00923F66"/>
    <w:rsid w:val="00925DA8"/>
    <w:rsid w:val="00926836"/>
    <w:rsid w:val="00926BDD"/>
    <w:rsid w:val="00927392"/>
    <w:rsid w:val="009312AC"/>
    <w:rsid w:val="00932D41"/>
    <w:rsid w:val="00933437"/>
    <w:rsid w:val="00934F70"/>
    <w:rsid w:val="00935ADF"/>
    <w:rsid w:val="00935AE7"/>
    <w:rsid w:val="009370BE"/>
    <w:rsid w:val="0094027A"/>
    <w:rsid w:val="00940BEA"/>
    <w:rsid w:val="00940C55"/>
    <w:rsid w:val="00941C96"/>
    <w:rsid w:val="00941F00"/>
    <w:rsid w:val="0094277C"/>
    <w:rsid w:val="00943A12"/>
    <w:rsid w:val="00943E17"/>
    <w:rsid w:val="00943E33"/>
    <w:rsid w:val="00943F1B"/>
    <w:rsid w:val="009442F6"/>
    <w:rsid w:val="00944532"/>
    <w:rsid w:val="00944904"/>
    <w:rsid w:val="00944B66"/>
    <w:rsid w:val="0094512C"/>
    <w:rsid w:val="009453D3"/>
    <w:rsid w:val="009456CA"/>
    <w:rsid w:val="009466AC"/>
    <w:rsid w:val="009469A7"/>
    <w:rsid w:val="00947756"/>
    <w:rsid w:val="009478C1"/>
    <w:rsid w:val="00947C6B"/>
    <w:rsid w:val="0095139F"/>
    <w:rsid w:val="00951B51"/>
    <w:rsid w:val="00952ADD"/>
    <w:rsid w:val="00952F45"/>
    <w:rsid w:val="00952FDE"/>
    <w:rsid w:val="0095310B"/>
    <w:rsid w:val="00953524"/>
    <w:rsid w:val="00953B2A"/>
    <w:rsid w:val="009542D8"/>
    <w:rsid w:val="00954798"/>
    <w:rsid w:val="00954924"/>
    <w:rsid w:val="009553A5"/>
    <w:rsid w:val="0095599D"/>
    <w:rsid w:val="00956F2B"/>
    <w:rsid w:val="00957161"/>
    <w:rsid w:val="009576E9"/>
    <w:rsid w:val="0096010F"/>
    <w:rsid w:val="00960494"/>
    <w:rsid w:val="009609F0"/>
    <w:rsid w:val="00960F37"/>
    <w:rsid w:val="0096192F"/>
    <w:rsid w:val="00961E13"/>
    <w:rsid w:val="0096205F"/>
    <w:rsid w:val="00962707"/>
    <w:rsid w:val="0096292E"/>
    <w:rsid w:val="00962AB9"/>
    <w:rsid w:val="00963BC9"/>
    <w:rsid w:val="009644E2"/>
    <w:rsid w:val="00964676"/>
    <w:rsid w:val="0096599A"/>
    <w:rsid w:val="00965C83"/>
    <w:rsid w:val="0096654A"/>
    <w:rsid w:val="00966869"/>
    <w:rsid w:val="00967384"/>
    <w:rsid w:val="009673BA"/>
    <w:rsid w:val="00967F7D"/>
    <w:rsid w:val="00971390"/>
    <w:rsid w:val="00972414"/>
    <w:rsid w:val="009735F6"/>
    <w:rsid w:val="009739E7"/>
    <w:rsid w:val="00973B0D"/>
    <w:rsid w:val="00973D1F"/>
    <w:rsid w:val="00974A4F"/>
    <w:rsid w:val="00974F5F"/>
    <w:rsid w:val="009766F8"/>
    <w:rsid w:val="00980091"/>
    <w:rsid w:val="0098021B"/>
    <w:rsid w:val="009802C7"/>
    <w:rsid w:val="009803A3"/>
    <w:rsid w:val="00980477"/>
    <w:rsid w:val="0098123F"/>
    <w:rsid w:val="00981767"/>
    <w:rsid w:val="00981F46"/>
    <w:rsid w:val="00982114"/>
    <w:rsid w:val="00982465"/>
    <w:rsid w:val="0098301A"/>
    <w:rsid w:val="0098311E"/>
    <w:rsid w:val="0098396F"/>
    <w:rsid w:val="00983995"/>
    <w:rsid w:val="009844F4"/>
    <w:rsid w:val="00984B76"/>
    <w:rsid w:val="00985404"/>
    <w:rsid w:val="00985E62"/>
    <w:rsid w:val="009872EE"/>
    <w:rsid w:val="009905AD"/>
    <w:rsid w:val="00992481"/>
    <w:rsid w:val="00992FB6"/>
    <w:rsid w:val="00993D07"/>
    <w:rsid w:val="0099462C"/>
    <w:rsid w:val="00994CA6"/>
    <w:rsid w:val="00996564"/>
    <w:rsid w:val="00996D53"/>
    <w:rsid w:val="009973BD"/>
    <w:rsid w:val="00997E08"/>
    <w:rsid w:val="009A11DB"/>
    <w:rsid w:val="009A1654"/>
    <w:rsid w:val="009A2051"/>
    <w:rsid w:val="009A2352"/>
    <w:rsid w:val="009A3050"/>
    <w:rsid w:val="009A362B"/>
    <w:rsid w:val="009A3CAD"/>
    <w:rsid w:val="009A465B"/>
    <w:rsid w:val="009A4893"/>
    <w:rsid w:val="009A4D59"/>
    <w:rsid w:val="009A6037"/>
    <w:rsid w:val="009A6155"/>
    <w:rsid w:val="009A623C"/>
    <w:rsid w:val="009A7379"/>
    <w:rsid w:val="009A7BDB"/>
    <w:rsid w:val="009A7E48"/>
    <w:rsid w:val="009A7FE0"/>
    <w:rsid w:val="009B1576"/>
    <w:rsid w:val="009B17F2"/>
    <w:rsid w:val="009B18BF"/>
    <w:rsid w:val="009B1E47"/>
    <w:rsid w:val="009B2486"/>
    <w:rsid w:val="009B32E8"/>
    <w:rsid w:val="009B43A3"/>
    <w:rsid w:val="009B4488"/>
    <w:rsid w:val="009B5183"/>
    <w:rsid w:val="009B58FC"/>
    <w:rsid w:val="009B68C0"/>
    <w:rsid w:val="009B6AC1"/>
    <w:rsid w:val="009B6F3C"/>
    <w:rsid w:val="009B75E0"/>
    <w:rsid w:val="009B7940"/>
    <w:rsid w:val="009B7CBA"/>
    <w:rsid w:val="009C07DF"/>
    <w:rsid w:val="009C0CC7"/>
    <w:rsid w:val="009C151B"/>
    <w:rsid w:val="009C233C"/>
    <w:rsid w:val="009C287E"/>
    <w:rsid w:val="009C367C"/>
    <w:rsid w:val="009C4C27"/>
    <w:rsid w:val="009C4F9F"/>
    <w:rsid w:val="009C5214"/>
    <w:rsid w:val="009C5B6E"/>
    <w:rsid w:val="009C5D79"/>
    <w:rsid w:val="009C700E"/>
    <w:rsid w:val="009D06BB"/>
    <w:rsid w:val="009D0965"/>
    <w:rsid w:val="009D108C"/>
    <w:rsid w:val="009D1372"/>
    <w:rsid w:val="009D21C4"/>
    <w:rsid w:val="009D2741"/>
    <w:rsid w:val="009D2FE2"/>
    <w:rsid w:val="009D4493"/>
    <w:rsid w:val="009D44F2"/>
    <w:rsid w:val="009D4D10"/>
    <w:rsid w:val="009D4F12"/>
    <w:rsid w:val="009D5B7B"/>
    <w:rsid w:val="009D5F37"/>
    <w:rsid w:val="009D661B"/>
    <w:rsid w:val="009D6E50"/>
    <w:rsid w:val="009D7409"/>
    <w:rsid w:val="009E02A9"/>
    <w:rsid w:val="009E04D8"/>
    <w:rsid w:val="009E07E2"/>
    <w:rsid w:val="009E144D"/>
    <w:rsid w:val="009E2568"/>
    <w:rsid w:val="009E27D2"/>
    <w:rsid w:val="009E2BBD"/>
    <w:rsid w:val="009E3E3B"/>
    <w:rsid w:val="009E4310"/>
    <w:rsid w:val="009E4B32"/>
    <w:rsid w:val="009E5BFC"/>
    <w:rsid w:val="009E6CAA"/>
    <w:rsid w:val="009E6ED9"/>
    <w:rsid w:val="009E7063"/>
    <w:rsid w:val="009E722B"/>
    <w:rsid w:val="009E72E6"/>
    <w:rsid w:val="009E7C7C"/>
    <w:rsid w:val="009F19A7"/>
    <w:rsid w:val="009F1E25"/>
    <w:rsid w:val="009F2510"/>
    <w:rsid w:val="009F2BDC"/>
    <w:rsid w:val="009F356F"/>
    <w:rsid w:val="009F3B8B"/>
    <w:rsid w:val="009F3DFA"/>
    <w:rsid w:val="009F3F0C"/>
    <w:rsid w:val="009F400C"/>
    <w:rsid w:val="009F40E9"/>
    <w:rsid w:val="009F642C"/>
    <w:rsid w:val="009F6661"/>
    <w:rsid w:val="009F7E8F"/>
    <w:rsid w:val="00A005EE"/>
    <w:rsid w:val="00A0078A"/>
    <w:rsid w:val="00A00941"/>
    <w:rsid w:val="00A01838"/>
    <w:rsid w:val="00A01DAC"/>
    <w:rsid w:val="00A025C2"/>
    <w:rsid w:val="00A02DEF"/>
    <w:rsid w:val="00A0324B"/>
    <w:rsid w:val="00A041C9"/>
    <w:rsid w:val="00A042E2"/>
    <w:rsid w:val="00A04400"/>
    <w:rsid w:val="00A04A4C"/>
    <w:rsid w:val="00A04C24"/>
    <w:rsid w:val="00A0507F"/>
    <w:rsid w:val="00A05622"/>
    <w:rsid w:val="00A059B6"/>
    <w:rsid w:val="00A05A79"/>
    <w:rsid w:val="00A0667A"/>
    <w:rsid w:val="00A07041"/>
    <w:rsid w:val="00A07134"/>
    <w:rsid w:val="00A0748D"/>
    <w:rsid w:val="00A079F2"/>
    <w:rsid w:val="00A07E05"/>
    <w:rsid w:val="00A105B4"/>
    <w:rsid w:val="00A108D8"/>
    <w:rsid w:val="00A109A7"/>
    <w:rsid w:val="00A10E91"/>
    <w:rsid w:val="00A11857"/>
    <w:rsid w:val="00A120CC"/>
    <w:rsid w:val="00A12D03"/>
    <w:rsid w:val="00A12F31"/>
    <w:rsid w:val="00A12F73"/>
    <w:rsid w:val="00A1304C"/>
    <w:rsid w:val="00A13106"/>
    <w:rsid w:val="00A13743"/>
    <w:rsid w:val="00A14125"/>
    <w:rsid w:val="00A14CE6"/>
    <w:rsid w:val="00A150A6"/>
    <w:rsid w:val="00A1515E"/>
    <w:rsid w:val="00A15272"/>
    <w:rsid w:val="00A15607"/>
    <w:rsid w:val="00A15FF8"/>
    <w:rsid w:val="00A1681C"/>
    <w:rsid w:val="00A16E0A"/>
    <w:rsid w:val="00A17440"/>
    <w:rsid w:val="00A20826"/>
    <w:rsid w:val="00A208B5"/>
    <w:rsid w:val="00A20D7D"/>
    <w:rsid w:val="00A212D9"/>
    <w:rsid w:val="00A217D4"/>
    <w:rsid w:val="00A221E2"/>
    <w:rsid w:val="00A22256"/>
    <w:rsid w:val="00A22C26"/>
    <w:rsid w:val="00A22F26"/>
    <w:rsid w:val="00A22F38"/>
    <w:rsid w:val="00A23112"/>
    <w:rsid w:val="00A232FC"/>
    <w:rsid w:val="00A23962"/>
    <w:rsid w:val="00A2446F"/>
    <w:rsid w:val="00A2482C"/>
    <w:rsid w:val="00A24C36"/>
    <w:rsid w:val="00A25495"/>
    <w:rsid w:val="00A25BDE"/>
    <w:rsid w:val="00A26A41"/>
    <w:rsid w:val="00A26B29"/>
    <w:rsid w:val="00A27105"/>
    <w:rsid w:val="00A27A0D"/>
    <w:rsid w:val="00A27E9E"/>
    <w:rsid w:val="00A27FD2"/>
    <w:rsid w:val="00A30105"/>
    <w:rsid w:val="00A302EE"/>
    <w:rsid w:val="00A3033B"/>
    <w:rsid w:val="00A30CF8"/>
    <w:rsid w:val="00A31735"/>
    <w:rsid w:val="00A31C9A"/>
    <w:rsid w:val="00A31EFD"/>
    <w:rsid w:val="00A320D3"/>
    <w:rsid w:val="00A32229"/>
    <w:rsid w:val="00A32667"/>
    <w:rsid w:val="00A3394D"/>
    <w:rsid w:val="00A33A0E"/>
    <w:rsid w:val="00A33F23"/>
    <w:rsid w:val="00A346BC"/>
    <w:rsid w:val="00A34C32"/>
    <w:rsid w:val="00A35570"/>
    <w:rsid w:val="00A35FF0"/>
    <w:rsid w:val="00A36C84"/>
    <w:rsid w:val="00A37AF2"/>
    <w:rsid w:val="00A403CD"/>
    <w:rsid w:val="00A40DE2"/>
    <w:rsid w:val="00A41644"/>
    <w:rsid w:val="00A41B66"/>
    <w:rsid w:val="00A41BC6"/>
    <w:rsid w:val="00A41D4E"/>
    <w:rsid w:val="00A431DF"/>
    <w:rsid w:val="00A436ED"/>
    <w:rsid w:val="00A437B0"/>
    <w:rsid w:val="00A44555"/>
    <w:rsid w:val="00A44655"/>
    <w:rsid w:val="00A44990"/>
    <w:rsid w:val="00A45F81"/>
    <w:rsid w:val="00A46419"/>
    <w:rsid w:val="00A46CB8"/>
    <w:rsid w:val="00A477FB"/>
    <w:rsid w:val="00A47868"/>
    <w:rsid w:val="00A50C4D"/>
    <w:rsid w:val="00A52502"/>
    <w:rsid w:val="00A52E64"/>
    <w:rsid w:val="00A53436"/>
    <w:rsid w:val="00A53859"/>
    <w:rsid w:val="00A5400A"/>
    <w:rsid w:val="00A54D6A"/>
    <w:rsid w:val="00A5504B"/>
    <w:rsid w:val="00A55C5E"/>
    <w:rsid w:val="00A56315"/>
    <w:rsid w:val="00A57156"/>
    <w:rsid w:val="00A576DB"/>
    <w:rsid w:val="00A57E4F"/>
    <w:rsid w:val="00A6014F"/>
    <w:rsid w:val="00A60165"/>
    <w:rsid w:val="00A6041C"/>
    <w:rsid w:val="00A61132"/>
    <w:rsid w:val="00A61EA3"/>
    <w:rsid w:val="00A61F0B"/>
    <w:rsid w:val="00A61F74"/>
    <w:rsid w:val="00A62182"/>
    <w:rsid w:val="00A6226F"/>
    <w:rsid w:val="00A62796"/>
    <w:rsid w:val="00A62884"/>
    <w:rsid w:val="00A64293"/>
    <w:rsid w:val="00A643AC"/>
    <w:rsid w:val="00A644AE"/>
    <w:rsid w:val="00A6456D"/>
    <w:rsid w:val="00A64D33"/>
    <w:rsid w:val="00A654D4"/>
    <w:rsid w:val="00A655C6"/>
    <w:rsid w:val="00A65E28"/>
    <w:rsid w:val="00A66150"/>
    <w:rsid w:val="00A66354"/>
    <w:rsid w:val="00A6654A"/>
    <w:rsid w:val="00A6687D"/>
    <w:rsid w:val="00A66DB2"/>
    <w:rsid w:val="00A67077"/>
    <w:rsid w:val="00A670A1"/>
    <w:rsid w:val="00A6716E"/>
    <w:rsid w:val="00A677A8"/>
    <w:rsid w:val="00A67E8B"/>
    <w:rsid w:val="00A67F67"/>
    <w:rsid w:val="00A70474"/>
    <w:rsid w:val="00A70EFF"/>
    <w:rsid w:val="00A710BB"/>
    <w:rsid w:val="00A71BA4"/>
    <w:rsid w:val="00A73773"/>
    <w:rsid w:val="00A74530"/>
    <w:rsid w:val="00A74EFD"/>
    <w:rsid w:val="00A75DE6"/>
    <w:rsid w:val="00A75DF8"/>
    <w:rsid w:val="00A75F30"/>
    <w:rsid w:val="00A764C6"/>
    <w:rsid w:val="00A7692F"/>
    <w:rsid w:val="00A76BCE"/>
    <w:rsid w:val="00A76F81"/>
    <w:rsid w:val="00A7712F"/>
    <w:rsid w:val="00A77422"/>
    <w:rsid w:val="00A77D2D"/>
    <w:rsid w:val="00A80C06"/>
    <w:rsid w:val="00A810CC"/>
    <w:rsid w:val="00A812F5"/>
    <w:rsid w:val="00A82770"/>
    <w:rsid w:val="00A837B1"/>
    <w:rsid w:val="00A84D44"/>
    <w:rsid w:val="00A85448"/>
    <w:rsid w:val="00A85942"/>
    <w:rsid w:val="00A869AC"/>
    <w:rsid w:val="00A86A17"/>
    <w:rsid w:val="00A87119"/>
    <w:rsid w:val="00A8789C"/>
    <w:rsid w:val="00A9028F"/>
    <w:rsid w:val="00A90610"/>
    <w:rsid w:val="00A90723"/>
    <w:rsid w:val="00A908E4"/>
    <w:rsid w:val="00A93C6F"/>
    <w:rsid w:val="00A93FFB"/>
    <w:rsid w:val="00A940B8"/>
    <w:rsid w:val="00A94B58"/>
    <w:rsid w:val="00A95059"/>
    <w:rsid w:val="00A956A1"/>
    <w:rsid w:val="00A95B8D"/>
    <w:rsid w:val="00A975F7"/>
    <w:rsid w:val="00A9775E"/>
    <w:rsid w:val="00A97827"/>
    <w:rsid w:val="00A97C10"/>
    <w:rsid w:val="00A97F52"/>
    <w:rsid w:val="00AA0480"/>
    <w:rsid w:val="00AA0875"/>
    <w:rsid w:val="00AA0955"/>
    <w:rsid w:val="00AA0A6B"/>
    <w:rsid w:val="00AA0B68"/>
    <w:rsid w:val="00AA0D8A"/>
    <w:rsid w:val="00AA1EBD"/>
    <w:rsid w:val="00AA35B4"/>
    <w:rsid w:val="00AA3B16"/>
    <w:rsid w:val="00AA3DB8"/>
    <w:rsid w:val="00AA523C"/>
    <w:rsid w:val="00AA65B6"/>
    <w:rsid w:val="00AA6EB2"/>
    <w:rsid w:val="00AA707A"/>
    <w:rsid w:val="00AA72F7"/>
    <w:rsid w:val="00AA7F89"/>
    <w:rsid w:val="00AB02AB"/>
    <w:rsid w:val="00AB162C"/>
    <w:rsid w:val="00AB18C2"/>
    <w:rsid w:val="00AB1A2E"/>
    <w:rsid w:val="00AB20E4"/>
    <w:rsid w:val="00AB2480"/>
    <w:rsid w:val="00AB25DF"/>
    <w:rsid w:val="00AB3DE5"/>
    <w:rsid w:val="00AB3EEB"/>
    <w:rsid w:val="00AB427C"/>
    <w:rsid w:val="00AB4F63"/>
    <w:rsid w:val="00AB5173"/>
    <w:rsid w:val="00AB610A"/>
    <w:rsid w:val="00AB6ABC"/>
    <w:rsid w:val="00AB6BFA"/>
    <w:rsid w:val="00AB6DED"/>
    <w:rsid w:val="00AB6E2E"/>
    <w:rsid w:val="00AB7603"/>
    <w:rsid w:val="00AB7917"/>
    <w:rsid w:val="00AB7958"/>
    <w:rsid w:val="00AB7C83"/>
    <w:rsid w:val="00AC035E"/>
    <w:rsid w:val="00AC218B"/>
    <w:rsid w:val="00AC219F"/>
    <w:rsid w:val="00AC2C9A"/>
    <w:rsid w:val="00AC34B0"/>
    <w:rsid w:val="00AC3658"/>
    <w:rsid w:val="00AC38B9"/>
    <w:rsid w:val="00AC4ABF"/>
    <w:rsid w:val="00AC4F1C"/>
    <w:rsid w:val="00AC5F85"/>
    <w:rsid w:val="00AC65E6"/>
    <w:rsid w:val="00AC66DE"/>
    <w:rsid w:val="00AC70E5"/>
    <w:rsid w:val="00AC71F9"/>
    <w:rsid w:val="00AC7268"/>
    <w:rsid w:val="00AC7796"/>
    <w:rsid w:val="00AC7DCF"/>
    <w:rsid w:val="00AD017B"/>
    <w:rsid w:val="00AD02F0"/>
    <w:rsid w:val="00AD0E6F"/>
    <w:rsid w:val="00AD1402"/>
    <w:rsid w:val="00AD1F5E"/>
    <w:rsid w:val="00AD2D6F"/>
    <w:rsid w:val="00AD3A5B"/>
    <w:rsid w:val="00AD3D92"/>
    <w:rsid w:val="00AD58E7"/>
    <w:rsid w:val="00AD5C8A"/>
    <w:rsid w:val="00AD70CC"/>
    <w:rsid w:val="00AD73FA"/>
    <w:rsid w:val="00AD7644"/>
    <w:rsid w:val="00AD7D02"/>
    <w:rsid w:val="00AE0DC9"/>
    <w:rsid w:val="00AE19E2"/>
    <w:rsid w:val="00AE2C26"/>
    <w:rsid w:val="00AE3082"/>
    <w:rsid w:val="00AE375E"/>
    <w:rsid w:val="00AE3E27"/>
    <w:rsid w:val="00AE4686"/>
    <w:rsid w:val="00AE561A"/>
    <w:rsid w:val="00AE5FBA"/>
    <w:rsid w:val="00AE7358"/>
    <w:rsid w:val="00AE7A93"/>
    <w:rsid w:val="00AE7BBF"/>
    <w:rsid w:val="00AF0178"/>
    <w:rsid w:val="00AF062C"/>
    <w:rsid w:val="00AF0721"/>
    <w:rsid w:val="00AF113E"/>
    <w:rsid w:val="00AF14F1"/>
    <w:rsid w:val="00AF20AE"/>
    <w:rsid w:val="00AF228C"/>
    <w:rsid w:val="00AF27B5"/>
    <w:rsid w:val="00AF31A2"/>
    <w:rsid w:val="00AF35A0"/>
    <w:rsid w:val="00AF35B6"/>
    <w:rsid w:val="00AF3672"/>
    <w:rsid w:val="00AF39D3"/>
    <w:rsid w:val="00AF4224"/>
    <w:rsid w:val="00AF436C"/>
    <w:rsid w:val="00AF4609"/>
    <w:rsid w:val="00AF4CD0"/>
    <w:rsid w:val="00AF5B95"/>
    <w:rsid w:val="00AF6555"/>
    <w:rsid w:val="00AF6657"/>
    <w:rsid w:val="00AF7492"/>
    <w:rsid w:val="00AF75E1"/>
    <w:rsid w:val="00AF7E4A"/>
    <w:rsid w:val="00B0122D"/>
    <w:rsid w:val="00B02CF8"/>
    <w:rsid w:val="00B02EAA"/>
    <w:rsid w:val="00B02F4D"/>
    <w:rsid w:val="00B03225"/>
    <w:rsid w:val="00B04601"/>
    <w:rsid w:val="00B0462D"/>
    <w:rsid w:val="00B0504A"/>
    <w:rsid w:val="00B05BF5"/>
    <w:rsid w:val="00B0609E"/>
    <w:rsid w:val="00B060E3"/>
    <w:rsid w:val="00B0638C"/>
    <w:rsid w:val="00B06543"/>
    <w:rsid w:val="00B065AF"/>
    <w:rsid w:val="00B06AA9"/>
    <w:rsid w:val="00B0743A"/>
    <w:rsid w:val="00B106D4"/>
    <w:rsid w:val="00B10A1E"/>
    <w:rsid w:val="00B10F76"/>
    <w:rsid w:val="00B11030"/>
    <w:rsid w:val="00B110B8"/>
    <w:rsid w:val="00B114B9"/>
    <w:rsid w:val="00B1167E"/>
    <w:rsid w:val="00B11E70"/>
    <w:rsid w:val="00B1224B"/>
    <w:rsid w:val="00B12471"/>
    <w:rsid w:val="00B12510"/>
    <w:rsid w:val="00B12904"/>
    <w:rsid w:val="00B12E54"/>
    <w:rsid w:val="00B1437F"/>
    <w:rsid w:val="00B14EDD"/>
    <w:rsid w:val="00B14F51"/>
    <w:rsid w:val="00B1546E"/>
    <w:rsid w:val="00B15611"/>
    <w:rsid w:val="00B15BBD"/>
    <w:rsid w:val="00B16304"/>
    <w:rsid w:val="00B167C4"/>
    <w:rsid w:val="00B16C37"/>
    <w:rsid w:val="00B17EE5"/>
    <w:rsid w:val="00B2008E"/>
    <w:rsid w:val="00B2035B"/>
    <w:rsid w:val="00B2181C"/>
    <w:rsid w:val="00B221DA"/>
    <w:rsid w:val="00B22862"/>
    <w:rsid w:val="00B230A1"/>
    <w:rsid w:val="00B23464"/>
    <w:rsid w:val="00B238D0"/>
    <w:rsid w:val="00B23D73"/>
    <w:rsid w:val="00B2426C"/>
    <w:rsid w:val="00B246B3"/>
    <w:rsid w:val="00B24B6C"/>
    <w:rsid w:val="00B25011"/>
    <w:rsid w:val="00B2509B"/>
    <w:rsid w:val="00B25745"/>
    <w:rsid w:val="00B2746F"/>
    <w:rsid w:val="00B27E90"/>
    <w:rsid w:val="00B30409"/>
    <w:rsid w:val="00B304AD"/>
    <w:rsid w:val="00B30F86"/>
    <w:rsid w:val="00B323DC"/>
    <w:rsid w:val="00B32720"/>
    <w:rsid w:val="00B32A75"/>
    <w:rsid w:val="00B34060"/>
    <w:rsid w:val="00B34C95"/>
    <w:rsid w:val="00B35158"/>
    <w:rsid w:val="00B35425"/>
    <w:rsid w:val="00B369F4"/>
    <w:rsid w:val="00B40160"/>
    <w:rsid w:val="00B401F0"/>
    <w:rsid w:val="00B4133D"/>
    <w:rsid w:val="00B41F55"/>
    <w:rsid w:val="00B42A83"/>
    <w:rsid w:val="00B42CD3"/>
    <w:rsid w:val="00B42E31"/>
    <w:rsid w:val="00B43989"/>
    <w:rsid w:val="00B44470"/>
    <w:rsid w:val="00B44D96"/>
    <w:rsid w:val="00B44E98"/>
    <w:rsid w:val="00B4500F"/>
    <w:rsid w:val="00B45343"/>
    <w:rsid w:val="00B454A9"/>
    <w:rsid w:val="00B463D3"/>
    <w:rsid w:val="00B46A95"/>
    <w:rsid w:val="00B46D12"/>
    <w:rsid w:val="00B47939"/>
    <w:rsid w:val="00B5091C"/>
    <w:rsid w:val="00B510CD"/>
    <w:rsid w:val="00B510F4"/>
    <w:rsid w:val="00B513F9"/>
    <w:rsid w:val="00B51439"/>
    <w:rsid w:val="00B514BA"/>
    <w:rsid w:val="00B51E3B"/>
    <w:rsid w:val="00B51EAE"/>
    <w:rsid w:val="00B52027"/>
    <w:rsid w:val="00B52FED"/>
    <w:rsid w:val="00B53DB4"/>
    <w:rsid w:val="00B54174"/>
    <w:rsid w:val="00B54991"/>
    <w:rsid w:val="00B54BC1"/>
    <w:rsid w:val="00B54EFF"/>
    <w:rsid w:val="00B54F7C"/>
    <w:rsid w:val="00B55123"/>
    <w:rsid w:val="00B5520E"/>
    <w:rsid w:val="00B55348"/>
    <w:rsid w:val="00B55963"/>
    <w:rsid w:val="00B559EB"/>
    <w:rsid w:val="00B55B65"/>
    <w:rsid w:val="00B55D60"/>
    <w:rsid w:val="00B60146"/>
    <w:rsid w:val="00B601FE"/>
    <w:rsid w:val="00B6020A"/>
    <w:rsid w:val="00B60A4C"/>
    <w:rsid w:val="00B6130A"/>
    <w:rsid w:val="00B6235E"/>
    <w:rsid w:val="00B63C76"/>
    <w:rsid w:val="00B63D12"/>
    <w:rsid w:val="00B64840"/>
    <w:rsid w:val="00B6499A"/>
    <w:rsid w:val="00B64A32"/>
    <w:rsid w:val="00B650EA"/>
    <w:rsid w:val="00B65C4B"/>
    <w:rsid w:val="00B65E6F"/>
    <w:rsid w:val="00B6643A"/>
    <w:rsid w:val="00B66815"/>
    <w:rsid w:val="00B676A0"/>
    <w:rsid w:val="00B67992"/>
    <w:rsid w:val="00B67BAC"/>
    <w:rsid w:val="00B710C2"/>
    <w:rsid w:val="00B71440"/>
    <w:rsid w:val="00B715D2"/>
    <w:rsid w:val="00B7171D"/>
    <w:rsid w:val="00B72912"/>
    <w:rsid w:val="00B73D8C"/>
    <w:rsid w:val="00B74766"/>
    <w:rsid w:val="00B76130"/>
    <w:rsid w:val="00B76B1C"/>
    <w:rsid w:val="00B771A8"/>
    <w:rsid w:val="00B80426"/>
    <w:rsid w:val="00B8043D"/>
    <w:rsid w:val="00B80E16"/>
    <w:rsid w:val="00B81215"/>
    <w:rsid w:val="00B821D4"/>
    <w:rsid w:val="00B82202"/>
    <w:rsid w:val="00B828B1"/>
    <w:rsid w:val="00B8403D"/>
    <w:rsid w:val="00B84D5E"/>
    <w:rsid w:val="00B85C36"/>
    <w:rsid w:val="00B86070"/>
    <w:rsid w:val="00B86357"/>
    <w:rsid w:val="00B86726"/>
    <w:rsid w:val="00B87055"/>
    <w:rsid w:val="00B9152C"/>
    <w:rsid w:val="00B916D7"/>
    <w:rsid w:val="00B91B6B"/>
    <w:rsid w:val="00B91C56"/>
    <w:rsid w:val="00B92690"/>
    <w:rsid w:val="00B92A68"/>
    <w:rsid w:val="00B93807"/>
    <w:rsid w:val="00B93A0E"/>
    <w:rsid w:val="00B93AAB"/>
    <w:rsid w:val="00B93D39"/>
    <w:rsid w:val="00B93E3D"/>
    <w:rsid w:val="00B940C9"/>
    <w:rsid w:val="00B9471A"/>
    <w:rsid w:val="00B947DC"/>
    <w:rsid w:val="00B95231"/>
    <w:rsid w:val="00B95A75"/>
    <w:rsid w:val="00B95DCD"/>
    <w:rsid w:val="00B962A6"/>
    <w:rsid w:val="00BA10EC"/>
    <w:rsid w:val="00BA1896"/>
    <w:rsid w:val="00BA39A7"/>
    <w:rsid w:val="00BA4333"/>
    <w:rsid w:val="00BA506F"/>
    <w:rsid w:val="00BA50B5"/>
    <w:rsid w:val="00BA5164"/>
    <w:rsid w:val="00BA5482"/>
    <w:rsid w:val="00BA56BB"/>
    <w:rsid w:val="00BA5F83"/>
    <w:rsid w:val="00BA6133"/>
    <w:rsid w:val="00BA66F1"/>
    <w:rsid w:val="00BA67CC"/>
    <w:rsid w:val="00BA6F09"/>
    <w:rsid w:val="00BA761F"/>
    <w:rsid w:val="00BB02F8"/>
    <w:rsid w:val="00BB04C3"/>
    <w:rsid w:val="00BB100E"/>
    <w:rsid w:val="00BB101C"/>
    <w:rsid w:val="00BB11D7"/>
    <w:rsid w:val="00BB1CE4"/>
    <w:rsid w:val="00BB1EC4"/>
    <w:rsid w:val="00BB224B"/>
    <w:rsid w:val="00BB23A8"/>
    <w:rsid w:val="00BB2670"/>
    <w:rsid w:val="00BB26D6"/>
    <w:rsid w:val="00BB297D"/>
    <w:rsid w:val="00BB2C8F"/>
    <w:rsid w:val="00BB39DD"/>
    <w:rsid w:val="00BB3C1A"/>
    <w:rsid w:val="00BB4203"/>
    <w:rsid w:val="00BB4D74"/>
    <w:rsid w:val="00BB4FE4"/>
    <w:rsid w:val="00BB53A0"/>
    <w:rsid w:val="00BB53EA"/>
    <w:rsid w:val="00BB55CA"/>
    <w:rsid w:val="00BB56D8"/>
    <w:rsid w:val="00BB5AC6"/>
    <w:rsid w:val="00BB5D58"/>
    <w:rsid w:val="00BB624F"/>
    <w:rsid w:val="00BB6772"/>
    <w:rsid w:val="00BB79B3"/>
    <w:rsid w:val="00BC00F5"/>
    <w:rsid w:val="00BC020C"/>
    <w:rsid w:val="00BC094F"/>
    <w:rsid w:val="00BC1021"/>
    <w:rsid w:val="00BC1736"/>
    <w:rsid w:val="00BC2620"/>
    <w:rsid w:val="00BC26F8"/>
    <w:rsid w:val="00BC2811"/>
    <w:rsid w:val="00BC2C6E"/>
    <w:rsid w:val="00BC2E8C"/>
    <w:rsid w:val="00BC436D"/>
    <w:rsid w:val="00BC44E4"/>
    <w:rsid w:val="00BC50C0"/>
    <w:rsid w:val="00BC5655"/>
    <w:rsid w:val="00BC566F"/>
    <w:rsid w:val="00BC56EE"/>
    <w:rsid w:val="00BC58DD"/>
    <w:rsid w:val="00BC795D"/>
    <w:rsid w:val="00BC7A88"/>
    <w:rsid w:val="00BC7CC1"/>
    <w:rsid w:val="00BC7EB7"/>
    <w:rsid w:val="00BD12FE"/>
    <w:rsid w:val="00BD13B3"/>
    <w:rsid w:val="00BD171D"/>
    <w:rsid w:val="00BD183F"/>
    <w:rsid w:val="00BD2E38"/>
    <w:rsid w:val="00BD362D"/>
    <w:rsid w:val="00BD3BC0"/>
    <w:rsid w:val="00BD3CBE"/>
    <w:rsid w:val="00BD431B"/>
    <w:rsid w:val="00BD4681"/>
    <w:rsid w:val="00BD6C02"/>
    <w:rsid w:val="00BD71D1"/>
    <w:rsid w:val="00BD7376"/>
    <w:rsid w:val="00BD7CBD"/>
    <w:rsid w:val="00BD7E35"/>
    <w:rsid w:val="00BE0ACB"/>
    <w:rsid w:val="00BE10E3"/>
    <w:rsid w:val="00BE1AB4"/>
    <w:rsid w:val="00BE1D58"/>
    <w:rsid w:val="00BE2045"/>
    <w:rsid w:val="00BE30B8"/>
    <w:rsid w:val="00BE34AD"/>
    <w:rsid w:val="00BE4024"/>
    <w:rsid w:val="00BE47E1"/>
    <w:rsid w:val="00BE4F15"/>
    <w:rsid w:val="00BE5222"/>
    <w:rsid w:val="00BE5E6F"/>
    <w:rsid w:val="00BE6465"/>
    <w:rsid w:val="00BE65BB"/>
    <w:rsid w:val="00BE6BC8"/>
    <w:rsid w:val="00BE7977"/>
    <w:rsid w:val="00BF0091"/>
    <w:rsid w:val="00BF0AA0"/>
    <w:rsid w:val="00BF0E98"/>
    <w:rsid w:val="00BF0F9E"/>
    <w:rsid w:val="00BF11BA"/>
    <w:rsid w:val="00BF127A"/>
    <w:rsid w:val="00BF12EF"/>
    <w:rsid w:val="00BF1C43"/>
    <w:rsid w:val="00BF2252"/>
    <w:rsid w:val="00BF2AF3"/>
    <w:rsid w:val="00BF3BE3"/>
    <w:rsid w:val="00BF4163"/>
    <w:rsid w:val="00BF43CD"/>
    <w:rsid w:val="00BF4B43"/>
    <w:rsid w:val="00BF51D6"/>
    <w:rsid w:val="00BF57D3"/>
    <w:rsid w:val="00BF6067"/>
    <w:rsid w:val="00BF6A6E"/>
    <w:rsid w:val="00BF767A"/>
    <w:rsid w:val="00BF7BC0"/>
    <w:rsid w:val="00BF7D8B"/>
    <w:rsid w:val="00BF7FB8"/>
    <w:rsid w:val="00C00058"/>
    <w:rsid w:val="00C001B7"/>
    <w:rsid w:val="00C00FA3"/>
    <w:rsid w:val="00C01460"/>
    <w:rsid w:val="00C01518"/>
    <w:rsid w:val="00C01A92"/>
    <w:rsid w:val="00C01D9B"/>
    <w:rsid w:val="00C041B4"/>
    <w:rsid w:val="00C05495"/>
    <w:rsid w:val="00C0699A"/>
    <w:rsid w:val="00C06AEB"/>
    <w:rsid w:val="00C07023"/>
    <w:rsid w:val="00C07BF8"/>
    <w:rsid w:val="00C07C8B"/>
    <w:rsid w:val="00C07F0E"/>
    <w:rsid w:val="00C1037E"/>
    <w:rsid w:val="00C1145F"/>
    <w:rsid w:val="00C11995"/>
    <w:rsid w:val="00C11B46"/>
    <w:rsid w:val="00C12100"/>
    <w:rsid w:val="00C13623"/>
    <w:rsid w:val="00C14FEA"/>
    <w:rsid w:val="00C153E3"/>
    <w:rsid w:val="00C15499"/>
    <w:rsid w:val="00C15622"/>
    <w:rsid w:val="00C15BA4"/>
    <w:rsid w:val="00C17229"/>
    <w:rsid w:val="00C17683"/>
    <w:rsid w:val="00C176B6"/>
    <w:rsid w:val="00C1798D"/>
    <w:rsid w:val="00C17CC5"/>
    <w:rsid w:val="00C17FC8"/>
    <w:rsid w:val="00C20B15"/>
    <w:rsid w:val="00C2158D"/>
    <w:rsid w:val="00C21865"/>
    <w:rsid w:val="00C2362F"/>
    <w:rsid w:val="00C23866"/>
    <w:rsid w:val="00C23FB0"/>
    <w:rsid w:val="00C2549F"/>
    <w:rsid w:val="00C25DAA"/>
    <w:rsid w:val="00C266F2"/>
    <w:rsid w:val="00C279D9"/>
    <w:rsid w:val="00C27F79"/>
    <w:rsid w:val="00C308CB"/>
    <w:rsid w:val="00C3099F"/>
    <w:rsid w:val="00C30A8B"/>
    <w:rsid w:val="00C30FE8"/>
    <w:rsid w:val="00C311F0"/>
    <w:rsid w:val="00C319E3"/>
    <w:rsid w:val="00C31F92"/>
    <w:rsid w:val="00C32079"/>
    <w:rsid w:val="00C3289A"/>
    <w:rsid w:val="00C328D2"/>
    <w:rsid w:val="00C3320E"/>
    <w:rsid w:val="00C33AA9"/>
    <w:rsid w:val="00C36184"/>
    <w:rsid w:val="00C36D08"/>
    <w:rsid w:val="00C376D0"/>
    <w:rsid w:val="00C40FE4"/>
    <w:rsid w:val="00C41FC6"/>
    <w:rsid w:val="00C423E2"/>
    <w:rsid w:val="00C42962"/>
    <w:rsid w:val="00C43306"/>
    <w:rsid w:val="00C43993"/>
    <w:rsid w:val="00C43C43"/>
    <w:rsid w:val="00C43E9F"/>
    <w:rsid w:val="00C43FD6"/>
    <w:rsid w:val="00C440AF"/>
    <w:rsid w:val="00C441BB"/>
    <w:rsid w:val="00C44D90"/>
    <w:rsid w:val="00C4504B"/>
    <w:rsid w:val="00C46072"/>
    <w:rsid w:val="00C47530"/>
    <w:rsid w:val="00C47FA6"/>
    <w:rsid w:val="00C502A7"/>
    <w:rsid w:val="00C5079E"/>
    <w:rsid w:val="00C50E4B"/>
    <w:rsid w:val="00C5272E"/>
    <w:rsid w:val="00C5368C"/>
    <w:rsid w:val="00C53743"/>
    <w:rsid w:val="00C53D98"/>
    <w:rsid w:val="00C5443D"/>
    <w:rsid w:val="00C549EC"/>
    <w:rsid w:val="00C553A1"/>
    <w:rsid w:val="00C555ED"/>
    <w:rsid w:val="00C556AA"/>
    <w:rsid w:val="00C56067"/>
    <w:rsid w:val="00C560B8"/>
    <w:rsid w:val="00C56DF0"/>
    <w:rsid w:val="00C57080"/>
    <w:rsid w:val="00C571B2"/>
    <w:rsid w:val="00C57285"/>
    <w:rsid w:val="00C57953"/>
    <w:rsid w:val="00C579E1"/>
    <w:rsid w:val="00C60291"/>
    <w:rsid w:val="00C602E5"/>
    <w:rsid w:val="00C604CB"/>
    <w:rsid w:val="00C60B94"/>
    <w:rsid w:val="00C60E45"/>
    <w:rsid w:val="00C61093"/>
    <w:rsid w:val="00C62271"/>
    <w:rsid w:val="00C624EB"/>
    <w:rsid w:val="00C62556"/>
    <w:rsid w:val="00C626A5"/>
    <w:rsid w:val="00C631F7"/>
    <w:rsid w:val="00C63BDD"/>
    <w:rsid w:val="00C64797"/>
    <w:rsid w:val="00C6497F"/>
    <w:rsid w:val="00C64B87"/>
    <w:rsid w:val="00C65D15"/>
    <w:rsid w:val="00C65DDE"/>
    <w:rsid w:val="00C661E7"/>
    <w:rsid w:val="00C665A7"/>
    <w:rsid w:val="00C66785"/>
    <w:rsid w:val="00C673C9"/>
    <w:rsid w:val="00C67AC0"/>
    <w:rsid w:val="00C67B71"/>
    <w:rsid w:val="00C67CB5"/>
    <w:rsid w:val="00C67EA6"/>
    <w:rsid w:val="00C70E0A"/>
    <w:rsid w:val="00C71814"/>
    <w:rsid w:val="00C722E0"/>
    <w:rsid w:val="00C72BB4"/>
    <w:rsid w:val="00C72BC4"/>
    <w:rsid w:val="00C72F95"/>
    <w:rsid w:val="00C74242"/>
    <w:rsid w:val="00C7456C"/>
    <w:rsid w:val="00C74B56"/>
    <w:rsid w:val="00C74ED4"/>
    <w:rsid w:val="00C75885"/>
    <w:rsid w:val="00C75C87"/>
    <w:rsid w:val="00C76484"/>
    <w:rsid w:val="00C77319"/>
    <w:rsid w:val="00C77603"/>
    <w:rsid w:val="00C77945"/>
    <w:rsid w:val="00C803B7"/>
    <w:rsid w:val="00C804B4"/>
    <w:rsid w:val="00C81600"/>
    <w:rsid w:val="00C8192D"/>
    <w:rsid w:val="00C81F1A"/>
    <w:rsid w:val="00C82F78"/>
    <w:rsid w:val="00C83437"/>
    <w:rsid w:val="00C8351D"/>
    <w:rsid w:val="00C83B76"/>
    <w:rsid w:val="00C84396"/>
    <w:rsid w:val="00C8440F"/>
    <w:rsid w:val="00C846BF"/>
    <w:rsid w:val="00C848BF"/>
    <w:rsid w:val="00C84DB0"/>
    <w:rsid w:val="00C85238"/>
    <w:rsid w:val="00C85B5A"/>
    <w:rsid w:val="00C85F53"/>
    <w:rsid w:val="00C86028"/>
    <w:rsid w:val="00C87701"/>
    <w:rsid w:val="00C87F1A"/>
    <w:rsid w:val="00C901C0"/>
    <w:rsid w:val="00C90A79"/>
    <w:rsid w:val="00C91563"/>
    <w:rsid w:val="00C91F31"/>
    <w:rsid w:val="00C92773"/>
    <w:rsid w:val="00C92C01"/>
    <w:rsid w:val="00C93361"/>
    <w:rsid w:val="00C93D12"/>
    <w:rsid w:val="00C93E15"/>
    <w:rsid w:val="00C94F4D"/>
    <w:rsid w:val="00C954DA"/>
    <w:rsid w:val="00C95A6B"/>
    <w:rsid w:val="00C960CA"/>
    <w:rsid w:val="00C96982"/>
    <w:rsid w:val="00C97722"/>
    <w:rsid w:val="00C97744"/>
    <w:rsid w:val="00C97751"/>
    <w:rsid w:val="00CA099B"/>
    <w:rsid w:val="00CA0A68"/>
    <w:rsid w:val="00CA0B0F"/>
    <w:rsid w:val="00CA12EB"/>
    <w:rsid w:val="00CA1304"/>
    <w:rsid w:val="00CA151F"/>
    <w:rsid w:val="00CA1D24"/>
    <w:rsid w:val="00CA1E47"/>
    <w:rsid w:val="00CA20E4"/>
    <w:rsid w:val="00CA275B"/>
    <w:rsid w:val="00CA2F02"/>
    <w:rsid w:val="00CA361F"/>
    <w:rsid w:val="00CA3B1B"/>
    <w:rsid w:val="00CA3C5A"/>
    <w:rsid w:val="00CA4B55"/>
    <w:rsid w:val="00CA4F1C"/>
    <w:rsid w:val="00CA6098"/>
    <w:rsid w:val="00CA69A9"/>
    <w:rsid w:val="00CA6F59"/>
    <w:rsid w:val="00CA71A1"/>
    <w:rsid w:val="00CB10A9"/>
    <w:rsid w:val="00CB175F"/>
    <w:rsid w:val="00CB275C"/>
    <w:rsid w:val="00CB4396"/>
    <w:rsid w:val="00CB479B"/>
    <w:rsid w:val="00CB4DA5"/>
    <w:rsid w:val="00CB63E5"/>
    <w:rsid w:val="00CB665D"/>
    <w:rsid w:val="00CB71B2"/>
    <w:rsid w:val="00CB745C"/>
    <w:rsid w:val="00CB7C95"/>
    <w:rsid w:val="00CC18F3"/>
    <w:rsid w:val="00CC1A6B"/>
    <w:rsid w:val="00CC2303"/>
    <w:rsid w:val="00CC24F3"/>
    <w:rsid w:val="00CC28C1"/>
    <w:rsid w:val="00CC2C71"/>
    <w:rsid w:val="00CC2E46"/>
    <w:rsid w:val="00CC36A1"/>
    <w:rsid w:val="00CC41D9"/>
    <w:rsid w:val="00CC4419"/>
    <w:rsid w:val="00CC4BCE"/>
    <w:rsid w:val="00CC4D73"/>
    <w:rsid w:val="00CC4EB5"/>
    <w:rsid w:val="00CC4F27"/>
    <w:rsid w:val="00CC5132"/>
    <w:rsid w:val="00CC5629"/>
    <w:rsid w:val="00CC5AFF"/>
    <w:rsid w:val="00CC6F03"/>
    <w:rsid w:val="00CC703D"/>
    <w:rsid w:val="00CD0165"/>
    <w:rsid w:val="00CD0B92"/>
    <w:rsid w:val="00CD0BC4"/>
    <w:rsid w:val="00CD0C4F"/>
    <w:rsid w:val="00CD1A00"/>
    <w:rsid w:val="00CD1C6B"/>
    <w:rsid w:val="00CD29E8"/>
    <w:rsid w:val="00CD2DB9"/>
    <w:rsid w:val="00CD3854"/>
    <w:rsid w:val="00CD3914"/>
    <w:rsid w:val="00CD393E"/>
    <w:rsid w:val="00CD394D"/>
    <w:rsid w:val="00CD3C5C"/>
    <w:rsid w:val="00CD4533"/>
    <w:rsid w:val="00CD465A"/>
    <w:rsid w:val="00CD46E8"/>
    <w:rsid w:val="00CD4BA1"/>
    <w:rsid w:val="00CD535C"/>
    <w:rsid w:val="00CD5A2F"/>
    <w:rsid w:val="00CD5A45"/>
    <w:rsid w:val="00CD5B4F"/>
    <w:rsid w:val="00CD6409"/>
    <w:rsid w:val="00CD6F67"/>
    <w:rsid w:val="00CD7BA2"/>
    <w:rsid w:val="00CE0218"/>
    <w:rsid w:val="00CE0CED"/>
    <w:rsid w:val="00CE1CF6"/>
    <w:rsid w:val="00CE1F12"/>
    <w:rsid w:val="00CE2FA6"/>
    <w:rsid w:val="00CE3564"/>
    <w:rsid w:val="00CE45DF"/>
    <w:rsid w:val="00CE5023"/>
    <w:rsid w:val="00CE56B8"/>
    <w:rsid w:val="00CE5E77"/>
    <w:rsid w:val="00CE6A29"/>
    <w:rsid w:val="00CF0070"/>
    <w:rsid w:val="00CF0DE5"/>
    <w:rsid w:val="00CF0FD6"/>
    <w:rsid w:val="00CF13DF"/>
    <w:rsid w:val="00CF182B"/>
    <w:rsid w:val="00CF1BE8"/>
    <w:rsid w:val="00CF22B8"/>
    <w:rsid w:val="00CF25E9"/>
    <w:rsid w:val="00CF2FCF"/>
    <w:rsid w:val="00CF3BDF"/>
    <w:rsid w:val="00CF3F4C"/>
    <w:rsid w:val="00CF413C"/>
    <w:rsid w:val="00CF4647"/>
    <w:rsid w:val="00CF486F"/>
    <w:rsid w:val="00CF53B7"/>
    <w:rsid w:val="00CF5AB3"/>
    <w:rsid w:val="00CF60A5"/>
    <w:rsid w:val="00CF6BEA"/>
    <w:rsid w:val="00CF7733"/>
    <w:rsid w:val="00CF783E"/>
    <w:rsid w:val="00CF7BDA"/>
    <w:rsid w:val="00CF7E2A"/>
    <w:rsid w:val="00D0031A"/>
    <w:rsid w:val="00D00DD2"/>
    <w:rsid w:val="00D01629"/>
    <w:rsid w:val="00D01671"/>
    <w:rsid w:val="00D01CE4"/>
    <w:rsid w:val="00D01CE5"/>
    <w:rsid w:val="00D02C81"/>
    <w:rsid w:val="00D03018"/>
    <w:rsid w:val="00D04D51"/>
    <w:rsid w:val="00D05089"/>
    <w:rsid w:val="00D055CD"/>
    <w:rsid w:val="00D05E16"/>
    <w:rsid w:val="00D0638D"/>
    <w:rsid w:val="00D07055"/>
    <w:rsid w:val="00D07C6D"/>
    <w:rsid w:val="00D07E9F"/>
    <w:rsid w:val="00D07F40"/>
    <w:rsid w:val="00D10F68"/>
    <w:rsid w:val="00D12323"/>
    <w:rsid w:val="00D12813"/>
    <w:rsid w:val="00D13241"/>
    <w:rsid w:val="00D1327B"/>
    <w:rsid w:val="00D13D22"/>
    <w:rsid w:val="00D13FED"/>
    <w:rsid w:val="00D1479C"/>
    <w:rsid w:val="00D15067"/>
    <w:rsid w:val="00D15E7F"/>
    <w:rsid w:val="00D16508"/>
    <w:rsid w:val="00D16758"/>
    <w:rsid w:val="00D16CC3"/>
    <w:rsid w:val="00D16FC9"/>
    <w:rsid w:val="00D17A54"/>
    <w:rsid w:val="00D2020A"/>
    <w:rsid w:val="00D20B5F"/>
    <w:rsid w:val="00D20D5F"/>
    <w:rsid w:val="00D215B0"/>
    <w:rsid w:val="00D21ACA"/>
    <w:rsid w:val="00D21FFB"/>
    <w:rsid w:val="00D22CA6"/>
    <w:rsid w:val="00D24196"/>
    <w:rsid w:val="00D24BFB"/>
    <w:rsid w:val="00D24EF8"/>
    <w:rsid w:val="00D2512D"/>
    <w:rsid w:val="00D2553D"/>
    <w:rsid w:val="00D25A4A"/>
    <w:rsid w:val="00D26194"/>
    <w:rsid w:val="00D26327"/>
    <w:rsid w:val="00D26968"/>
    <w:rsid w:val="00D275D8"/>
    <w:rsid w:val="00D27FAC"/>
    <w:rsid w:val="00D30734"/>
    <w:rsid w:val="00D30C7C"/>
    <w:rsid w:val="00D30E40"/>
    <w:rsid w:val="00D31AA5"/>
    <w:rsid w:val="00D32220"/>
    <w:rsid w:val="00D32453"/>
    <w:rsid w:val="00D329B4"/>
    <w:rsid w:val="00D35B99"/>
    <w:rsid w:val="00D36127"/>
    <w:rsid w:val="00D36FD2"/>
    <w:rsid w:val="00D37032"/>
    <w:rsid w:val="00D37274"/>
    <w:rsid w:val="00D37424"/>
    <w:rsid w:val="00D404E7"/>
    <w:rsid w:val="00D40B1E"/>
    <w:rsid w:val="00D420D7"/>
    <w:rsid w:val="00D423BB"/>
    <w:rsid w:val="00D428BE"/>
    <w:rsid w:val="00D4291D"/>
    <w:rsid w:val="00D43990"/>
    <w:rsid w:val="00D45EEF"/>
    <w:rsid w:val="00D46487"/>
    <w:rsid w:val="00D466A1"/>
    <w:rsid w:val="00D468BD"/>
    <w:rsid w:val="00D4790B"/>
    <w:rsid w:val="00D5043E"/>
    <w:rsid w:val="00D50497"/>
    <w:rsid w:val="00D51308"/>
    <w:rsid w:val="00D51A0F"/>
    <w:rsid w:val="00D52ABB"/>
    <w:rsid w:val="00D53E56"/>
    <w:rsid w:val="00D54265"/>
    <w:rsid w:val="00D548B3"/>
    <w:rsid w:val="00D54A35"/>
    <w:rsid w:val="00D55D39"/>
    <w:rsid w:val="00D55EF9"/>
    <w:rsid w:val="00D5608D"/>
    <w:rsid w:val="00D567F5"/>
    <w:rsid w:val="00D57800"/>
    <w:rsid w:val="00D57EA9"/>
    <w:rsid w:val="00D60A24"/>
    <w:rsid w:val="00D60E67"/>
    <w:rsid w:val="00D6115A"/>
    <w:rsid w:val="00D635D2"/>
    <w:rsid w:val="00D63761"/>
    <w:rsid w:val="00D639C9"/>
    <w:rsid w:val="00D63D45"/>
    <w:rsid w:val="00D63DDB"/>
    <w:rsid w:val="00D64D3B"/>
    <w:rsid w:val="00D64E8D"/>
    <w:rsid w:val="00D64ECF"/>
    <w:rsid w:val="00D64EDA"/>
    <w:rsid w:val="00D64FC5"/>
    <w:rsid w:val="00D6516A"/>
    <w:rsid w:val="00D655D0"/>
    <w:rsid w:val="00D65980"/>
    <w:rsid w:val="00D65E11"/>
    <w:rsid w:val="00D678D8"/>
    <w:rsid w:val="00D67D76"/>
    <w:rsid w:val="00D705E9"/>
    <w:rsid w:val="00D706E1"/>
    <w:rsid w:val="00D720ED"/>
    <w:rsid w:val="00D721C2"/>
    <w:rsid w:val="00D723F0"/>
    <w:rsid w:val="00D726BF"/>
    <w:rsid w:val="00D727AF"/>
    <w:rsid w:val="00D72BD0"/>
    <w:rsid w:val="00D730ED"/>
    <w:rsid w:val="00D734DD"/>
    <w:rsid w:val="00D74497"/>
    <w:rsid w:val="00D74799"/>
    <w:rsid w:val="00D74F77"/>
    <w:rsid w:val="00D75101"/>
    <w:rsid w:val="00D76065"/>
    <w:rsid w:val="00D761FA"/>
    <w:rsid w:val="00D76590"/>
    <w:rsid w:val="00D76617"/>
    <w:rsid w:val="00D76822"/>
    <w:rsid w:val="00D76C0A"/>
    <w:rsid w:val="00D76C30"/>
    <w:rsid w:val="00D7724A"/>
    <w:rsid w:val="00D804F5"/>
    <w:rsid w:val="00D80735"/>
    <w:rsid w:val="00D80F88"/>
    <w:rsid w:val="00D81091"/>
    <w:rsid w:val="00D817C5"/>
    <w:rsid w:val="00D817D8"/>
    <w:rsid w:val="00D81E45"/>
    <w:rsid w:val="00D820CF"/>
    <w:rsid w:val="00D825B0"/>
    <w:rsid w:val="00D837E3"/>
    <w:rsid w:val="00D83928"/>
    <w:rsid w:val="00D83F43"/>
    <w:rsid w:val="00D84509"/>
    <w:rsid w:val="00D84834"/>
    <w:rsid w:val="00D85B35"/>
    <w:rsid w:val="00D85F6F"/>
    <w:rsid w:val="00D86822"/>
    <w:rsid w:val="00D86B9E"/>
    <w:rsid w:val="00D90132"/>
    <w:rsid w:val="00D907B9"/>
    <w:rsid w:val="00D90828"/>
    <w:rsid w:val="00D90ED5"/>
    <w:rsid w:val="00D91429"/>
    <w:rsid w:val="00D9192D"/>
    <w:rsid w:val="00D91B61"/>
    <w:rsid w:val="00D945EA"/>
    <w:rsid w:val="00D9491E"/>
    <w:rsid w:val="00D94B8A"/>
    <w:rsid w:val="00D976A0"/>
    <w:rsid w:val="00D97A76"/>
    <w:rsid w:val="00DA0249"/>
    <w:rsid w:val="00DA0B6E"/>
    <w:rsid w:val="00DA1197"/>
    <w:rsid w:val="00DA1391"/>
    <w:rsid w:val="00DA2899"/>
    <w:rsid w:val="00DA2CC6"/>
    <w:rsid w:val="00DA2EE1"/>
    <w:rsid w:val="00DA2F68"/>
    <w:rsid w:val="00DA3737"/>
    <w:rsid w:val="00DA3E9E"/>
    <w:rsid w:val="00DA477C"/>
    <w:rsid w:val="00DA4E1B"/>
    <w:rsid w:val="00DA5173"/>
    <w:rsid w:val="00DA5984"/>
    <w:rsid w:val="00DA5E59"/>
    <w:rsid w:val="00DA5E7E"/>
    <w:rsid w:val="00DA5F15"/>
    <w:rsid w:val="00DA60BD"/>
    <w:rsid w:val="00DA6F1A"/>
    <w:rsid w:val="00DA7717"/>
    <w:rsid w:val="00DA78D8"/>
    <w:rsid w:val="00DA7CB9"/>
    <w:rsid w:val="00DB04A5"/>
    <w:rsid w:val="00DB211F"/>
    <w:rsid w:val="00DB216D"/>
    <w:rsid w:val="00DB23DB"/>
    <w:rsid w:val="00DB24BA"/>
    <w:rsid w:val="00DB2828"/>
    <w:rsid w:val="00DB2CCB"/>
    <w:rsid w:val="00DB36AC"/>
    <w:rsid w:val="00DB37BA"/>
    <w:rsid w:val="00DB4D5C"/>
    <w:rsid w:val="00DB4EEB"/>
    <w:rsid w:val="00DB4F7C"/>
    <w:rsid w:val="00DB5F5A"/>
    <w:rsid w:val="00DB6D54"/>
    <w:rsid w:val="00DB7B03"/>
    <w:rsid w:val="00DB7C08"/>
    <w:rsid w:val="00DB7E83"/>
    <w:rsid w:val="00DB7F72"/>
    <w:rsid w:val="00DB7FC4"/>
    <w:rsid w:val="00DC021E"/>
    <w:rsid w:val="00DC1053"/>
    <w:rsid w:val="00DC10CD"/>
    <w:rsid w:val="00DC13EF"/>
    <w:rsid w:val="00DC14F8"/>
    <w:rsid w:val="00DC278D"/>
    <w:rsid w:val="00DC319A"/>
    <w:rsid w:val="00DC4D90"/>
    <w:rsid w:val="00DC4DA4"/>
    <w:rsid w:val="00DC4F56"/>
    <w:rsid w:val="00DC5496"/>
    <w:rsid w:val="00DC641D"/>
    <w:rsid w:val="00DC69A4"/>
    <w:rsid w:val="00DC6D3D"/>
    <w:rsid w:val="00DC7492"/>
    <w:rsid w:val="00DD0291"/>
    <w:rsid w:val="00DD21AF"/>
    <w:rsid w:val="00DD243E"/>
    <w:rsid w:val="00DD28DD"/>
    <w:rsid w:val="00DD298A"/>
    <w:rsid w:val="00DD2EC1"/>
    <w:rsid w:val="00DD3077"/>
    <w:rsid w:val="00DD3286"/>
    <w:rsid w:val="00DD343E"/>
    <w:rsid w:val="00DD416A"/>
    <w:rsid w:val="00DD4914"/>
    <w:rsid w:val="00DD4CF4"/>
    <w:rsid w:val="00DD52BC"/>
    <w:rsid w:val="00DD55EE"/>
    <w:rsid w:val="00DD57E8"/>
    <w:rsid w:val="00DD5983"/>
    <w:rsid w:val="00DD5FCB"/>
    <w:rsid w:val="00DD60F3"/>
    <w:rsid w:val="00DD6305"/>
    <w:rsid w:val="00DD64CD"/>
    <w:rsid w:val="00DD7115"/>
    <w:rsid w:val="00DD7C61"/>
    <w:rsid w:val="00DE0451"/>
    <w:rsid w:val="00DE04CC"/>
    <w:rsid w:val="00DE0D4E"/>
    <w:rsid w:val="00DE19BC"/>
    <w:rsid w:val="00DE1FFD"/>
    <w:rsid w:val="00DE2551"/>
    <w:rsid w:val="00DE267F"/>
    <w:rsid w:val="00DE3367"/>
    <w:rsid w:val="00DE35A0"/>
    <w:rsid w:val="00DE42AF"/>
    <w:rsid w:val="00DE44E7"/>
    <w:rsid w:val="00DE4FEB"/>
    <w:rsid w:val="00DE52FE"/>
    <w:rsid w:val="00DE5D38"/>
    <w:rsid w:val="00DE5E5A"/>
    <w:rsid w:val="00DE618A"/>
    <w:rsid w:val="00DE727C"/>
    <w:rsid w:val="00DE7D25"/>
    <w:rsid w:val="00DE7FB9"/>
    <w:rsid w:val="00DF0800"/>
    <w:rsid w:val="00DF1141"/>
    <w:rsid w:val="00DF18C4"/>
    <w:rsid w:val="00DF1BB8"/>
    <w:rsid w:val="00DF1C38"/>
    <w:rsid w:val="00DF1E10"/>
    <w:rsid w:val="00DF21B4"/>
    <w:rsid w:val="00DF2692"/>
    <w:rsid w:val="00DF3895"/>
    <w:rsid w:val="00DF50F9"/>
    <w:rsid w:val="00DF5357"/>
    <w:rsid w:val="00DF54D9"/>
    <w:rsid w:val="00DF66CA"/>
    <w:rsid w:val="00DF6721"/>
    <w:rsid w:val="00DF72BE"/>
    <w:rsid w:val="00DF7974"/>
    <w:rsid w:val="00E006F3"/>
    <w:rsid w:val="00E00962"/>
    <w:rsid w:val="00E00B13"/>
    <w:rsid w:val="00E00BFF"/>
    <w:rsid w:val="00E01662"/>
    <w:rsid w:val="00E01D3A"/>
    <w:rsid w:val="00E01E89"/>
    <w:rsid w:val="00E023C5"/>
    <w:rsid w:val="00E028A7"/>
    <w:rsid w:val="00E02E4F"/>
    <w:rsid w:val="00E034B4"/>
    <w:rsid w:val="00E03C43"/>
    <w:rsid w:val="00E03F54"/>
    <w:rsid w:val="00E048B4"/>
    <w:rsid w:val="00E04A22"/>
    <w:rsid w:val="00E05010"/>
    <w:rsid w:val="00E05118"/>
    <w:rsid w:val="00E051D0"/>
    <w:rsid w:val="00E061BE"/>
    <w:rsid w:val="00E0678B"/>
    <w:rsid w:val="00E068B5"/>
    <w:rsid w:val="00E07229"/>
    <w:rsid w:val="00E07A26"/>
    <w:rsid w:val="00E101E0"/>
    <w:rsid w:val="00E1185C"/>
    <w:rsid w:val="00E11C04"/>
    <w:rsid w:val="00E13242"/>
    <w:rsid w:val="00E14E24"/>
    <w:rsid w:val="00E152BE"/>
    <w:rsid w:val="00E15960"/>
    <w:rsid w:val="00E16B2A"/>
    <w:rsid w:val="00E211BE"/>
    <w:rsid w:val="00E22126"/>
    <w:rsid w:val="00E22C2B"/>
    <w:rsid w:val="00E2326B"/>
    <w:rsid w:val="00E23F8B"/>
    <w:rsid w:val="00E26A5D"/>
    <w:rsid w:val="00E26E3F"/>
    <w:rsid w:val="00E27379"/>
    <w:rsid w:val="00E275D2"/>
    <w:rsid w:val="00E27C17"/>
    <w:rsid w:val="00E27C23"/>
    <w:rsid w:val="00E300A0"/>
    <w:rsid w:val="00E30522"/>
    <w:rsid w:val="00E30A73"/>
    <w:rsid w:val="00E31737"/>
    <w:rsid w:val="00E318D5"/>
    <w:rsid w:val="00E31EEA"/>
    <w:rsid w:val="00E32CE3"/>
    <w:rsid w:val="00E32DA5"/>
    <w:rsid w:val="00E3395F"/>
    <w:rsid w:val="00E33A09"/>
    <w:rsid w:val="00E34423"/>
    <w:rsid w:val="00E349B8"/>
    <w:rsid w:val="00E34DE2"/>
    <w:rsid w:val="00E3541D"/>
    <w:rsid w:val="00E356B0"/>
    <w:rsid w:val="00E358DA"/>
    <w:rsid w:val="00E35911"/>
    <w:rsid w:val="00E370DF"/>
    <w:rsid w:val="00E3710F"/>
    <w:rsid w:val="00E3742F"/>
    <w:rsid w:val="00E37A25"/>
    <w:rsid w:val="00E37D4A"/>
    <w:rsid w:val="00E37D92"/>
    <w:rsid w:val="00E4096B"/>
    <w:rsid w:val="00E4185B"/>
    <w:rsid w:val="00E41D67"/>
    <w:rsid w:val="00E42959"/>
    <w:rsid w:val="00E434CE"/>
    <w:rsid w:val="00E43AA2"/>
    <w:rsid w:val="00E4495D"/>
    <w:rsid w:val="00E453F1"/>
    <w:rsid w:val="00E458FF"/>
    <w:rsid w:val="00E46821"/>
    <w:rsid w:val="00E472DE"/>
    <w:rsid w:val="00E47984"/>
    <w:rsid w:val="00E47C2B"/>
    <w:rsid w:val="00E47C2C"/>
    <w:rsid w:val="00E507C1"/>
    <w:rsid w:val="00E517AD"/>
    <w:rsid w:val="00E5220D"/>
    <w:rsid w:val="00E52BB5"/>
    <w:rsid w:val="00E52C45"/>
    <w:rsid w:val="00E52C9F"/>
    <w:rsid w:val="00E530F9"/>
    <w:rsid w:val="00E54920"/>
    <w:rsid w:val="00E54E03"/>
    <w:rsid w:val="00E551CE"/>
    <w:rsid w:val="00E55789"/>
    <w:rsid w:val="00E55EE5"/>
    <w:rsid w:val="00E5612A"/>
    <w:rsid w:val="00E56D9A"/>
    <w:rsid w:val="00E56E12"/>
    <w:rsid w:val="00E5718B"/>
    <w:rsid w:val="00E57618"/>
    <w:rsid w:val="00E57C01"/>
    <w:rsid w:val="00E602C6"/>
    <w:rsid w:val="00E60C7F"/>
    <w:rsid w:val="00E611D7"/>
    <w:rsid w:val="00E614AB"/>
    <w:rsid w:val="00E61E2F"/>
    <w:rsid w:val="00E62241"/>
    <w:rsid w:val="00E629DE"/>
    <w:rsid w:val="00E62A42"/>
    <w:rsid w:val="00E633BF"/>
    <w:rsid w:val="00E63FC5"/>
    <w:rsid w:val="00E640FD"/>
    <w:rsid w:val="00E64558"/>
    <w:rsid w:val="00E65086"/>
    <w:rsid w:val="00E65497"/>
    <w:rsid w:val="00E656B6"/>
    <w:rsid w:val="00E66529"/>
    <w:rsid w:val="00E66B09"/>
    <w:rsid w:val="00E66E50"/>
    <w:rsid w:val="00E67442"/>
    <w:rsid w:val="00E67A0B"/>
    <w:rsid w:val="00E67ADB"/>
    <w:rsid w:val="00E700E8"/>
    <w:rsid w:val="00E702C1"/>
    <w:rsid w:val="00E70D2F"/>
    <w:rsid w:val="00E7157E"/>
    <w:rsid w:val="00E71B15"/>
    <w:rsid w:val="00E7325C"/>
    <w:rsid w:val="00E73A44"/>
    <w:rsid w:val="00E73A7D"/>
    <w:rsid w:val="00E7472D"/>
    <w:rsid w:val="00E76070"/>
    <w:rsid w:val="00E767B8"/>
    <w:rsid w:val="00E7726E"/>
    <w:rsid w:val="00E772A1"/>
    <w:rsid w:val="00E7766E"/>
    <w:rsid w:val="00E819B7"/>
    <w:rsid w:val="00E82AD2"/>
    <w:rsid w:val="00E82FF8"/>
    <w:rsid w:val="00E83078"/>
    <w:rsid w:val="00E8385B"/>
    <w:rsid w:val="00E83F8E"/>
    <w:rsid w:val="00E86244"/>
    <w:rsid w:val="00E8699A"/>
    <w:rsid w:val="00E86FA7"/>
    <w:rsid w:val="00E8762C"/>
    <w:rsid w:val="00E906B1"/>
    <w:rsid w:val="00E90AE7"/>
    <w:rsid w:val="00E90DAF"/>
    <w:rsid w:val="00E9288C"/>
    <w:rsid w:val="00E92C4D"/>
    <w:rsid w:val="00E93EA3"/>
    <w:rsid w:val="00E9428F"/>
    <w:rsid w:val="00E955F9"/>
    <w:rsid w:val="00E97347"/>
    <w:rsid w:val="00E97EF5"/>
    <w:rsid w:val="00EA007E"/>
    <w:rsid w:val="00EA0545"/>
    <w:rsid w:val="00EA1167"/>
    <w:rsid w:val="00EA184E"/>
    <w:rsid w:val="00EA1A5A"/>
    <w:rsid w:val="00EA1B8C"/>
    <w:rsid w:val="00EA21CB"/>
    <w:rsid w:val="00EA24D5"/>
    <w:rsid w:val="00EA2511"/>
    <w:rsid w:val="00EA2E93"/>
    <w:rsid w:val="00EA2FBC"/>
    <w:rsid w:val="00EA39F3"/>
    <w:rsid w:val="00EA3A3F"/>
    <w:rsid w:val="00EA4153"/>
    <w:rsid w:val="00EA47EB"/>
    <w:rsid w:val="00EA47FF"/>
    <w:rsid w:val="00EA52AC"/>
    <w:rsid w:val="00EA5D6B"/>
    <w:rsid w:val="00EA67C5"/>
    <w:rsid w:val="00EB04D3"/>
    <w:rsid w:val="00EB05DB"/>
    <w:rsid w:val="00EB09AD"/>
    <w:rsid w:val="00EB3065"/>
    <w:rsid w:val="00EB3627"/>
    <w:rsid w:val="00EB3999"/>
    <w:rsid w:val="00EB39EB"/>
    <w:rsid w:val="00EB3BC0"/>
    <w:rsid w:val="00EB3F66"/>
    <w:rsid w:val="00EB489C"/>
    <w:rsid w:val="00EB4DD8"/>
    <w:rsid w:val="00EB60DF"/>
    <w:rsid w:val="00EB63E4"/>
    <w:rsid w:val="00EB6853"/>
    <w:rsid w:val="00EB77B5"/>
    <w:rsid w:val="00EB7944"/>
    <w:rsid w:val="00EB7E00"/>
    <w:rsid w:val="00EC067B"/>
    <w:rsid w:val="00EC0C73"/>
    <w:rsid w:val="00EC0F59"/>
    <w:rsid w:val="00EC10AC"/>
    <w:rsid w:val="00EC11CB"/>
    <w:rsid w:val="00EC1C40"/>
    <w:rsid w:val="00EC2775"/>
    <w:rsid w:val="00EC3825"/>
    <w:rsid w:val="00EC47C5"/>
    <w:rsid w:val="00EC4950"/>
    <w:rsid w:val="00EC580B"/>
    <w:rsid w:val="00EC5D48"/>
    <w:rsid w:val="00EC6544"/>
    <w:rsid w:val="00EC702D"/>
    <w:rsid w:val="00EC76CD"/>
    <w:rsid w:val="00ED03B9"/>
    <w:rsid w:val="00ED0738"/>
    <w:rsid w:val="00ED07A6"/>
    <w:rsid w:val="00ED0ADA"/>
    <w:rsid w:val="00ED0C0C"/>
    <w:rsid w:val="00ED1CF4"/>
    <w:rsid w:val="00ED1D2A"/>
    <w:rsid w:val="00ED22B2"/>
    <w:rsid w:val="00ED3755"/>
    <w:rsid w:val="00ED3EFD"/>
    <w:rsid w:val="00ED404B"/>
    <w:rsid w:val="00ED4943"/>
    <w:rsid w:val="00ED49CB"/>
    <w:rsid w:val="00ED501E"/>
    <w:rsid w:val="00ED509F"/>
    <w:rsid w:val="00ED5B02"/>
    <w:rsid w:val="00ED5CFB"/>
    <w:rsid w:val="00ED6A3C"/>
    <w:rsid w:val="00ED7CA0"/>
    <w:rsid w:val="00EE0103"/>
    <w:rsid w:val="00EE0BFE"/>
    <w:rsid w:val="00EE1BAE"/>
    <w:rsid w:val="00EE1EC6"/>
    <w:rsid w:val="00EE2811"/>
    <w:rsid w:val="00EE2A63"/>
    <w:rsid w:val="00EE2E3C"/>
    <w:rsid w:val="00EE3406"/>
    <w:rsid w:val="00EE39DF"/>
    <w:rsid w:val="00EE49C5"/>
    <w:rsid w:val="00EE4F00"/>
    <w:rsid w:val="00EE541A"/>
    <w:rsid w:val="00EE582F"/>
    <w:rsid w:val="00EE58F3"/>
    <w:rsid w:val="00EE5AEF"/>
    <w:rsid w:val="00EE5EA3"/>
    <w:rsid w:val="00EE5FEE"/>
    <w:rsid w:val="00EE6279"/>
    <w:rsid w:val="00EF09AB"/>
    <w:rsid w:val="00EF100B"/>
    <w:rsid w:val="00EF10F5"/>
    <w:rsid w:val="00EF1B82"/>
    <w:rsid w:val="00EF260C"/>
    <w:rsid w:val="00EF35C3"/>
    <w:rsid w:val="00EF3806"/>
    <w:rsid w:val="00EF3810"/>
    <w:rsid w:val="00EF3DCF"/>
    <w:rsid w:val="00EF4C8A"/>
    <w:rsid w:val="00EF5459"/>
    <w:rsid w:val="00EF5517"/>
    <w:rsid w:val="00EF56F4"/>
    <w:rsid w:val="00EF59CF"/>
    <w:rsid w:val="00EF5BBB"/>
    <w:rsid w:val="00EF7C00"/>
    <w:rsid w:val="00F0004C"/>
    <w:rsid w:val="00F00434"/>
    <w:rsid w:val="00F007E8"/>
    <w:rsid w:val="00F0196A"/>
    <w:rsid w:val="00F01BEC"/>
    <w:rsid w:val="00F023E8"/>
    <w:rsid w:val="00F02892"/>
    <w:rsid w:val="00F02BE3"/>
    <w:rsid w:val="00F03172"/>
    <w:rsid w:val="00F03AAC"/>
    <w:rsid w:val="00F03EE2"/>
    <w:rsid w:val="00F0418A"/>
    <w:rsid w:val="00F04508"/>
    <w:rsid w:val="00F04F3C"/>
    <w:rsid w:val="00F05A82"/>
    <w:rsid w:val="00F05AF0"/>
    <w:rsid w:val="00F0621F"/>
    <w:rsid w:val="00F06E66"/>
    <w:rsid w:val="00F070EC"/>
    <w:rsid w:val="00F07279"/>
    <w:rsid w:val="00F07514"/>
    <w:rsid w:val="00F07B7C"/>
    <w:rsid w:val="00F1010B"/>
    <w:rsid w:val="00F10FDA"/>
    <w:rsid w:val="00F11091"/>
    <w:rsid w:val="00F11892"/>
    <w:rsid w:val="00F12D4F"/>
    <w:rsid w:val="00F12F9A"/>
    <w:rsid w:val="00F1358C"/>
    <w:rsid w:val="00F13B86"/>
    <w:rsid w:val="00F13F13"/>
    <w:rsid w:val="00F157F9"/>
    <w:rsid w:val="00F16DA8"/>
    <w:rsid w:val="00F17769"/>
    <w:rsid w:val="00F17898"/>
    <w:rsid w:val="00F17B53"/>
    <w:rsid w:val="00F208D7"/>
    <w:rsid w:val="00F209B0"/>
    <w:rsid w:val="00F20F9F"/>
    <w:rsid w:val="00F20FC9"/>
    <w:rsid w:val="00F2123F"/>
    <w:rsid w:val="00F213AE"/>
    <w:rsid w:val="00F2163F"/>
    <w:rsid w:val="00F22A6C"/>
    <w:rsid w:val="00F22F2D"/>
    <w:rsid w:val="00F22FBE"/>
    <w:rsid w:val="00F23EC3"/>
    <w:rsid w:val="00F23F29"/>
    <w:rsid w:val="00F24247"/>
    <w:rsid w:val="00F247CF"/>
    <w:rsid w:val="00F24C5F"/>
    <w:rsid w:val="00F24CBA"/>
    <w:rsid w:val="00F24F09"/>
    <w:rsid w:val="00F25334"/>
    <w:rsid w:val="00F25352"/>
    <w:rsid w:val="00F25415"/>
    <w:rsid w:val="00F25FB6"/>
    <w:rsid w:val="00F3094A"/>
    <w:rsid w:val="00F31F3F"/>
    <w:rsid w:val="00F32092"/>
    <w:rsid w:val="00F320CE"/>
    <w:rsid w:val="00F3292C"/>
    <w:rsid w:val="00F3360E"/>
    <w:rsid w:val="00F33ACC"/>
    <w:rsid w:val="00F346BE"/>
    <w:rsid w:val="00F34B38"/>
    <w:rsid w:val="00F34C47"/>
    <w:rsid w:val="00F3543D"/>
    <w:rsid w:val="00F35775"/>
    <w:rsid w:val="00F358A2"/>
    <w:rsid w:val="00F35F28"/>
    <w:rsid w:val="00F36083"/>
    <w:rsid w:val="00F36141"/>
    <w:rsid w:val="00F361BB"/>
    <w:rsid w:val="00F365CF"/>
    <w:rsid w:val="00F36782"/>
    <w:rsid w:val="00F3785B"/>
    <w:rsid w:val="00F3789C"/>
    <w:rsid w:val="00F37922"/>
    <w:rsid w:val="00F37DA2"/>
    <w:rsid w:val="00F4115E"/>
    <w:rsid w:val="00F42201"/>
    <w:rsid w:val="00F42257"/>
    <w:rsid w:val="00F42D29"/>
    <w:rsid w:val="00F433E7"/>
    <w:rsid w:val="00F43C28"/>
    <w:rsid w:val="00F44CE5"/>
    <w:rsid w:val="00F46E0C"/>
    <w:rsid w:val="00F47A9F"/>
    <w:rsid w:val="00F508B0"/>
    <w:rsid w:val="00F51B84"/>
    <w:rsid w:val="00F51FEB"/>
    <w:rsid w:val="00F52400"/>
    <w:rsid w:val="00F53268"/>
    <w:rsid w:val="00F5447A"/>
    <w:rsid w:val="00F54A20"/>
    <w:rsid w:val="00F54F32"/>
    <w:rsid w:val="00F550E5"/>
    <w:rsid w:val="00F55C69"/>
    <w:rsid w:val="00F567F2"/>
    <w:rsid w:val="00F569AA"/>
    <w:rsid w:val="00F569CB"/>
    <w:rsid w:val="00F577FD"/>
    <w:rsid w:val="00F579E6"/>
    <w:rsid w:val="00F57BB0"/>
    <w:rsid w:val="00F617B1"/>
    <w:rsid w:val="00F620D6"/>
    <w:rsid w:val="00F626B6"/>
    <w:rsid w:val="00F62A87"/>
    <w:rsid w:val="00F62E4D"/>
    <w:rsid w:val="00F63598"/>
    <w:rsid w:val="00F63F86"/>
    <w:rsid w:val="00F6529A"/>
    <w:rsid w:val="00F6658D"/>
    <w:rsid w:val="00F7024C"/>
    <w:rsid w:val="00F703BB"/>
    <w:rsid w:val="00F7084D"/>
    <w:rsid w:val="00F70EE5"/>
    <w:rsid w:val="00F7133D"/>
    <w:rsid w:val="00F718E9"/>
    <w:rsid w:val="00F7318D"/>
    <w:rsid w:val="00F73594"/>
    <w:rsid w:val="00F7437A"/>
    <w:rsid w:val="00F7517B"/>
    <w:rsid w:val="00F754B9"/>
    <w:rsid w:val="00F7572F"/>
    <w:rsid w:val="00F768A5"/>
    <w:rsid w:val="00F76947"/>
    <w:rsid w:val="00F76F7C"/>
    <w:rsid w:val="00F774D9"/>
    <w:rsid w:val="00F774FA"/>
    <w:rsid w:val="00F777E8"/>
    <w:rsid w:val="00F806F5"/>
    <w:rsid w:val="00F80849"/>
    <w:rsid w:val="00F80F4A"/>
    <w:rsid w:val="00F8209E"/>
    <w:rsid w:val="00F825C1"/>
    <w:rsid w:val="00F82819"/>
    <w:rsid w:val="00F83216"/>
    <w:rsid w:val="00F84457"/>
    <w:rsid w:val="00F84BD3"/>
    <w:rsid w:val="00F84D7E"/>
    <w:rsid w:val="00F84DC6"/>
    <w:rsid w:val="00F87042"/>
    <w:rsid w:val="00F874D6"/>
    <w:rsid w:val="00F87CBB"/>
    <w:rsid w:val="00F87F1D"/>
    <w:rsid w:val="00F87FA0"/>
    <w:rsid w:val="00F90439"/>
    <w:rsid w:val="00F90891"/>
    <w:rsid w:val="00F90C26"/>
    <w:rsid w:val="00F90C60"/>
    <w:rsid w:val="00F90D7B"/>
    <w:rsid w:val="00F91A3F"/>
    <w:rsid w:val="00F966C0"/>
    <w:rsid w:val="00F96D61"/>
    <w:rsid w:val="00F97E9D"/>
    <w:rsid w:val="00FA1757"/>
    <w:rsid w:val="00FA1AAC"/>
    <w:rsid w:val="00FA2191"/>
    <w:rsid w:val="00FA22B6"/>
    <w:rsid w:val="00FA2837"/>
    <w:rsid w:val="00FA405C"/>
    <w:rsid w:val="00FA40BD"/>
    <w:rsid w:val="00FA40D9"/>
    <w:rsid w:val="00FA4643"/>
    <w:rsid w:val="00FA53C5"/>
    <w:rsid w:val="00FA5836"/>
    <w:rsid w:val="00FA6ED7"/>
    <w:rsid w:val="00FB0796"/>
    <w:rsid w:val="00FB0BED"/>
    <w:rsid w:val="00FB11E1"/>
    <w:rsid w:val="00FB2F3F"/>
    <w:rsid w:val="00FB3A2A"/>
    <w:rsid w:val="00FB3FB3"/>
    <w:rsid w:val="00FB4AE3"/>
    <w:rsid w:val="00FB5A21"/>
    <w:rsid w:val="00FB62F4"/>
    <w:rsid w:val="00FB6312"/>
    <w:rsid w:val="00FB6756"/>
    <w:rsid w:val="00FB6D6E"/>
    <w:rsid w:val="00FB7BB0"/>
    <w:rsid w:val="00FC0354"/>
    <w:rsid w:val="00FC10E1"/>
    <w:rsid w:val="00FC38D0"/>
    <w:rsid w:val="00FC402C"/>
    <w:rsid w:val="00FC4291"/>
    <w:rsid w:val="00FC4316"/>
    <w:rsid w:val="00FC4499"/>
    <w:rsid w:val="00FC45BD"/>
    <w:rsid w:val="00FC4CDB"/>
    <w:rsid w:val="00FC4F4A"/>
    <w:rsid w:val="00FC5A4B"/>
    <w:rsid w:val="00FC5A57"/>
    <w:rsid w:val="00FC6AC2"/>
    <w:rsid w:val="00FC7633"/>
    <w:rsid w:val="00FD05A2"/>
    <w:rsid w:val="00FD0636"/>
    <w:rsid w:val="00FD0E19"/>
    <w:rsid w:val="00FD18A1"/>
    <w:rsid w:val="00FD25B8"/>
    <w:rsid w:val="00FD43DF"/>
    <w:rsid w:val="00FD46A5"/>
    <w:rsid w:val="00FD4B96"/>
    <w:rsid w:val="00FD6073"/>
    <w:rsid w:val="00FD62AB"/>
    <w:rsid w:val="00FD6403"/>
    <w:rsid w:val="00FD672D"/>
    <w:rsid w:val="00FD751A"/>
    <w:rsid w:val="00FD7A91"/>
    <w:rsid w:val="00FD7EE4"/>
    <w:rsid w:val="00FE1588"/>
    <w:rsid w:val="00FE195A"/>
    <w:rsid w:val="00FE2031"/>
    <w:rsid w:val="00FE236F"/>
    <w:rsid w:val="00FE2505"/>
    <w:rsid w:val="00FE2619"/>
    <w:rsid w:val="00FE3122"/>
    <w:rsid w:val="00FE3530"/>
    <w:rsid w:val="00FE41C0"/>
    <w:rsid w:val="00FE41C4"/>
    <w:rsid w:val="00FE5A5B"/>
    <w:rsid w:val="00FE5C86"/>
    <w:rsid w:val="00FE683F"/>
    <w:rsid w:val="00FE6935"/>
    <w:rsid w:val="00FE7161"/>
    <w:rsid w:val="00FE75C5"/>
    <w:rsid w:val="00FE7962"/>
    <w:rsid w:val="00FE7DFC"/>
    <w:rsid w:val="00FF0509"/>
    <w:rsid w:val="00FF0A2C"/>
    <w:rsid w:val="00FF13F4"/>
    <w:rsid w:val="00FF1E0A"/>
    <w:rsid w:val="00FF2882"/>
    <w:rsid w:val="00FF2B26"/>
    <w:rsid w:val="00FF30AD"/>
    <w:rsid w:val="00FF3B26"/>
    <w:rsid w:val="00FF3BC6"/>
    <w:rsid w:val="00FF4511"/>
    <w:rsid w:val="00FF453A"/>
    <w:rsid w:val="00FF4F80"/>
    <w:rsid w:val="00FF5082"/>
    <w:rsid w:val="00FF5E1F"/>
    <w:rsid w:val="00FF62B0"/>
    <w:rsid w:val="00FF65BB"/>
    <w:rsid w:val="00FF7385"/>
    <w:rsid w:val="0152F7BC"/>
    <w:rsid w:val="03440436"/>
    <w:rsid w:val="0488C7C7"/>
    <w:rsid w:val="05F06967"/>
    <w:rsid w:val="088B0285"/>
    <w:rsid w:val="08AECEC7"/>
    <w:rsid w:val="095079EB"/>
    <w:rsid w:val="0AF0BB57"/>
    <w:rsid w:val="0C4ACA10"/>
    <w:rsid w:val="0D36CF9D"/>
    <w:rsid w:val="0F13D710"/>
    <w:rsid w:val="1088E406"/>
    <w:rsid w:val="11EE010F"/>
    <w:rsid w:val="1373FE57"/>
    <w:rsid w:val="13D4E68C"/>
    <w:rsid w:val="141907E6"/>
    <w:rsid w:val="14E846F5"/>
    <w:rsid w:val="154C82EC"/>
    <w:rsid w:val="1692304D"/>
    <w:rsid w:val="195E28F1"/>
    <w:rsid w:val="1A29BB1D"/>
    <w:rsid w:val="1B83BF82"/>
    <w:rsid w:val="1DFAE72D"/>
    <w:rsid w:val="1E7363AC"/>
    <w:rsid w:val="20A555A1"/>
    <w:rsid w:val="2239E6D4"/>
    <w:rsid w:val="2337EC1A"/>
    <w:rsid w:val="257A76F6"/>
    <w:rsid w:val="266A3D67"/>
    <w:rsid w:val="285F0F4B"/>
    <w:rsid w:val="2A1B4AB0"/>
    <w:rsid w:val="2AB644E8"/>
    <w:rsid w:val="2FF0E59C"/>
    <w:rsid w:val="34ADED5A"/>
    <w:rsid w:val="350D211A"/>
    <w:rsid w:val="3A162A38"/>
    <w:rsid w:val="3A3CB0C6"/>
    <w:rsid w:val="3AF90FD9"/>
    <w:rsid w:val="3B62D2A1"/>
    <w:rsid w:val="3BB7CE68"/>
    <w:rsid w:val="3CA74AA7"/>
    <w:rsid w:val="3E9E621C"/>
    <w:rsid w:val="43DE5AC4"/>
    <w:rsid w:val="444918D9"/>
    <w:rsid w:val="499FA213"/>
    <w:rsid w:val="4A113ED2"/>
    <w:rsid w:val="4A913B8E"/>
    <w:rsid w:val="4AE49D79"/>
    <w:rsid w:val="4B5AC820"/>
    <w:rsid w:val="5008CC1D"/>
    <w:rsid w:val="53AB9FB3"/>
    <w:rsid w:val="5564F8E8"/>
    <w:rsid w:val="5858A96C"/>
    <w:rsid w:val="5CB64872"/>
    <w:rsid w:val="60AFAF5C"/>
    <w:rsid w:val="60DE3AD6"/>
    <w:rsid w:val="63437FC9"/>
    <w:rsid w:val="638808F0"/>
    <w:rsid w:val="66BB6E08"/>
    <w:rsid w:val="698A9376"/>
    <w:rsid w:val="6BC6E192"/>
    <w:rsid w:val="7261BBA6"/>
    <w:rsid w:val="736202A9"/>
    <w:rsid w:val="76476EF5"/>
    <w:rsid w:val="79ACF185"/>
    <w:rsid w:val="7C89A6E2"/>
    <w:rsid w:val="7EE0D9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FA63"/>
  <w15:chartTrackingRefBased/>
  <w15:docId w15:val="{683A5B24-562F-45FF-9520-28018100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101"/>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777101"/>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777101"/>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777101"/>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101"/>
    <w:rPr>
      <w:rFonts w:ascii="Times New Roman" w:eastAsia="MS Mincho" w:hAnsi="Times New Roman" w:cs="Times New Roman"/>
      <w:b/>
      <w:bCs/>
      <w:szCs w:val="24"/>
    </w:rPr>
  </w:style>
  <w:style w:type="character" w:customStyle="1" w:styleId="Heading2Char">
    <w:name w:val="Heading 2 Char"/>
    <w:basedOn w:val="DefaultParagraphFont"/>
    <w:link w:val="Heading2"/>
    <w:rsid w:val="00777101"/>
    <w:rPr>
      <w:rFonts w:ascii="Calibri" w:eastAsia="MS Mincho" w:hAnsi="Calibri" w:cs="Times New Roman"/>
      <w:b/>
      <w:bCs/>
      <w:i/>
      <w:iCs/>
      <w:sz w:val="28"/>
      <w:szCs w:val="28"/>
    </w:rPr>
  </w:style>
  <w:style w:type="character" w:customStyle="1" w:styleId="Heading3Char">
    <w:name w:val="Heading 3 Char"/>
    <w:basedOn w:val="DefaultParagraphFont"/>
    <w:link w:val="Heading3"/>
    <w:rsid w:val="00777101"/>
    <w:rPr>
      <w:rFonts w:ascii="Calibri" w:eastAsia="MS Mincho" w:hAnsi="Calibri" w:cs="Times New Roman"/>
      <w:b/>
      <w:bCs/>
      <w:sz w:val="26"/>
      <w:szCs w:val="26"/>
    </w:rPr>
  </w:style>
  <w:style w:type="paragraph" w:styleId="FootnoteText">
    <w:name w:val="footnote text"/>
    <w:basedOn w:val="Normal"/>
    <w:link w:val="FootnoteTextChar"/>
    <w:semiHidden/>
    <w:rsid w:val="00777101"/>
    <w:pPr>
      <w:spacing w:before="60"/>
    </w:pPr>
    <w:rPr>
      <w:sz w:val="20"/>
    </w:rPr>
  </w:style>
  <w:style w:type="character" w:customStyle="1" w:styleId="FootnoteTextChar">
    <w:name w:val="Footnote Text Char"/>
    <w:basedOn w:val="DefaultParagraphFont"/>
    <w:link w:val="FootnoteText"/>
    <w:semiHidden/>
    <w:rsid w:val="00777101"/>
    <w:rPr>
      <w:rFonts w:ascii="Times New Roman" w:eastAsia="MS Mincho" w:hAnsi="Times New Roman" w:cs="Times New Roman"/>
      <w:sz w:val="20"/>
      <w:szCs w:val="24"/>
    </w:rPr>
  </w:style>
  <w:style w:type="character" w:styleId="FootnoteReference">
    <w:name w:val="footnote reference"/>
    <w:basedOn w:val="DefaultParagraphFont"/>
    <w:semiHidden/>
    <w:rsid w:val="00777101"/>
    <w:rPr>
      <w:vertAlign w:val="superscript"/>
    </w:rPr>
  </w:style>
  <w:style w:type="paragraph" w:customStyle="1" w:styleId="Style">
    <w:name w:val="Style"/>
    <w:basedOn w:val="Footer"/>
    <w:autoRedefine/>
    <w:qFormat/>
    <w:rsid w:val="00777101"/>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paragraph" w:styleId="Footer">
    <w:name w:val="footer"/>
    <w:basedOn w:val="Normal"/>
    <w:link w:val="FooterChar"/>
    <w:rsid w:val="00777101"/>
    <w:pPr>
      <w:tabs>
        <w:tab w:val="center" w:pos="4680"/>
        <w:tab w:val="right" w:pos="9360"/>
      </w:tabs>
    </w:pPr>
  </w:style>
  <w:style w:type="character" w:customStyle="1" w:styleId="FooterChar">
    <w:name w:val="Footer Char"/>
    <w:basedOn w:val="DefaultParagraphFont"/>
    <w:link w:val="Footer"/>
    <w:rsid w:val="00777101"/>
    <w:rPr>
      <w:rFonts w:ascii="Times New Roman" w:eastAsia="MS Mincho" w:hAnsi="Times New Roman" w:cs="Times New Roman"/>
      <w:szCs w:val="24"/>
    </w:rPr>
  </w:style>
  <w:style w:type="character" w:styleId="PageNumber">
    <w:name w:val="page number"/>
    <w:rsid w:val="00777101"/>
    <w:rPr>
      <w:rFonts w:ascii="Arial" w:hAnsi="Arial"/>
      <w:b/>
      <w:sz w:val="18"/>
    </w:rPr>
  </w:style>
  <w:style w:type="paragraph" w:customStyle="1" w:styleId="IPPArialFootnote">
    <w:name w:val="IPP Arial Footnote"/>
    <w:basedOn w:val="IPPArialTable"/>
    <w:qFormat/>
    <w:rsid w:val="00777101"/>
    <w:pPr>
      <w:tabs>
        <w:tab w:val="left" w:pos="28"/>
      </w:tabs>
      <w:ind w:left="284" w:hanging="284"/>
    </w:pPr>
    <w:rPr>
      <w:sz w:val="16"/>
    </w:rPr>
  </w:style>
  <w:style w:type="paragraph" w:customStyle="1" w:styleId="IPPContentsHead">
    <w:name w:val="IPP ContentsHead"/>
    <w:basedOn w:val="IPPSubhead"/>
    <w:next w:val="IPPNormal"/>
    <w:qFormat/>
    <w:rsid w:val="00777101"/>
    <w:pPr>
      <w:spacing w:after="240"/>
    </w:pPr>
    <w:rPr>
      <w:sz w:val="24"/>
    </w:rPr>
  </w:style>
  <w:style w:type="table" w:styleId="TableGrid">
    <w:name w:val="Table Grid"/>
    <w:basedOn w:val="TableNormal"/>
    <w:rsid w:val="00777101"/>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7101"/>
    <w:rPr>
      <w:rFonts w:ascii="Tahoma" w:hAnsi="Tahoma" w:cs="Tahoma"/>
      <w:sz w:val="16"/>
      <w:szCs w:val="16"/>
    </w:rPr>
  </w:style>
  <w:style w:type="character" w:customStyle="1" w:styleId="BalloonTextChar">
    <w:name w:val="Balloon Text Char"/>
    <w:basedOn w:val="DefaultParagraphFont"/>
    <w:link w:val="BalloonText"/>
    <w:rsid w:val="00777101"/>
    <w:rPr>
      <w:rFonts w:ascii="Tahoma" w:eastAsia="MS Mincho" w:hAnsi="Tahoma" w:cs="Tahoma"/>
      <w:sz w:val="16"/>
      <w:szCs w:val="16"/>
    </w:rPr>
  </w:style>
  <w:style w:type="paragraph" w:customStyle="1" w:styleId="IPPBullet2">
    <w:name w:val="IPP Bullet2"/>
    <w:basedOn w:val="IPPNormal"/>
    <w:next w:val="IPPBullet1"/>
    <w:qFormat/>
    <w:rsid w:val="00777101"/>
    <w:pPr>
      <w:numPr>
        <w:numId w:val="4"/>
      </w:numPr>
      <w:tabs>
        <w:tab w:val="left" w:pos="1134"/>
      </w:tabs>
      <w:spacing w:after="60"/>
      <w:ind w:left="1134" w:hanging="567"/>
    </w:pPr>
  </w:style>
  <w:style w:type="paragraph" w:customStyle="1" w:styleId="IPPQuote">
    <w:name w:val="IPP Quote"/>
    <w:basedOn w:val="IPPNormal"/>
    <w:qFormat/>
    <w:rsid w:val="00777101"/>
    <w:pPr>
      <w:ind w:left="851" w:right="851"/>
    </w:pPr>
    <w:rPr>
      <w:sz w:val="18"/>
    </w:rPr>
  </w:style>
  <w:style w:type="paragraph" w:customStyle="1" w:styleId="IPPNormal">
    <w:name w:val="IPP Normal"/>
    <w:basedOn w:val="Normal"/>
    <w:qFormat/>
    <w:rsid w:val="00777101"/>
    <w:pPr>
      <w:spacing w:after="180"/>
    </w:pPr>
    <w:rPr>
      <w:rFonts w:eastAsia="Times"/>
    </w:rPr>
  </w:style>
  <w:style w:type="paragraph" w:customStyle="1" w:styleId="IPPIndentClose">
    <w:name w:val="IPP Indent Close"/>
    <w:basedOn w:val="IPPNormal"/>
    <w:qFormat/>
    <w:rsid w:val="00777101"/>
    <w:pPr>
      <w:tabs>
        <w:tab w:val="left" w:pos="2835"/>
      </w:tabs>
      <w:spacing w:after="60"/>
      <w:ind w:left="567"/>
    </w:pPr>
  </w:style>
  <w:style w:type="paragraph" w:customStyle="1" w:styleId="IPPIndent">
    <w:name w:val="IPP Indent"/>
    <w:basedOn w:val="IPPIndentClose"/>
    <w:qFormat/>
    <w:rsid w:val="00777101"/>
    <w:pPr>
      <w:spacing w:after="180"/>
    </w:pPr>
  </w:style>
  <w:style w:type="paragraph" w:customStyle="1" w:styleId="IPPFootnote">
    <w:name w:val="IPP Footnote"/>
    <w:basedOn w:val="IPPArialFootnote"/>
    <w:qFormat/>
    <w:rsid w:val="00777101"/>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777101"/>
    <w:pPr>
      <w:keepNext/>
      <w:tabs>
        <w:tab w:val="left" w:pos="567"/>
      </w:tabs>
      <w:spacing w:before="120" w:after="120"/>
      <w:ind w:left="567" w:hanging="567"/>
    </w:pPr>
    <w:rPr>
      <w:b/>
      <w:i/>
    </w:rPr>
  </w:style>
  <w:style w:type="character" w:customStyle="1" w:styleId="IPPnormalitalics">
    <w:name w:val="IPP normal italics"/>
    <w:basedOn w:val="DefaultParagraphFont"/>
    <w:rsid w:val="00777101"/>
    <w:rPr>
      <w:rFonts w:ascii="Times New Roman" w:hAnsi="Times New Roman"/>
      <w:i/>
      <w:sz w:val="22"/>
      <w:lang w:val="es-ES"/>
    </w:rPr>
  </w:style>
  <w:style w:type="character" w:customStyle="1" w:styleId="IPPNormalbold">
    <w:name w:val="IPP Normal bold"/>
    <w:basedOn w:val="PlainTextChar"/>
    <w:rsid w:val="00777101"/>
    <w:rPr>
      <w:rFonts w:ascii="Times New Roman" w:eastAsia="Times" w:hAnsi="Times New Roman" w:cs="Times New Roman"/>
      <w:b/>
      <w:sz w:val="22"/>
      <w:szCs w:val="21"/>
      <w:lang w:val="es-ES"/>
    </w:rPr>
  </w:style>
  <w:style w:type="paragraph" w:customStyle="1" w:styleId="IPPHeadSection">
    <w:name w:val="IPP HeadSection"/>
    <w:basedOn w:val="Normal"/>
    <w:next w:val="Normal"/>
    <w:qFormat/>
    <w:rsid w:val="00777101"/>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777101"/>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777101"/>
    <w:pPr>
      <w:keepNext/>
      <w:ind w:left="567" w:hanging="567"/>
      <w:jc w:val="left"/>
    </w:pPr>
    <w:rPr>
      <w:b/>
      <w:bCs/>
      <w:iCs/>
      <w:szCs w:val="22"/>
    </w:rPr>
  </w:style>
  <w:style w:type="character" w:customStyle="1" w:styleId="IPPNormalunderlined">
    <w:name w:val="IPP Normal underlined"/>
    <w:basedOn w:val="DefaultParagraphFont"/>
    <w:rsid w:val="00777101"/>
    <w:rPr>
      <w:rFonts w:ascii="Times New Roman" w:hAnsi="Times New Roman"/>
      <w:sz w:val="22"/>
      <w:u w:val="single"/>
      <w:lang w:val="es-ES"/>
    </w:rPr>
  </w:style>
  <w:style w:type="paragraph" w:customStyle="1" w:styleId="IPPBullet1">
    <w:name w:val="IPP Bullet1"/>
    <w:basedOn w:val="IPPBullet1Last"/>
    <w:qFormat/>
    <w:rsid w:val="00777101"/>
    <w:pPr>
      <w:numPr>
        <w:numId w:val="9"/>
      </w:numPr>
      <w:spacing w:after="60"/>
      <w:ind w:left="567" w:hanging="567"/>
    </w:pPr>
  </w:style>
  <w:style w:type="paragraph" w:customStyle="1" w:styleId="IPPBullet1Last">
    <w:name w:val="IPP Bullet1Last"/>
    <w:basedOn w:val="IPPNormal"/>
    <w:next w:val="IPPNormal"/>
    <w:qFormat/>
    <w:rsid w:val="00777101"/>
    <w:pPr>
      <w:numPr>
        <w:numId w:val="5"/>
      </w:numPr>
    </w:pPr>
  </w:style>
  <w:style w:type="character" w:customStyle="1" w:styleId="IPPNormalstrikethrough">
    <w:name w:val="IPP Normal strikethrough"/>
    <w:rsid w:val="00777101"/>
    <w:rPr>
      <w:rFonts w:ascii="Times New Roman" w:hAnsi="Times New Roman"/>
      <w:strike/>
      <w:dstrike w:val="0"/>
      <w:sz w:val="22"/>
    </w:rPr>
  </w:style>
  <w:style w:type="paragraph" w:customStyle="1" w:styleId="IPPTitle16pt">
    <w:name w:val="IPP Title16pt"/>
    <w:basedOn w:val="Normal"/>
    <w:qFormat/>
    <w:rsid w:val="00777101"/>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777101"/>
    <w:pPr>
      <w:spacing w:after="360"/>
      <w:jc w:val="center"/>
    </w:pPr>
    <w:rPr>
      <w:rFonts w:ascii="Arial" w:hAnsi="Arial" w:cs="Arial"/>
      <w:b/>
      <w:bCs/>
      <w:sz w:val="36"/>
      <w:szCs w:val="36"/>
    </w:rPr>
  </w:style>
  <w:style w:type="paragraph" w:customStyle="1" w:styleId="IPPHeader">
    <w:name w:val="IPP Header"/>
    <w:basedOn w:val="Normal"/>
    <w:qFormat/>
    <w:rsid w:val="00777101"/>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rsid w:val="00777101"/>
    <w:pPr>
      <w:keepNext/>
      <w:tabs>
        <w:tab w:val="left" w:pos="567"/>
      </w:tabs>
      <w:spacing w:before="120"/>
      <w:jc w:val="left"/>
      <w:outlineLvl w:val="1"/>
    </w:pPr>
    <w:rPr>
      <w:b/>
      <w:sz w:val="24"/>
    </w:rPr>
  </w:style>
  <w:style w:type="numbering" w:customStyle="1" w:styleId="IPPParagraphnumberedlist">
    <w:name w:val="IPP Paragraph numbered list"/>
    <w:rsid w:val="00777101"/>
    <w:pPr>
      <w:numPr>
        <w:numId w:val="3"/>
      </w:numPr>
    </w:pPr>
  </w:style>
  <w:style w:type="paragraph" w:customStyle="1" w:styleId="IPPNormalCloseSpace">
    <w:name w:val="IPP NormalCloseSpace"/>
    <w:basedOn w:val="Normal"/>
    <w:qFormat/>
    <w:rsid w:val="00777101"/>
    <w:pPr>
      <w:keepNext/>
      <w:spacing w:after="60"/>
    </w:pPr>
  </w:style>
  <w:style w:type="paragraph" w:customStyle="1" w:styleId="IPPHeading2">
    <w:name w:val="IPP Heading2"/>
    <w:basedOn w:val="IPPNormal"/>
    <w:next w:val="IPPNormal"/>
    <w:qFormat/>
    <w:rsid w:val="00777101"/>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777101"/>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777101"/>
    <w:pPr>
      <w:tabs>
        <w:tab w:val="right" w:leader="dot" w:pos="9072"/>
      </w:tabs>
      <w:spacing w:before="240"/>
      <w:ind w:left="567" w:hanging="567"/>
    </w:pPr>
  </w:style>
  <w:style w:type="paragraph" w:styleId="TOC2">
    <w:name w:val="toc 2"/>
    <w:basedOn w:val="TOC1"/>
    <w:next w:val="Normal"/>
    <w:autoRedefine/>
    <w:uiPriority w:val="39"/>
    <w:rsid w:val="00777101"/>
    <w:pPr>
      <w:keepNext w:val="0"/>
      <w:tabs>
        <w:tab w:val="left" w:pos="425"/>
      </w:tabs>
      <w:spacing w:before="120" w:after="0"/>
      <w:ind w:left="425" w:right="284" w:hanging="425"/>
    </w:pPr>
  </w:style>
  <w:style w:type="paragraph" w:styleId="TOC3">
    <w:name w:val="toc 3"/>
    <w:basedOn w:val="TOC2"/>
    <w:next w:val="Normal"/>
    <w:autoRedefine/>
    <w:uiPriority w:val="39"/>
    <w:rsid w:val="00777101"/>
    <w:pPr>
      <w:tabs>
        <w:tab w:val="left" w:pos="1276"/>
      </w:tabs>
      <w:spacing w:before="60"/>
      <w:ind w:left="1276" w:hanging="851"/>
    </w:pPr>
    <w:rPr>
      <w:rFonts w:eastAsia="Times"/>
    </w:rPr>
  </w:style>
  <w:style w:type="paragraph" w:styleId="TOC4">
    <w:name w:val="toc 4"/>
    <w:basedOn w:val="Normal"/>
    <w:next w:val="Normal"/>
    <w:autoRedefine/>
    <w:uiPriority w:val="39"/>
    <w:rsid w:val="00777101"/>
    <w:pPr>
      <w:spacing w:after="120"/>
      <w:ind w:left="660"/>
    </w:pPr>
    <w:rPr>
      <w:rFonts w:eastAsia="Times"/>
    </w:rPr>
  </w:style>
  <w:style w:type="paragraph" w:styleId="TOC5">
    <w:name w:val="toc 5"/>
    <w:basedOn w:val="Normal"/>
    <w:next w:val="Normal"/>
    <w:autoRedefine/>
    <w:uiPriority w:val="39"/>
    <w:rsid w:val="00777101"/>
    <w:pPr>
      <w:spacing w:after="120"/>
      <w:ind w:left="880"/>
    </w:pPr>
    <w:rPr>
      <w:rFonts w:eastAsia="Times"/>
    </w:rPr>
  </w:style>
  <w:style w:type="paragraph" w:styleId="TOC6">
    <w:name w:val="toc 6"/>
    <w:basedOn w:val="Normal"/>
    <w:next w:val="Normal"/>
    <w:autoRedefine/>
    <w:uiPriority w:val="39"/>
    <w:rsid w:val="00777101"/>
    <w:pPr>
      <w:spacing w:after="120"/>
      <w:ind w:left="1100"/>
    </w:pPr>
    <w:rPr>
      <w:rFonts w:eastAsia="Times"/>
    </w:rPr>
  </w:style>
  <w:style w:type="paragraph" w:styleId="TOC7">
    <w:name w:val="toc 7"/>
    <w:basedOn w:val="Normal"/>
    <w:next w:val="Normal"/>
    <w:autoRedefine/>
    <w:uiPriority w:val="39"/>
    <w:rsid w:val="00777101"/>
    <w:pPr>
      <w:spacing w:after="120"/>
      <w:ind w:left="1320"/>
    </w:pPr>
    <w:rPr>
      <w:rFonts w:eastAsia="Times"/>
    </w:rPr>
  </w:style>
  <w:style w:type="paragraph" w:styleId="TOC8">
    <w:name w:val="toc 8"/>
    <w:basedOn w:val="Normal"/>
    <w:next w:val="Normal"/>
    <w:autoRedefine/>
    <w:uiPriority w:val="39"/>
    <w:rsid w:val="00777101"/>
    <w:pPr>
      <w:spacing w:after="120"/>
      <w:ind w:left="1540"/>
    </w:pPr>
    <w:rPr>
      <w:rFonts w:eastAsia="Times"/>
    </w:rPr>
  </w:style>
  <w:style w:type="paragraph" w:styleId="TOC9">
    <w:name w:val="toc 9"/>
    <w:basedOn w:val="Normal"/>
    <w:next w:val="Normal"/>
    <w:autoRedefine/>
    <w:uiPriority w:val="39"/>
    <w:rsid w:val="00777101"/>
    <w:pPr>
      <w:spacing w:after="120"/>
      <w:ind w:left="1760"/>
    </w:pPr>
    <w:rPr>
      <w:rFonts w:eastAsia="Times"/>
    </w:rPr>
  </w:style>
  <w:style w:type="paragraph" w:customStyle="1" w:styleId="IPPReferences">
    <w:name w:val="IPP References"/>
    <w:basedOn w:val="IPPNormal"/>
    <w:qFormat/>
    <w:rsid w:val="00777101"/>
    <w:pPr>
      <w:spacing w:after="60"/>
      <w:ind w:left="567" w:hanging="567"/>
    </w:pPr>
  </w:style>
  <w:style w:type="paragraph" w:customStyle="1" w:styleId="IPPArial">
    <w:name w:val="IPP Arial"/>
    <w:basedOn w:val="IPPNormal"/>
    <w:qFormat/>
    <w:rsid w:val="00777101"/>
    <w:pPr>
      <w:spacing w:after="0"/>
    </w:pPr>
    <w:rPr>
      <w:rFonts w:ascii="Arial" w:hAnsi="Arial"/>
      <w:sz w:val="18"/>
    </w:rPr>
  </w:style>
  <w:style w:type="paragraph" w:customStyle="1" w:styleId="IPPArialTable">
    <w:name w:val="IPP Arial Table"/>
    <w:basedOn w:val="IPPArial"/>
    <w:qFormat/>
    <w:rsid w:val="00777101"/>
    <w:pPr>
      <w:spacing w:before="60" w:after="60"/>
      <w:jc w:val="left"/>
    </w:pPr>
  </w:style>
  <w:style w:type="paragraph" w:customStyle="1" w:styleId="IPPHeaderlandscape">
    <w:name w:val="IPP Header landscape"/>
    <w:basedOn w:val="IPPHeader"/>
    <w:qFormat/>
    <w:rsid w:val="00777101"/>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777101"/>
    <w:pPr>
      <w:jc w:val="left"/>
    </w:pPr>
    <w:rPr>
      <w:rFonts w:ascii="Courier" w:eastAsia="Times" w:hAnsi="Courier"/>
      <w:sz w:val="21"/>
      <w:szCs w:val="21"/>
    </w:rPr>
  </w:style>
  <w:style w:type="character" w:customStyle="1" w:styleId="PlainTextChar">
    <w:name w:val="Plain Text Char"/>
    <w:basedOn w:val="DefaultParagraphFont"/>
    <w:link w:val="PlainText"/>
    <w:uiPriority w:val="99"/>
    <w:rsid w:val="00777101"/>
    <w:rPr>
      <w:rFonts w:ascii="Courier" w:eastAsia="Times" w:hAnsi="Courier" w:cs="Times New Roman"/>
      <w:sz w:val="21"/>
      <w:szCs w:val="21"/>
      <w:lang w:val="es-ES"/>
    </w:rPr>
  </w:style>
  <w:style w:type="paragraph" w:customStyle="1" w:styleId="IPPLetterList">
    <w:name w:val="IPP LetterList"/>
    <w:basedOn w:val="IPPBullet2"/>
    <w:qFormat/>
    <w:rsid w:val="00777101"/>
    <w:pPr>
      <w:numPr>
        <w:numId w:val="1"/>
      </w:numPr>
      <w:jc w:val="left"/>
    </w:pPr>
  </w:style>
  <w:style w:type="paragraph" w:customStyle="1" w:styleId="IPPLetterListIndent">
    <w:name w:val="IPP LetterList Indent"/>
    <w:basedOn w:val="IPPLetterList"/>
    <w:qFormat/>
    <w:rsid w:val="00777101"/>
    <w:pPr>
      <w:numPr>
        <w:numId w:val="2"/>
      </w:numPr>
    </w:pPr>
  </w:style>
  <w:style w:type="paragraph" w:customStyle="1" w:styleId="IPPFooterLandscape">
    <w:name w:val="IPP Footer Landscape"/>
    <w:basedOn w:val="IPPHeaderlandscape"/>
    <w:qFormat/>
    <w:rsid w:val="00777101"/>
    <w:pPr>
      <w:pBdr>
        <w:top w:val="single" w:sz="4" w:space="1" w:color="auto"/>
        <w:bottom w:val="none" w:sz="0" w:space="0" w:color="auto"/>
      </w:pBdr>
      <w:jc w:val="right"/>
    </w:pPr>
    <w:rPr>
      <w:b/>
    </w:rPr>
  </w:style>
  <w:style w:type="paragraph" w:customStyle="1" w:styleId="IPPSubheadSpace">
    <w:name w:val="IPP Subhead Space"/>
    <w:basedOn w:val="IPPSubhead"/>
    <w:qFormat/>
    <w:rsid w:val="00777101"/>
    <w:pPr>
      <w:tabs>
        <w:tab w:val="left" w:pos="567"/>
      </w:tabs>
      <w:spacing w:before="60" w:after="60"/>
    </w:pPr>
  </w:style>
  <w:style w:type="paragraph" w:customStyle="1" w:styleId="IPPSubheadSpaceAfter">
    <w:name w:val="IPP Subhead SpaceAfter"/>
    <w:basedOn w:val="IPPSubhead"/>
    <w:qFormat/>
    <w:rsid w:val="00777101"/>
    <w:pPr>
      <w:spacing w:after="60"/>
    </w:pPr>
  </w:style>
  <w:style w:type="paragraph" w:customStyle="1" w:styleId="IPPHdg1Num">
    <w:name w:val="IPP Hdg1Num"/>
    <w:basedOn w:val="IPPHeading1"/>
    <w:next w:val="IPPNormal"/>
    <w:qFormat/>
    <w:rsid w:val="00777101"/>
    <w:pPr>
      <w:numPr>
        <w:numId w:val="6"/>
      </w:numPr>
    </w:pPr>
  </w:style>
  <w:style w:type="paragraph" w:customStyle="1" w:styleId="IPPHdg2Num">
    <w:name w:val="IPP Hdg2Num"/>
    <w:basedOn w:val="IPPHeading2"/>
    <w:next w:val="IPPNormal"/>
    <w:qFormat/>
    <w:rsid w:val="00777101"/>
    <w:pPr>
      <w:numPr>
        <w:ilvl w:val="1"/>
        <w:numId w:val="7"/>
      </w:numPr>
    </w:pPr>
  </w:style>
  <w:style w:type="paragraph" w:customStyle="1" w:styleId="IPPNumberedList">
    <w:name w:val="IPP NumberedList"/>
    <w:basedOn w:val="IPPBullet1"/>
    <w:qFormat/>
    <w:rsid w:val="00777101"/>
    <w:pPr>
      <w:numPr>
        <w:numId w:val="12"/>
      </w:numPr>
    </w:pPr>
  </w:style>
  <w:style w:type="paragraph" w:styleId="Header">
    <w:name w:val="header"/>
    <w:basedOn w:val="Normal"/>
    <w:link w:val="HeaderChar"/>
    <w:rsid w:val="00777101"/>
    <w:pPr>
      <w:tabs>
        <w:tab w:val="center" w:pos="4680"/>
        <w:tab w:val="right" w:pos="9360"/>
      </w:tabs>
    </w:pPr>
  </w:style>
  <w:style w:type="character" w:customStyle="1" w:styleId="HeaderChar">
    <w:name w:val="Header Char"/>
    <w:basedOn w:val="DefaultParagraphFont"/>
    <w:link w:val="Header"/>
    <w:rsid w:val="00777101"/>
    <w:rPr>
      <w:rFonts w:ascii="Times New Roman" w:eastAsia="MS Mincho" w:hAnsi="Times New Roman" w:cs="Times New Roman"/>
      <w:szCs w:val="24"/>
    </w:rPr>
  </w:style>
  <w:style w:type="character" w:styleId="Strong">
    <w:name w:val="Strong"/>
    <w:basedOn w:val="DefaultParagraphFont"/>
    <w:qFormat/>
    <w:rsid w:val="00777101"/>
    <w:rPr>
      <w:b/>
      <w:bCs/>
    </w:rPr>
  </w:style>
  <w:style w:type="paragraph" w:styleId="ListParagraph">
    <w:name w:val="List Paragraph"/>
    <w:basedOn w:val="Normal"/>
    <w:uiPriority w:val="34"/>
    <w:qFormat/>
    <w:rsid w:val="00777101"/>
    <w:pPr>
      <w:spacing w:line="240" w:lineRule="atLeast"/>
      <w:ind w:leftChars="400" w:left="800"/>
    </w:pPr>
    <w:rPr>
      <w:rFonts w:ascii="Verdana" w:eastAsia="Times New Roman" w:hAnsi="Verdana"/>
      <w:sz w:val="20"/>
      <w:lang w:eastAsia="nl-NL"/>
    </w:rPr>
  </w:style>
  <w:style w:type="paragraph" w:customStyle="1" w:styleId="IPPParagraphnumbering">
    <w:name w:val="IPP Paragraph numbering"/>
    <w:basedOn w:val="IPPNormal"/>
    <w:qFormat/>
    <w:rsid w:val="00777101"/>
    <w:pPr>
      <w:numPr>
        <w:numId w:val="49"/>
      </w:numPr>
    </w:pPr>
  </w:style>
  <w:style w:type="paragraph" w:customStyle="1" w:styleId="IPPParagraphnumberingclose">
    <w:name w:val="IPP Paragraph numbering close"/>
    <w:basedOn w:val="IPPParagraphnumbering"/>
    <w:qFormat/>
    <w:rsid w:val="00777101"/>
    <w:pPr>
      <w:keepNext/>
      <w:spacing w:after="60"/>
    </w:pPr>
  </w:style>
  <w:style w:type="paragraph" w:customStyle="1" w:styleId="IPPNumberedListLast">
    <w:name w:val="IPP NumberedListLast"/>
    <w:basedOn w:val="IPPNumberedList"/>
    <w:qFormat/>
    <w:rsid w:val="00777101"/>
    <w:pPr>
      <w:spacing w:after="180"/>
    </w:pPr>
  </w:style>
  <w:style w:type="character" w:styleId="Hyperlink">
    <w:name w:val="Hyperlink"/>
    <w:basedOn w:val="DefaultParagraphFont"/>
    <w:unhideWhenUsed/>
    <w:rsid w:val="00777101"/>
    <w:rPr>
      <w:color w:val="0000FF"/>
      <w:u w:val="single"/>
    </w:rPr>
  </w:style>
  <w:style w:type="character" w:styleId="FollowedHyperlink">
    <w:name w:val="FollowedHyperlink"/>
    <w:basedOn w:val="DefaultParagraphFont"/>
    <w:semiHidden/>
    <w:unhideWhenUsed/>
    <w:rsid w:val="00777101"/>
    <w:rPr>
      <w:color w:val="954F72" w:themeColor="followedHyperlink"/>
      <w:u w:val="single"/>
    </w:rPr>
  </w:style>
  <w:style w:type="character" w:styleId="CommentReference">
    <w:name w:val="annotation reference"/>
    <w:basedOn w:val="DefaultParagraphFont"/>
    <w:uiPriority w:val="99"/>
    <w:unhideWhenUsed/>
    <w:rsid w:val="009456CA"/>
    <w:rPr>
      <w:sz w:val="16"/>
      <w:szCs w:val="16"/>
    </w:rPr>
  </w:style>
  <w:style w:type="paragraph" w:styleId="CommentText">
    <w:name w:val="annotation text"/>
    <w:basedOn w:val="Normal"/>
    <w:link w:val="CommentTextChar"/>
    <w:uiPriority w:val="99"/>
    <w:unhideWhenUsed/>
    <w:qFormat/>
    <w:rsid w:val="009456CA"/>
    <w:rPr>
      <w:sz w:val="20"/>
      <w:szCs w:val="20"/>
    </w:rPr>
  </w:style>
  <w:style w:type="character" w:customStyle="1" w:styleId="CommentTextChar">
    <w:name w:val="Comment Text Char"/>
    <w:basedOn w:val="DefaultParagraphFont"/>
    <w:link w:val="CommentText"/>
    <w:uiPriority w:val="99"/>
    <w:qFormat/>
    <w:rsid w:val="009456C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6CA"/>
    <w:rPr>
      <w:b/>
      <w:bCs/>
    </w:rPr>
  </w:style>
  <w:style w:type="character" w:customStyle="1" w:styleId="CommentSubjectChar">
    <w:name w:val="Comment Subject Char"/>
    <w:basedOn w:val="CommentTextChar"/>
    <w:link w:val="CommentSubject"/>
    <w:uiPriority w:val="99"/>
    <w:semiHidden/>
    <w:rsid w:val="009456CA"/>
    <w:rPr>
      <w:rFonts w:ascii="Times New Roman" w:eastAsia="MS Mincho" w:hAnsi="Times New Roman" w:cs="Times New Roman"/>
      <w:b/>
      <w:bCs/>
      <w:sz w:val="20"/>
      <w:szCs w:val="20"/>
    </w:rPr>
  </w:style>
  <w:style w:type="character" w:customStyle="1" w:styleId="normaltextrun">
    <w:name w:val="normaltextrun"/>
    <w:basedOn w:val="DefaultParagraphFont"/>
    <w:rsid w:val="004735D5"/>
  </w:style>
  <w:style w:type="character" w:styleId="UnresolvedMention">
    <w:name w:val="Unresolved Mention"/>
    <w:basedOn w:val="DefaultParagraphFont"/>
    <w:uiPriority w:val="99"/>
    <w:semiHidden/>
    <w:unhideWhenUsed/>
    <w:rsid w:val="00277EC9"/>
    <w:rPr>
      <w:color w:val="605E5C"/>
      <w:shd w:val="clear" w:color="auto" w:fill="E1DFDD"/>
    </w:rPr>
  </w:style>
  <w:style w:type="paragraph" w:styleId="Revision">
    <w:name w:val="Revision"/>
    <w:hidden/>
    <w:uiPriority w:val="99"/>
    <w:semiHidden/>
    <w:rsid w:val="003F6688"/>
    <w:pPr>
      <w:spacing w:after="0" w:line="240" w:lineRule="auto"/>
    </w:pPr>
    <w:rPr>
      <w:rFonts w:ascii="Times New Roman" w:eastAsia="MS Mincho" w:hAnsi="Times New Roman" w:cs="Times New Roman"/>
      <w:szCs w:val="24"/>
    </w:rPr>
  </w:style>
  <w:style w:type="character" w:styleId="Mention">
    <w:name w:val="Mention"/>
    <w:basedOn w:val="DefaultParagraphFont"/>
    <w:uiPriority w:val="99"/>
    <w:unhideWhenUsed/>
    <w:rsid w:val="004510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ppc.int/es/resources/publications/" TargetMode="External"/><Relationship Id="rId1" Type="http://schemas.openxmlformats.org/officeDocument/2006/relationships/hyperlink" Target="https://www.ippc.int/en/commission/cpm/cpm-sessions/cpm-20-2026/cpm-20-science-session-humanitarian-a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BDF4A-9EFF-4818-BCE6-BF201DCDA6F5}">
  <ds:schemaRefs>
    <ds:schemaRef ds:uri="http://schemas.openxmlformats.org/officeDocument/2006/bibliography"/>
  </ds:schemaRefs>
</ds:datastoreItem>
</file>

<file path=customXml/itemProps2.xml><?xml version="1.0" encoding="utf-8"?>
<ds:datastoreItem xmlns:ds="http://schemas.openxmlformats.org/officeDocument/2006/customXml" ds:itemID="{25F1FFF2-C280-45BD-9955-19CBC72A0C66}">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3.xml><?xml version="1.0" encoding="utf-8"?>
<ds:datastoreItem xmlns:ds="http://schemas.openxmlformats.org/officeDocument/2006/customXml" ds:itemID="{69E34BEA-0364-4B9F-9178-A1AD3E8B1DE2}">
  <ds:schemaRefs>
    <ds:schemaRef ds:uri="http://schemas.microsoft.com/sharepoint/v3/contenttype/forms"/>
  </ds:schemaRefs>
</ds:datastoreItem>
</file>

<file path=customXml/itemProps4.xml><?xml version="1.0" encoding="utf-8"?>
<ds:datastoreItem xmlns:ds="http://schemas.openxmlformats.org/officeDocument/2006/customXml" ds:itemID="{ED279F87-521B-47D5-965C-E1CB511F0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IPPC_2024-06-17.dotx</Template>
  <TotalTime>58</TotalTime>
  <Pages>13</Pages>
  <Words>6061</Words>
  <Characters>34553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Rouen</dc:creator>
  <cp:keywords/>
  <dc:description/>
  <cp:lastModifiedBy>Bisogno, Alessandro (CSGL)</cp:lastModifiedBy>
  <cp:revision>20</cp:revision>
  <cp:lastPrinted>2026-03-13T11:47:00Z</cp:lastPrinted>
  <dcterms:created xsi:type="dcterms:W3CDTF">2026-03-12T21:02:00Z</dcterms:created>
  <dcterms:modified xsi:type="dcterms:W3CDTF">2026-03-13T11:48:00Z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30727ab8-051f-4304-8e22-29fde59d90d1</vt:lpwstr>
  </property>
</Properties>
</file>