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170" w:rsidRDefault="00EE2819">
      <w:pPr>
        <w:jc w:val="center"/>
      </w:pPr>
      <w:bookmarkStart w:id="0" w:name="_GoBack"/>
      <w:bookmarkEnd w:id="0"/>
      <w:r>
        <w:rPr>
          <w:rStyle w:val="PleaseReviewParagraphId"/>
          <w:noProof/>
          <w:sz w:val="20"/>
        </w:rPr>
        <w:t xml:space="preserve">[PleaseReview document review. Review title: 2020 First Consultation: Draft PT Irradiation treatment for Sternochetus frigidus (2017-036). Document title: </w:t>
      </w:r>
      <w:r>
        <w:rPr>
          <w:rStyle w:val="PleaseReviewParagraphId"/>
          <w:noProof/>
          <w:sz w:val="20"/>
        </w:rPr>
        <w:t>ND140_2017-036_DraftPT_Sternochetus_Frigidus_Fr.docx]</w:t>
      </w:r>
    </w:p>
    <w:p w:rsidR="00E45170" w:rsidRDefault="00EE2819">
      <w:pPr>
        <w:pStyle w:val="IPPHeading1"/>
      </w:pPr>
      <w:r>
        <w:rPr>
          <w:rStyle w:val="PleaseReviewParagraphId"/>
          <w:b w:val="0"/>
        </w:rPr>
        <w:t>[1]</w:t>
      </w:r>
      <w:bookmarkStart w:id="1" w:name="_Toc121913536"/>
      <w:r>
        <w:t xml:space="preserve">PROJET D’ANNEXE À LA NIMP 28: Traitement par irradiation contre </w:t>
      </w:r>
      <w:r>
        <w:rPr>
          <w:i/>
        </w:rPr>
        <w:t>Sternochetus frigidus</w:t>
      </w:r>
      <w:r>
        <w:rPr>
          <w:caps/>
        </w:rPr>
        <w:t xml:space="preserve"> (2017-036)</w:t>
      </w:r>
    </w:p>
    <w:p w:rsidR="00E45170" w:rsidRDefault="00EE2819">
      <w:pPr>
        <w:pStyle w:val="IPPArialTable"/>
        <w:rPr>
          <w:b/>
          <w:bCs/>
        </w:rPr>
      </w:pPr>
      <w:r>
        <w:rPr>
          <w:rStyle w:val="PleaseReviewParagraphId"/>
        </w:rPr>
        <w:t>[2]</w:t>
      </w:r>
      <w:r>
        <w:rPr>
          <w:b/>
          <w:bCs/>
        </w:rPr>
        <w:t>État d’avancement du document</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E45170">
        <w:trPr>
          <w:trHeight w:val="286"/>
        </w:trPr>
        <w:tc>
          <w:tcPr>
            <w:tcW w:w="9039" w:type="dxa"/>
            <w:gridSpan w:val="2"/>
            <w:tcBorders>
              <w:top w:val="single" w:sz="4" w:space="0" w:color="auto"/>
              <w:left w:val="single" w:sz="4" w:space="0" w:color="auto"/>
              <w:right w:val="single" w:sz="4" w:space="0" w:color="auto"/>
            </w:tcBorders>
          </w:tcPr>
          <w:p w:rsidR="00E45170" w:rsidRDefault="00EE2819">
            <w:pPr>
              <w:pStyle w:val="IPPArialTable"/>
            </w:pPr>
            <w:r>
              <w:rPr>
                <w:rStyle w:val="PleaseReviewParagraphId"/>
              </w:rPr>
              <w:t>[3]</w:t>
            </w:r>
            <w:r>
              <w:t>Cet encadré ne fait pas officiellement partie de l’annexe et il se</w:t>
            </w:r>
            <w:r>
              <w:t>ra modifié par le Secrétariat de la CIPV après l'adoption.</w:t>
            </w:r>
          </w:p>
        </w:tc>
      </w:tr>
      <w:tr w:rsidR="00E45170">
        <w:trPr>
          <w:trHeight w:val="286"/>
        </w:trPr>
        <w:tc>
          <w:tcPr>
            <w:tcW w:w="2273" w:type="dxa"/>
            <w:tcBorders>
              <w:left w:val="single" w:sz="4" w:space="0" w:color="auto"/>
            </w:tcBorders>
          </w:tcPr>
          <w:p w:rsidR="00E45170" w:rsidRDefault="00EE2819">
            <w:pPr>
              <w:pStyle w:val="IPPArialTable"/>
              <w:rPr>
                <w:b/>
                <w:bCs/>
              </w:rPr>
            </w:pPr>
            <w:r>
              <w:rPr>
                <w:rStyle w:val="PleaseReviewParagraphId"/>
              </w:rPr>
              <w:t>[4]</w:t>
            </w:r>
            <w:r>
              <w:rPr>
                <w:b/>
                <w:bCs/>
              </w:rPr>
              <w:t>Date du présent document</w:t>
            </w:r>
          </w:p>
        </w:tc>
        <w:tc>
          <w:tcPr>
            <w:tcW w:w="6766" w:type="dxa"/>
            <w:tcBorders>
              <w:right w:val="single" w:sz="4" w:space="0" w:color="auto"/>
            </w:tcBorders>
          </w:tcPr>
          <w:p w:rsidR="00E45170" w:rsidRDefault="00EE2819">
            <w:pPr>
              <w:pStyle w:val="IPPArialTable"/>
            </w:pPr>
            <w:r>
              <w:rPr>
                <w:rStyle w:val="PleaseReviewParagraphId"/>
              </w:rPr>
              <w:t>[5]</w:t>
            </w:r>
            <w:r>
              <w:t>2020-05-28</w:t>
            </w:r>
          </w:p>
        </w:tc>
      </w:tr>
      <w:tr w:rsidR="00E45170">
        <w:trPr>
          <w:trHeight w:val="286"/>
        </w:trPr>
        <w:tc>
          <w:tcPr>
            <w:tcW w:w="2273" w:type="dxa"/>
            <w:tcBorders>
              <w:left w:val="single" w:sz="4" w:space="0" w:color="auto"/>
            </w:tcBorders>
          </w:tcPr>
          <w:p w:rsidR="00E45170" w:rsidRDefault="00EE2819">
            <w:pPr>
              <w:pStyle w:val="IPPArialTable"/>
              <w:rPr>
                <w:b/>
                <w:bCs/>
              </w:rPr>
            </w:pPr>
            <w:r>
              <w:rPr>
                <w:rStyle w:val="PleaseReviewParagraphId"/>
              </w:rPr>
              <w:t>[6]</w:t>
            </w:r>
            <w:r>
              <w:rPr>
                <w:b/>
                <w:bCs/>
              </w:rPr>
              <w:t>Catégorie du document</w:t>
            </w:r>
          </w:p>
        </w:tc>
        <w:tc>
          <w:tcPr>
            <w:tcW w:w="6766" w:type="dxa"/>
            <w:tcBorders>
              <w:right w:val="single" w:sz="4" w:space="0" w:color="auto"/>
            </w:tcBorders>
          </w:tcPr>
          <w:p w:rsidR="00E45170" w:rsidRDefault="00EE2819">
            <w:pPr>
              <w:pStyle w:val="IPPArialTable"/>
              <w:rPr>
                <w:highlight w:val="cyan"/>
              </w:rPr>
            </w:pPr>
            <w:r>
              <w:rPr>
                <w:rStyle w:val="PleaseReviewParagraphId"/>
              </w:rPr>
              <w:t>[7]</w:t>
            </w:r>
            <w:r>
              <w:t>Projet d'annexe à la NIMP 28</w:t>
            </w:r>
          </w:p>
        </w:tc>
      </w:tr>
      <w:tr w:rsidR="00E45170">
        <w:trPr>
          <w:trHeight w:val="299"/>
        </w:trPr>
        <w:tc>
          <w:tcPr>
            <w:tcW w:w="2273" w:type="dxa"/>
            <w:tcBorders>
              <w:left w:val="single" w:sz="4" w:space="0" w:color="auto"/>
            </w:tcBorders>
          </w:tcPr>
          <w:p w:rsidR="00E45170" w:rsidRDefault="00EE2819">
            <w:pPr>
              <w:pStyle w:val="IPPArialTable"/>
              <w:rPr>
                <w:b/>
                <w:bCs/>
              </w:rPr>
            </w:pPr>
            <w:r>
              <w:rPr>
                <w:rStyle w:val="PleaseReviewParagraphId"/>
              </w:rPr>
              <w:t>[8]</w:t>
            </w:r>
            <w:r>
              <w:rPr>
                <w:b/>
                <w:bCs/>
              </w:rPr>
              <w:t>Étape de la préparation du document</w:t>
            </w:r>
          </w:p>
        </w:tc>
        <w:tc>
          <w:tcPr>
            <w:tcW w:w="6766" w:type="dxa"/>
            <w:tcBorders>
              <w:right w:val="single" w:sz="4" w:space="0" w:color="auto"/>
            </w:tcBorders>
          </w:tcPr>
          <w:p w:rsidR="00E45170" w:rsidRDefault="00EE2819">
            <w:pPr>
              <w:pStyle w:val="IPPArialTable"/>
            </w:pPr>
            <w:r>
              <w:rPr>
                <w:rStyle w:val="PleaseReviewParagraphId"/>
              </w:rPr>
              <w:t>[9]</w:t>
            </w:r>
            <w:r>
              <w:t>Préalable à la première consultation</w:t>
            </w:r>
          </w:p>
        </w:tc>
      </w:tr>
      <w:tr w:rsidR="00E45170">
        <w:trPr>
          <w:trHeight w:val="491"/>
        </w:trPr>
        <w:tc>
          <w:tcPr>
            <w:tcW w:w="2273" w:type="dxa"/>
            <w:tcBorders>
              <w:left w:val="single" w:sz="4" w:space="0" w:color="auto"/>
              <w:bottom w:val="single" w:sz="2" w:space="0" w:color="7F7F7F"/>
            </w:tcBorders>
          </w:tcPr>
          <w:p w:rsidR="00E45170" w:rsidRDefault="00EE2819">
            <w:pPr>
              <w:pStyle w:val="IPPArialTable"/>
              <w:rPr>
                <w:b/>
                <w:bCs/>
              </w:rPr>
            </w:pPr>
            <w:r>
              <w:rPr>
                <w:rStyle w:val="PleaseReviewParagraphId"/>
              </w:rPr>
              <w:t>[10]</w:t>
            </w:r>
            <w:r>
              <w:rPr>
                <w:b/>
                <w:bCs/>
              </w:rPr>
              <w:t>Principales</w:t>
            </w:r>
            <w:r>
              <w:rPr>
                <w:b/>
                <w:bCs/>
              </w:rPr>
              <w:t xml:space="preserve"> étapes</w:t>
            </w:r>
          </w:p>
        </w:tc>
        <w:tc>
          <w:tcPr>
            <w:tcW w:w="6766" w:type="dxa"/>
            <w:tcBorders>
              <w:bottom w:val="single" w:sz="2" w:space="0" w:color="7F7F7F"/>
              <w:right w:val="single" w:sz="4" w:space="0" w:color="auto"/>
            </w:tcBorders>
          </w:tcPr>
          <w:p w:rsidR="00E45170" w:rsidRDefault="00EE2819">
            <w:pPr>
              <w:pStyle w:val="IPPArialTable"/>
              <w:rPr>
                <w:rFonts w:cs="Arial"/>
                <w:szCs w:val="18"/>
              </w:rPr>
            </w:pPr>
            <w:r>
              <w:rPr>
                <w:rStyle w:val="PleaseReviewParagraphId"/>
              </w:rPr>
              <w:t>[11]</w:t>
            </w:r>
            <w:r>
              <w:t>2017-10 Le traitement est présenté en réponse à l'appel à communication de traitements de 2017-02.</w:t>
            </w:r>
          </w:p>
          <w:p w:rsidR="00E45170" w:rsidRDefault="00EE2819">
            <w:pPr>
              <w:pStyle w:val="IPPArialTable"/>
              <w:rPr>
                <w:rFonts w:cs="Arial"/>
                <w:szCs w:val="18"/>
              </w:rPr>
            </w:pPr>
            <w:r>
              <w:rPr>
                <w:rStyle w:val="PleaseReviewParagraphId"/>
              </w:rPr>
              <w:t>[12]</w:t>
            </w:r>
            <w:r>
              <w:t>2018-03 Le Groupe technique sur les traitements phytosanitaires (GTTP) examine le projet et demande un complément d’information à l’auteur.</w:t>
            </w:r>
          </w:p>
          <w:p w:rsidR="00E45170" w:rsidRDefault="00EE2819">
            <w:pPr>
              <w:pStyle w:val="IPPArialTable"/>
              <w:rPr>
                <w:rFonts w:cs="Arial"/>
                <w:szCs w:val="18"/>
              </w:rPr>
            </w:pPr>
            <w:r>
              <w:rPr>
                <w:rStyle w:val="PleaseReviewParagraphId"/>
              </w:rPr>
              <w:t>[</w:t>
            </w:r>
            <w:r>
              <w:rPr>
                <w:rStyle w:val="PleaseReviewParagraphId"/>
              </w:rPr>
              <w:t>13]</w:t>
            </w:r>
            <w:r>
              <w:t xml:space="preserve">2018-05 Le Comité des normes (CN) ajoute le thème </w:t>
            </w:r>
            <w:r>
              <w:rPr>
                <w:i/>
              </w:rPr>
              <w:t>Traitement par irradiation contre</w:t>
            </w:r>
            <w:r>
              <w:t xml:space="preserve"> </w:t>
            </w:r>
            <w:r>
              <w:rPr>
                <w:i/>
                <w:iCs/>
              </w:rPr>
              <w:t>Sternochetus frigidus</w:t>
            </w:r>
            <w:r>
              <w:t xml:space="preserve"> (2017-036) au programme de travail du GTTP, avec le degré de priorité 2.</w:t>
            </w:r>
          </w:p>
          <w:p w:rsidR="00E45170" w:rsidRDefault="00EE2819">
            <w:pPr>
              <w:pStyle w:val="IPPArialTable"/>
              <w:rPr>
                <w:rFonts w:cs="Arial"/>
                <w:szCs w:val="18"/>
              </w:rPr>
            </w:pPr>
            <w:r>
              <w:rPr>
                <w:rStyle w:val="PleaseReviewParagraphId"/>
              </w:rPr>
              <w:t>[14]</w:t>
            </w:r>
            <w:r>
              <w:t>2018-09 L’auteur de la proposition présente les informations demandées</w:t>
            </w:r>
            <w:r>
              <w:t>.</w:t>
            </w:r>
          </w:p>
          <w:p w:rsidR="00E45170" w:rsidRDefault="00EE2819">
            <w:pPr>
              <w:pStyle w:val="IPPArialTable"/>
              <w:rPr>
                <w:rFonts w:cs="Arial"/>
                <w:szCs w:val="18"/>
              </w:rPr>
            </w:pPr>
            <w:r>
              <w:rPr>
                <w:rStyle w:val="PleaseReviewParagraphId"/>
              </w:rPr>
              <w:t>[15]</w:t>
            </w:r>
            <w:r>
              <w:t>2019-07 Le GTTP examine le projet et demande un complément d’information à l'auteur de la proposition.</w:t>
            </w:r>
          </w:p>
          <w:p w:rsidR="00E45170" w:rsidRDefault="00EE2819">
            <w:pPr>
              <w:pStyle w:val="IPPArialTable"/>
              <w:rPr>
                <w:rFonts w:cs="Arial"/>
                <w:szCs w:val="18"/>
              </w:rPr>
            </w:pPr>
            <w:r>
              <w:rPr>
                <w:rStyle w:val="PleaseReviewParagraphId"/>
              </w:rPr>
              <w:t>[16]</w:t>
            </w:r>
            <w:r>
              <w:t>2020-02 L’auteur de la proposition communique les informations demandées.</w:t>
            </w:r>
          </w:p>
          <w:p w:rsidR="00E45170" w:rsidRDefault="00EE2819">
            <w:pPr>
              <w:pStyle w:val="IPPArialTable"/>
              <w:rPr>
                <w:rFonts w:cs="Arial"/>
                <w:szCs w:val="18"/>
              </w:rPr>
            </w:pPr>
            <w:r>
              <w:rPr>
                <w:rStyle w:val="PleaseReviewParagraphId"/>
              </w:rPr>
              <w:t>[17]</w:t>
            </w:r>
            <w:r>
              <w:t>2020-03 Le GTTP examine les informations complémentaires et recom</w:t>
            </w:r>
            <w:r>
              <w:t>mande le projet en vue de sa présentation pour consultation.</w:t>
            </w:r>
          </w:p>
          <w:p w:rsidR="00E45170" w:rsidRDefault="00EE2819">
            <w:pPr>
              <w:pStyle w:val="IPPArialTable"/>
              <w:rPr>
                <w:rFonts w:cs="Arial"/>
                <w:szCs w:val="18"/>
              </w:rPr>
            </w:pPr>
            <w:r>
              <w:rPr>
                <w:rStyle w:val="PleaseReviewParagraphId"/>
              </w:rPr>
              <w:t>[18]</w:t>
            </w:r>
            <w:r>
              <w:t>2020‑06 Le CN approuve le projet aux fins de consultation (décision électronique 2020_eSC_May_21).</w:t>
            </w:r>
          </w:p>
        </w:tc>
      </w:tr>
      <w:tr w:rsidR="00E45170">
        <w:trPr>
          <w:trHeight w:val="491"/>
        </w:trPr>
        <w:tc>
          <w:tcPr>
            <w:tcW w:w="2273" w:type="dxa"/>
            <w:tcBorders>
              <w:left w:val="single" w:sz="4" w:space="0" w:color="auto"/>
              <w:bottom w:val="single" w:sz="4" w:space="0" w:color="auto"/>
            </w:tcBorders>
          </w:tcPr>
          <w:p w:rsidR="00E45170" w:rsidRDefault="00EE2819">
            <w:pPr>
              <w:pStyle w:val="IPPArialTable"/>
              <w:rPr>
                <w:b/>
                <w:bCs/>
              </w:rPr>
            </w:pPr>
            <w:r>
              <w:rPr>
                <w:rStyle w:val="PleaseReviewParagraphId"/>
              </w:rPr>
              <w:t>[19]</w:t>
            </w:r>
            <w:r>
              <w:rPr>
                <w:b/>
                <w:bCs/>
              </w:rPr>
              <w:t>Responsables successifs</w:t>
            </w:r>
          </w:p>
        </w:tc>
        <w:tc>
          <w:tcPr>
            <w:tcW w:w="6766" w:type="dxa"/>
            <w:tcBorders>
              <w:bottom w:val="single" w:sz="4" w:space="0" w:color="auto"/>
              <w:right w:val="single" w:sz="4" w:space="0" w:color="auto"/>
            </w:tcBorders>
          </w:tcPr>
          <w:p w:rsidR="00E45170" w:rsidRDefault="00EE2819">
            <w:pPr>
              <w:pStyle w:val="IPPArialTable"/>
            </w:pPr>
            <w:r>
              <w:rPr>
                <w:rStyle w:val="PleaseReviewParagraphId"/>
              </w:rPr>
              <w:t>[20]</w:t>
            </w:r>
            <w:r>
              <w:t>2019-07 M. Walther ENKERLIN (AT)</w:t>
            </w:r>
          </w:p>
          <w:p w:rsidR="00E45170" w:rsidRDefault="00EE2819">
            <w:pPr>
              <w:pStyle w:val="IPPArialTable"/>
            </w:pPr>
            <w:r>
              <w:rPr>
                <w:rStyle w:val="PleaseReviewParagraphId"/>
              </w:rPr>
              <w:t>[21]</w:t>
            </w:r>
            <w:r>
              <w:t>2008-03 M. Andrew PARK</w:t>
            </w:r>
            <w:r>
              <w:t>ER (AT)</w:t>
            </w:r>
          </w:p>
        </w:tc>
      </w:tr>
      <w:tr w:rsidR="00E45170">
        <w:trPr>
          <w:trHeight w:val="491"/>
        </w:trPr>
        <w:tc>
          <w:tcPr>
            <w:tcW w:w="2273" w:type="dxa"/>
            <w:tcBorders>
              <w:top w:val="single" w:sz="4" w:space="0" w:color="auto"/>
            </w:tcBorders>
          </w:tcPr>
          <w:p w:rsidR="00E45170" w:rsidRDefault="00EE2819">
            <w:pPr>
              <w:pStyle w:val="IPPArialTable"/>
              <w:rPr>
                <w:b/>
                <w:bCs/>
              </w:rPr>
            </w:pPr>
            <w:r>
              <w:rPr>
                <w:rStyle w:val="PleaseReviewParagraphId"/>
              </w:rPr>
              <w:t>[22]</w:t>
            </w:r>
            <w:r>
              <w:rPr>
                <w:b/>
                <w:bCs/>
              </w:rPr>
              <w:t>Notes</w:t>
            </w:r>
          </w:p>
        </w:tc>
        <w:tc>
          <w:tcPr>
            <w:tcW w:w="6766" w:type="dxa"/>
            <w:tcBorders>
              <w:top w:val="single" w:sz="4" w:space="0" w:color="auto"/>
            </w:tcBorders>
          </w:tcPr>
          <w:p w:rsidR="00E45170" w:rsidRDefault="00EE2819">
            <w:pPr>
              <w:pStyle w:val="IPPArialTable"/>
            </w:pPr>
            <w:r>
              <w:rPr>
                <w:rStyle w:val="PleaseReviewParagraphId"/>
              </w:rPr>
              <w:t>[23]</w:t>
            </w:r>
            <w:r>
              <w:t>2020-02 Révision éditoriale.</w:t>
            </w:r>
          </w:p>
          <w:p w:rsidR="00E45170" w:rsidRDefault="00EE2819">
            <w:pPr>
              <w:pStyle w:val="IPPArialTable"/>
            </w:pPr>
            <w:r>
              <w:rPr>
                <w:rStyle w:val="PleaseReviewParagraphId"/>
              </w:rPr>
              <w:t>[24]</w:t>
            </w:r>
            <w:r>
              <w:t>2020-05 Révision éditoriale.</w:t>
            </w:r>
          </w:p>
        </w:tc>
      </w:tr>
    </w:tbl>
    <w:p w:rsidR="00E45170" w:rsidRDefault="00EE2819">
      <w:pPr>
        <w:pStyle w:val="IPPNormal"/>
      </w:pPr>
      <w:r>
        <w:rPr>
          <w:rStyle w:val="PleaseReviewParagraphId"/>
        </w:rPr>
        <w:t>[25]</w:t>
      </w:r>
    </w:p>
    <w:p w:rsidR="00E45170" w:rsidRDefault="00EE2819">
      <w:pPr>
        <w:pStyle w:val="IPPHeading1"/>
      </w:pPr>
      <w:r>
        <w:rPr>
          <w:rStyle w:val="PleaseReviewParagraphId"/>
          <w:b w:val="0"/>
        </w:rPr>
        <w:t>[26]</w:t>
      </w:r>
      <w:r>
        <w:t>Champ d’application du traitement</w:t>
      </w:r>
    </w:p>
    <w:p w:rsidR="00E45170" w:rsidRDefault="00EE2819">
      <w:pPr>
        <w:pStyle w:val="IPPParagraphnumbering"/>
        <w:numPr>
          <w:ilvl w:val="0"/>
          <w:numId w:val="0"/>
        </w:numPr>
      </w:pPr>
      <w:r>
        <w:rPr>
          <w:rStyle w:val="PleaseReviewParagraphId"/>
        </w:rPr>
        <w:t>[27]</w:t>
      </w:r>
      <w:r>
        <w:t xml:space="preserve">Le traitement décrit l’irradiation du fruit de </w:t>
      </w:r>
      <w:r>
        <w:rPr>
          <w:i/>
          <w:iCs/>
        </w:rPr>
        <w:t>Mangifera indica</w:t>
      </w:r>
      <w:r>
        <w:t xml:space="preserve"> à la dose minimale absorbée de 165 Gy afin d’empêcher la ponte de</w:t>
      </w:r>
      <w:r>
        <w:rPr>
          <w:i/>
          <w:szCs w:val="22"/>
        </w:rPr>
        <w:t xml:space="preserve"> Sternochetus frigidus</w:t>
      </w:r>
      <w:r>
        <w:t xml:space="preserve"> au degré d’efficacité déclarée</w:t>
      </w:r>
      <w:r>
        <w:rPr>
          <w:rStyle w:val="FootnoteReference"/>
        </w:rPr>
        <w:footnoteReference w:id="1"/>
      </w:r>
      <w:r>
        <w:t>.</w:t>
      </w:r>
    </w:p>
    <w:p w:rsidR="00E45170" w:rsidRDefault="00EE2819">
      <w:pPr>
        <w:pStyle w:val="IPPHeading1"/>
      </w:pPr>
      <w:r>
        <w:rPr>
          <w:rStyle w:val="PleaseReviewParagraphId"/>
          <w:b w:val="0"/>
        </w:rPr>
        <w:lastRenderedPageBreak/>
        <w:t>[29]</w:t>
      </w:r>
      <w:r>
        <w:t>Description du traitement</w:t>
      </w:r>
    </w:p>
    <w:p w:rsidR="00E45170" w:rsidRDefault="00EE2819">
      <w:pPr>
        <w:pStyle w:val="IPPParagraphnumbering"/>
        <w:numPr>
          <w:ilvl w:val="0"/>
          <w:numId w:val="0"/>
        </w:numPr>
        <w:tabs>
          <w:tab w:val="left" w:pos="2552"/>
        </w:tabs>
      </w:pPr>
      <w:r>
        <w:rPr>
          <w:rStyle w:val="PleaseReviewParagraphId"/>
        </w:rPr>
        <w:t>[30]</w:t>
      </w:r>
      <w:r>
        <w:rPr>
          <w:b/>
        </w:rPr>
        <w:t>Nom du traitement</w:t>
      </w:r>
      <w:r>
        <w:tab/>
        <w:t xml:space="preserve">Traitement par irradiation contre </w:t>
      </w:r>
      <w:r>
        <w:rPr>
          <w:i/>
          <w:szCs w:val="22"/>
        </w:rPr>
        <w:t>Sternochetus frigidus</w:t>
      </w:r>
    </w:p>
    <w:p w:rsidR="00E45170" w:rsidRDefault="00EE2819">
      <w:pPr>
        <w:pStyle w:val="IPPParagraphnumbering"/>
        <w:numPr>
          <w:ilvl w:val="0"/>
          <w:numId w:val="0"/>
        </w:numPr>
        <w:tabs>
          <w:tab w:val="left" w:pos="2552"/>
        </w:tabs>
        <w:rPr>
          <w:i/>
          <w:color w:val="4472C4"/>
        </w:rPr>
      </w:pPr>
      <w:r>
        <w:rPr>
          <w:rStyle w:val="PleaseReviewParagraphId"/>
        </w:rPr>
        <w:t>[31]</w:t>
      </w:r>
      <w:r>
        <w:rPr>
          <w:b/>
        </w:rPr>
        <w:t>Matière active</w:t>
      </w:r>
      <w:r>
        <w:tab/>
        <w:t>Sans ob</w:t>
      </w:r>
      <w:r>
        <w:t>jet</w:t>
      </w:r>
    </w:p>
    <w:p w:rsidR="00E45170" w:rsidRDefault="00EE2819">
      <w:pPr>
        <w:pStyle w:val="IPPParagraphnumbering"/>
        <w:numPr>
          <w:ilvl w:val="0"/>
          <w:numId w:val="0"/>
        </w:numPr>
        <w:tabs>
          <w:tab w:val="left" w:pos="2552"/>
        </w:tabs>
      </w:pPr>
      <w:r>
        <w:rPr>
          <w:rStyle w:val="PleaseReviewParagraphId"/>
        </w:rPr>
        <w:t>[32]</w:t>
      </w:r>
      <w:r>
        <w:rPr>
          <w:b/>
        </w:rPr>
        <w:t>Type de traitement</w:t>
      </w:r>
      <w:r>
        <w:tab/>
        <w:t>Irradiation</w:t>
      </w:r>
    </w:p>
    <w:p w:rsidR="00E45170" w:rsidRDefault="00EE2819">
      <w:pPr>
        <w:pStyle w:val="IPPParagraphnumbering"/>
        <w:numPr>
          <w:ilvl w:val="0"/>
          <w:numId w:val="0"/>
        </w:numPr>
        <w:tabs>
          <w:tab w:val="left" w:pos="2552"/>
        </w:tabs>
      </w:pPr>
      <w:r>
        <w:rPr>
          <w:rStyle w:val="PleaseReviewParagraphId"/>
        </w:rPr>
        <w:t>[33]</w:t>
      </w:r>
      <w:r>
        <w:rPr>
          <w:b/>
        </w:rPr>
        <w:t>Organisme nuisible visé</w:t>
      </w:r>
      <w:r>
        <w:tab/>
      </w:r>
      <w:r>
        <w:rPr>
          <w:i/>
          <w:szCs w:val="22"/>
        </w:rPr>
        <w:t>Sternochetus frigidus</w:t>
      </w:r>
      <w:r>
        <w:t xml:space="preserve"> (Fabricius) (Coleoptera: Curculionidae)</w:t>
      </w:r>
    </w:p>
    <w:p w:rsidR="00E45170" w:rsidRDefault="00EE2819">
      <w:pPr>
        <w:pStyle w:val="IPPParagraphnumbering"/>
        <w:numPr>
          <w:ilvl w:val="0"/>
          <w:numId w:val="0"/>
        </w:numPr>
        <w:tabs>
          <w:tab w:val="left" w:pos="2552"/>
        </w:tabs>
      </w:pPr>
      <w:r>
        <w:rPr>
          <w:rStyle w:val="PleaseReviewParagraphId"/>
        </w:rPr>
        <w:t>[34]</w:t>
      </w:r>
      <w:r>
        <w:rPr>
          <w:b/>
        </w:rPr>
        <w:t>Articles réglementés visés</w:t>
      </w:r>
      <w:r>
        <w:tab/>
      </w:r>
      <w:r>
        <w:rPr>
          <w:i/>
        </w:rPr>
        <w:t>Mangifera indica</w:t>
      </w:r>
    </w:p>
    <w:p w:rsidR="00E45170" w:rsidRDefault="00EE2819">
      <w:pPr>
        <w:pStyle w:val="IPPHeading1"/>
      </w:pPr>
      <w:r>
        <w:rPr>
          <w:rStyle w:val="PleaseReviewParagraphId"/>
          <w:b w:val="0"/>
        </w:rPr>
        <w:t>[35]</w:t>
      </w:r>
      <w:r>
        <w:t>Protocole de traitement</w:t>
      </w:r>
    </w:p>
    <w:p w:rsidR="00E45170" w:rsidRDefault="00EE2819">
      <w:pPr>
        <w:pStyle w:val="IPPParagraphnumbering"/>
        <w:numPr>
          <w:ilvl w:val="0"/>
          <w:numId w:val="0"/>
        </w:numPr>
        <w:rPr>
          <w:rFonts w:eastAsia="Times New Roman"/>
        </w:rPr>
      </w:pPr>
      <w:r>
        <w:rPr>
          <w:rStyle w:val="PleaseReviewParagraphId"/>
        </w:rPr>
        <w:t>[36]</w:t>
      </w:r>
      <w:r>
        <w:t>Dose minimale absorbée de 165 Gy afin d’empêche</w:t>
      </w:r>
      <w:r>
        <w:t xml:space="preserve">r la ponte de </w:t>
      </w:r>
      <w:r>
        <w:rPr>
          <w:i/>
          <w:szCs w:val="22"/>
        </w:rPr>
        <w:t>Sternochetus frigidus</w:t>
      </w:r>
      <w:r>
        <w:t>.</w:t>
      </w:r>
    </w:p>
    <w:p w:rsidR="00E45170" w:rsidRDefault="00EE2819">
      <w:pPr>
        <w:pStyle w:val="IPPParagraphnumbering"/>
        <w:numPr>
          <w:ilvl w:val="0"/>
          <w:numId w:val="0"/>
        </w:numPr>
        <w:rPr>
          <w:szCs w:val="22"/>
        </w:rPr>
      </w:pPr>
      <w:r>
        <w:rPr>
          <w:rStyle w:val="PleaseReviewParagraphId"/>
        </w:rPr>
        <w:t>[37]</w:t>
      </w:r>
      <w:r>
        <w:t xml:space="preserve">On considère avec une certitude de 95 pour cent que le traitement effectué selon ce protocole empêche la ponte d’au moins 99,88684 pour cent des femelles adultes de </w:t>
      </w:r>
      <w:r>
        <w:rPr>
          <w:i/>
        </w:rPr>
        <w:t>Sternochetus frigidus</w:t>
      </w:r>
      <w:r>
        <w:t>.</w:t>
      </w:r>
    </w:p>
    <w:p w:rsidR="00E45170" w:rsidRDefault="00EE2819">
      <w:pPr>
        <w:pStyle w:val="IPPParagraphnumbering"/>
        <w:numPr>
          <w:ilvl w:val="0"/>
          <w:numId w:val="0"/>
        </w:numPr>
        <w:rPr>
          <w:rFonts w:eastAsia="Times New Roman"/>
        </w:rPr>
      </w:pPr>
      <w:r>
        <w:rPr>
          <w:rStyle w:val="PleaseReviewParagraphId"/>
        </w:rPr>
        <w:t>[38]</w:t>
      </w:r>
      <w:r>
        <w:t>Le traitement devrait ê</w:t>
      </w:r>
      <w:r>
        <w:t>tre appliqué conformément aux prescriptions figurant dans la NIMP 18 (</w:t>
      </w:r>
      <w:r>
        <w:rPr>
          <w:i/>
        </w:rPr>
        <w:t>Directives pour l’utilisation de l’irradiation comme mesure phytosanitaire</w:t>
      </w:r>
      <w:r>
        <w:t>).</w:t>
      </w:r>
    </w:p>
    <w:p w:rsidR="00E45170" w:rsidRDefault="00EE2819">
      <w:pPr>
        <w:pStyle w:val="IPPParagraphnumbering"/>
        <w:numPr>
          <w:ilvl w:val="0"/>
          <w:numId w:val="0"/>
        </w:numPr>
        <w:rPr>
          <w:rFonts w:eastAsia="Times New Roman"/>
        </w:rPr>
      </w:pPr>
      <w:r>
        <w:rPr>
          <w:rStyle w:val="PleaseReviewParagraphId"/>
        </w:rPr>
        <w:t>[39]</w:t>
      </w:r>
      <w:r>
        <w:t xml:space="preserve">Ce traitement ne devrait pas être appliqué aux fruits de </w:t>
      </w:r>
      <w:r>
        <w:rPr>
          <w:i/>
        </w:rPr>
        <w:t>Mangifera indica</w:t>
      </w:r>
      <w:r>
        <w:t xml:space="preserve"> entreposés sous atmosphère modi</w:t>
      </w:r>
      <w:r>
        <w:t>fiée, car celle-ci peut en compromettre l’efficacité.</w:t>
      </w:r>
    </w:p>
    <w:p w:rsidR="00E45170" w:rsidRDefault="00EE2819">
      <w:pPr>
        <w:pStyle w:val="IPPHeading1"/>
      </w:pPr>
      <w:r>
        <w:rPr>
          <w:rStyle w:val="PleaseReviewParagraphId"/>
          <w:b w:val="0"/>
        </w:rPr>
        <w:t>[40]</w:t>
      </w:r>
      <w:r>
        <w:t>Autres informations pertinentes</w:t>
      </w:r>
    </w:p>
    <w:p w:rsidR="00E45170" w:rsidRDefault="00EE2819">
      <w:pPr>
        <w:pStyle w:val="IPPParagraphnumbering"/>
        <w:numPr>
          <w:ilvl w:val="0"/>
          <w:numId w:val="0"/>
        </w:numPr>
      </w:pPr>
      <w:r>
        <w:rPr>
          <w:rStyle w:val="PleaseReviewParagraphId"/>
        </w:rPr>
        <w:t>[41]</w:t>
      </w:r>
      <w:r>
        <w:t xml:space="preserve">Étant donné que l’irradiation ne provoque pas forcément une mortalité absolue, les inspecteurs peuvent trouver des individus vivants mais non viables de </w:t>
      </w:r>
      <w:r>
        <w:rPr>
          <w:i/>
          <w:szCs w:val="22"/>
        </w:rPr>
        <w:t>Sternochetus frigidus</w:t>
      </w:r>
      <w:r>
        <w:t xml:space="preserve"> (œufs, larves, nymphes ou adultes) au cours de l’inspection. Une telle circonstance n’indiquerait toutefois pas que le traitement ait échoué.</w:t>
      </w:r>
    </w:p>
    <w:p w:rsidR="00E45170" w:rsidRDefault="00EE2819">
      <w:pPr>
        <w:pStyle w:val="IPPParagraphnumbering"/>
        <w:numPr>
          <w:ilvl w:val="0"/>
          <w:numId w:val="0"/>
        </w:numPr>
      </w:pPr>
      <w:r>
        <w:rPr>
          <w:rStyle w:val="PleaseReviewParagraphId"/>
        </w:rPr>
        <w:t>[42]</w:t>
      </w:r>
      <w:r>
        <w:t>Le Groupe technique sur les traitements phytosanitaires a évalué ce traitement en se fon</w:t>
      </w:r>
      <w:r>
        <w:t xml:space="preserve">dant sur les recherches publiées par Obra </w:t>
      </w:r>
      <w:r>
        <w:rPr>
          <w:i/>
        </w:rPr>
        <w:t>et al</w:t>
      </w:r>
      <w:r>
        <w:t xml:space="preserve">. (2014), qui corroborent l’efficacité de l’irradiation en tant que traitement du fruit de </w:t>
      </w:r>
      <w:r>
        <w:rPr>
          <w:i/>
        </w:rPr>
        <w:t>Mangifera indica</w:t>
      </w:r>
      <w:r>
        <w:t xml:space="preserve"> contre </w:t>
      </w:r>
      <w:r>
        <w:rPr>
          <w:i/>
          <w:szCs w:val="22"/>
        </w:rPr>
        <w:t>Sternochetus frigidus</w:t>
      </w:r>
      <w:r>
        <w:t>.</w:t>
      </w:r>
    </w:p>
    <w:p w:rsidR="00E45170" w:rsidRDefault="00EE2819">
      <w:pPr>
        <w:pStyle w:val="IPPParagraphnumbering"/>
        <w:numPr>
          <w:ilvl w:val="0"/>
          <w:numId w:val="0"/>
        </w:numPr>
      </w:pPr>
      <w:r>
        <w:rPr>
          <w:rStyle w:val="PleaseReviewParagraphId"/>
        </w:rPr>
        <w:t>[43]</w:t>
      </w:r>
      <w:r>
        <w:t>L’efficacité du protocole a été calculée sur la base d'un nombre to</w:t>
      </w:r>
      <w:r>
        <w:t>tal de 2 274 femelles adultes chez lesquelles le traitement a empêché la ponte, tandis que, dans le groupe témoin, chaque femelle a pondu en moyenne 397 œufs.</w:t>
      </w:r>
    </w:p>
    <w:p w:rsidR="00E45170" w:rsidRDefault="00EE2819">
      <w:pPr>
        <w:pStyle w:val="IPPHeading1"/>
      </w:pPr>
      <w:r>
        <w:rPr>
          <w:rStyle w:val="PleaseReviewParagraphId"/>
          <w:b w:val="0"/>
        </w:rPr>
        <w:t>[44]</w:t>
      </w:r>
      <w:r>
        <w:t>Références</w:t>
      </w:r>
    </w:p>
    <w:p w:rsidR="00E45170" w:rsidRDefault="00EE2819">
      <w:pPr>
        <w:pStyle w:val="IPPParagraphnumbering"/>
        <w:numPr>
          <w:ilvl w:val="0"/>
          <w:numId w:val="0"/>
        </w:numPr>
      </w:pPr>
      <w:r>
        <w:rPr>
          <w:rStyle w:val="PleaseReviewParagraphId"/>
        </w:rPr>
        <w:t>[45]</w:t>
      </w:r>
      <w:r>
        <w:t>La présente annexe peut renvoyer aux normes internationales pour les mesures p</w:t>
      </w:r>
      <w:r>
        <w:t xml:space="preserve">hytosanitaires (NIMP). Les NIMP sont publiées sur le Portail phytosanitaire international (PPI), à la page: </w:t>
      </w:r>
      <w:hyperlink r:id="rId8" w:history="1">
        <w:r>
          <w:rPr>
            <w:rStyle w:val="Hyperlink"/>
          </w:rPr>
          <w:t>https://www.ippc.int/core-activities/standards-setting/ispms</w:t>
        </w:r>
      </w:hyperlink>
      <w:r>
        <w:t>.</w:t>
      </w:r>
    </w:p>
    <w:bookmarkEnd w:id="1"/>
    <w:p w:rsidR="00E45170" w:rsidRDefault="00EE2819">
      <w:pPr>
        <w:pStyle w:val="IPPReferences"/>
      </w:pPr>
      <w:r>
        <w:rPr>
          <w:rStyle w:val="PleaseReviewParagraphId"/>
        </w:rPr>
        <w:t>[46]</w:t>
      </w:r>
      <w:r>
        <w:rPr>
          <w:b/>
        </w:rPr>
        <w:t>Obra,</w:t>
      </w:r>
      <w:r>
        <w:rPr>
          <w:b/>
        </w:rPr>
        <w:t xml:space="preserve"> G.B., Resilva, S.S., Follett, P.A. et Lorenzana, L.R.J.</w:t>
      </w:r>
      <w:r>
        <w:t xml:space="preserve"> 2014. Large-scale confirmatory tests of a phytosanitary irradiation treatment against </w:t>
      </w:r>
      <w:r>
        <w:rPr>
          <w:i/>
        </w:rPr>
        <w:t>Sternochetus frigidus</w:t>
      </w:r>
      <w:r>
        <w:t xml:space="preserve"> (Coleoptera: Curculionidae) in Philippine mango. </w:t>
      </w:r>
      <w:r>
        <w:rPr>
          <w:i/>
        </w:rPr>
        <w:t>In</w:t>
      </w:r>
      <w:r>
        <w:t xml:space="preserve"> </w:t>
      </w:r>
      <w:r>
        <w:rPr>
          <w:i/>
        </w:rPr>
        <w:t>Journal of Economic Entomology</w:t>
      </w:r>
      <w:r>
        <w:t>, 107(1):</w:t>
      </w:r>
      <w:r>
        <w:t xml:space="preserve"> 161-165.</w:t>
      </w:r>
    </w:p>
    <w:p w:rsidR="00E45170" w:rsidRDefault="00EE2819">
      <w:pPr>
        <w:pStyle w:val="IPPReferences"/>
      </w:pPr>
      <w:r>
        <w:rPr>
          <w:rStyle w:val="PleaseReviewParagraphId"/>
        </w:rPr>
        <w:t>[47]</w:t>
      </w:r>
    </w:p>
    <w:sectPr w:rsidR="00E45170">
      <w:headerReference w:type="default" r:id="rId9"/>
      <w:footerReference w:type="default" r:id="rId10"/>
      <w:pgSz w:w="11906" w:h="16838" w:code="9"/>
      <w:pgMar w:top="1559" w:right="1418" w:bottom="1418" w:left="1418" w:header="851" w:footer="851" w:gutter="0"/>
      <w:cols w:space="708"/>
      <w:titlePg/>
      <w:docGrid w:linePitch="360"/>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A55B8" w16cex:dateUtc="2020-05-28T14:22:00Z"/>
  <w16cex:commentExtensible w16cex:durableId="227A5278" w16cex:dateUtc="2020-05-28T14: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819" w:rsidRDefault="00EE2819">
      <w:r>
        <w:rPr>
          <w:rStyle w:val="PleaseReviewParagraphId"/>
        </w:rPr>
        <w:t>[]</w:t>
      </w:r>
      <w:r>
        <w:separator/>
      </w:r>
    </w:p>
  </w:endnote>
  <w:endnote w:type="continuationSeparator" w:id="0">
    <w:p w:rsidR="00EE2819" w:rsidRDefault="00EE2819">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170" w:rsidRDefault="00EE2819">
    <w:pPr>
      <w:pStyle w:val="IPPFooter"/>
    </w:pPr>
    <w:r>
      <w:rPr>
        <w:rStyle w:val="PleaseReviewParagraphId"/>
        <w:b w:val="0"/>
      </w:rPr>
      <w:t>[49]</w:t>
    </w:r>
    <w:r>
      <w:t>Convention internationale pour la protection des végétaux</w:t>
    </w:r>
    <w:r>
      <w:tab/>
    </w:r>
    <w:r>
      <w:rPr>
        <w:rStyle w:val="PageNumber"/>
      </w:rPr>
      <w:t xml:space="preserve">Page </w:t>
    </w:r>
    <w:r>
      <w:rPr>
        <w:rStyle w:val="PageNumber"/>
        <w:b/>
      </w:rPr>
      <w:fldChar w:fldCharType="begin"/>
    </w:r>
    <w:r>
      <w:rPr>
        <w:rStyle w:val="PageNumber"/>
      </w:rPr>
      <w:instrText xml:space="preserve"> PAGE </w:instrText>
    </w:r>
    <w:r>
      <w:rPr>
        <w:rStyle w:val="PageNumber"/>
        <w:b/>
      </w:rPr>
      <w:fldChar w:fldCharType="separate"/>
    </w:r>
    <w:r>
      <w:rPr>
        <w:rStyle w:val="PageNumber"/>
      </w:rPr>
      <w:t>3</w:t>
    </w:r>
    <w:r>
      <w:rPr>
        <w:rStyle w:val="PageNumber"/>
        <w:b/>
      </w:rPr>
      <w:fldChar w:fldCharType="end"/>
    </w:r>
    <w:r>
      <w:rPr>
        <w:rStyle w:val="PageNumber"/>
      </w:rPr>
      <w:t xml:space="preserve"> de </w:t>
    </w:r>
    <w:r>
      <w:rPr>
        <w:rStyle w:val="PageNumber"/>
        <w:b/>
      </w:rPr>
      <w:fldChar w:fldCharType="begin"/>
    </w:r>
    <w:r>
      <w:rPr>
        <w:rStyle w:val="PageNumber"/>
      </w:rPr>
      <w:instrText xml:space="preserve"> NUMPAGES </w:instrText>
    </w:r>
    <w:r>
      <w:rPr>
        <w:rStyle w:val="PageNumber"/>
        <w:b/>
      </w:rPr>
      <w:fldChar w:fldCharType="separate"/>
    </w:r>
    <w:r>
      <w:rPr>
        <w:rStyle w:val="PageNumber"/>
      </w:rPr>
      <w:t>1</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819" w:rsidRDefault="00EE2819">
      <w:r>
        <w:rPr>
          <w:rStyle w:val="PleaseReviewParagraphId"/>
        </w:rPr>
        <w:t>[]</w:t>
      </w:r>
      <w:r>
        <w:separator/>
      </w:r>
    </w:p>
  </w:footnote>
  <w:footnote w:type="continuationSeparator" w:id="0">
    <w:p w:rsidR="00EE2819" w:rsidRDefault="00EE2819">
      <w:r>
        <w:rPr>
          <w:rStyle w:val="PleaseReviewParagraphId"/>
        </w:rPr>
        <w:t>[]</w:t>
      </w:r>
      <w:r>
        <w:continuationSeparator/>
      </w:r>
    </w:p>
  </w:footnote>
  <w:footnote w:id="1">
    <w:p w:rsidR="00E45170" w:rsidRDefault="00EE2819">
      <w:pPr>
        <w:pStyle w:val="IPPFootnote"/>
      </w:pPr>
      <w:r>
        <w:rPr>
          <w:rStyle w:val="PleaseReviewParagraphId"/>
        </w:rPr>
        <w:t>[28]</w:t>
      </w:r>
      <w:r>
        <w:rPr>
          <w:rStyle w:val="FootnoteReference"/>
        </w:rPr>
        <w:footnoteRef/>
      </w:r>
      <w:r>
        <w:t xml:space="preserve"> Le champ d’application des traitements phytosanitaires exclut les</w:t>
      </w:r>
      <w:r>
        <w:t xml:space="preserve"> questions liées à l’homologation de pesticides ou à d’autres exigences nationales relatives à l’approbation des traitements par les parties contractantes. Les traitements adoptés par la Commission des mesures phytosanitaires peuvent ne pas fournir d’infor</w:t>
      </w:r>
      <w:r>
        <w:t>mations sur des aspects spécifiques concernant la santé humaine ou la sécurité sanitaire des aliments, lesquels devraient être traités selon les procédures nationales avant approbation d’un traitement par les parties contractantes. En outre, les effets pot</w:t>
      </w:r>
      <w:r>
        <w:t>entiels des traitements sur la qualité des produits sont pris en compte pour certaines marchandises hôtes avant l’adoption internationale desdits traitements. Cependant, l’évaluation des éventuels effets d’un traitement sur la qualité des marchandises peut</w:t>
      </w:r>
      <w:r>
        <w:t xml:space="preserve"> nécessiter un examen complémentaire. Il n’est fait aucune obligation aux parties contractantes d’approuver, d’homologuer ni d’adopter lesdits traitements en vue de les appliquer sur leur territoire.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170" w:rsidRDefault="00EE2819">
    <w:pPr>
      <w:pStyle w:val="IPPHeader"/>
    </w:pPr>
    <w:r>
      <w:rPr>
        <w:rStyle w:val="PleaseReviewParagraphId"/>
      </w:rPr>
      <w:t>[48]</w:t>
    </w:r>
    <w:r>
      <w:t xml:space="preserve">Élaboration de traitements phytosanitaires – modèle annoté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3B171EC"/>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29677F67"/>
    <w:multiLevelType w:val="hybridMultilevel"/>
    <w:tmpl w:val="0A607222"/>
    <w:lvl w:ilvl="0" w:tplc="1A8CC00C">
      <w:start w:val="1"/>
      <w:numFmt w:val="decimal"/>
      <w:lvlText w:val="[%1]"/>
      <w:lvlJc w:val="left"/>
      <w:pPr>
        <w:ind w:left="502" w:hanging="360"/>
      </w:pPr>
      <w:rPr>
        <w:rFonts w:ascii="Arial" w:hAnsi="Arial" w:hint="default"/>
        <w:b w:val="0"/>
        <w:i/>
        <w:color w:val="0000FF"/>
        <w:sz w:val="16"/>
      </w:rPr>
    </w:lvl>
    <w:lvl w:ilvl="1" w:tplc="04090003">
      <w:start w:val="1"/>
      <w:numFmt w:val="bullet"/>
      <w:lvlText w:val="o"/>
      <w:lvlJc w:val="left"/>
      <w:pPr>
        <w:ind w:left="1222" w:hanging="360"/>
      </w:pPr>
      <w:rPr>
        <w:rFonts w:ascii="Courier New" w:hAnsi="Courier New" w:cs="Courier New" w:hint="default"/>
      </w:rPr>
    </w:lvl>
    <w:lvl w:ilvl="2" w:tplc="C46CE692">
      <w:start w:val="6"/>
      <w:numFmt w:val="decimal"/>
      <w:lvlText w:val="%3."/>
      <w:lvlJc w:val="left"/>
      <w:pPr>
        <w:ind w:left="1942" w:hanging="360"/>
      </w:pPr>
      <w:rPr>
        <w:rFonts w:hint="default"/>
        <w:b/>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2924395"/>
    <w:multiLevelType w:val="multilevel"/>
    <w:tmpl w:val="2F60D9D6"/>
    <w:lvl w:ilvl="0">
      <w:start w:val="1"/>
      <w:numFmt w:val="decimal"/>
      <w:lvlText w:val="[%1]"/>
      <w:lvlJc w:val="left"/>
      <w:pPr>
        <w:tabs>
          <w:tab w:val="num" w:pos="964"/>
        </w:tabs>
        <w:ind w:left="964" w:hanging="482"/>
      </w:pPr>
      <w:rPr>
        <w:rFonts w:ascii="Arial" w:hAnsi="Arial" w:hint="default"/>
        <w:b w:val="0"/>
        <w:i/>
        <w:color w:val="0000FF"/>
        <w:sz w:val="16"/>
      </w:rPr>
    </w:lvl>
    <w:lvl w:ilvl="1">
      <w:start w:val="1"/>
      <w:numFmt w:val="none"/>
      <w:lvlRestart w:val="0"/>
      <w:lvlText w:val=""/>
      <w:lvlJc w:val="left"/>
      <w:pPr>
        <w:tabs>
          <w:tab w:val="num" w:pos="964"/>
        </w:tabs>
        <w:ind w:left="964" w:hanging="482"/>
      </w:pPr>
      <w:rPr>
        <w:rFonts w:hint="default"/>
      </w:rPr>
    </w:lvl>
    <w:lvl w:ilvl="2">
      <w:start w:val="1"/>
      <w:numFmt w:val="none"/>
      <w:lvlRestart w:val="0"/>
      <w:lvlText w:val=""/>
      <w:lvlJc w:val="left"/>
      <w:pPr>
        <w:tabs>
          <w:tab w:val="num" w:pos="964"/>
        </w:tabs>
        <w:ind w:left="964" w:hanging="482"/>
      </w:pPr>
      <w:rPr>
        <w:rFonts w:hint="default"/>
      </w:rPr>
    </w:lvl>
    <w:lvl w:ilvl="3">
      <w:start w:val="1"/>
      <w:numFmt w:val="none"/>
      <w:lvlRestart w:val="0"/>
      <w:lvlText w:val=""/>
      <w:lvlJc w:val="left"/>
      <w:pPr>
        <w:tabs>
          <w:tab w:val="num" w:pos="964"/>
        </w:tabs>
        <w:ind w:left="964" w:hanging="482"/>
      </w:pPr>
      <w:rPr>
        <w:rFonts w:hint="default"/>
      </w:rPr>
    </w:lvl>
    <w:lvl w:ilvl="4">
      <w:start w:val="1"/>
      <w:numFmt w:val="none"/>
      <w:lvlRestart w:val="0"/>
      <w:lvlText w:val=""/>
      <w:lvlJc w:val="left"/>
      <w:pPr>
        <w:tabs>
          <w:tab w:val="num" w:pos="964"/>
        </w:tabs>
        <w:ind w:left="964" w:hanging="482"/>
      </w:pPr>
      <w:rPr>
        <w:rFonts w:hint="default"/>
      </w:rPr>
    </w:lvl>
    <w:lvl w:ilvl="5">
      <w:start w:val="1"/>
      <w:numFmt w:val="none"/>
      <w:lvlRestart w:val="0"/>
      <w:lvlText w:val=""/>
      <w:lvlJc w:val="left"/>
      <w:pPr>
        <w:tabs>
          <w:tab w:val="num" w:pos="964"/>
        </w:tabs>
        <w:ind w:left="964" w:hanging="482"/>
      </w:pPr>
      <w:rPr>
        <w:rFonts w:hint="default"/>
      </w:rPr>
    </w:lvl>
    <w:lvl w:ilvl="6">
      <w:start w:val="1"/>
      <w:numFmt w:val="none"/>
      <w:lvlRestart w:val="0"/>
      <w:lvlText w:val=""/>
      <w:lvlJc w:val="left"/>
      <w:pPr>
        <w:tabs>
          <w:tab w:val="num" w:pos="964"/>
        </w:tabs>
        <w:ind w:left="964" w:hanging="482"/>
      </w:pPr>
      <w:rPr>
        <w:rFonts w:hint="default"/>
      </w:rPr>
    </w:lvl>
    <w:lvl w:ilvl="7">
      <w:start w:val="1"/>
      <w:numFmt w:val="none"/>
      <w:lvlRestart w:val="0"/>
      <w:lvlText w:val=""/>
      <w:lvlJc w:val="left"/>
      <w:pPr>
        <w:tabs>
          <w:tab w:val="num" w:pos="964"/>
        </w:tabs>
        <w:ind w:left="964" w:hanging="482"/>
      </w:pPr>
      <w:rPr>
        <w:rFonts w:hint="default"/>
      </w:rPr>
    </w:lvl>
    <w:lvl w:ilvl="8">
      <w:start w:val="1"/>
      <w:numFmt w:val="none"/>
      <w:lvlRestart w:val="0"/>
      <w:lvlText w:val=""/>
      <w:lvlJc w:val="left"/>
      <w:pPr>
        <w:tabs>
          <w:tab w:val="num" w:pos="964"/>
        </w:tabs>
        <w:ind w:left="964"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F9533F3"/>
    <w:multiLevelType w:val="multilevel"/>
    <w:tmpl w:val="571AEA12"/>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51572D"/>
    <w:multiLevelType w:val="hybridMultilevel"/>
    <w:tmpl w:val="A9BE5FB0"/>
    <w:lvl w:ilvl="0" w:tplc="BEA45198">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BB2A67"/>
    <w:multiLevelType w:val="hybridMultilevel"/>
    <w:tmpl w:val="BABEADA6"/>
    <w:lvl w:ilvl="0" w:tplc="7942738C">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3594C"/>
    <w:multiLevelType w:val="hybridMultilevel"/>
    <w:tmpl w:val="8BC82404"/>
    <w:lvl w:ilvl="0" w:tplc="4ADAF3D6">
      <w:start w:val="1"/>
      <w:numFmt w:val="decimal"/>
      <w:lvlText w:val="(%1)"/>
      <w:lvlJc w:val="left"/>
      <w:pPr>
        <w:tabs>
          <w:tab w:val="num" w:pos="567"/>
        </w:tabs>
        <w:ind w:left="567" w:hanging="567"/>
      </w:pPr>
      <w:rPr>
        <w:rFonts w:ascii="Times New Roman" w:hAnsi="Times New Roman" w:hint="default"/>
        <w:b w:val="0"/>
        <w:i w:val="0"/>
        <w:color w:val="auto"/>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79C42683"/>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0"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
  </w:num>
  <w:num w:numId="3">
    <w:abstractNumId w:val="17"/>
  </w:num>
  <w:num w:numId="4">
    <w:abstractNumId w:val="16"/>
  </w:num>
  <w:num w:numId="5">
    <w:abstractNumId w:val="12"/>
  </w:num>
  <w:num w:numId="6">
    <w:abstractNumId w:val="7"/>
  </w:num>
  <w:num w:numId="7">
    <w:abstractNumId w:val="2"/>
  </w:num>
  <w:num w:numId="8">
    <w:abstractNumId w:val="10"/>
  </w:num>
  <w:num w:numId="9">
    <w:abstractNumId w:val="0"/>
  </w:num>
  <w:num w:numId="10">
    <w:abstractNumId w:val="13"/>
  </w:num>
  <w:num w:numId="11">
    <w:abstractNumId w:val="18"/>
  </w:num>
  <w:num w:numId="12">
    <w:abstractNumId w:val="4"/>
  </w:num>
  <w:num w:numId="13">
    <w:abstractNumId w:val="11"/>
  </w:num>
  <w:num w:numId="14">
    <w:abstractNumId w:val="8"/>
  </w:num>
  <w:num w:numId="15">
    <w:abstractNumId w:val="20"/>
  </w:num>
  <w:num w:numId="16">
    <w:abstractNumId w:val="3"/>
  </w:num>
  <w:num w:numId="17">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9"/>
  </w:num>
  <w:num w:numId="24">
    <w:abstractNumId w:val="14"/>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9"/>
  </w:num>
  <w:num w:numId="35">
    <w:abstractNumId w:val="5"/>
  </w:num>
  <w:num w:numId="36">
    <w:abstractNumId w:val="1"/>
  </w:num>
  <w:num w:numId="37">
    <w:abstractNumId w:val="6"/>
  </w:num>
  <w:num w:numId="3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15"/>
  </w:num>
  <w:num w:numId="4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068D0"/>
    <w:rsid w:val="000141E4"/>
    <w:rsid w:val="0001509B"/>
    <w:rsid w:val="00032883"/>
    <w:rsid w:val="00033656"/>
    <w:rsid w:val="00034129"/>
    <w:rsid w:val="00034590"/>
    <w:rsid w:val="00037ECF"/>
    <w:rsid w:val="0004599D"/>
    <w:rsid w:val="000509EE"/>
    <w:rsid w:val="00075EDD"/>
    <w:rsid w:val="00087A75"/>
    <w:rsid w:val="000915EC"/>
    <w:rsid w:val="000922FC"/>
    <w:rsid w:val="000937F9"/>
    <w:rsid w:val="00096EE3"/>
    <w:rsid w:val="000A2570"/>
    <w:rsid w:val="000A3CBB"/>
    <w:rsid w:val="000A4747"/>
    <w:rsid w:val="000B0CD7"/>
    <w:rsid w:val="000C59AE"/>
    <w:rsid w:val="000D0C67"/>
    <w:rsid w:val="000D7354"/>
    <w:rsid w:val="000E0D08"/>
    <w:rsid w:val="000E5C3E"/>
    <w:rsid w:val="000F11BA"/>
    <w:rsid w:val="000F323B"/>
    <w:rsid w:val="000F32DF"/>
    <w:rsid w:val="000F331E"/>
    <w:rsid w:val="00100128"/>
    <w:rsid w:val="00100EC0"/>
    <w:rsid w:val="0010591A"/>
    <w:rsid w:val="00107DFB"/>
    <w:rsid w:val="0011347D"/>
    <w:rsid w:val="001149C3"/>
    <w:rsid w:val="00114BFA"/>
    <w:rsid w:val="00131D1A"/>
    <w:rsid w:val="00140B4F"/>
    <w:rsid w:val="00146AA3"/>
    <w:rsid w:val="00156F91"/>
    <w:rsid w:val="001675EF"/>
    <w:rsid w:val="00175B5F"/>
    <w:rsid w:val="00182CF6"/>
    <w:rsid w:val="001A1707"/>
    <w:rsid w:val="001A40AB"/>
    <w:rsid w:val="001A5734"/>
    <w:rsid w:val="001D1FF3"/>
    <w:rsid w:val="001D35E5"/>
    <w:rsid w:val="001F407F"/>
    <w:rsid w:val="00206B1C"/>
    <w:rsid w:val="00207822"/>
    <w:rsid w:val="00210FDA"/>
    <w:rsid w:val="00213F98"/>
    <w:rsid w:val="002145AD"/>
    <w:rsid w:val="002159CC"/>
    <w:rsid w:val="00216C20"/>
    <w:rsid w:val="00222207"/>
    <w:rsid w:val="00231787"/>
    <w:rsid w:val="00240383"/>
    <w:rsid w:val="00244C47"/>
    <w:rsid w:val="0024519D"/>
    <w:rsid w:val="00261F61"/>
    <w:rsid w:val="00265BE4"/>
    <w:rsid w:val="00267EA1"/>
    <w:rsid w:val="00270C1B"/>
    <w:rsid w:val="00284515"/>
    <w:rsid w:val="00291A1B"/>
    <w:rsid w:val="0029459B"/>
    <w:rsid w:val="002A3B60"/>
    <w:rsid w:val="002B4AFD"/>
    <w:rsid w:val="002B5A03"/>
    <w:rsid w:val="002B6546"/>
    <w:rsid w:val="002D0AB9"/>
    <w:rsid w:val="002E210F"/>
    <w:rsid w:val="002E4091"/>
    <w:rsid w:val="002E6288"/>
    <w:rsid w:val="002F1CFC"/>
    <w:rsid w:val="002F34FC"/>
    <w:rsid w:val="00300561"/>
    <w:rsid w:val="00300575"/>
    <w:rsid w:val="00300FDB"/>
    <w:rsid w:val="003011BE"/>
    <w:rsid w:val="00301B5C"/>
    <w:rsid w:val="003037A9"/>
    <w:rsid w:val="00307651"/>
    <w:rsid w:val="00313B20"/>
    <w:rsid w:val="00326E64"/>
    <w:rsid w:val="00341EE1"/>
    <w:rsid w:val="00345D98"/>
    <w:rsid w:val="00345ED9"/>
    <w:rsid w:val="0036473A"/>
    <w:rsid w:val="00367675"/>
    <w:rsid w:val="003730D8"/>
    <w:rsid w:val="0039408C"/>
    <w:rsid w:val="00395AD8"/>
    <w:rsid w:val="003A43FB"/>
    <w:rsid w:val="003B2EA8"/>
    <w:rsid w:val="003B3306"/>
    <w:rsid w:val="003C4924"/>
    <w:rsid w:val="003C636B"/>
    <w:rsid w:val="003D0A11"/>
    <w:rsid w:val="003D3923"/>
    <w:rsid w:val="003D74C1"/>
    <w:rsid w:val="003E05AB"/>
    <w:rsid w:val="003E3904"/>
    <w:rsid w:val="003F0EF5"/>
    <w:rsid w:val="003F13BB"/>
    <w:rsid w:val="003F654A"/>
    <w:rsid w:val="004001C8"/>
    <w:rsid w:val="00404C7A"/>
    <w:rsid w:val="004138EA"/>
    <w:rsid w:val="00424D07"/>
    <w:rsid w:val="00433EEC"/>
    <w:rsid w:val="004345E8"/>
    <w:rsid w:val="00441AF3"/>
    <w:rsid w:val="00446DC9"/>
    <w:rsid w:val="004533B2"/>
    <w:rsid w:val="004821F5"/>
    <w:rsid w:val="00485A7F"/>
    <w:rsid w:val="0049187F"/>
    <w:rsid w:val="004A4330"/>
    <w:rsid w:val="004A49DC"/>
    <w:rsid w:val="004A53CD"/>
    <w:rsid w:val="004B361F"/>
    <w:rsid w:val="004C1EFB"/>
    <w:rsid w:val="004D4C4E"/>
    <w:rsid w:val="004E1754"/>
    <w:rsid w:val="004E37AF"/>
    <w:rsid w:val="004F2981"/>
    <w:rsid w:val="00514A44"/>
    <w:rsid w:val="00516E3C"/>
    <w:rsid w:val="00520271"/>
    <w:rsid w:val="00540BCB"/>
    <w:rsid w:val="00557127"/>
    <w:rsid w:val="00562F0E"/>
    <w:rsid w:val="0057454D"/>
    <w:rsid w:val="00574D17"/>
    <w:rsid w:val="0058366F"/>
    <w:rsid w:val="00584A8D"/>
    <w:rsid w:val="00593300"/>
    <w:rsid w:val="00595B63"/>
    <w:rsid w:val="005A0F6D"/>
    <w:rsid w:val="005A211E"/>
    <w:rsid w:val="005B4A65"/>
    <w:rsid w:val="005B67C7"/>
    <w:rsid w:val="005C726E"/>
    <w:rsid w:val="005D0460"/>
    <w:rsid w:val="005E4529"/>
    <w:rsid w:val="005E6BA4"/>
    <w:rsid w:val="005E783F"/>
    <w:rsid w:val="0060094D"/>
    <w:rsid w:val="00601606"/>
    <w:rsid w:val="006111B7"/>
    <w:rsid w:val="00611BFA"/>
    <w:rsid w:val="00611E21"/>
    <w:rsid w:val="006140B3"/>
    <w:rsid w:val="006336FA"/>
    <w:rsid w:val="00646A3D"/>
    <w:rsid w:val="00647B5E"/>
    <w:rsid w:val="00651D28"/>
    <w:rsid w:val="00653381"/>
    <w:rsid w:val="0065401B"/>
    <w:rsid w:val="00674BB8"/>
    <w:rsid w:val="006A6DA8"/>
    <w:rsid w:val="006A7A47"/>
    <w:rsid w:val="006B3510"/>
    <w:rsid w:val="006C2E20"/>
    <w:rsid w:val="006D017A"/>
    <w:rsid w:val="006D3C89"/>
    <w:rsid w:val="006D631D"/>
    <w:rsid w:val="006E25F3"/>
    <w:rsid w:val="006F45C0"/>
    <w:rsid w:val="006F65C2"/>
    <w:rsid w:val="006F79B6"/>
    <w:rsid w:val="0071382D"/>
    <w:rsid w:val="00716275"/>
    <w:rsid w:val="00722380"/>
    <w:rsid w:val="0072264C"/>
    <w:rsid w:val="00730E3D"/>
    <w:rsid w:val="007318F0"/>
    <w:rsid w:val="00734926"/>
    <w:rsid w:val="00740D1B"/>
    <w:rsid w:val="0074569A"/>
    <w:rsid w:val="00760762"/>
    <w:rsid w:val="00780CAF"/>
    <w:rsid w:val="007812FE"/>
    <w:rsid w:val="00781778"/>
    <w:rsid w:val="007827E1"/>
    <w:rsid w:val="00796C14"/>
    <w:rsid w:val="007A1D3F"/>
    <w:rsid w:val="007B5869"/>
    <w:rsid w:val="007B7328"/>
    <w:rsid w:val="007C2C8D"/>
    <w:rsid w:val="007C2ED8"/>
    <w:rsid w:val="007C395E"/>
    <w:rsid w:val="007C766E"/>
    <w:rsid w:val="007D0295"/>
    <w:rsid w:val="007D300B"/>
    <w:rsid w:val="007E0A7A"/>
    <w:rsid w:val="007E2702"/>
    <w:rsid w:val="007F4820"/>
    <w:rsid w:val="00813291"/>
    <w:rsid w:val="0081721F"/>
    <w:rsid w:val="008346AC"/>
    <w:rsid w:val="0084039D"/>
    <w:rsid w:val="00874066"/>
    <w:rsid w:val="00876787"/>
    <w:rsid w:val="0088112E"/>
    <w:rsid w:val="008B03A1"/>
    <w:rsid w:val="008B49C4"/>
    <w:rsid w:val="008C0753"/>
    <w:rsid w:val="008C558A"/>
    <w:rsid w:val="008D07C9"/>
    <w:rsid w:val="008D47C1"/>
    <w:rsid w:val="008D6B45"/>
    <w:rsid w:val="008E2AAF"/>
    <w:rsid w:val="008E4D6A"/>
    <w:rsid w:val="008E63FD"/>
    <w:rsid w:val="008F15C2"/>
    <w:rsid w:val="00906F8A"/>
    <w:rsid w:val="00914557"/>
    <w:rsid w:val="00915EB2"/>
    <w:rsid w:val="009459AD"/>
    <w:rsid w:val="00947DBE"/>
    <w:rsid w:val="00954C3A"/>
    <w:rsid w:val="009738C6"/>
    <w:rsid w:val="00974611"/>
    <w:rsid w:val="009B09A5"/>
    <w:rsid w:val="009B3F13"/>
    <w:rsid w:val="009B5FF8"/>
    <w:rsid w:val="009D5780"/>
    <w:rsid w:val="009E1413"/>
    <w:rsid w:val="009E18F7"/>
    <w:rsid w:val="009E6726"/>
    <w:rsid w:val="009F58BD"/>
    <w:rsid w:val="009F6016"/>
    <w:rsid w:val="00A00C03"/>
    <w:rsid w:val="00A029C1"/>
    <w:rsid w:val="00A142FA"/>
    <w:rsid w:val="00A20A5E"/>
    <w:rsid w:val="00A31AA9"/>
    <w:rsid w:val="00A3237E"/>
    <w:rsid w:val="00A47B1F"/>
    <w:rsid w:val="00A569B3"/>
    <w:rsid w:val="00A56FDA"/>
    <w:rsid w:val="00A81800"/>
    <w:rsid w:val="00A87788"/>
    <w:rsid w:val="00A96475"/>
    <w:rsid w:val="00AA205E"/>
    <w:rsid w:val="00AA7F53"/>
    <w:rsid w:val="00AB0AC3"/>
    <w:rsid w:val="00AE5419"/>
    <w:rsid w:val="00AE7ADF"/>
    <w:rsid w:val="00AF7538"/>
    <w:rsid w:val="00B01145"/>
    <w:rsid w:val="00B0330E"/>
    <w:rsid w:val="00B05071"/>
    <w:rsid w:val="00B13603"/>
    <w:rsid w:val="00B17C9D"/>
    <w:rsid w:val="00B231F5"/>
    <w:rsid w:val="00B33A85"/>
    <w:rsid w:val="00B35624"/>
    <w:rsid w:val="00B36BF2"/>
    <w:rsid w:val="00B42FFA"/>
    <w:rsid w:val="00B446D4"/>
    <w:rsid w:val="00B45CFC"/>
    <w:rsid w:val="00B514AD"/>
    <w:rsid w:val="00B60801"/>
    <w:rsid w:val="00B642E4"/>
    <w:rsid w:val="00B67163"/>
    <w:rsid w:val="00B70C49"/>
    <w:rsid w:val="00B7631C"/>
    <w:rsid w:val="00B7719F"/>
    <w:rsid w:val="00B92640"/>
    <w:rsid w:val="00BA12BD"/>
    <w:rsid w:val="00BA140D"/>
    <w:rsid w:val="00BA53B0"/>
    <w:rsid w:val="00BB2518"/>
    <w:rsid w:val="00BC259B"/>
    <w:rsid w:val="00BC3636"/>
    <w:rsid w:val="00BD3052"/>
    <w:rsid w:val="00BF4E67"/>
    <w:rsid w:val="00C03CED"/>
    <w:rsid w:val="00C07263"/>
    <w:rsid w:val="00C168AE"/>
    <w:rsid w:val="00C17E5E"/>
    <w:rsid w:val="00C20099"/>
    <w:rsid w:val="00C21320"/>
    <w:rsid w:val="00C302A6"/>
    <w:rsid w:val="00C36377"/>
    <w:rsid w:val="00C40334"/>
    <w:rsid w:val="00C452A0"/>
    <w:rsid w:val="00C474B2"/>
    <w:rsid w:val="00C51219"/>
    <w:rsid w:val="00C525F0"/>
    <w:rsid w:val="00C5644C"/>
    <w:rsid w:val="00C572D9"/>
    <w:rsid w:val="00C63B38"/>
    <w:rsid w:val="00C66AAD"/>
    <w:rsid w:val="00C7747B"/>
    <w:rsid w:val="00C815B6"/>
    <w:rsid w:val="00C83932"/>
    <w:rsid w:val="00CA1505"/>
    <w:rsid w:val="00CB0712"/>
    <w:rsid w:val="00CC1EDA"/>
    <w:rsid w:val="00CC2535"/>
    <w:rsid w:val="00CD24DC"/>
    <w:rsid w:val="00CD7512"/>
    <w:rsid w:val="00CE182A"/>
    <w:rsid w:val="00CE2D00"/>
    <w:rsid w:val="00CF2AF8"/>
    <w:rsid w:val="00CF724C"/>
    <w:rsid w:val="00D01FA2"/>
    <w:rsid w:val="00D06F0C"/>
    <w:rsid w:val="00D16193"/>
    <w:rsid w:val="00D17533"/>
    <w:rsid w:val="00D27EC6"/>
    <w:rsid w:val="00D61FB8"/>
    <w:rsid w:val="00D751E8"/>
    <w:rsid w:val="00D83139"/>
    <w:rsid w:val="00D91F7E"/>
    <w:rsid w:val="00D95CC2"/>
    <w:rsid w:val="00DA568F"/>
    <w:rsid w:val="00DA7F27"/>
    <w:rsid w:val="00DC4DE5"/>
    <w:rsid w:val="00DD2157"/>
    <w:rsid w:val="00DD2EA9"/>
    <w:rsid w:val="00DE5B23"/>
    <w:rsid w:val="00DF0343"/>
    <w:rsid w:val="00DF5E68"/>
    <w:rsid w:val="00E0695F"/>
    <w:rsid w:val="00E10005"/>
    <w:rsid w:val="00E146F4"/>
    <w:rsid w:val="00E15011"/>
    <w:rsid w:val="00E1723A"/>
    <w:rsid w:val="00E3092F"/>
    <w:rsid w:val="00E35E27"/>
    <w:rsid w:val="00E42166"/>
    <w:rsid w:val="00E45131"/>
    <w:rsid w:val="00E45170"/>
    <w:rsid w:val="00E456D1"/>
    <w:rsid w:val="00E65986"/>
    <w:rsid w:val="00E76177"/>
    <w:rsid w:val="00E81634"/>
    <w:rsid w:val="00EE2819"/>
    <w:rsid w:val="00F019D9"/>
    <w:rsid w:val="00F02851"/>
    <w:rsid w:val="00F349FC"/>
    <w:rsid w:val="00F35254"/>
    <w:rsid w:val="00F35759"/>
    <w:rsid w:val="00F373DA"/>
    <w:rsid w:val="00F421BB"/>
    <w:rsid w:val="00F6316A"/>
    <w:rsid w:val="00F65B6F"/>
    <w:rsid w:val="00F83DE4"/>
    <w:rsid w:val="00F84DFE"/>
    <w:rsid w:val="00F91C35"/>
    <w:rsid w:val="00FA44A4"/>
    <w:rsid w:val="00FA665C"/>
    <w:rsid w:val="00FB1BF0"/>
    <w:rsid w:val="00FB27A8"/>
    <w:rsid w:val="00FB2E7E"/>
    <w:rsid w:val="00FB7858"/>
    <w:rsid w:val="00FC4246"/>
    <w:rsid w:val="00FD623E"/>
    <w:rsid w:val="00FE171E"/>
    <w:rsid w:val="00FE585A"/>
    <w:rsid w:val="00FE5F90"/>
    <w:rsid w:val="00FE6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45CA5B-E943-4F86-A602-FF72A92A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eastAsia="MS Mincho"/>
      <w:sz w:val="22"/>
      <w:szCs w:val="24"/>
      <w:lang w:val="fr-FR"/>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rFonts w:eastAsia="MS Mincho"/>
      <w:sz w:val="22"/>
      <w:szCs w:val="24"/>
      <w:lang w:val="fr-FR"/>
    </w:rPr>
  </w:style>
  <w:style w:type="character" w:customStyle="1" w:styleId="Heading1Char">
    <w:name w:val="Heading 1 Char"/>
    <w:aliases w:val="IPPC Headsection Char"/>
    <w:link w:val="Heading1"/>
    <w:rPr>
      <w:rFonts w:eastAsia="MS Mincho"/>
      <w:b/>
      <w:bCs/>
      <w:sz w:val="22"/>
      <w:szCs w:val="24"/>
      <w:lang w:val="fr-FR"/>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4"/>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rPr>
      <w:rFonts w:ascii="Times New Roman" w:hAnsi="Times New Roman"/>
      <w:i/>
      <w:sz w:val="22"/>
      <w:lang w:val="fr-FR"/>
    </w:rPr>
  </w:style>
  <w:style w:type="character" w:customStyle="1" w:styleId="IPPNormalbold">
    <w:name w:val="IPP Normal bold"/>
    <w:rPr>
      <w:rFonts w:ascii="Times New Roman" w:eastAsia="Times" w:hAnsi="Times New Roman"/>
      <w:b/>
      <w:sz w:val="22"/>
      <w:szCs w:val="21"/>
      <w:lang w:val="fr-FR" w:eastAsia="en-U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rPr>
      <w:rFonts w:ascii="Times New Roman" w:hAnsi="Times New Roman"/>
      <w:sz w:val="22"/>
      <w:u w:val="single"/>
      <w:lang w:val="fr-FR"/>
    </w:rPr>
  </w:style>
  <w:style w:type="paragraph" w:customStyle="1" w:styleId="IPPBullet1">
    <w:name w:val="IPP Bullet1"/>
    <w:basedOn w:val="IPPBullet1Last"/>
    <w:qFormat/>
    <w:pPr>
      <w:numPr>
        <w:numId w:val="24"/>
      </w:numPr>
      <w:spacing w:after="60"/>
      <w:ind w:left="567" w:hanging="567"/>
    </w:pPr>
  </w:style>
  <w:style w:type="paragraph" w:customStyle="1" w:styleId="IPPBullet1Last">
    <w:name w:val="IPP Bullet1Last"/>
    <w:basedOn w:val="IPPNormal"/>
    <w:next w:val="IPPNormal"/>
    <w:autoRedefine/>
    <w:qFormat/>
    <w:pPr>
      <w:numPr>
        <w:numId w:val="13"/>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37"/>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PageNumber">
    <w:name w:val="page number"/>
    <w:rPr>
      <w:rFonts w:ascii="Arial" w:hAnsi="Arial"/>
      <w:b/>
      <w:sz w:val="18"/>
    </w:rPr>
  </w:style>
  <w:style w:type="character" w:customStyle="1" w:styleId="Heading2Char">
    <w:name w:val="Heading 2 Char"/>
    <w:link w:val="Heading2"/>
    <w:rPr>
      <w:rFonts w:ascii="Calibri" w:eastAsia="MS Mincho" w:hAnsi="Calibri"/>
      <w:b/>
      <w:bCs/>
      <w:i/>
      <w:iCs/>
      <w:sz w:val="28"/>
      <w:szCs w:val="28"/>
      <w:lang w:val="fr-FR"/>
    </w:rPr>
  </w:style>
  <w:style w:type="character" w:customStyle="1" w:styleId="Heading3Char">
    <w:name w:val="Heading 3 Char"/>
    <w:link w:val="Heading3"/>
    <w:rPr>
      <w:rFonts w:ascii="Calibri" w:eastAsia="MS Mincho" w:hAnsi="Calibri"/>
      <w:b/>
      <w:bCs/>
      <w:sz w:val="26"/>
      <w:szCs w:val="26"/>
      <w:lang w:val="fr-FR"/>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link w:val="FootnoteText"/>
    <w:semiHidden/>
    <w:rPr>
      <w:rFonts w:eastAsia="MS Mincho"/>
      <w:szCs w:val="24"/>
      <w:lang w:val="fr-FR"/>
    </w:rPr>
  </w:style>
  <w:style w:type="character" w:styleId="FootnoteReference">
    <w:name w:val="footnote reference"/>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table" w:styleId="TableGrid">
    <w:name w:val="Table Grid"/>
    <w:basedOn w:val="TableNormal"/>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MS Mincho" w:hAnsi="Tahoma" w:cs="Tahoma"/>
      <w:sz w:val="16"/>
      <w:szCs w:val="16"/>
      <w:lang w:val="fr-FR"/>
    </w:r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4"/>
      </w:numPr>
    </w:pPr>
  </w:style>
  <w:style w:type="paragraph" w:customStyle="1" w:styleId="IPPHdg2Num">
    <w:name w:val="IPP Hdg2Num"/>
    <w:basedOn w:val="IPPHeading2"/>
    <w:next w:val="IPPNormal"/>
    <w:qFormat/>
    <w:pPr>
      <w:numPr>
        <w:ilvl w:val="1"/>
        <w:numId w:val="15"/>
      </w:numPr>
    </w:pPr>
  </w:style>
  <w:style w:type="paragraph" w:customStyle="1" w:styleId="IPPNumberedList">
    <w:name w:val="IPP NumberedList"/>
    <w:basedOn w:val="IPPBullet1"/>
    <w:qFormat/>
    <w:pPr>
      <w:numPr>
        <w:numId w:val="9"/>
      </w:numPr>
    </w:pPr>
  </w:style>
  <w:style w:type="paragraph" w:customStyle="1" w:styleId="IPPParagraphnumbering">
    <w:name w:val="IPP Paragraph numbering"/>
    <w:basedOn w:val="IPPNormal"/>
    <w:qFormat/>
    <w:pPr>
      <w:numPr>
        <w:numId w:val="38"/>
      </w:numPr>
    </w:p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Paragraphnumberingclose">
    <w:name w:val="IPP Paragraph numbering close"/>
    <w:basedOn w:val="IPPParagraphnumbering"/>
    <w:qFormat/>
    <w:pPr>
      <w:keepNext/>
      <w:spacing w:after="60"/>
    </w:p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link w:val="PlainText"/>
    <w:uiPriority w:val="99"/>
    <w:rPr>
      <w:rFonts w:ascii="Courier" w:eastAsia="Times" w:hAnsi="Courier"/>
      <w:sz w:val="21"/>
      <w:szCs w:val="21"/>
      <w:lang w:val="fr-FR"/>
    </w:rPr>
  </w:style>
  <w:style w:type="paragraph" w:customStyle="1" w:styleId="IPPNumberedListLast">
    <w:name w:val="IPP NumberedListLast"/>
    <w:basedOn w:val="IPPNumberedList"/>
    <w:qFormat/>
    <w:pPr>
      <w:spacing w:after="180"/>
    </w:pPr>
  </w:style>
  <w:style w:type="character" w:styleId="Strong">
    <w:name w:val="Strong"/>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Pargraphnumbering">
    <w:name w:val="IPP Pargraph numbering"/>
    <w:basedOn w:val="IPPNormal"/>
    <w:qFormat/>
    <w:pPr>
      <w:tabs>
        <w:tab w:val="num" w:pos="0"/>
      </w:tabs>
      <w:ind w:hanging="482"/>
    </w:p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val="fr-FR"/>
    </w:rPr>
  </w:style>
  <w:style w:type="paragraph" w:styleId="NormalWeb">
    <w:name w:val="Normal (Web)"/>
    <w:basedOn w:val="Normal"/>
    <w:uiPriority w:val="99"/>
    <w:unhideWhenUsed/>
    <w:pPr>
      <w:spacing w:before="100" w:beforeAutospacing="1" w:after="100" w:afterAutospacing="1"/>
      <w:jc w:val="left"/>
    </w:pPr>
    <w:rPr>
      <w:rFonts w:eastAsia="Times New Roman"/>
      <w:sz w:val="24"/>
    </w:rPr>
  </w:style>
  <w:style w:type="paragraph" w:styleId="Revision">
    <w:name w:val="Revision"/>
    <w:hidden/>
    <w:uiPriority w:val="99"/>
    <w:semiHidden/>
    <w:rPr>
      <w:rFonts w:eastAsia="MS Mincho"/>
      <w:sz w:val="22"/>
      <w:szCs w:val="24"/>
    </w:rPr>
  </w:style>
  <w:style w:type="paragraph" w:customStyle="1" w:styleId="footnotedescription">
    <w:name w:val="footnote description"/>
    <w:next w:val="Normal"/>
    <w:link w:val="footnotedescriptionChar"/>
    <w:hidden/>
    <w:pPr>
      <w:spacing w:line="276" w:lineRule="auto"/>
      <w:ind w:left="1"/>
    </w:pPr>
    <w:rPr>
      <w:rFonts w:eastAsia="Times New Roman"/>
      <w:color w:val="000000"/>
      <w:szCs w:val="22"/>
      <w:lang w:eastAsia="en-AU"/>
    </w:rPr>
  </w:style>
  <w:style w:type="character" w:customStyle="1" w:styleId="footnotedescriptionChar">
    <w:name w:val="footnote description Char"/>
    <w:link w:val="footnotedescription"/>
    <w:rPr>
      <w:rFonts w:eastAsia="Times New Roman"/>
      <w:color w:val="000000"/>
      <w:szCs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rPr>
      <w:rFonts w:ascii="Calibri" w:eastAsia="Times New Roman" w:hAnsi="Calibri"/>
      <w:sz w:val="22"/>
      <w:szCs w:val="22"/>
      <w:lang w:eastAsia="en-AU"/>
    </w:rPr>
    <w:tblPr>
      <w:tblCellMar>
        <w:top w:w="0" w:type="dxa"/>
        <w:left w:w="0" w:type="dxa"/>
        <w:bottom w:w="0" w:type="dxa"/>
        <w:right w:w="0" w:type="dxa"/>
      </w:tblCellMar>
    </w:tblPr>
  </w:style>
  <w:style w:type="table" w:customStyle="1" w:styleId="TableGrid3">
    <w:name w:val="TableGrid3"/>
    <w:rPr>
      <w:rFonts w:ascii="Calibri" w:eastAsia="Times New Roman" w:hAnsi="Calibri"/>
      <w:sz w:val="22"/>
      <w:szCs w:val="22"/>
      <w:lang w:eastAsia="en-AU"/>
    </w:rPr>
    <w:tblPr>
      <w:tblCellMar>
        <w:top w:w="0" w:type="dxa"/>
        <w:left w:w="0" w:type="dxa"/>
        <w:bottom w:w="0" w:type="dxa"/>
        <w:right w:w="0" w:type="dxa"/>
      </w:tblCellMar>
    </w:tblPr>
  </w:style>
  <w:style w:type="character" w:styleId="Hyperlink">
    <w:name w:val="Hyperlink"/>
    <w:uiPriority w:val="99"/>
    <w:unhideWhenUsed/>
    <w:rPr>
      <w:color w:val="0563C1"/>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633991">
      <w:bodyDiv w:val="1"/>
      <w:marLeft w:val="0"/>
      <w:marRight w:val="0"/>
      <w:marTop w:val="0"/>
      <w:marBottom w:val="0"/>
      <w:divBdr>
        <w:top w:val="none" w:sz="0" w:space="0" w:color="auto"/>
        <w:left w:val="none" w:sz="0" w:space="0" w:color="auto"/>
        <w:bottom w:val="none" w:sz="0" w:space="0" w:color="auto"/>
        <w:right w:val="none" w:sz="0" w:space="0" w:color="auto"/>
      </w:divBdr>
    </w:div>
    <w:div w:id="20617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ppc.int/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er\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02F72C74-7C66-44DF-8A2E-CE125F0AC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4445</CharactersWithSpaces>
  <SharedDoc>false</SharedDoc>
  <HLinks>
    <vt:vector size="6" baseType="variant">
      <vt:variant>
        <vt:i4>1507357</vt:i4>
      </vt:variant>
      <vt:variant>
        <vt:i4>0</vt:i4>
      </vt:variant>
      <vt:variant>
        <vt:i4>0</vt:i4>
      </vt:variant>
      <vt:variant>
        <vt:i4>5</vt:i4>
      </vt:variant>
      <vt:variant>
        <vt:lpwstr>https://www.ippc.int/core-activities/standards-setting/ispms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Cassin, Aoife (AGDI)</cp:lastModifiedBy>
  <cp:revision>2</cp:revision>
  <dcterms:created xsi:type="dcterms:W3CDTF">2020-07-03T15:12:00Z</dcterms:created>
  <dcterms:modified xsi:type="dcterms:W3CDTF">2020-07-03T15:12:00Z</dcterms:modified>
</cp:coreProperties>
</file>