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Inspection e-Learning course (2020-011) . Document title: 2021_ICD_DraftSpecification_eLearningInspection (2020-011)_FR.docx]</w:t>
      </w:r>
    </w:p>
    <w:p w14:paraId="71653576" w14:textId="3948FEED">
      <w:pPr>
        <w:pStyle w:val="IPPHeading1"/>
        <w:tabs>
          <w:tab w:val="clear" w:pos="567"/>
        </w:tabs>
        <w:ind w:left="0" w:firstLine="0"/>
        <w:rPr>
          <w:rFonts w:ascii="Times New Roman" w:hAnsi="Times New Roman" w:eastAsia="MS Mincho" w:cs="Times New Roman"/>
          <w:sz w:val="28"/>
          <w:szCs w:val="28"/>
        </w:rPr>
      </w:pPr>
      <w:r>
        <w:rPr>
          <w:rStyle w:val="PleaseReviewParagraphId"/>
          <w:b w:val="off"/>
          <w:i w:val="off"/>
        </w:rPr>
        <w:t>[1]</w:t>
      </w:r>
      <w:r>
        <w:rPr>
          <w:rFonts w:ascii="Times New Roman" w:hAnsi="Times New Roman"/>
          <w:sz w:val="28"/>
          <w:szCs w:val="28"/>
        </w:rPr>
        <w:t>Projet de spécification relative au cours de formation en ligne sur l’inspection (2020-011)</w:t>
      </w:r>
    </w:p>
    <w:p w14:paraId="52C0E14F" w14:textId="0AD8CF2E">
      <w:pPr>
        <w:spacing w:before="60" w:after="60"/>
        <w:rPr>
          <w:rFonts w:eastAsia="Times" w:asciiTheme="majorBidi" w:hAnsiTheme="majorBidi" w:cstheme="majorBidi"/>
          <w:b/>
          <w:bCs/>
        </w:rPr>
      </w:pPr>
      <w:r>
        <w:rPr>
          <w:rStyle w:val="PleaseReviewParagraphId"/>
          <w:b w:val="off"/>
          <w:i w:val="off"/>
        </w:rPr>
        <w:t>[2]</w:t>
      </w:r>
      <w:r>
        <w:rPr>
          <w:rFonts w:asciiTheme="majorBidi" w:hAnsiTheme="majorBidi"/>
          <w:b/>
          <w:bCs/>
        </w:rPr>
        <w:t>État d’avancement du document</w:t>
      </w:r>
    </w:p>
    <w:tbl>
      <w:tblPr>
        <w:tblW w:w="0" w:type="auto"/>
        <w:tblLayout w:type="fixed"/>
        <w:tblLook w:val="00A0" w:firstRow="1" w:lastRow="0" w:firstColumn="1" w:lastColumn="0" w:noHBand="0" w:noVBand="0"/>
      </w:tblPr>
      <w:tblGrid>
        <w:gridCol w:w="2265"/>
        <w:gridCol w:w="6735"/>
      </w:tblGrid>
      <w:tr w14:paraId="38140B97" w14:textId="77777777">
        <w:trPr>
          <w:trHeight w:val="300"/>
        </w:trPr>
        <w:tc>
          <w:tcPr>
            <w:tcW w:w="9000" w:type="dxa"/>
            <w:gridSpan w:val="2"/>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31D3F556" w14:textId="3BBD49B7">
            <w:pPr>
              <w:spacing w:before="60" w:after="60"/>
              <w:rPr>
                <w:rFonts w:ascii="Arial" w:hAnsi="Arial" w:eastAsia="Arial"/>
                <w:sz w:val="18"/>
                <w:szCs w:val="18"/>
              </w:rPr>
            </w:pPr>
            <w:r>
              <w:rPr>
                <w:rStyle w:val="PleaseReviewParagraphId"/>
                <w:b w:val="off"/>
                <w:i w:val="off"/>
              </w:rPr>
              <w:t>[3]</w:t>
            </w:r>
            <w:r>
              <w:rPr>
                <w:rFonts w:ascii="Arial" w:hAnsi="Arial" w:eastAsia="Arial"/>
                <w:sz w:val="18"/>
                <w:szCs w:val="18"/>
                <w:lang w:val="en-CA"/>
              </w:rPr>
              <w:t>This status box is not an official part of the Guide and will be modified by the IPPC Secretariat</w:t>
            </w:r>
          </w:p>
        </w:tc>
      </w:tr>
      <w:tr w14:paraId="2D63493C" w14:textId="77777777">
        <w:trPr>
          <w:trHeight w:val="300"/>
        </w:trPr>
        <w:tc>
          <w:tcPr>
            <w:tcW w:w="2265"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636B2AE1" w14:textId="66D5D085">
            <w:pPr>
              <w:spacing w:before="60" w:after="60"/>
              <w:rPr>
                <w:rFonts w:ascii="Arial" w:hAnsi="Arial" w:eastAsia="Arial"/>
                <w:sz w:val="18"/>
                <w:szCs w:val="18"/>
              </w:rPr>
            </w:pPr>
            <w:r>
              <w:rPr>
                <w:rStyle w:val="PleaseReviewParagraphId"/>
                <w:b w:val="off"/>
                <w:i w:val="off"/>
              </w:rPr>
              <w:t>[4]</w:t>
            </w:r>
            <w:r>
              <w:rPr>
                <w:rFonts w:ascii="Arial" w:hAnsi="Arial" w:eastAsia="Arial"/>
                <w:b/>
                <w:bCs/>
                <w:sz w:val="18"/>
                <w:szCs w:val="18"/>
                <w:lang w:val="en-CA"/>
              </w:rPr>
              <w:t>Topic number</w:t>
            </w:r>
          </w:p>
        </w:tc>
        <w:tc>
          <w:tcPr>
            <w:tcW w:w="6735" w:type="dxa"/>
            <w:tcBorders>
              <w:top w:val="single" w:color="7F7F7F" w:themeColor="text1" w:themeTint="80" w:sz="6" w:space="0"/>
              <w:bottom w:val="single" w:color="7F7F7F" w:themeColor="text1" w:themeTint="80" w:sz="6" w:space="0"/>
              <w:right w:val="single" w:color="7F7F7F" w:themeColor="text1" w:themeTint="80" w:sz="6" w:space="0"/>
            </w:tcBorders>
          </w:tcPr>
          <w:p w14:paraId="4E4C118C" w14:textId="2E1C4246">
            <w:pPr>
              <w:spacing w:before="60" w:after="60"/>
              <w:rPr>
                <w:rFonts w:ascii="Arial" w:hAnsi="Arial" w:eastAsia="Arial"/>
                <w:sz w:val="18"/>
                <w:szCs w:val="18"/>
              </w:rPr>
            </w:pPr>
            <w:r>
              <w:rPr>
                <w:rStyle w:val="PleaseReviewParagraphId"/>
                <w:b w:val="off"/>
                <w:i w:val="off"/>
              </w:rPr>
              <w:t>[5]</w:t>
            </w:r>
            <w:r>
              <w:rPr>
                <w:rFonts w:ascii="Arial" w:hAnsi="Arial" w:eastAsia="Arial"/>
                <w:sz w:val="18"/>
                <w:szCs w:val="18"/>
                <w:lang w:val="en-CA"/>
              </w:rPr>
              <w:t>2020-011</w:t>
            </w:r>
          </w:p>
        </w:tc>
      </w:tr>
      <w:tr w14:paraId="6991F0F9"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6AD24FC8" w14:textId="5E049153">
            <w:pPr>
              <w:spacing w:before="60" w:after="60"/>
              <w:rPr>
                <w:rFonts w:ascii="Arial" w:hAnsi="Arial" w:eastAsia="Arial"/>
                <w:sz w:val="18"/>
                <w:szCs w:val="18"/>
              </w:rPr>
            </w:pPr>
            <w:r>
              <w:rPr>
                <w:rStyle w:val="PleaseReviewParagraphId"/>
                <w:b w:val="off"/>
                <w:i w:val="off"/>
              </w:rPr>
              <w:t>[6]</w:t>
            </w:r>
            <w:r>
              <w:rPr>
                <w:rFonts w:ascii="Arial" w:hAnsi="Arial" w:eastAsia="Arial"/>
                <w:b/>
                <w:bCs/>
                <w:sz w:val="18"/>
                <w:szCs w:val="18"/>
                <w:lang w:val="en-CA"/>
              </w:rPr>
              <w:t>Title</w:t>
            </w:r>
          </w:p>
        </w:tc>
        <w:tc>
          <w:tcPr>
            <w:tcW w:w="6735" w:type="dxa"/>
            <w:tcBorders>
              <w:bottom w:val="single" w:color="7F7F7F" w:themeColor="text1" w:themeTint="80" w:sz="6" w:space="0"/>
              <w:right w:val="single" w:color="7F7F7F" w:themeColor="text1" w:themeTint="80" w:sz="6" w:space="0"/>
            </w:tcBorders>
          </w:tcPr>
          <w:p w14:paraId="48E6548A" w14:textId="58443A9A">
            <w:pPr>
              <w:spacing w:before="60" w:after="60"/>
              <w:rPr>
                <w:rFonts w:ascii="Arial" w:hAnsi="Arial" w:eastAsia="Arial"/>
                <w:sz w:val="18"/>
                <w:szCs w:val="18"/>
              </w:rPr>
            </w:pPr>
            <w:r>
              <w:rPr>
                <w:rStyle w:val="PleaseReviewParagraphId"/>
                <w:b w:val="off"/>
                <w:i w:val="off"/>
              </w:rPr>
              <w:t>[7]</w:t>
            </w:r>
            <w:r>
              <w:rPr>
                <w:rFonts w:ascii="Arial" w:hAnsi="Arial" w:eastAsia="Arial"/>
                <w:sz w:val="18"/>
                <w:szCs w:val="18"/>
                <w:lang w:val="en-CA"/>
              </w:rPr>
              <w:t>Inspection, e-Learning course (2020-011)</w:t>
            </w:r>
          </w:p>
        </w:tc>
      </w:tr>
      <w:tr w14:paraId="18BAACB9"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4A708036" w14:textId="782513ED">
            <w:pPr>
              <w:spacing w:before="60" w:after="60"/>
              <w:rPr>
                <w:rFonts w:ascii="Arial" w:hAnsi="Arial" w:eastAsia="Arial"/>
                <w:sz w:val="18"/>
                <w:szCs w:val="18"/>
              </w:rPr>
            </w:pPr>
            <w:r>
              <w:rPr>
                <w:rStyle w:val="PleaseReviewParagraphId"/>
                <w:b w:val="off"/>
                <w:i w:val="off"/>
              </w:rPr>
              <w:t>[8]</w:t>
            </w:r>
            <w:r>
              <w:rPr>
                <w:rFonts w:ascii="Arial" w:hAnsi="Arial" w:eastAsia="Arial"/>
                <w:b/>
                <w:bCs/>
                <w:sz w:val="18"/>
                <w:szCs w:val="18"/>
                <w:lang w:val="en-CA"/>
              </w:rPr>
              <w:t>Type of implementation resource</w:t>
            </w:r>
          </w:p>
        </w:tc>
        <w:tc>
          <w:tcPr>
            <w:tcW w:w="6735" w:type="dxa"/>
            <w:tcBorders>
              <w:bottom w:val="single" w:color="7F7F7F" w:themeColor="text1" w:themeTint="80" w:sz="6" w:space="0"/>
              <w:right w:val="single" w:color="7F7F7F" w:themeColor="text1" w:themeTint="80" w:sz="6" w:space="0"/>
            </w:tcBorders>
          </w:tcPr>
          <w:p w14:paraId="1423A0EB" w14:textId="57445480">
            <w:pPr>
              <w:spacing w:before="60" w:after="60"/>
              <w:rPr>
                <w:rFonts w:ascii="Arial" w:hAnsi="Arial" w:eastAsia="Arial"/>
                <w:sz w:val="18"/>
                <w:szCs w:val="18"/>
              </w:rPr>
            </w:pPr>
            <w:r>
              <w:rPr>
                <w:rStyle w:val="PleaseReviewParagraphId"/>
                <w:b w:val="off"/>
                <w:i w:val="off"/>
              </w:rPr>
              <w:t>[9]</w:t>
            </w:r>
            <w:r>
              <w:rPr>
                <w:rFonts w:ascii="Arial" w:hAnsi="Arial" w:eastAsia="Arial"/>
                <w:sz w:val="18"/>
                <w:szCs w:val="18"/>
                <w:lang w:val="en-CA"/>
              </w:rPr>
              <w:t>e-Learning course</w:t>
            </w:r>
          </w:p>
        </w:tc>
      </w:tr>
      <w:tr w14:paraId="75064A08"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7066FB0D" w14:textId="33B5F290">
            <w:pPr>
              <w:spacing w:before="60" w:after="60"/>
              <w:rPr>
                <w:rFonts w:ascii="Arial" w:hAnsi="Arial" w:eastAsia="Arial"/>
                <w:sz w:val="18"/>
                <w:szCs w:val="18"/>
              </w:rPr>
            </w:pPr>
            <w:r>
              <w:rPr>
                <w:rStyle w:val="PleaseReviewParagraphId"/>
                <w:b w:val="off"/>
                <w:i w:val="off"/>
              </w:rPr>
              <w:t>[10]</w:t>
            </w:r>
            <w:r>
              <w:rPr>
                <w:rFonts w:ascii="Arial" w:hAnsi="Arial" w:eastAsia="Arial"/>
                <w:b/>
                <w:bCs/>
                <w:sz w:val="18"/>
                <w:szCs w:val="18"/>
                <w:lang w:val="en-CA"/>
              </w:rPr>
              <w:t>Date of this document</w:t>
            </w:r>
          </w:p>
        </w:tc>
        <w:tc>
          <w:tcPr>
            <w:tcW w:w="6735" w:type="dxa"/>
            <w:tcBorders>
              <w:bottom w:val="single" w:color="7F7F7F" w:themeColor="text1" w:themeTint="80" w:sz="6" w:space="0"/>
              <w:right w:val="single" w:color="7F7F7F" w:themeColor="text1" w:themeTint="80" w:sz="6" w:space="0"/>
            </w:tcBorders>
          </w:tcPr>
          <w:p w14:paraId="6CE15594" w14:textId="5BF51327">
            <w:pPr>
              <w:spacing w:before="60" w:after="60"/>
              <w:rPr>
                <w:rFonts w:ascii="Arial" w:hAnsi="Arial" w:eastAsia="Arial"/>
                <w:sz w:val="18"/>
                <w:szCs w:val="18"/>
              </w:rPr>
            </w:pPr>
            <w:r>
              <w:rPr>
                <w:rStyle w:val="PleaseReviewParagraphId"/>
                <w:b w:val="off"/>
                <w:i w:val="off"/>
              </w:rPr>
              <w:t>[11]</w:t>
            </w:r>
            <w:r>
              <w:rPr>
                <w:rFonts w:ascii="Arial" w:hAnsi="Arial" w:eastAsia="Arial"/>
                <w:sz w:val="18"/>
                <w:szCs w:val="18"/>
                <w:lang w:val="en-CA"/>
              </w:rPr>
              <w:t>2021-03-29</w:t>
            </w:r>
          </w:p>
        </w:tc>
      </w:tr>
      <w:tr w14:paraId="6910BC09"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208A08E7" w14:textId="4589A337">
            <w:pPr>
              <w:spacing w:before="60" w:after="60"/>
              <w:rPr>
                <w:rFonts w:ascii="Arial" w:hAnsi="Arial" w:eastAsia="Arial"/>
                <w:sz w:val="18"/>
                <w:szCs w:val="18"/>
              </w:rPr>
            </w:pPr>
            <w:r>
              <w:rPr>
                <w:rStyle w:val="PleaseReviewParagraphId"/>
                <w:b w:val="off"/>
                <w:i w:val="off"/>
              </w:rPr>
              <w:t>[12]</w:t>
            </w:r>
            <w:r>
              <w:rPr>
                <w:rFonts w:ascii="Arial" w:hAnsi="Arial" w:eastAsia="Arial"/>
                <w:b/>
                <w:bCs/>
                <w:sz w:val="18"/>
                <w:szCs w:val="18"/>
                <w:lang w:val="en-CA"/>
              </w:rPr>
              <w:t>Current document stage</w:t>
            </w:r>
          </w:p>
        </w:tc>
        <w:tc>
          <w:tcPr>
            <w:tcW w:w="6735" w:type="dxa"/>
            <w:tcBorders>
              <w:bottom w:val="single" w:color="7F7F7F" w:themeColor="text1" w:themeTint="80" w:sz="6" w:space="0"/>
              <w:right w:val="single" w:color="7F7F7F" w:themeColor="text1" w:themeTint="80" w:sz="6" w:space="0"/>
            </w:tcBorders>
          </w:tcPr>
          <w:p w14:paraId="4CA758E2" w14:textId="5F97BF3E">
            <w:pPr>
              <w:spacing w:before="60" w:after="60"/>
              <w:rPr>
                <w:rFonts w:ascii="Arial" w:hAnsi="Arial" w:eastAsia="Arial"/>
                <w:sz w:val="18"/>
                <w:szCs w:val="18"/>
              </w:rPr>
            </w:pPr>
            <w:r>
              <w:rPr>
                <w:rStyle w:val="PleaseReviewParagraphId"/>
                <w:b w:val="off"/>
                <w:i w:val="off"/>
              </w:rPr>
              <w:t>[13]</w:t>
            </w:r>
            <w:r>
              <w:rPr>
                <w:rFonts w:ascii="Arial" w:hAnsi="Arial" w:eastAsia="Arial"/>
                <w:sz w:val="18"/>
                <w:szCs w:val="18"/>
                <w:lang w:val="en-CA"/>
              </w:rPr>
              <w:t>Draft Specification</w:t>
            </w:r>
          </w:p>
        </w:tc>
      </w:tr>
      <w:tr w14:paraId="03DA0940"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0DC97B82" w14:textId="064FC680">
            <w:pPr>
              <w:spacing w:before="60" w:after="60"/>
              <w:rPr>
                <w:rFonts w:ascii="Arial" w:hAnsi="Arial" w:eastAsia="Arial"/>
                <w:sz w:val="18"/>
                <w:szCs w:val="18"/>
              </w:rPr>
            </w:pPr>
            <w:r>
              <w:rPr>
                <w:rStyle w:val="PleaseReviewParagraphId"/>
                <w:b w:val="off"/>
                <w:i w:val="off"/>
              </w:rPr>
              <w:t>[14]</w:t>
            </w:r>
            <w:r>
              <w:rPr>
                <w:rFonts w:ascii="Arial" w:hAnsi="Arial" w:eastAsia="Arial"/>
                <w:b/>
                <w:bCs/>
                <w:sz w:val="18"/>
                <w:szCs w:val="18"/>
                <w:lang w:val="en-CA"/>
              </w:rPr>
              <w:t>Major stages completed</w:t>
            </w:r>
          </w:p>
        </w:tc>
        <w:tc>
          <w:tcPr>
            <w:tcW w:w="6735" w:type="dxa"/>
            <w:tcBorders>
              <w:bottom w:val="single" w:color="7F7F7F" w:themeColor="text1" w:themeTint="80" w:sz="6" w:space="0"/>
              <w:right w:val="single" w:color="7F7F7F" w:themeColor="text1" w:themeTint="80" w:sz="6" w:space="0"/>
            </w:tcBorders>
          </w:tcPr>
          <w:p w14:paraId="606BB693" w14:textId="258015E6">
            <w:pPr>
              <w:pStyle w:val="ListParagraph"/>
              <w:numPr>
                <w:ilvl w:val="0"/>
                <w:numId w:val="1"/>
              </w:numPr>
              <w:spacing w:after="60"/>
              <w:ind w:left="0" w:hanging="357"/>
              <w:rPr>
                <w:rFonts w:asciiTheme="minorHAnsi" w:hAnsiTheme="minorHAnsi" w:eastAsiaTheme="minorEastAsia" w:cstheme="minorBidi"/>
                <w:sz w:val="18"/>
                <w:szCs w:val="18"/>
              </w:rPr>
            </w:pPr>
            <w:r>
              <w:rPr>
                <w:rStyle w:val="PleaseReviewParagraphId"/>
                <w:b w:val="off"/>
                <w:i w:val="off"/>
              </w:rPr>
              <w:t>[15]</w:t>
            </w:r>
            <w:r>
              <w:rPr>
                <w:rFonts w:ascii="Arial" w:hAnsi="Arial" w:eastAsia="Arial"/>
                <w:sz w:val="18"/>
                <w:szCs w:val="18"/>
                <w:lang w:val="en-CA"/>
              </w:rPr>
              <w:t>2021-03: CPM-15 added this topic to List of Implementation and Capacity Development Topics; priority 1</w:t>
            </w:r>
          </w:p>
          <w:p w14:paraId="40574AFF" w14:textId="58D14DF9">
            <w:pPr>
              <w:spacing w:after="60"/>
              <w:rPr>
                <w:rFonts w:ascii="Arial" w:hAnsi="Arial" w:eastAsia="Arial"/>
                <w:sz w:val="18"/>
                <w:szCs w:val="18"/>
              </w:rPr>
            </w:pPr>
            <w:r>
              <w:rPr>
                <w:rStyle w:val="PleaseReviewParagraphId"/>
                <w:b w:val="off"/>
                <w:i w:val="off"/>
              </w:rPr>
              <w:t>[16]</w:t>
            </w:r>
            <w:r>
              <w:rPr>
                <w:rFonts w:ascii="Arial" w:hAnsi="Arial" w:eastAsia="Arial"/>
                <w:sz w:val="18"/>
                <w:szCs w:val="18"/>
                <w:lang w:val="en-CA"/>
              </w:rPr>
              <w:t>2020-11: Implementation and Capacity Development Committee (IC) lead identified (Mr. Thorwald GEUZE ( NLD))</w:t>
            </w:r>
          </w:p>
          <w:p w14:paraId="132C9320" w14:textId="626E165F">
            <w:pPr>
              <w:pStyle w:val="ListParagraph"/>
              <w:numPr>
                <w:ilvl w:val="0"/>
                <w:numId w:val="1"/>
              </w:numPr>
              <w:spacing w:after="60"/>
              <w:ind w:left="0" w:hanging="357"/>
              <w:rPr>
                <w:rFonts w:asciiTheme="minorHAnsi" w:hAnsiTheme="minorHAnsi" w:eastAsiaTheme="minorEastAsia" w:cstheme="minorBidi"/>
                <w:sz w:val="18"/>
                <w:szCs w:val="18"/>
              </w:rPr>
            </w:pPr>
            <w:r>
              <w:rPr>
                <w:rStyle w:val="PleaseReviewParagraphId"/>
                <w:b w:val="off"/>
                <w:i w:val="off"/>
              </w:rPr>
              <w:t>[17]</w:t>
            </w:r>
            <w:r>
              <w:rPr>
                <w:rFonts w:ascii="Arial" w:hAnsi="Arial" w:eastAsia="Arial"/>
                <w:sz w:val="18"/>
                <w:szCs w:val="18"/>
                <w:lang w:val="en-CA"/>
              </w:rPr>
              <w:t>2021-04: draft outline prepared by the Implementation and Facilitation Unit (IFU)  with input from IC lead</w:t>
            </w:r>
          </w:p>
          <w:p w14:paraId="574908AD" w14:textId="49778B87">
            <w:pPr>
              <w:pStyle w:val="ListParagraph"/>
              <w:numPr>
                <w:ilvl w:val="0"/>
                <w:numId w:val="1"/>
              </w:numPr>
              <w:spacing w:after="60"/>
              <w:ind w:left="0" w:hanging="357"/>
              <w:rPr>
                <w:rFonts w:asciiTheme="minorHAnsi" w:hAnsiTheme="minorHAnsi" w:eastAsiaTheme="minorEastAsia" w:cstheme="minorBidi"/>
                <w:sz w:val="18"/>
                <w:szCs w:val="18"/>
              </w:rPr>
            </w:pPr>
            <w:r>
              <w:rPr>
                <w:rStyle w:val="PleaseReviewParagraphId"/>
                <w:b w:val="off"/>
                <w:i w:val="off"/>
              </w:rPr>
              <w:t>[18]</w:t>
            </w:r>
            <w:r>
              <w:rPr>
                <w:rFonts w:ascii="Arial" w:hAnsi="Arial" w:eastAsia="Arial"/>
                <w:sz w:val="18"/>
                <w:szCs w:val="18"/>
                <w:lang w:val="en-CA"/>
              </w:rPr>
              <w:t>2021-04: Commented by the IC though OCS</w:t>
            </w:r>
          </w:p>
          <w:p w14:paraId="6C36B49C" w14:textId="27CAE16C">
            <w:pPr>
              <w:pStyle w:val="ListParagraph"/>
              <w:numPr>
                <w:ilvl w:val="0"/>
                <w:numId w:val="1"/>
              </w:numPr>
              <w:spacing w:after="60"/>
              <w:ind w:left="0" w:hanging="357"/>
              <w:rPr>
                <w:rFonts w:asciiTheme="minorHAnsi" w:hAnsiTheme="minorHAnsi" w:eastAsiaTheme="minorEastAsia" w:cstheme="minorBidi"/>
                <w:sz w:val="18"/>
                <w:szCs w:val="18"/>
              </w:rPr>
            </w:pPr>
            <w:r>
              <w:rPr>
                <w:rStyle w:val="PleaseReviewParagraphId"/>
                <w:b w:val="off"/>
                <w:i w:val="off"/>
              </w:rPr>
              <w:t>[19]</w:t>
            </w:r>
            <w:r>
              <w:rPr>
                <w:rFonts w:ascii="Arial" w:hAnsi="Arial" w:eastAsia="Arial"/>
                <w:sz w:val="18"/>
                <w:szCs w:val="18"/>
                <w:lang w:val="en-CA"/>
              </w:rPr>
              <w:t>2021-05: Comments reviewed of by the (IC) lead</w:t>
            </w:r>
          </w:p>
          <w:p w14:paraId="321A3ECF" w14:textId="324389E0">
            <w:pPr>
              <w:spacing w:after="60"/>
              <w:rPr>
                <w:rFonts w:ascii="Arial" w:hAnsi="Arial" w:eastAsia="Arial"/>
                <w:sz w:val="18"/>
                <w:szCs w:val="18"/>
              </w:rPr>
            </w:pPr>
            <w:r>
              <w:rPr>
                <w:rStyle w:val="PleaseReviewParagraphId"/>
                <w:b w:val="off"/>
                <w:i w:val="off"/>
              </w:rPr>
              <w:t>[20]</w:t>
            </w:r>
          </w:p>
        </w:tc>
      </w:tr>
      <w:tr w14:paraId="14F6E8FD"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3D7780E8" w14:textId="19778585">
            <w:pPr>
              <w:spacing w:before="60" w:after="60"/>
              <w:rPr>
                <w:rFonts w:ascii="Arial" w:hAnsi="Arial" w:eastAsia="Arial"/>
                <w:sz w:val="18"/>
                <w:szCs w:val="18"/>
              </w:rPr>
            </w:pPr>
            <w:r>
              <w:rPr>
                <w:rStyle w:val="PleaseReviewParagraphId"/>
                <w:b w:val="off"/>
                <w:i w:val="off"/>
              </w:rPr>
              <w:t>[21]</w:t>
            </w:r>
            <w:r>
              <w:rPr>
                <w:rFonts w:ascii="Arial" w:hAnsi="Arial" w:eastAsia="Arial"/>
                <w:b/>
                <w:bCs/>
                <w:sz w:val="18"/>
                <w:szCs w:val="18"/>
                <w:lang w:val="en-CA"/>
              </w:rPr>
              <w:t>Implementation and Capacity Development Committee (IC) lead</w:t>
            </w:r>
          </w:p>
        </w:tc>
        <w:tc>
          <w:tcPr>
            <w:tcW w:w="6735" w:type="dxa"/>
            <w:tcBorders>
              <w:bottom w:val="single" w:color="7F7F7F" w:themeColor="text1" w:themeTint="80" w:sz="6" w:space="0"/>
              <w:right w:val="single" w:color="7F7F7F" w:themeColor="text1" w:themeTint="80" w:sz="6" w:space="0"/>
            </w:tcBorders>
          </w:tcPr>
          <w:p w14:paraId="61F6BF01" w14:textId="75E5FEF2">
            <w:pPr>
              <w:spacing w:before="60" w:after="60"/>
              <w:rPr>
                <w:rFonts w:ascii="Arial" w:hAnsi="Arial" w:eastAsia="Arial"/>
                <w:sz w:val="18"/>
                <w:szCs w:val="18"/>
              </w:rPr>
            </w:pPr>
            <w:r>
              <w:rPr>
                <w:rStyle w:val="PleaseReviewParagraphId"/>
                <w:b w:val="off"/>
                <w:i w:val="off"/>
              </w:rPr>
              <w:t>[22]</w:t>
            </w:r>
            <w:r>
              <w:rPr>
                <w:rFonts w:ascii="Arial" w:hAnsi="Arial" w:eastAsia="Arial"/>
                <w:sz w:val="18"/>
                <w:szCs w:val="18"/>
                <w:lang w:val="en-CA"/>
              </w:rPr>
              <w:t>2020</w:t>
            </w:r>
            <w:r>
              <w:rPr>
                <w:rFonts w:ascii="Arial" w:hAnsi="Arial" w:eastAsia="Arial"/>
                <w:color w:val="000000" w:themeColor="text1"/>
                <w:sz w:val="18"/>
                <w:szCs w:val="18"/>
                <w:lang w:val="en-CA"/>
              </w:rPr>
              <w:t xml:space="preserve">-11:  </w:t>
            </w:r>
            <w:r>
              <w:rPr>
                <w:rFonts w:ascii="Arial" w:hAnsi="Arial" w:eastAsia="Arial"/>
                <w:sz w:val="18"/>
                <w:szCs w:val="18"/>
                <w:lang w:val="en-CA"/>
              </w:rPr>
              <w:t>Mr. Thorwald GEUZE ( NLD)</w:t>
            </w:r>
          </w:p>
        </w:tc>
      </w:tr>
      <w:tr w14:paraId="65DD9AE6"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49FBF6E8" w14:textId="12518AA0">
            <w:pPr>
              <w:spacing w:before="60" w:after="60"/>
              <w:rPr>
                <w:rFonts w:ascii="Arial" w:hAnsi="Arial" w:eastAsia="Arial"/>
                <w:sz w:val="18"/>
                <w:szCs w:val="18"/>
              </w:rPr>
            </w:pPr>
            <w:r>
              <w:rPr>
                <w:rStyle w:val="PleaseReviewParagraphId"/>
                <w:b w:val="off"/>
                <w:i w:val="off"/>
              </w:rPr>
              <w:t>[23]</w:t>
            </w:r>
            <w:r>
              <w:rPr>
                <w:rFonts w:ascii="Arial" w:hAnsi="Arial" w:eastAsia="Arial"/>
                <w:b/>
                <w:bCs/>
                <w:sz w:val="18"/>
                <w:szCs w:val="18"/>
                <w:lang w:val="en-CA"/>
              </w:rPr>
              <w:t>IPPC Secretariat lead</w:t>
            </w:r>
          </w:p>
        </w:tc>
        <w:tc>
          <w:tcPr>
            <w:tcW w:w="6735" w:type="dxa"/>
            <w:tcBorders>
              <w:bottom w:val="single" w:color="7F7F7F" w:themeColor="text1" w:themeTint="80" w:sz="6" w:space="0"/>
              <w:right w:val="single" w:color="7F7F7F" w:themeColor="text1" w:themeTint="80" w:sz="6" w:space="0"/>
            </w:tcBorders>
          </w:tcPr>
          <w:p w14:paraId="682D7B23" w14:textId="78B4FAE1">
            <w:pPr>
              <w:spacing w:before="60" w:after="60"/>
              <w:rPr>
                <w:rFonts w:ascii="Arial" w:hAnsi="Arial" w:eastAsia="Arial"/>
                <w:sz w:val="18"/>
                <w:szCs w:val="18"/>
              </w:rPr>
            </w:pPr>
            <w:r>
              <w:rPr>
                <w:rStyle w:val="PleaseReviewParagraphId"/>
                <w:b w:val="off"/>
                <w:i w:val="off"/>
              </w:rPr>
              <w:t>[24]</w:t>
            </w:r>
            <w:r>
              <w:rPr>
                <w:rFonts w:ascii="Arial" w:hAnsi="Arial" w:eastAsia="Arial"/>
                <w:sz w:val="18"/>
                <w:szCs w:val="18"/>
                <w:lang w:val="en-CA"/>
              </w:rPr>
              <w:t>2021-02: Mr Descartes KOUMBA</w:t>
            </w:r>
          </w:p>
        </w:tc>
      </w:tr>
      <w:tr w14:paraId="31F0E482"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1BEA60BC" w14:textId="539ADD71">
            <w:pPr>
              <w:spacing w:before="60" w:after="60"/>
              <w:rPr>
                <w:rFonts w:ascii="Arial" w:hAnsi="Arial" w:eastAsia="Arial"/>
                <w:sz w:val="18"/>
                <w:szCs w:val="18"/>
              </w:rPr>
            </w:pPr>
            <w:r>
              <w:rPr>
                <w:rStyle w:val="PleaseReviewParagraphId"/>
                <w:b w:val="off"/>
                <w:i w:val="off"/>
              </w:rPr>
              <w:t>[25]</w:t>
            </w:r>
            <w:r>
              <w:rPr>
                <w:rFonts w:ascii="Arial" w:hAnsi="Arial" w:eastAsia="Arial"/>
                <w:b/>
                <w:bCs/>
                <w:sz w:val="18"/>
                <w:szCs w:val="18"/>
                <w:lang w:val="en-CA"/>
              </w:rPr>
              <w:t xml:space="preserve">Working Group experts </w:t>
            </w:r>
          </w:p>
        </w:tc>
        <w:tc>
          <w:tcPr>
            <w:tcW w:w="6735" w:type="dxa"/>
            <w:tcBorders>
              <w:bottom w:val="single" w:color="7F7F7F" w:themeColor="text1" w:themeTint="80" w:sz="6" w:space="0"/>
              <w:right w:val="single" w:color="7F7F7F" w:themeColor="text1" w:themeTint="80" w:sz="6" w:space="0"/>
            </w:tcBorders>
          </w:tcPr>
          <w:p w14:paraId="4E346F97" w14:textId="77844ECA">
            <w:pPr>
              <w:spacing w:before="60" w:after="60"/>
              <w:rPr>
                <w:rFonts w:ascii="Arial" w:hAnsi="Arial" w:eastAsia="Arial"/>
                <w:sz w:val="18"/>
                <w:szCs w:val="18"/>
              </w:rPr>
            </w:pPr>
            <w:r>
              <w:rPr>
                <w:rStyle w:val="PleaseReviewParagraphId"/>
                <w:b w:val="off"/>
                <w:i w:val="off"/>
              </w:rPr>
              <w:t>[26]</w:t>
            </w:r>
          </w:p>
        </w:tc>
      </w:tr>
      <w:tr w14:paraId="23DA89F0" w14:textId="77777777">
        <w:trPr>
          <w:trHeight w:val="480"/>
        </w:trPr>
        <w:tc>
          <w:tcPr>
            <w:tcW w:w="2265" w:type="dxa"/>
            <w:tcBorders>
              <w:left w:val="single" w:color="7F7F7F" w:themeColor="text1" w:themeTint="80" w:sz="6" w:space="0"/>
              <w:bottom w:val="single" w:color="auto" w:sz="6" w:space="0"/>
              <w:right w:val="single" w:color="7F7F7F" w:themeColor="text1" w:themeTint="80" w:sz="6" w:space="0"/>
            </w:tcBorders>
          </w:tcPr>
          <w:p w14:paraId="2DFD6235" w14:textId="78BA639C">
            <w:pPr>
              <w:spacing w:before="60" w:after="60"/>
              <w:rPr>
                <w:rFonts w:ascii="Arial" w:hAnsi="Arial" w:eastAsia="Arial"/>
                <w:sz w:val="18"/>
                <w:szCs w:val="18"/>
              </w:rPr>
            </w:pPr>
            <w:r>
              <w:rPr>
                <w:rStyle w:val="PleaseReviewParagraphId"/>
                <w:b w:val="off"/>
                <w:i w:val="off"/>
              </w:rPr>
              <w:t>[27]</w:t>
            </w:r>
            <w:r>
              <w:rPr>
                <w:rFonts w:ascii="Arial" w:hAnsi="Arial" w:eastAsia="Arial"/>
                <w:b/>
                <w:bCs/>
                <w:sz w:val="18"/>
                <w:szCs w:val="18"/>
                <w:lang w:val="en-CA"/>
              </w:rPr>
              <w:t>Notes</w:t>
            </w:r>
          </w:p>
        </w:tc>
        <w:tc>
          <w:tcPr>
            <w:tcW w:w="6735" w:type="dxa"/>
            <w:tcBorders>
              <w:bottom w:val="single" w:color="auto" w:sz="6" w:space="0"/>
              <w:right w:val="single" w:color="7F7F7F" w:themeColor="text1" w:themeTint="80" w:sz="6" w:space="0"/>
            </w:tcBorders>
          </w:tcPr>
          <w:p w14:paraId="6E27EFBF" w14:textId="3AC632F5">
            <w:pPr>
              <w:spacing w:after="180"/>
              <w:rPr>
                <w:rFonts w:ascii="Arial" w:hAnsi="Arial" w:eastAsia="Arial"/>
                <w:sz w:val="18"/>
                <w:szCs w:val="18"/>
              </w:rPr>
            </w:pPr>
            <w:r>
              <w:rPr>
                <w:rStyle w:val="PleaseReviewParagraphId"/>
                <w:b w:val="off"/>
                <w:i w:val="off"/>
              </w:rPr>
              <w:t>[28]</w:t>
            </w:r>
          </w:p>
        </w:tc>
      </w:tr>
    </w:tbl>
    <w:p w14:paraId="68C9D660" w14:textId="77777777">
      <w:pPr>
        <w:spacing w:after="0" w:line="240" w:lineRule="auto"/>
        <w:rPr>
          <w:rFonts w:ascii="Times New Roman" w:hAnsi="Times New Roman" w:cs="Times New Roman"/>
          <w:bCs/>
          <w:iCs/>
        </w:rPr>
      </w:pPr>
      <w:r>
        <w:rPr>
          <w:rStyle w:val="PleaseReviewParagraphId"/>
          <w:b w:val="off"/>
          <w:i w:val="off"/>
        </w:rPr>
        <w:t>[29]</w:t>
      </w:r>
      <w:r>
        <w:br w:type="page"/>
      </w:r>
    </w:p>
    <w:p w14:paraId="22320056" w14:textId="77777777">
      <w:pPr>
        <w:pStyle w:val="IPPHeading1"/>
        <w:rPr>
          <w:rFonts w:ascii="Times New Roman" w:hAnsi="Times New Roman" w:cs="Times New Roman"/>
          <w:sz w:val="22"/>
          <w:szCs w:val="24"/>
        </w:rPr>
      </w:pPr>
      <w:r>
        <w:rPr>
          <w:rStyle w:val="PleaseReviewParagraphId"/>
          <w:b w:val="off"/>
          <w:i w:val="off"/>
        </w:rPr>
        <w:t>[30]</w:t>
      </w:r>
      <w:r>
        <w:rPr>
          <w:rFonts w:ascii="Times New Roman" w:hAnsi="Times New Roman"/>
          <w:sz w:val="22"/>
        </w:rPr>
        <w:lastRenderedPageBreak/>
        <w:t xml:space="preserve">  1. Titre</w:t>
      </w:r>
    </w:p>
    <w:p w14:paraId="7343A673" w14:textId="77777777">
      <w:pPr>
        <w:pStyle w:val="IPPHeading1"/>
        <w:rPr>
          <w:rFonts w:ascii="Times New Roman" w:hAnsi="Times New Roman" w:eastAsia="MS Mincho" w:cs="Times New Roman"/>
          <w:b w:val="0"/>
          <w:bCs/>
          <w:iCs/>
          <w:sz w:val="22"/>
        </w:rPr>
      </w:pPr>
      <w:r>
        <w:rPr>
          <w:rStyle w:val="PleaseReviewParagraphId"/>
          <w:b w:val="off"/>
          <w:i w:val="off"/>
        </w:rPr>
        <w:t>[31]</w:t>
      </w:r>
      <w:r>
        <w:rPr>
          <w:rFonts w:ascii="Times New Roman" w:hAnsi="Times New Roman"/>
          <w:b w:val="0"/>
          <w:sz w:val="22"/>
        </w:rPr>
        <w:t>Inspection, cours de formation en ligne (2020-011)</w:t>
      </w:r>
    </w:p>
    <w:p w14:paraId="0555875C" w14:textId="77777777">
      <w:pPr>
        <w:pStyle w:val="IPPHeading1"/>
        <w:rPr>
          <w:rFonts w:ascii="Times New Roman" w:hAnsi="Times New Roman" w:cs="Times New Roman"/>
          <w:b w:val="0"/>
          <w:sz w:val="22"/>
          <w:szCs w:val="24"/>
        </w:rPr>
      </w:pPr>
      <w:r>
        <w:rPr>
          <w:rStyle w:val="PleaseReviewParagraphId"/>
          <w:b w:val="off"/>
          <w:i w:val="off"/>
        </w:rPr>
        <w:t>[32]</w:t>
      </w:r>
      <w:r>
        <w:rPr>
          <w:rFonts w:ascii="Times New Roman" w:hAnsi="Times New Roman"/>
          <w:sz w:val="22"/>
        </w:rPr>
        <w:t>2. Type de ressource nécessaire à la mise en œuvre</w:t>
      </w:r>
    </w:p>
    <w:p w14:paraId="3D369862" w14:textId="77777777">
      <w:pPr>
        <w:pStyle w:val="IPPParagraphnumbering"/>
        <w:numPr>
          <w:ilvl w:val="0"/>
          <w:numId w:val="0"/>
        </w:numPr>
        <w:tabs>
          <w:tab w:val="left" w:pos="720"/>
        </w:tabs>
        <w:rPr>
          <w:rFonts w:ascii="Times New Roman" w:hAnsi="Times New Roman" w:eastAsia="MS Mincho" w:cs="Times New Roman"/>
          <w:bCs/>
          <w:iCs/>
        </w:rPr>
      </w:pPr>
      <w:r>
        <w:rPr>
          <w:rStyle w:val="PleaseReviewParagraphId"/>
          <w:b w:val="off"/>
          <w:i w:val="off"/>
        </w:rPr>
        <w:t>[33]</w:t>
      </w:r>
      <w:r>
        <w:rPr>
          <w:rFonts w:ascii="Times New Roman" w:hAnsi="Times New Roman"/>
        </w:rPr>
        <w:t>Nouveau cours de formation en ligne</w:t>
      </w:r>
    </w:p>
    <w:p w14:paraId="7280B7C6" w14:textId="25D062A2">
      <w:pPr>
        <w:pStyle w:val="IPPHeading1"/>
        <w:rPr>
          <w:rFonts w:ascii="Times New Roman" w:hAnsi="Times New Roman" w:cs="Times New Roman"/>
          <w:b w:val="0"/>
          <w:sz w:val="22"/>
          <w:szCs w:val="24"/>
        </w:rPr>
      </w:pPr>
      <w:r>
        <w:rPr>
          <w:rStyle w:val="PleaseReviewParagraphId"/>
          <w:b w:val="off"/>
          <w:i w:val="off"/>
        </w:rPr>
        <w:t>[34]</w:t>
      </w:r>
      <w:r>
        <w:rPr>
          <w:rFonts w:ascii="Times New Roman" w:hAnsi="Times New Roman"/>
          <w:sz w:val="22"/>
        </w:rPr>
        <w:t>3. Articles de la Convention, NIMP et recommandations de la CMP sur lesquels porte la ressource proposée</w:t>
      </w:r>
    </w:p>
    <w:p w14:paraId="4F170E68" w14:textId="77777777">
      <w:pPr>
        <w:pStyle w:val="IPPNormal"/>
        <w:rPr>
          <w:rFonts w:ascii="Times New Roman" w:hAnsi="Times New Roman" w:eastAsia="MS Mincho" w:cs="Times New Roman"/>
          <w:bCs/>
          <w:iCs/>
        </w:rPr>
      </w:pPr>
      <w:r>
        <w:rPr>
          <w:rStyle w:val="PleaseReviewParagraphId"/>
          <w:b w:val="off"/>
          <w:i w:val="off"/>
        </w:rPr>
        <w:t>[35]</w:t>
      </w:r>
      <w:r>
        <w:rPr>
          <w:rFonts w:ascii="Times New Roman" w:hAnsi="Times New Roman"/>
        </w:rPr>
        <w:t>Convention internationale pour la protection des végétaux</w:t>
      </w:r>
      <w:r>
        <w:rPr>
          <w:rStyle w:val="FootnoteReference"/>
          <w:rFonts w:ascii="Times New Roman" w:hAnsi="Times New Roman" w:eastAsia="MS Mincho" w:cs="Times New Roman"/>
          <w:bCs/>
          <w:iCs/>
          <w:color w:val="0000FF"/>
          <w:u w:val="single"/>
        </w:rPr>
        <w:footnoteReference w:id="1"/>
      </w:r>
      <w:r>
        <w:rPr>
          <w:rFonts w:ascii="Times New Roman" w:hAnsi="Times New Roman"/>
        </w:rPr>
        <w:t xml:space="preserve"> (articles IV. 2. c), V. 2. a) et VII. 1. j) en particulier).</w:t>
      </w:r>
    </w:p>
    <w:p w14:paraId="06DFF5F1" w14:textId="58EADD31">
      <w:pPr>
        <w:pStyle w:val="IPPNormal"/>
        <w:spacing w:after="120"/>
        <w:rPr>
          <w:rFonts w:ascii="Times New Roman" w:hAnsi="Times New Roman" w:cs="Times New Roman"/>
        </w:rPr>
      </w:pPr>
      <w:r>
        <w:rPr>
          <w:rStyle w:val="PleaseReviewParagraphId"/>
          <w:b w:val="off"/>
          <w:i w:val="off"/>
        </w:rPr>
        <w:t>[37]</w:t>
      </w:r>
      <w:r>
        <w:rPr>
          <w:rFonts w:ascii="Times New Roman" w:hAnsi="Times New Roman"/>
        </w:rPr>
        <w:t>NIMP 12: Certificats phytosanitaires</w:t>
      </w:r>
      <w:r>
        <w:rPr>
          <w:rStyle w:val="FootnoteReference"/>
          <w:rFonts w:ascii="Times New Roman" w:hAnsi="Times New Roman" w:cs="Times New Roman"/>
        </w:rPr>
        <w:footnoteReference w:id="2"/>
      </w:r>
    </w:p>
    <w:p w14:paraId="3C82C086" w14:textId="60905971">
      <w:pPr>
        <w:pStyle w:val="IPPNormal"/>
        <w:spacing w:after="120"/>
        <w:rPr>
          <w:rFonts w:ascii="Times New Roman" w:hAnsi="Times New Roman" w:cs="Times New Roman"/>
        </w:rPr>
      </w:pPr>
      <w:r>
        <w:rPr>
          <w:rStyle w:val="PleaseReviewParagraphId"/>
          <w:b w:val="off"/>
          <w:i w:val="off"/>
        </w:rPr>
        <w:t>[39]</w:t>
      </w:r>
      <w:r>
        <w:rPr>
          <w:rFonts w:ascii="Times New Roman" w:hAnsi="Times New Roman"/>
        </w:rPr>
        <w:t>NIMP 23: Directives pour l’inspection</w:t>
      </w:r>
      <w:r>
        <w:rPr>
          <w:rStyle w:val="FootnoteReference"/>
          <w:rFonts w:ascii="Times New Roman" w:hAnsi="Times New Roman" w:cs="Times New Roman"/>
        </w:rPr>
        <w:footnoteReference w:id="3"/>
      </w:r>
    </w:p>
    <w:p w14:paraId="20309FE4" w14:textId="2F47B120">
      <w:pPr>
        <w:shd w:val="clear" w:color="auto" w:fill="FFFFFF"/>
        <w:spacing w:after="120" w:line="240" w:lineRule="auto"/>
        <w:rPr>
          <w:rFonts w:ascii="Times New Roman" w:hAnsi="Times New Roman" w:eastAsia="Times New Roman" w:cs="Times New Roman"/>
          <w:color w:val="1B1E24"/>
        </w:rPr>
      </w:pPr>
      <w:r>
        <w:rPr>
          <w:rStyle w:val="PleaseReviewParagraphId"/>
          <w:b w:val="off"/>
          <w:i w:val="off"/>
        </w:rPr>
        <w:t>[41]</w:t>
      </w:r>
      <w:hyperlink w:history="1" r:id="rId8">
        <w:r>
          <w:rPr>
            <w:rFonts w:ascii="Times New Roman" w:hAnsi="Times New Roman"/>
          </w:rPr>
          <w:t xml:space="preserve"> NIMP 31: Méthodes d</w:t>
        </w:r>
        <w:r>
          <w:rPr>
            <w:rFonts w:ascii="Times New Roman" w:hAnsi="Times New Roman"/>
          </w:rPr>
          <w:t>’</w:t>
        </w:r>
        <w:r>
          <w:rPr>
            <w:rFonts w:ascii="Times New Roman" w:hAnsi="Times New Roman"/>
          </w:rPr>
          <w:t>échantillonnage des envois</w:t>
        </w:r>
      </w:hyperlink>
      <w:r>
        <w:rPr>
          <w:rStyle w:val="FootnoteReference"/>
          <w:rFonts w:ascii="Times New Roman" w:hAnsi="Times New Roman" w:cs="Times New Roman"/>
          <w:color w:val="1B1E24"/>
        </w:rPr>
        <w:footnoteReference w:id="4"/>
      </w:r>
      <w:r>
        <w:rPr>
          <w:rFonts w:ascii="Times New Roman" w:hAnsi="Times New Roman"/>
          <w:color w:val="1B1E24"/>
        </w:rPr>
        <w:t xml:space="preserve"> </w:t>
      </w:r>
    </w:p>
    <w:p w14:paraId="0472BFE1" w14:textId="77777777">
      <w:pPr>
        <w:pStyle w:val="IPPNormal"/>
        <w:spacing w:after="120"/>
        <w:rPr>
          <w:rFonts w:ascii="Times New Roman" w:hAnsi="Times New Roman" w:cs="Times New Roman"/>
        </w:rPr>
      </w:pPr>
      <w:r>
        <w:rPr>
          <w:rStyle w:val="PleaseReviewParagraphId"/>
          <w:b w:val="off"/>
          <w:i w:val="off"/>
        </w:rPr>
        <w:t>[43]</w:t>
      </w:r>
      <w:r>
        <w:rPr>
          <w:rFonts w:ascii="Times New Roman" w:hAnsi="Times New Roman"/>
        </w:rPr>
        <w:t>NIMP 38: Déplacements internationaux de semences</w:t>
      </w:r>
      <w:r>
        <w:rPr>
          <w:rStyle w:val="FootnoteReference"/>
          <w:rFonts w:ascii="Times New Roman" w:hAnsi="Times New Roman" w:cs="Times New Roman"/>
        </w:rPr>
        <w:footnoteReference w:id="5"/>
      </w:r>
    </w:p>
    <w:p w14:paraId="4137CA3E" w14:textId="77777777">
      <w:pPr>
        <w:pStyle w:val="IPPNormal"/>
        <w:spacing w:after="120"/>
        <w:rPr>
          <w:rFonts w:ascii="Times New Roman" w:hAnsi="Times New Roman" w:cs="Times New Roman"/>
        </w:rPr>
      </w:pPr>
      <w:r>
        <w:rPr>
          <w:rStyle w:val="PleaseReviewParagraphId"/>
          <w:b w:val="off"/>
          <w:i w:val="off"/>
        </w:rPr>
        <w:t>[45]</w:t>
      </w:r>
      <w:r>
        <w:rPr>
          <w:rFonts w:ascii="Times New Roman" w:hAnsi="Times New Roman"/>
        </w:rPr>
        <w:t>NIMP 39: Déplacements internationaux de bois</w:t>
      </w:r>
      <w:r>
        <w:rPr>
          <w:rStyle w:val="FootnoteReference"/>
          <w:rFonts w:ascii="Times New Roman" w:hAnsi="Times New Roman" w:cs="Times New Roman"/>
        </w:rPr>
        <w:footnoteReference w:id="6"/>
      </w:r>
    </w:p>
    <w:p w14:paraId="14568C82" w14:textId="77777777">
      <w:pPr>
        <w:pStyle w:val="IPPNormal"/>
        <w:spacing w:after="120"/>
        <w:rPr>
          <w:rFonts w:ascii="Times New Roman" w:hAnsi="Times New Roman" w:cs="Times New Roman"/>
        </w:rPr>
      </w:pPr>
      <w:r>
        <w:rPr>
          <w:rStyle w:val="PleaseReviewParagraphId"/>
          <w:b w:val="off"/>
          <w:i w:val="off"/>
        </w:rPr>
        <w:t>[47]</w:t>
      </w:r>
      <w:r>
        <w:rPr>
          <w:rFonts w:ascii="Times New Roman" w:hAnsi="Times New Roman"/>
        </w:rPr>
        <w:t>NIMP 40: Déplacements internationaux des milieux de culture accompagnant des végétaux destinés à la plantation</w:t>
      </w:r>
      <w:r>
        <w:rPr>
          <w:rStyle w:val="FootnoteReference"/>
          <w:rFonts w:ascii="Times New Roman" w:hAnsi="Times New Roman" w:cs="Times New Roman"/>
        </w:rPr>
        <w:footnoteReference w:id="7"/>
      </w:r>
    </w:p>
    <w:p w14:paraId="575924DA" w14:textId="2802D32D">
      <w:pPr>
        <w:pStyle w:val="IPPHeading1"/>
        <w:keepNext w:val="0"/>
        <w:widowControl w:val="0"/>
        <w:rPr>
          <w:rFonts w:ascii="Times New Roman" w:hAnsi="Times New Roman" w:eastAsia="MS Mincho" w:cs="Times New Roman"/>
          <w:b w:val="0"/>
          <w:bCs/>
          <w:iCs/>
          <w:sz w:val="22"/>
        </w:rPr>
      </w:pPr>
      <w:r>
        <w:rPr>
          <w:rStyle w:val="PleaseReviewParagraphId"/>
          <w:b w:val="off"/>
          <w:i w:val="off"/>
        </w:rPr>
        <w:t>[49]</w:t>
      </w:r>
      <w:r>
        <w:rPr>
          <w:rFonts w:ascii="Times New Roman" w:hAnsi="Times New Roman"/>
          <w:sz w:val="22"/>
        </w:rPr>
        <w:t xml:space="preserve">4. Champ d’application </w:t>
      </w:r>
    </w:p>
    <w:p w14:paraId="11E79FEE" w14:textId="6BC1B3EB">
      <w:pPr>
        <w:pStyle w:val="IPPHeading1"/>
        <w:keepNext w:val="0"/>
        <w:widowControl w:val="0"/>
        <w:tabs>
          <w:tab w:val="clear" w:pos="567"/>
        </w:tabs>
        <w:ind w:left="0" w:firstLine="0"/>
        <w:jc w:val="both"/>
        <w:rPr>
          <w:rFonts w:ascii="Times New Roman" w:hAnsi="Times New Roman" w:eastAsia="MS Mincho" w:cs="Times New Roman"/>
          <w:b w:val="0"/>
          <w:sz w:val="22"/>
        </w:rPr>
      </w:pPr>
      <w:r>
        <w:rPr>
          <w:rStyle w:val="PleaseReviewParagraphId"/>
          <w:b w:val="off"/>
          <w:i w:val="off"/>
        </w:rPr>
        <w:t>[50]</w:t>
      </w:r>
      <w:r>
        <w:rPr>
          <w:rFonts w:ascii="Times New Roman" w:hAnsi="Times New Roman"/>
          <w:b w:val="0"/>
          <w:sz w:val="22"/>
        </w:rPr>
        <w:t xml:space="preserve">Le cours de formation en ligne a pour objectif de renforcer les capacités des membres du personnel des ONPV et des entités autorisées à effectuer des inspections phytosanitaires d’envois de végétaux, de produits végétaux et d’autres articles réglementés à l’importation et à l’exportation. Il donnera des orientations sur l’examen visuel permettant de déceler la présence d’organismes nuisibles et sur les articles réglementés. Il sera également axé sur les méthodes d’échantillonnage et la préparation d’échantillons à soumettre à un laboratoire de diagnostic pour appuyer l’inspection.  </w:t>
      </w:r>
    </w:p>
    <w:p w14:paraId="5CAC67E1" w14:textId="77777777">
      <w:pPr>
        <w:pStyle w:val="IPPHeading1"/>
        <w:keepNext w:val="0"/>
        <w:widowControl w:val="0"/>
        <w:tabs>
          <w:tab w:val="clear" w:pos="567"/>
        </w:tabs>
        <w:ind w:left="0" w:firstLine="0"/>
        <w:rPr>
          <w:rFonts w:ascii="Times New Roman" w:hAnsi="Times New Roman" w:eastAsia="MS Mincho" w:cs="Times New Roman"/>
          <w:sz w:val="22"/>
        </w:rPr>
      </w:pPr>
      <w:r>
        <w:rPr>
          <w:rStyle w:val="PleaseReviewParagraphId"/>
          <w:b w:val="off"/>
          <w:i w:val="off"/>
        </w:rPr>
        <w:t>[51]</w:t>
      </w:r>
      <w:r>
        <w:rPr>
          <w:rFonts w:ascii="Times New Roman" w:hAnsi="Times New Roman"/>
          <w:sz w:val="22"/>
        </w:rPr>
        <w:t xml:space="preserve">5. Objet </w:t>
      </w:r>
    </w:p>
    <w:p w14:paraId="78E418AB" w14:textId="6664D323">
      <w:pPr>
        <w:pStyle w:val="IPPHeading1"/>
        <w:keepNext w:val="0"/>
        <w:widowControl w:val="0"/>
        <w:ind w:left="0" w:firstLine="0"/>
        <w:jc w:val="both"/>
        <w:rPr>
          <w:rFonts w:ascii="Times New Roman" w:hAnsi="Times New Roman" w:eastAsia="MS Mincho" w:cs="Times New Roman"/>
          <w:b w:val="0"/>
          <w:sz w:val="22"/>
        </w:rPr>
      </w:pPr>
      <w:r>
        <w:rPr>
          <w:rStyle w:val="PleaseReviewParagraphId"/>
          <w:b w:val="off"/>
          <w:i w:val="off"/>
        </w:rPr>
        <w:t>[52]</w:t>
      </w:r>
      <w:r>
        <w:rPr>
          <w:rFonts w:ascii="Times New Roman" w:hAnsi="Times New Roman"/>
          <w:b w:val="0"/>
          <w:sz w:val="22"/>
        </w:rPr>
        <w:t xml:space="preserve">Les organisations nationales de la protection des végétaux (ONPV) sont chargées de «l’inspection des envois de végétaux et produits végétaux faisant l’objet d’échanges internationaux et, si besoin est, l’inspection d’autres articles réglementés, en vue notamment d’empêcher l’introduction et/ou la dissémination des organismes nuisibles» (CIPV, alinéa 2. c) de l’article IV). </w:t>
      </w:r>
    </w:p>
    <w:p w14:paraId="5D1A1381" w14:textId="6BB3C00C">
      <w:pPr>
        <w:pStyle w:val="IPPHeading1"/>
        <w:ind w:left="0" w:firstLine="0"/>
        <w:jc w:val="both"/>
        <w:rPr>
          <w:rFonts w:ascii="Times New Roman" w:hAnsi="Times New Roman" w:eastAsia="MS Mincho" w:cs="Times New Roman"/>
          <w:b w:val="0"/>
          <w:sz w:val="22"/>
        </w:rPr>
      </w:pPr>
      <w:r>
        <w:rPr>
          <w:rStyle w:val="PleaseReviewParagraphId"/>
          <w:b w:val="off"/>
          <w:i w:val="off"/>
        </w:rPr>
        <w:t>[53]</w:t>
      </w:r>
      <w:r>
        <w:rPr>
          <w:rFonts w:ascii="Times New Roman" w:hAnsi="Times New Roman"/>
          <w:b w:val="0"/>
          <w:sz w:val="22"/>
        </w:rPr>
        <w:lastRenderedPageBreak/>
        <w:t>On entend par inspection l’examen visuel officiel de végétaux, de produits végétaux ou d’autres articles réglementés afin de déterminer la présence ou l’absence d’organismes nuisibles et/ou de s’assurer du respect de la réglementation phytosanitaire (NIMP 5).</w:t>
      </w:r>
    </w:p>
    <w:p w14:paraId="4C6B23DD" w14:textId="01F08196">
      <w:pPr>
        <w:pStyle w:val="IPPHeading1"/>
        <w:ind w:left="0" w:firstLine="0"/>
        <w:jc w:val="both"/>
        <w:rPr>
          <w:rFonts w:ascii="Times New Roman" w:hAnsi="Times New Roman" w:eastAsia="MS Mincho" w:cs="Times New Roman"/>
          <w:b w:val="0"/>
          <w:sz w:val="22"/>
        </w:rPr>
      </w:pPr>
      <w:r>
        <w:rPr>
          <w:rStyle w:val="PleaseReviewParagraphId"/>
          <w:b w:val="off"/>
          <w:i w:val="off"/>
        </w:rPr>
        <w:t>[54]</w:t>
      </w:r>
      <w:r>
        <w:rPr>
          <w:rFonts w:ascii="Times New Roman" w:hAnsi="Times New Roman"/>
          <w:b w:val="0"/>
          <w:sz w:val="22"/>
        </w:rPr>
        <w:t>Les inspecteurs déterminent la conformité des envois avec la réglementation phytosanitaire, sur la base de vérifications documentaires de l’identité et de l’intégrité des envois, ainsi que d’un examen visuel permettant de déceler la présence d’organismes nuisibles dans les articles réglementés. Le résultat de l’inspection doit permettre à l’inspecteur de décider d’accepter, de retenir ou de rejeter l’envoi.</w:t>
      </w:r>
    </w:p>
    <w:p w14:paraId="0436A88B" w14:textId="595E0E8E">
      <w:pPr>
        <w:pStyle w:val="IPPHeading1"/>
        <w:ind w:left="0" w:firstLine="0"/>
        <w:jc w:val="both"/>
        <w:rPr>
          <w:rFonts w:ascii="Times New Roman" w:hAnsi="Times New Roman" w:eastAsia="MS Mincho" w:cs="Times New Roman"/>
          <w:b w:val="0"/>
          <w:sz w:val="22"/>
        </w:rPr>
      </w:pPr>
      <w:r>
        <w:rPr>
          <w:rStyle w:val="PleaseReviewParagraphId"/>
          <w:b w:val="off"/>
          <w:i w:val="off"/>
        </w:rPr>
        <w:t>[55]</w:t>
      </w:r>
      <w:r>
        <w:rPr>
          <w:rFonts w:ascii="Times New Roman" w:hAnsi="Times New Roman"/>
          <w:b w:val="0"/>
          <w:sz w:val="22"/>
        </w:rPr>
        <w:t>Le présent cours de formation en ligne a pour objectif d’appuyer la mise en œuvre de la NIMP 23, de la NIMP 31 et d’autres NIMP pertinentes en améliorant les compétences en matière d’inspection et d’échantillonnage. Il fournira des orientations et des savoir-faire pratiques à l’intention du personnel officiel chargé de l’inspection phytosanitaire des envois destinés à l’exportation et à l’importation. Y seront donc également présentées les exigences en matière d’inspection au titre de l’Accord sur l’application des mesures sanitaires et phytosanitaires.</w:t>
      </w:r>
    </w:p>
    <w:p w14:paraId="3FEC7E70" w14:textId="77777777">
      <w:pPr>
        <w:pStyle w:val="IPPHeading1"/>
        <w:rPr>
          <w:rFonts w:ascii="Times New Roman" w:hAnsi="Times New Roman" w:cs="Times New Roman"/>
          <w:sz w:val="22"/>
        </w:rPr>
      </w:pPr>
      <w:r>
        <w:rPr>
          <w:rStyle w:val="PleaseReviewParagraphId"/>
          <w:b w:val="off"/>
          <w:i w:val="off"/>
        </w:rPr>
        <w:t>[56]</w:t>
      </w:r>
      <w:r>
        <w:rPr>
          <w:rFonts w:ascii="Times New Roman" w:hAnsi="Times New Roman"/>
          <w:sz w:val="22"/>
        </w:rPr>
        <w:t>6. Contenu de la ressource proposée pour la mise en œuvre</w:t>
      </w:r>
    </w:p>
    <w:p w14:paraId="6EBB7363" w14:textId="77777777">
      <w:pPr>
        <w:pStyle w:val="IPPNormal"/>
        <w:rPr>
          <w:rFonts w:ascii="Times New Roman" w:hAnsi="Times New Roman" w:cs="Times New Roman"/>
        </w:rPr>
      </w:pPr>
      <w:r>
        <w:rPr>
          <w:rStyle w:val="PleaseReviewParagraphId"/>
          <w:b w:val="off"/>
          <w:i w:val="off"/>
        </w:rPr>
        <w:t>[57]</w:t>
      </w:r>
      <w:r>
        <w:rPr>
          <w:rFonts w:ascii="Times New Roman" w:hAnsi="Times New Roman"/>
        </w:rPr>
        <w:t>Tâches proposées pour le groupe de travail:</w:t>
      </w:r>
    </w:p>
    <w:p w14:paraId="2846A1F7" w14:textId="18C85209">
      <w:pPr>
        <w:pStyle w:val="IPPNormal"/>
        <w:numPr>
          <w:ilvl w:val="0"/>
          <w:numId w:val="9"/>
        </w:numPr>
        <w:spacing w:after="120"/>
        <w:rPr>
          <w:rFonts w:ascii="Times New Roman" w:hAnsi="Times New Roman" w:cs="Times New Roman"/>
        </w:rPr>
      </w:pPr>
      <w:r>
        <w:rPr>
          <w:rStyle w:val="PleaseReviewParagraphId"/>
          <w:b w:val="off"/>
          <w:i w:val="off"/>
        </w:rPr>
        <w:t>[58]</w:t>
      </w:r>
      <w:r>
        <w:rPr>
          <w:rFonts w:ascii="Times New Roman" w:hAnsi="Times New Roman"/>
        </w:rPr>
        <w:t>Décrire les responsabilités et les obligations des ONPV en matière d’inspection.</w:t>
      </w:r>
    </w:p>
    <w:p w14:paraId="2EF90FBF" w14:textId="0C68545D">
      <w:pPr>
        <w:pStyle w:val="ListParagraph"/>
        <w:numPr>
          <w:ilvl w:val="0"/>
          <w:numId w:val="9"/>
        </w:numPr>
        <w:spacing w:after="120"/>
        <w:contextualSpacing w:val="0"/>
        <w:rPr>
          <w:rFonts w:ascii="Times New Roman" w:hAnsi="Times New Roman" w:eastAsia="Times" w:cs="Times New Roman"/>
        </w:rPr>
      </w:pPr>
      <w:r>
        <w:rPr>
          <w:rStyle w:val="PleaseReviewParagraphId"/>
          <w:b w:val="off"/>
          <w:i w:val="off"/>
        </w:rPr>
        <w:t>[59]</w:t>
      </w:r>
      <w:r>
        <w:rPr>
          <w:rFonts w:ascii="Times New Roman" w:hAnsi="Times New Roman"/>
        </w:rPr>
        <w:t xml:space="preserve">Décrire les exigences auxquelles doivent satisfaire les inspecteurs (pouvoirs, qualifications, compétences, connaissances en matière d’identification des organismes nuisibles, accès aux installations, outils et équipements appropriés, directives écrites, etc.). </w:t>
      </w:r>
    </w:p>
    <w:p w14:paraId="01AB8245" w14:textId="5A25CD04">
      <w:pPr>
        <w:pStyle w:val="IPPNormal"/>
        <w:numPr>
          <w:ilvl w:val="0"/>
          <w:numId w:val="9"/>
        </w:numPr>
        <w:spacing w:after="120"/>
        <w:rPr>
          <w:rFonts w:ascii="Times New Roman" w:hAnsi="Times New Roman" w:cs="Times New Roman"/>
        </w:rPr>
      </w:pPr>
      <w:r>
        <w:rPr>
          <w:rStyle w:val="PleaseReviewParagraphId"/>
          <w:b w:val="off"/>
          <w:i w:val="off"/>
        </w:rPr>
        <w:t>[60]</w:t>
      </w:r>
      <w:r>
        <w:rPr>
          <w:rFonts w:ascii="Times New Roman" w:hAnsi="Times New Roman"/>
        </w:rPr>
        <w:t xml:space="preserve">Décrire les principaux éléments d’une inspection phytosanitaire et les procédures qui y sont associées, notamment: </w:t>
      </w:r>
    </w:p>
    <w:p w14:paraId="2C64AD58" w14:textId="135B50AB">
      <w:pPr>
        <w:pStyle w:val="IPPNormal"/>
        <w:numPr>
          <w:ilvl w:val="1"/>
          <w:numId w:val="9"/>
        </w:numPr>
        <w:spacing w:after="120"/>
        <w:rPr>
          <w:rFonts w:ascii="Times New Roman" w:hAnsi="Times New Roman" w:cs="Times New Roman" w:eastAsiaTheme="minorHAnsi"/>
          <w:bCs/>
        </w:rPr>
      </w:pPr>
      <w:r>
        <w:rPr>
          <w:rStyle w:val="PleaseReviewParagraphId"/>
          <w:b w:val="off"/>
          <w:i w:val="off"/>
        </w:rPr>
        <w:t>[61]</w:t>
      </w:r>
      <w:r>
        <w:rPr>
          <w:rFonts w:ascii="Times New Roman" w:hAnsi="Times New Roman"/>
        </w:rPr>
        <w:t>l’examen des documents associés à un envoi (y compris les documents électroniques)</w:t>
      </w:r>
    </w:p>
    <w:p w14:paraId="2D5ADD0A" w14:textId="231928BA">
      <w:pPr>
        <w:pStyle w:val="IPPNormal"/>
        <w:numPr>
          <w:ilvl w:val="1"/>
          <w:numId w:val="9"/>
        </w:numPr>
        <w:spacing w:after="120"/>
        <w:rPr>
          <w:rFonts w:ascii="Times New Roman" w:hAnsi="Times New Roman" w:cs="Times New Roman" w:eastAsiaTheme="minorHAnsi"/>
          <w:bCs/>
        </w:rPr>
      </w:pPr>
      <w:r>
        <w:rPr>
          <w:rStyle w:val="PleaseReviewParagraphId"/>
          <w:b w:val="off"/>
          <w:i w:val="off"/>
        </w:rPr>
        <w:t>[62]</w:t>
      </w:r>
      <w:r>
        <w:rPr>
          <w:rFonts w:ascii="Times New Roman" w:hAnsi="Times New Roman"/>
        </w:rPr>
        <w:t>la vérification de l’identité et de l’intégrité des envois</w:t>
      </w:r>
    </w:p>
    <w:p w14:paraId="38C04417" w14:textId="6CB8C960">
      <w:pPr>
        <w:pStyle w:val="IPPNormal"/>
        <w:numPr>
          <w:ilvl w:val="1"/>
          <w:numId w:val="9"/>
        </w:numPr>
        <w:spacing w:after="120"/>
        <w:rPr>
          <w:rFonts w:ascii="Times New Roman" w:hAnsi="Times New Roman" w:cs="Times New Roman"/>
        </w:rPr>
      </w:pPr>
      <w:r>
        <w:rPr>
          <w:rStyle w:val="PleaseReviewParagraphId"/>
          <w:b w:val="off"/>
          <w:i w:val="off"/>
        </w:rPr>
        <w:t>[63]</w:t>
      </w:r>
      <w:r>
        <w:rPr>
          <w:rFonts w:ascii="Times New Roman" w:hAnsi="Times New Roman"/>
        </w:rPr>
        <w:t>l’examen visuel permettant de déceler la présence d’organismes nuisibles et d’autres exigences phytosanitaires (notamment l’absence de terre).</w:t>
      </w:r>
    </w:p>
    <w:p w14:paraId="16EB1A38" w14:textId="11474458">
      <w:pPr>
        <w:pStyle w:val="ListParagraph"/>
        <w:numPr>
          <w:ilvl w:val="0"/>
          <w:numId w:val="9"/>
        </w:numPr>
        <w:spacing w:after="120"/>
        <w:contextualSpacing w:val="0"/>
        <w:rPr>
          <w:rFonts w:ascii="Times New Roman" w:hAnsi="Times New Roman" w:eastAsia="Times" w:cs="Times New Roman"/>
        </w:rPr>
      </w:pPr>
      <w:r>
        <w:rPr>
          <w:rStyle w:val="PleaseReviewParagraphId"/>
          <w:b w:val="off"/>
          <w:i w:val="off"/>
        </w:rPr>
        <w:t>[64]</w:t>
      </w:r>
      <w:r>
        <w:rPr>
          <w:rFonts w:ascii="Times New Roman" w:hAnsi="Times New Roman"/>
        </w:rPr>
        <w:t xml:space="preserve">Examiner les hypothèses sur lesquelles repose l’inspection et déterminer les principales limites de l’inspection. </w:t>
      </w:r>
    </w:p>
    <w:p w14:paraId="7A3BCC57" w14:textId="04820B33">
      <w:pPr>
        <w:pStyle w:val="IPPNormal"/>
        <w:numPr>
          <w:ilvl w:val="0"/>
          <w:numId w:val="9"/>
        </w:numPr>
        <w:spacing w:after="120"/>
        <w:rPr>
          <w:rFonts w:ascii="Times New Roman" w:hAnsi="Times New Roman" w:cs="Times New Roman"/>
        </w:rPr>
      </w:pPr>
      <w:r>
        <w:rPr>
          <w:rStyle w:val="PleaseReviewParagraphId"/>
          <w:b w:val="off"/>
          <w:i w:val="off"/>
        </w:rPr>
        <w:t>[65]</w:t>
      </w:r>
      <w:r>
        <w:rPr>
          <w:rFonts w:ascii="Times New Roman" w:hAnsi="Times New Roman"/>
        </w:rPr>
        <w:t xml:space="preserve">Fournir des orientations permettant aux inspecteurs de faire la distinction entre les «envois», les «lots» et les «unités d’échantillonnage» et examiner la manière dont l’échantillonnage peut être utilisé lors de l’inspection. </w:t>
      </w:r>
    </w:p>
    <w:p w14:paraId="60929B31" w14:textId="45EEC463">
      <w:pPr>
        <w:pStyle w:val="IPPNormal"/>
        <w:numPr>
          <w:ilvl w:val="0"/>
          <w:numId w:val="9"/>
        </w:numPr>
        <w:spacing w:after="120"/>
        <w:rPr>
          <w:rFonts w:ascii="Times New Roman" w:hAnsi="Times New Roman" w:cs="Times New Roman"/>
        </w:rPr>
      </w:pPr>
      <w:r>
        <w:rPr>
          <w:rStyle w:val="PleaseReviewParagraphId"/>
          <w:b w:val="off"/>
          <w:i w:val="off"/>
        </w:rPr>
        <w:t>[66]</w:t>
      </w:r>
      <w:r>
        <w:rPr>
          <w:rFonts w:ascii="Times New Roman" w:hAnsi="Times New Roman"/>
        </w:rPr>
        <w:t>Fournir des exemples généraux de pratiques optimales d’échantillonnage et recommander des ressources permettant d’en savoir davantage sur les méthodes d’échantillonnage (Guide d’échantillonnage fondé sur les risques de l’Organisation nord-américaine pour la protection des plantes, par exemple, ainsi que d’autres ressources disponibles).</w:t>
      </w:r>
    </w:p>
    <w:p w14:paraId="59B86738" w14:textId="689810B9">
      <w:pPr>
        <w:pStyle w:val="IPPNormal"/>
        <w:numPr>
          <w:ilvl w:val="0"/>
          <w:numId w:val="9"/>
        </w:numPr>
        <w:tabs>
          <w:tab w:val="left" w:pos="5954"/>
        </w:tabs>
        <w:spacing w:after="120"/>
        <w:rPr>
          <w:rFonts w:ascii="Times New Roman" w:hAnsi="Times New Roman" w:eastAsia="Calibri" w:cs="Times New Roman"/>
        </w:rPr>
      </w:pPr>
      <w:r>
        <w:rPr>
          <w:rStyle w:val="PleaseReviewParagraphId"/>
          <w:b w:val="off"/>
          <w:i w:val="off"/>
        </w:rPr>
        <w:t>[67]</w:t>
      </w:r>
      <w:r>
        <w:rPr>
          <w:rFonts w:ascii="Times New Roman" w:hAnsi="Times New Roman"/>
        </w:rPr>
        <w:t xml:space="preserve">Fournir des orientations qui aideront les inspecteurs lors de l’inspection d’envois de végétaux et de produits végétaux déplacés dans le cadre du commerce international. </w:t>
      </w:r>
    </w:p>
    <w:p w14:paraId="125CC18A" w14:textId="569DFDCF">
      <w:pPr>
        <w:pStyle w:val="IPPNormal"/>
        <w:numPr>
          <w:ilvl w:val="1"/>
          <w:numId w:val="9"/>
        </w:numPr>
        <w:tabs>
          <w:tab w:val="left" w:pos="5954"/>
        </w:tabs>
        <w:spacing w:after="120"/>
        <w:rPr>
          <w:rFonts w:ascii="Times New Roman" w:hAnsi="Times New Roman" w:eastAsia="Calibri" w:cs="Times New Roman"/>
        </w:rPr>
      </w:pPr>
      <w:r>
        <w:rPr>
          <w:rStyle w:val="PleaseReviewParagraphId"/>
          <w:b w:val="off"/>
          <w:i w:val="off"/>
        </w:rPr>
        <w:t>[68]</w:t>
      </w:r>
      <w:r>
        <w:rPr>
          <w:rFonts w:ascii="Times New Roman" w:hAnsi="Times New Roman"/>
        </w:rPr>
        <w:t>Planification de l’inspection</w:t>
      </w:r>
    </w:p>
    <w:p w14:paraId="0B7977B8" w14:textId="669C516A">
      <w:pPr>
        <w:pStyle w:val="IPPNormal"/>
        <w:numPr>
          <w:ilvl w:val="1"/>
          <w:numId w:val="9"/>
        </w:numPr>
        <w:tabs>
          <w:tab w:val="left" w:pos="5954"/>
        </w:tabs>
        <w:spacing w:after="120"/>
        <w:rPr>
          <w:rFonts w:ascii="Times New Roman" w:hAnsi="Times New Roman" w:eastAsia="Calibri" w:cs="Times New Roman"/>
        </w:rPr>
      </w:pPr>
      <w:r>
        <w:rPr>
          <w:rStyle w:val="PleaseReviewParagraphId"/>
          <w:b w:val="off"/>
          <w:i w:val="off"/>
        </w:rPr>
        <w:t>[69]</w:t>
      </w:r>
      <w:r>
        <w:rPr>
          <w:rFonts w:ascii="Times New Roman" w:hAnsi="Times New Roman"/>
        </w:rPr>
        <w:lastRenderedPageBreak/>
        <w:t>Réalisation de l’inspection</w:t>
      </w:r>
    </w:p>
    <w:p w14:paraId="4DF2843E" w14:textId="4E66BF9D">
      <w:pPr>
        <w:pStyle w:val="IPPNormal"/>
        <w:numPr>
          <w:ilvl w:val="1"/>
          <w:numId w:val="9"/>
        </w:numPr>
        <w:tabs>
          <w:tab w:val="left" w:pos="5954"/>
        </w:tabs>
        <w:spacing w:after="120"/>
        <w:rPr>
          <w:rFonts w:ascii="Times New Roman" w:hAnsi="Times New Roman" w:eastAsia="Calibri" w:cs="Times New Roman"/>
        </w:rPr>
      </w:pPr>
      <w:r>
        <w:rPr>
          <w:rStyle w:val="PleaseReviewParagraphId"/>
          <w:b w:val="off"/>
          <w:i w:val="off"/>
        </w:rPr>
        <w:t>[70]</w:t>
      </w:r>
      <w:r>
        <w:rPr>
          <w:rFonts w:ascii="Times New Roman" w:hAnsi="Times New Roman"/>
        </w:rPr>
        <w:t>Archivage et communication des données</w:t>
      </w:r>
    </w:p>
    <w:p w14:paraId="6BC8136A" w14:textId="227C102B">
      <w:pPr>
        <w:pStyle w:val="IPPNormal"/>
        <w:numPr>
          <w:ilvl w:val="1"/>
          <w:numId w:val="9"/>
        </w:numPr>
        <w:tabs>
          <w:tab w:val="left" w:pos="5954"/>
        </w:tabs>
        <w:spacing w:after="120"/>
        <w:rPr>
          <w:rFonts w:ascii="Times New Roman" w:hAnsi="Times New Roman" w:eastAsia="Calibri" w:cs="Times New Roman"/>
        </w:rPr>
      </w:pPr>
      <w:r>
        <w:rPr>
          <w:rStyle w:val="PleaseReviewParagraphId"/>
          <w:b w:val="off"/>
          <w:i w:val="off"/>
        </w:rPr>
        <w:t>[71]</w:t>
      </w:r>
      <w:r>
        <w:rPr>
          <w:rFonts w:ascii="Times New Roman" w:hAnsi="Times New Roman"/>
        </w:rPr>
        <w:t>Suivi après l’inspection</w:t>
      </w:r>
    </w:p>
    <w:p w14:paraId="5E207C62" w14:textId="5A739920">
      <w:pPr>
        <w:pStyle w:val="IPPNormal"/>
        <w:numPr>
          <w:ilvl w:val="0"/>
          <w:numId w:val="9"/>
        </w:numPr>
        <w:tabs>
          <w:tab w:val="left" w:pos="5954"/>
        </w:tabs>
        <w:spacing w:after="120"/>
        <w:rPr>
          <w:rFonts w:ascii="Times New Roman" w:hAnsi="Times New Roman" w:eastAsia="Calibri" w:cs="Times New Roman"/>
        </w:rPr>
      </w:pPr>
      <w:r>
        <w:rPr>
          <w:rStyle w:val="PleaseReviewParagraphId"/>
          <w:b w:val="off"/>
          <w:i w:val="off"/>
        </w:rPr>
        <w:t>[72]</w:t>
      </w:r>
      <w:r>
        <w:rPr>
          <w:rFonts w:ascii="Times New Roman" w:hAnsi="Times New Roman"/>
        </w:rPr>
        <w:t>Fournir une liste de contrôle pour la boîte à outils de l’inspecteur (indiquant ce que l’inspecteur doit avoir à sa disposition lors d’une inspection).</w:t>
      </w:r>
    </w:p>
    <w:p w14:paraId="00A73B31" w14:textId="22B649C1">
      <w:pPr>
        <w:pStyle w:val="ListParagraph"/>
        <w:numPr>
          <w:ilvl w:val="0"/>
          <w:numId w:val="9"/>
        </w:numPr>
        <w:spacing w:after="120"/>
        <w:contextualSpacing w:val="0"/>
        <w:rPr>
          <w:rFonts w:ascii="Times New Roman" w:hAnsi="Times New Roman" w:eastAsia="Calibri" w:cs="Times New Roman"/>
        </w:rPr>
      </w:pPr>
      <w:r>
        <w:rPr>
          <w:rStyle w:val="PleaseReviewParagraphId"/>
          <w:b w:val="off"/>
          <w:i w:val="off"/>
        </w:rPr>
        <w:t>[73]</w:t>
      </w:r>
      <w:r>
        <w:rPr>
          <w:rFonts w:ascii="Times New Roman" w:hAnsi="Times New Roman"/>
        </w:rPr>
        <w:t>Examiner comment la vérification de l’identité des organismes nuisibles peut être intégrée à la procédure d’inspection.  Décrire comment recueillir et préparer les échantillons à soumettre à un laboratoire de diagnostic lorsque l’identité de l’organisme nuisible ne peut être confirmée sur place.</w:t>
      </w:r>
    </w:p>
    <w:p w14:paraId="595079CA" w14:textId="74C9CF7C">
      <w:pPr>
        <w:pStyle w:val="ListParagraph"/>
        <w:numPr>
          <w:ilvl w:val="0"/>
          <w:numId w:val="9"/>
        </w:numPr>
        <w:spacing w:after="120"/>
        <w:contextualSpacing w:val="0"/>
        <w:rPr>
          <w:rFonts w:ascii="Times New Roman" w:hAnsi="Times New Roman" w:eastAsia="Calibri" w:cs="Times New Roman"/>
        </w:rPr>
      </w:pPr>
      <w:r>
        <w:rPr>
          <w:rStyle w:val="PleaseReviewParagraphId"/>
          <w:b w:val="off"/>
          <w:i w:val="off"/>
        </w:rPr>
        <w:t>[74]</w:t>
      </w:r>
      <w:r>
        <w:rPr>
          <w:rFonts w:ascii="Times New Roman" w:hAnsi="Times New Roman"/>
        </w:rPr>
        <w:t>Examiner comment l’échantillonnage du produit inspecté peut être intégré à la procédure d’inspection. Fournir des exemples montrant comment ces échantillons peuvent être collectés et soumis à un laboratoire à des fins d’analyse.</w:t>
      </w:r>
    </w:p>
    <w:p w14:paraId="09567EC5" w14:textId="5F1BE816">
      <w:pPr>
        <w:pStyle w:val="IPPNormal"/>
        <w:numPr>
          <w:ilvl w:val="0"/>
          <w:numId w:val="9"/>
        </w:numPr>
        <w:tabs>
          <w:tab w:val="left" w:pos="5954"/>
        </w:tabs>
        <w:spacing w:after="120"/>
        <w:rPr>
          <w:rFonts w:ascii="Times New Roman" w:hAnsi="Times New Roman" w:eastAsia="Calibri" w:cs="Times New Roman"/>
        </w:rPr>
      </w:pPr>
      <w:r>
        <w:rPr>
          <w:rStyle w:val="PleaseReviewParagraphId"/>
          <w:b w:val="off"/>
          <w:i w:val="off"/>
        </w:rPr>
        <w:t>[75]</w:t>
      </w:r>
      <w:r>
        <w:rPr>
          <w:rFonts w:ascii="Times New Roman" w:hAnsi="Times New Roman"/>
        </w:rPr>
        <w:t>Fournir les éléments qui doivent figurer dans un rapport d’inspection et souligner l’importance que revêt la bonne tenue des dossiers, y compris la collecte de «données nulles» (une inspection qui n’a donné aucun résultat fournit des informations sur le niveau de risque de l’envoi).</w:t>
      </w:r>
    </w:p>
    <w:p w14:paraId="564A093B" w14:textId="554FAB3A">
      <w:pPr>
        <w:pStyle w:val="IPPNormal"/>
        <w:numPr>
          <w:ilvl w:val="0"/>
          <w:numId w:val="9"/>
        </w:numPr>
        <w:tabs>
          <w:tab w:val="left" w:pos="5954"/>
        </w:tabs>
        <w:spacing w:after="120"/>
        <w:rPr>
          <w:rFonts w:ascii="Times New Roman" w:hAnsi="Times New Roman" w:eastAsia="Calibri" w:cs="Times New Roman"/>
        </w:rPr>
      </w:pPr>
      <w:r>
        <w:rPr>
          <w:rStyle w:val="PleaseReviewParagraphId"/>
          <w:b w:val="off"/>
          <w:i w:val="off"/>
        </w:rPr>
        <w:t>[76]</w:t>
      </w:r>
      <w:r>
        <w:rPr>
          <w:rFonts w:ascii="Times New Roman" w:hAnsi="Times New Roman"/>
        </w:rPr>
        <w:t>Résultat de l’inspection et étapes suivantes (certification de l’exportation, libération de l’envoi, mesures de mise en application, communication de la non-conformité, par exemple – selon la situation).</w:t>
      </w:r>
    </w:p>
    <w:p w14:paraId="732B3337" w14:textId="585CDD29">
      <w:pPr>
        <w:pStyle w:val="ListParagraph"/>
        <w:numPr>
          <w:ilvl w:val="0"/>
          <w:numId w:val="9"/>
        </w:numPr>
        <w:spacing w:after="120"/>
        <w:contextualSpacing w:val="0"/>
        <w:rPr>
          <w:rFonts w:ascii="Times New Roman" w:hAnsi="Times New Roman" w:eastAsia="Times" w:cs="Times New Roman"/>
        </w:rPr>
      </w:pPr>
      <w:r>
        <w:rPr>
          <w:rStyle w:val="PleaseReviewParagraphId"/>
          <w:b w:val="off"/>
          <w:i w:val="off"/>
        </w:rPr>
        <w:t>[77]</w:t>
      </w:r>
      <w:r>
        <w:rPr>
          <w:rFonts w:ascii="Times New Roman" w:hAnsi="Times New Roman"/>
        </w:rPr>
        <w:t xml:space="preserve">Suggérer des études de cas qui permettraient d’enrichir le contenu du présent cours de formation en ligne et donner des exemples de la manière dont les ONPV inspectent les envois de végétaux, de produits végétaux et d’autres articles réglementés en vue d’améliorer leurs systèmes phytosanitaires de réglementation des importations et des exportations. </w:t>
      </w:r>
    </w:p>
    <w:p w14:paraId="67F34D1B" w14:textId="77777777">
      <w:pPr>
        <w:keepNext/>
        <w:tabs>
          <w:tab w:val="left" w:pos="567"/>
        </w:tabs>
        <w:spacing w:before="240" w:after="120"/>
        <w:ind w:left="567" w:hanging="567"/>
        <w:outlineLvl w:val="1"/>
        <w:rPr>
          <w:rFonts w:ascii="Times New Roman" w:hAnsi="Times New Roman" w:cs="Times New Roman"/>
          <w:b/>
          <w:bCs/>
        </w:rPr>
      </w:pPr>
      <w:r>
        <w:rPr>
          <w:rStyle w:val="PleaseReviewParagraphId"/>
          <w:b w:val="off"/>
          <w:i w:val="off"/>
        </w:rPr>
        <w:t>[78]</w:t>
      </w:r>
      <w:r>
        <w:rPr>
          <w:rFonts w:ascii="Times New Roman" w:hAnsi="Times New Roman"/>
          <w:b/>
        </w:rPr>
        <w:t>7. Références et documents complémentaires</w:t>
      </w:r>
    </w:p>
    <w:p w14:paraId="6EA61664" w14:textId="0BB2C311">
      <w:pPr>
        <w:pStyle w:val="ListParagraph"/>
        <w:numPr>
          <w:ilvl w:val="0"/>
          <w:numId w:val="12"/>
        </w:numPr>
        <w:shd w:val="clear" w:color="auto" w:fill="FFFFFF" w:themeFill="background1"/>
        <w:spacing w:after="120" w:line="240" w:lineRule="auto"/>
        <w:contextualSpacing w:val="0"/>
        <w:rPr>
          <w:rFonts w:ascii="Times New Roman" w:hAnsi="Times New Roman" w:eastAsia="Times New Roman" w:cs="Times New Roman"/>
          <w:color w:val="000000" w:themeColor="text1"/>
        </w:rPr>
      </w:pPr>
      <w:r>
        <w:rPr>
          <w:rStyle w:val="PleaseReviewParagraphId"/>
          <w:b w:val="off"/>
          <w:i w:val="off"/>
        </w:rPr>
        <w:t>[79]</w:t>
      </w:r>
      <w:r>
        <w:rPr>
          <w:rFonts w:ascii="Times New Roman" w:hAnsi="Times New Roman"/>
        </w:rPr>
        <w:t>NIMP 07: Système de certification phytosanitaire</w:t>
      </w:r>
      <w:r>
        <w:rPr>
          <w:rStyle w:val="FootnoteReference"/>
          <w:rFonts w:ascii="Times New Roman" w:hAnsi="Times New Roman" w:eastAsia="Times New Roman" w:cs="Times New Roman"/>
          <w:lang w:eastAsia="en-US"/>
        </w:rPr>
        <w:footnoteReference w:id="8"/>
      </w:r>
    </w:p>
    <w:p w14:paraId="479C85EA" w14:textId="252E4B9D">
      <w:pPr>
        <w:pStyle w:val="ListParagraph"/>
        <w:numPr>
          <w:ilvl w:val="0"/>
          <w:numId w:val="12"/>
        </w:numPr>
        <w:shd w:val="clear" w:color="auto" w:fill="FFFFFF" w:themeFill="background1"/>
        <w:spacing w:after="120" w:line="240" w:lineRule="auto"/>
        <w:contextualSpacing w:val="0"/>
        <w:rPr>
          <w:rFonts w:ascii="Times New Roman" w:hAnsi="Times New Roman" w:eastAsia="Times New Roman" w:cs="Times New Roman"/>
          <w:color w:val="000000" w:themeColor="text1"/>
        </w:rPr>
      </w:pPr>
      <w:r>
        <w:rPr>
          <w:rStyle w:val="PleaseReviewParagraphId"/>
          <w:b w:val="off"/>
          <w:i w:val="off"/>
        </w:rPr>
        <w:t>[81]</w:t>
      </w:r>
      <w:r>
        <w:rPr>
          <w:rFonts w:ascii="Times New Roman" w:hAnsi="Times New Roman"/>
        </w:rPr>
        <w:t>NIMP 20: Directives pour un système phytosanitaire de réglementation des importations</w:t>
      </w:r>
      <w:r>
        <w:rPr>
          <w:rStyle w:val="FootnoteReference"/>
          <w:rFonts w:ascii="Times New Roman" w:hAnsi="Times New Roman" w:eastAsia="Times New Roman" w:cs="Times New Roman"/>
          <w:lang w:eastAsia="en-US"/>
        </w:rPr>
        <w:footnoteReference w:id="9"/>
      </w:r>
    </w:p>
    <w:p w14:paraId="380BB136" w14:textId="70FF9094">
      <w:pPr>
        <w:pStyle w:val="ListParagraph"/>
        <w:numPr>
          <w:ilvl w:val="0"/>
          <w:numId w:val="12"/>
        </w:numPr>
        <w:shd w:val="clear" w:color="auto" w:fill="FFFFFF" w:themeFill="background1"/>
        <w:spacing w:after="120" w:line="240" w:lineRule="auto"/>
        <w:contextualSpacing w:val="0"/>
        <w:rPr>
          <w:rFonts w:ascii="Times New Roman" w:hAnsi="Times New Roman" w:eastAsia="Times New Roman" w:cs="Times New Roman"/>
          <w:color w:val="000000" w:themeColor="text1"/>
        </w:rPr>
      </w:pPr>
      <w:r>
        <w:rPr>
          <w:rStyle w:val="PleaseReviewParagraphId"/>
          <w:b w:val="off"/>
          <w:i w:val="off"/>
        </w:rPr>
        <w:t>[83]</w:t>
      </w:r>
      <w:r>
        <w:rPr>
          <w:rFonts w:ascii="Times New Roman" w:hAnsi="Times New Roman"/>
        </w:rPr>
        <w:t>NAPPO resources and learning tools for risk-based sampling</w:t>
      </w:r>
      <w:r>
        <w:rPr>
          <w:rStyle w:val="FootnoteReference"/>
          <w:rFonts w:ascii="Times New Roman" w:hAnsi="Times New Roman" w:cs="Times New Roman"/>
        </w:rPr>
        <w:footnoteReference w:id="10"/>
      </w:r>
      <w:r>
        <w:rPr>
          <w:rFonts w:ascii="Times New Roman" w:hAnsi="Times New Roman"/>
        </w:rPr>
        <w:t xml:space="preserve"> </w:t>
      </w:r>
    </w:p>
    <w:p w14:paraId="487CB401" w14:textId="17C9F278">
      <w:pPr>
        <w:pStyle w:val="ListParagraph"/>
        <w:numPr>
          <w:ilvl w:val="0"/>
          <w:numId w:val="12"/>
        </w:numPr>
        <w:shd w:val="clear" w:color="auto" w:fill="FFFFFF"/>
        <w:spacing w:after="120" w:line="240" w:lineRule="auto"/>
        <w:contextualSpacing w:val="0"/>
        <w:rPr>
          <w:rFonts w:ascii="Times New Roman" w:hAnsi="Times New Roman" w:eastAsia="Times New Roman" w:cs="Times New Roman"/>
          <w:color w:val="1B1E24"/>
        </w:rPr>
      </w:pPr>
      <w:r>
        <w:rPr>
          <w:rStyle w:val="PleaseReviewParagraphId"/>
          <w:b w:val="off"/>
          <w:i w:val="off"/>
        </w:rPr>
        <w:t>[85]</w:t>
      </w:r>
      <w:r>
        <w:rPr>
          <w:rFonts w:ascii="Times New Roman" w:hAnsi="Times New Roman"/>
        </w:rPr>
        <w:t xml:space="preserve">Sampling of consignments for visual phytosanitary inspection. European and Mediterranean Plant Protection Organization-Phytosanitary Procedures 2006. Bulletin de l’OEPP, vol. 36, p. 195-200. </w:t>
      </w:r>
    </w:p>
    <w:p w14:paraId="7BE1EA09" w14:textId="5BEEE7C5">
      <w:pPr>
        <w:pStyle w:val="ListParagraph"/>
        <w:numPr>
          <w:ilvl w:val="0"/>
          <w:numId w:val="12"/>
        </w:numPr>
        <w:shd w:val="clear" w:color="auto" w:fill="FFFFFF"/>
        <w:spacing w:after="120" w:line="240" w:lineRule="auto"/>
        <w:contextualSpacing w:val="0"/>
        <w:rPr>
          <w:rFonts w:ascii="Times New Roman" w:hAnsi="Times New Roman" w:eastAsia="Times New Roman" w:cs="Times New Roman"/>
          <w:color w:val="1B1E24"/>
        </w:rPr>
      </w:pPr>
      <w:r>
        <w:rPr>
          <w:rStyle w:val="PleaseReviewParagraphId"/>
          <w:b w:val="off"/>
          <w:i w:val="off"/>
        </w:rPr>
        <w:t>[86]</w:t>
      </w:r>
      <w:r>
        <w:rPr>
          <w:rFonts w:ascii="Times New Roman" w:hAnsi="Times New Roman"/>
        </w:rPr>
        <w:t xml:space="preserve">Fonctionnement d’une organisation nationale de la protection des végétaux, disponible à l’adresse: </w:t>
      </w:r>
      <w:hyperlink w:history="1" r:id="rId9">
        <w:r>
          <w:rPr>
            <w:rStyle w:val="Hyperlink"/>
            <w:rFonts w:ascii="Times New Roman" w:hAnsi="Times New Roman"/>
          </w:rPr>
          <w:t>https://www.ippc.int/fr/publications/86039/</w:t>
        </w:r>
      </w:hyperlink>
      <w:r>
        <w:rPr>
          <w:rFonts w:ascii="Times New Roman" w:hAnsi="Times New Roman"/>
        </w:rPr>
        <w:t xml:space="preserve"> </w:t>
      </w:r>
    </w:p>
    <w:p w14:paraId="3135CABE" w14:textId="77777777">
      <w:pPr>
        <w:pStyle w:val="ListParagraph"/>
        <w:numPr>
          <w:ilvl w:val="0"/>
          <w:numId w:val="12"/>
        </w:numPr>
        <w:tabs>
          <w:tab w:val="left" w:pos="720"/>
        </w:tabs>
        <w:spacing w:after="120"/>
        <w:contextualSpacing w:val="0"/>
        <w:rPr>
          <w:rFonts w:ascii="Times New Roman" w:hAnsi="Times New Roman" w:eastAsia="Times" w:cs="Times New Roman"/>
        </w:rPr>
      </w:pPr>
      <w:r>
        <w:rPr>
          <w:rStyle w:val="PleaseReviewParagraphId"/>
          <w:b w:val="off"/>
          <w:i w:val="off"/>
        </w:rPr>
        <w:t>[87]</w:t>
      </w:r>
      <w:r>
        <w:rPr>
          <w:rFonts w:ascii="Times New Roman" w:hAnsi="Times New Roman"/>
        </w:rPr>
        <w:t>Système de certification phytosanitaire des exportations, cours de formation en ligne de la CIPV.</w:t>
      </w:r>
    </w:p>
    <w:p w14:paraId="281C9217" w14:textId="2FA19C73">
      <w:pPr>
        <w:pStyle w:val="ListParagraph"/>
        <w:numPr>
          <w:ilvl w:val="0"/>
          <w:numId w:val="12"/>
        </w:numPr>
        <w:spacing w:after="120"/>
        <w:contextualSpacing w:val="0"/>
        <w:rPr>
          <w:rFonts w:ascii="Times New Roman" w:hAnsi="Times New Roman" w:eastAsia="Times" w:cs="Times New Roman"/>
        </w:rPr>
      </w:pPr>
      <w:r>
        <w:rPr>
          <w:rStyle w:val="PleaseReviewParagraphId"/>
          <w:b w:val="off"/>
          <w:i w:val="off"/>
        </w:rPr>
        <w:t>[88]</w:t>
      </w:r>
      <w:r>
        <w:rPr>
          <w:rFonts w:ascii="Times New Roman" w:hAnsi="Times New Roman"/>
        </w:rPr>
        <w:t xml:space="preserve">Guide de vérification des importations, disponible à l’adresse: </w:t>
      </w:r>
      <w:hyperlink w:history="1" r:id="rId10">
        <w:r>
          <w:rPr>
            <w:rStyle w:val="Hyperlink"/>
            <w:rFonts w:ascii="Times New Roman" w:hAnsi="Times New Roman"/>
          </w:rPr>
          <w:t>https://www.ippc.int/fr/publications/86041/</w:t>
        </w:r>
      </w:hyperlink>
      <w:r>
        <w:rPr>
          <w:rFonts w:ascii="Times New Roman" w:hAnsi="Times New Roman"/>
        </w:rPr>
        <w:t xml:space="preserve"> </w:t>
      </w:r>
    </w:p>
    <w:p w14:paraId="6B1D56F1" w14:textId="0400B5F0">
      <w:pPr>
        <w:pStyle w:val="Heading1"/>
        <w:numPr>
          <w:ilvl w:val="0"/>
          <w:numId w:val="12"/>
        </w:numPr>
        <w:spacing w:before="0" w:after="120"/>
        <w:rPr>
          <w:rFonts w:ascii="Times New Roman" w:hAnsi="Times New Roman" w:eastAsia="Times New Roman" w:cs="Times New Roman"/>
          <w:color w:val="0F405B"/>
          <w:sz w:val="22"/>
          <w:szCs w:val="22"/>
        </w:rPr>
      </w:pPr>
      <w:r>
        <w:rPr>
          <w:rStyle w:val="PleaseReviewParagraphId"/>
          <w:b w:val="off"/>
          <w:i w:val="off"/>
        </w:rPr>
        <w:t>[89]</w:t>
      </w:r>
      <w:r>
        <w:rPr>
          <w:rFonts w:ascii="Times New Roman" w:hAnsi="Times New Roman"/>
          <w:color w:val="auto"/>
          <w:sz w:val="22"/>
        </w:rPr>
        <w:lastRenderedPageBreak/>
        <w:t>Guide de vérification des exportations, disponible à l’adresse</w:t>
      </w:r>
      <w:r>
        <w:rPr>
          <w:rFonts w:ascii="Times New Roman" w:hAnsi="Times New Roman"/>
          <w:sz w:val="22"/>
        </w:rPr>
        <w:t xml:space="preserve">: </w:t>
      </w:r>
      <w:hyperlink w:history="1" r:id="rId11">
        <w:r>
          <w:rPr>
            <w:rStyle w:val="Hyperlink"/>
            <w:rFonts w:ascii="Times New Roman" w:hAnsi="Times New Roman"/>
            <w:sz w:val="22"/>
            <w:szCs w:val="22"/>
          </w:rPr>
          <w:t>https://www.ippc.int/fr/publications/86042/</w:t>
        </w:r>
      </w:hyperlink>
      <w:r>
        <w:rPr>
          <w:rFonts w:ascii="Times New Roman" w:hAnsi="Times New Roman"/>
          <w:sz w:val="22"/>
        </w:rPr>
        <w:t xml:space="preserve"> </w:t>
      </w:r>
    </w:p>
    <w:p w14:paraId="308E470A" w14:textId="6CF6CB21">
      <w:pPr>
        <w:pStyle w:val="Heading1"/>
        <w:numPr>
          <w:ilvl w:val="0"/>
          <w:numId w:val="12"/>
        </w:numPr>
        <w:shd w:val="clear" w:color="auto" w:fill="FFFFFF"/>
        <w:spacing w:before="0" w:after="120"/>
        <w:rPr>
          <w:rFonts w:ascii="Times New Roman" w:hAnsi="Times New Roman" w:eastAsia="Times New Roman" w:cs="Times New Roman"/>
          <w:color w:val="333333"/>
          <w:sz w:val="22"/>
          <w:szCs w:val="22"/>
        </w:rPr>
      </w:pPr>
      <w:r>
        <w:rPr>
          <w:rStyle w:val="PleaseReviewParagraphId"/>
          <w:b w:val="off"/>
          <w:i w:val="off"/>
        </w:rPr>
        <w:t>[90]</w:t>
      </w:r>
      <w:r>
        <w:rPr>
          <w:rFonts w:ascii="Times New Roman" w:hAnsi="Times New Roman"/>
          <w:color w:val="auto"/>
          <w:sz w:val="22"/>
        </w:rPr>
        <w:t>Normes OEPP – PM 3: Procédures phytosanitaires, disponible à l’adresse</w:t>
      </w:r>
      <w:r>
        <w:rPr>
          <w:rFonts w:ascii="Times New Roman" w:hAnsi="Times New Roman"/>
          <w:color w:val="0F405B"/>
          <w:sz w:val="22"/>
        </w:rPr>
        <w:t>:</w:t>
      </w:r>
      <w:r>
        <w:rPr>
          <w:rFonts w:ascii="Times New Roman" w:hAnsi="Times New Roman"/>
          <w:color w:val="auto"/>
          <w:sz w:val="22"/>
        </w:rPr>
        <w:t xml:space="preserve"> </w:t>
      </w:r>
      <w:r>
        <w:rPr>
          <w:rFonts w:ascii="Times New Roman" w:hAnsi="Times New Roman"/>
          <w:color w:val="0F405B"/>
          <w:sz w:val="22"/>
        </w:rPr>
        <w:t xml:space="preserve"> </w:t>
      </w:r>
      <w:hyperlink w:history="1" r:id="rId12">
        <w:r>
          <w:rPr>
            <w:rStyle w:val="Hyperlink"/>
            <w:rFonts w:ascii="Times New Roman" w:hAnsi="Times New Roman"/>
            <w:sz w:val="22"/>
            <w:szCs w:val="22"/>
          </w:rPr>
          <w:t>https://www.eppo.int/RESOURCES/eppo_standards/pm3_procedures</w:t>
        </w:r>
      </w:hyperlink>
      <w:r>
        <w:rPr>
          <w:rFonts w:ascii="Times New Roman" w:hAnsi="Times New Roman"/>
          <w:color w:val="333333"/>
          <w:sz w:val="22"/>
        </w:rPr>
        <w:t xml:space="preserve"> </w:t>
      </w:r>
    </w:p>
    <w:p w14:paraId="5D481C9A" w14:textId="77777777">
      <w:pPr>
        <w:pStyle w:val="IPPHeading1"/>
        <w:rPr>
          <w:rFonts w:ascii="Times New Roman" w:hAnsi="Times New Roman" w:cs="Times New Roman"/>
          <w:sz w:val="22"/>
        </w:rPr>
      </w:pPr>
      <w:r>
        <w:rPr>
          <w:rStyle w:val="PleaseReviewParagraphId"/>
          <w:b w:val="off"/>
          <w:i w:val="off"/>
        </w:rPr>
        <w:t>[91]</w:t>
      </w:r>
      <w:r>
        <w:rPr>
          <w:rFonts w:ascii="Times New Roman" w:hAnsi="Times New Roman"/>
          <w:sz w:val="22"/>
        </w:rPr>
        <w:t>8. Dons et contributions en nature  </w:t>
      </w:r>
    </w:p>
    <w:p w14:paraId="2ECC165C" w14:textId="4F5E22A3">
      <w:pPr>
        <w:pStyle w:val="paragraph"/>
        <w:spacing w:before="0" w:beforeAutospacing="0" w:after="0" w:afterAutospacing="0"/>
        <w:jc w:val="both"/>
        <w:textAlignment w:val="baseline"/>
        <w:rPr>
          <w:rStyle w:val="eop"/>
          <w:rFonts w:eastAsiaTheme="majorEastAsia"/>
          <w:sz w:val="22"/>
          <w:szCs w:val="22"/>
        </w:rPr>
      </w:pPr>
      <w:r>
        <w:rPr>
          <w:rStyle w:val="PleaseReviewParagraphId"/>
          <w:b w:val="off"/>
          <w:i w:val="off"/>
        </w:rPr>
        <w:t>[92]</w:t>
      </w:r>
      <w:r>
        <w:rPr>
          <w:rStyle w:val="normaltextrun"/>
          <w:sz w:val="22"/>
        </w:rPr>
        <w:t>Le présent cours de formation en ligne sera élaboré dans le cadre de l’appui apporté par la FAO au programme de facilitation des échanges du «Marché commun de l’Afrique orientale et australe (COMESA) (GCP/INT/387/COM)».</w:t>
      </w:r>
      <w:r>
        <w:rPr>
          <w:rStyle w:val="eop"/>
          <w:sz w:val="22"/>
        </w:rPr>
        <w:t> </w:t>
      </w:r>
    </w:p>
    <w:p w14:paraId="668294AC" w14:textId="77777777">
      <w:pPr>
        <w:pStyle w:val="paragraph"/>
        <w:spacing w:before="0" w:beforeAutospacing="0" w:after="0" w:afterAutospacing="0"/>
        <w:textAlignment w:val="baseline"/>
        <w:rPr>
          <w:rFonts w:ascii="Segoe UI" w:hAnsi="Segoe UI" w:cs="Segoe UI"/>
          <w:sz w:val="18"/>
          <w:szCs w:val="18"/>
        </w:rPr>
      </w:pPr>
      <w:r>
        <w:rPr>
          <w:rStyle w:val="PleaseReviewParagraphId"/>
          <w:b w:val="off"/>
          <w:i w:val="off"/>
        </w:rPr>
        <w:t>[93]</w:t>
      </w:r>
    </w:p>
    <w:p w14:paraId="3A8E6EBD" w14:textId="2E34C71D">
      <w:pPr>
        <w:pStyle w:val="paragraph"/>
        <w:spacing w:before="0" w:beforeAutospacing="0" w:after="0" w:afterAutospacing="0"/>
        <w:jc w:val="both"/>
        <w:textAlignment w:val="baseline"/>
        <w:rPr>
          <w:rFonts w:ascii="Segoe UI" w:hAnsi="Segoe UI" w:cs="Segoe UI"/>
          <w:sz w:val="18"/>
          <w:szCs w:val="18"/>
        </w:rPr>
      </w:pPr>
      <w:r>
        <w:rPr>
          <w:rStyle w:val="PleaseReviewParagraphId"/>
          <w:b w:val="off"/>
          <w:i w:val="off"/>
        </w:rPr>
        <w:t>[94]</w:t>
      </w:r>
      <w:r>
        <w:rPr>
          <w:rStyle w:val="normaltextrun"/>
          <w:sz w:val="22"/>
        </w:rPr>
        <w:t>Le </w:t>
      </w:r>
      <w:r>
        <w:rPr>
          <w:rStyle w:val="spellingerror"/>
          <w:sz w:val="22"/>
        </w:rPr>
        <w:t>Comité</w:t>
      </w:r>
      <w:r>
        <w:rPr>
          <w:rStyle w:val="normaltextrun"/>
          <w:sz w:val="22"/>
        </w:rPr>
        <w:t> de Liaison Europe–Afrique–</w:t>
      </w:r>
      <w:r>
        <w:rPr>
          <w:rStyle w:val="spellingerror"/>
          <w:sz w:val="22"/>
        </w:rPr>
        <w:t>Caraïbes</w:t>
      </w:r>
      <w:r>
        <w:rPr>
          <w:rStyle w:val="normaltextrun"/>
          <w:sz w:val="22"/>
        </w:rPr>
        <w:t> (COLEACP) fournira une aide en nature sous la forme d’un appui pédagogique et technique.</w:t>
      </w:r>
      <w:r>
        <w:rPr>
          <w:rStyle w:val="eop"/>
          <w:sz w:val="22"/>
        </w:rPr>
        <w:t> </w:t>
      </w:r>
    </w:p>
    <w:p w14:paraId="053B23DA" w14:textId="2F951717">
      <w:pPr>
        <w:pStyle w:val="IPPHeading1"/>
        <w:rPr>
          <w:rFonts w:ascii="Times New Roman" w:hAnsi="Times New Roman" w:cs="Times New Roman"/>
          <w:i/>
          <w:iCs/>
          <w:sz w:val="22"/>
        </w:rPr>
      </w:pPr>
      <w:r>
        <w:rPr>
          <w:rStyle w:val="PleaseReviewParagraphId"/>
          <w:b w:val="off"/>
          <w:i w:val="off"/>
        </w:rPr>
        <w:t>[95]</w:t>
      </w:r>
      <w:r>
        <w:rPr>
          <w:rFonts w:ascii="Times New Roman" w:hAnsi="Times New Roman"/>
          <w:sz w:val="22"/>
        </w:rPr>
        <w:t xml:space="preserve">9. Critères de sélection des spécialistes des groupes de travail </w:t>
      </w:r>
    </w:p>
    <w:p w14:paraId="48DB17D8" w14:textId="7A1E162B">
      <w:pPr>
        <w:pStyle w:val="IPPNormal"/>
        <w:jc w:val="both"/>
        <w:rPr>
          <w:rFonts w:ascii="Times New Roman" w:hAnsi="Times New Roman" w:cs="Times New Roman"/>
        </w:rPr>
      </w:pPr>
      <w:r>
        <w:rPr>
          <w:rStyle w:val="PleaseReviewParagraphId"/>
          <w:b w:val="off"/>
          <w:i w:val="off"/>
        </w:rPr>
        <w:t>[96]</w:t>
      </w:r>
      <w:r>
        <w:rPr>
          <w:rFonts w:ascii="Times New Roman" w:hAnsi="Times New Roman"/>
        </w:rPr>
        <w:t>Il est souhaitable de constituer un groupe de travail chargé de contribuer à l’élaboration du présent cours de formation en ligne et composé de spécialistes dotés d’une expertise technique et pratique pertinente dans le domaine concerné. Ces spécialistes devraient également être sélectionnés de manière à assurer la diversité de la représentation géographique des pays en développement et des pays développés, afin de veiller à ce que la documentation élaborée soit applicable à l’échelle mondiale et reflète les meilleures pratiques recensées dans le monde entier. Les membres du groupe de travail devraient être sélectionnés en fonction des critères suivants:</w:t>
      </w:r>
    </w:p>
    <w:p w14:paraId="182E9569" w14:textId="77777777">
      <w:pPr>
        <w:pStyle w:val="IPPBullet2"/>
        <w:numPr>
          <w:ilvl w:val="0"/>
          <w:numId w:val="7"/>
        </w:numPr>
        <w:ind w:left="709"/>
        <w:rPr>
          <w:rFonts w:cs="Times New Roman"/>
        </w:rPr>
      </w:pPr>
      <w:r>
        <w:rPr>
          <w:rStyle w:val="PleaseReviewParagraphId"/>
          <w:b w:val="off"/>
          <w:i w:val="off"/>
        </w:rPr>
        <w:t>[97]</w:t>
      </w:r>
      <w:r>
        <w:t>Compétences et connaissances pratiques dans un ou plusieurs des domaines suivants:</w:t>
      </w:r>
    </w:p>
    <w:p w14:paraId="4E268BC0" w14:textId="52C946E3">
      <w:pPr>
        <w:pStyle w:val="ListParagraph"/>
        <w:numPr>
          <w:ilvl w:val="0"/>
          <w:numId w:val="8"/>
        </w:numPr>
        <w:rPr>
          <w:rFonts w:ascii="Times New Roman" w:hAnsi="Times New Roman" w:cs="Times New Roman"/>
        </w:rPr>
      </w:pPr>
      <w:r>
        <w:rPr>
          <w:rStyle w:val="PleaseReviewParagraphId"/>
          <w:b w:val="off"/>
          <w:i w:val="off"/>
        </w:rPr>
        <w:t>[98]</w:t>
      </w:r>
      <w:r>
        <w:rPr>
          <w:rFonts w:ascii="Times New Roman" w:hAnsi="Times New Roman"/>
        </w:rPr>
        <w:t xml:space="preserve">Activités d’inspection phytosanitaire </w:t>
      </w:r>
    </w:p>
    <w:p w14:paraId="4E96E986" w14:textId="45D6FAD5">
      <w:pPr>
        <w:pStyle w:val="ListParagraph"/>
        <w:numPr>
          <w:ilvl w:val="0"/>
          <w:numId w:val="8"/>
        </w:numPr>
        <w:rPr>
          <w:rFonts w:ascii="Times New Roman" w:hAnsi="Times New Roman" w:cs="Times New Roman"/>
        </w:rPr>
      </w:pPr>
      <w:r>
        <w:rPr>
          <w:rStyle w:val="PleaseReviewParagraphId"/>
          <w:b w:val="off"/>
          <w:i w:val="off"/>
        </w:rPr>
        <w:t>[99]</w:t>
      </w:r>
      <w:r>
        <w:rPr>
          <w:rFonts w:ascii="Times New Roman" w:hAnsi="Times New Roman"/>
        </w:rPr>
        <w:t>Vérification à l’importation</w:t>
      </w:r>
    </w:p>
    <w:p w14:paraId="0E89AA86" w14:textId="309FE047">
      <w:pPr>
        <w:pStyle w:val="ListParagraph"/>
        <w:numPr>
          <w:ilvl w:val="0"/>
          <w:numId w:val="8"/>
        </w:numPr>
        <w:rPr>
          <w:rFonts w:ascii="Times New Roman" w:hAnsi="Times New Roman" w:cs="Times New Roman"/>
        </w:rPr>
      </w:pPr>
      <w:r>
        <w:rPr>
          <w:rStyle w:val="PleaseReviewParagraphId"/>
          <w:b w:val="off"/>
          <w:i w:val="off"/>
        </w:rPr>
        <w:t>[100]</w:t>
      </w:r>
      <w:r>
        <w:rPr>
          <w:rFonts w:ascii="Times New Roman" w:hAnsi="Times New Roman"/>
        </w:rPr>
        <w:t>Certification à l’exportation</w:t>
      </w:r>
    </w:p>
    <w:p w14:paraId="525F9F49" w14:textId="2AAF485B">
      <w:pPr>
        <w:pStyle w:val="ListParagraph"/>
        <w:numPr>
          <w:ilvl w:val="0"/>
          <w:numId w:val="8"/>
        </w:numPr>
        <w:rPr>
          <w:rFonts w:ascii="Times New Roman" w:hAnsi="Times New Roman" w:cs="Times New Roman"/>
        </w:rPr>
      </w:pPr>
      <w:r>
        <w:rPr>
          <w:rStyle w:val="PleaseReviewParagraphId"/>
          <w:b w:val="off"/>
          <w:i w:val="off"/>
        </w:rPr>
        <w:t>[101]</w:t>
      </w:r>
      <w:r>
        <w:rPr>
          <w:rFonts w:ascii="Times New Roman" w:hAnsi="Times New Roman"/>
        </w:rPr>
        <w:t>Élaboration de procédures d’inspection phytosanitaire ou de méthodes d’échantillonnage</w:t>
      </w:r>
    </w:p>
    <w:p w14:paraId="396E8DBC" w14:textId="01777159">
      <w:pPr>
        <w:pStyle w:val="ListParagraph"/>
        <w:numPr>
          <w:ilvl w:val="0"/>
          <w:numId w:val="8"/>
        </w:numPr>
        <w:rPr>
          <w:rFonts w:ascii="Times New Roman" w:hAnsi="Times New Roman" w:cs="Times New Roman"/>
        </w:rPr>
      </w:pPr>
      <w:r>
        <w:rPr>
          <w:rStyle w:val="PleaseReviewParagraphId"/>
          <w:b w:val="off"/>
          <w:i w:val="off"/>
        </w:rPr>
        <w:t>[102]</w:t>
      </w:r>
      <w:r>
        <w:rPr>
          <w:rFonts w:ascii="Times New Roman" w:hAnsi="Times New Roman"/>
        </w:rPr>
        <w:t>Élaboration et/ou exécution de programmes de formation à l’intention des inspecteurs, en particulier des cours de formation en ligne.</w:t>
      </w:r>
    </w:p>
    <w:p w14:paraId="7702878F" w14:textId="76C6E260">
      <w:pPr>
        <w:pStyle w:val="IPPBullet2"/>
        <w:numPr>
          <w:ilvl w:val="0"/>
          <w:numId w:val="7"/>
        </w:numPr>
        <w:spacing w:before="240"/>
        <w:ind w:left="709"/>
        <w:rPr>
          <w:rFonts w:cs="Times New Roman"/>
        </w:rPr>
      </w:pPr>
      <w:r>
        <w:rPr>
          <w:rStyle w:val="PleaseReviewParagraphId"/>
          <w:b w:val="off"/>
          <w:i w:val="off"/>
        </w:rPr>
        <w:t>[103]</w:t>
      </w:r>
      <w:r>
        <w:t>La connaissance du contexte phytosanitaire en Afrique sera également prise en compte. Le donateur du projet cible en priorité les ONPV d’Afrique, ce qui définit le cadre dans lequel le présent cours de formation en ligne est élaboré.</w:t>
      </w:r>
    </w:p>
    <w:sectPr>
      <w:pgSz w:w="12240" w:h="15840"/>
      <w:pgMar w:top="1440" w:right="1440" w:bottom="1440" w:left="1440" w:header="720" w:footer="720" w:gutter="0"/>
      <w:cols w:space="720"/>
      <w:docGrid w:linePitch="360"/>
    </w:sectPr>
  </w:body>
</w:document>
</file>

<file path=word/commentsExtensible.xml><?xml version="1.0" encoding="utf-8"?>
<w16cex:commentsExtensible xmlns:w16cex="http://schemas.microsoft.com/office/word/2018/wordml/cex" xmlns:w16="http://schemas.microsoft.com/office/word/2018/wordml" xmlns:mc="http://schemas.openxmlformats.org/markup-compatibility/2006" mc:Ignorable="w16 w16cex">
  <w16cex:commentExtensible w16cex:durableId="145B431E" w16cex:dateUtc="2021-05-14T17:30:51.997Z"/>
  <w16cex:commentExtensible w16cex:durableId="4E6F5393" w16cex:dateUtc="2021-05-14T17:37:05.04Z"/>
  <w16cex:commentExtensible w16cex:durableId="5AFB9132" w16cex:dateUtc="2021-05-14T17:39:07.914Z"/>
  <w16cex:commentExtensible w16cex:durableId="431F8993" w16cex:dateUtc="2021-05-14T17:42:24.585Z"/>
</w16cex:commentsExtensible>
</file>

<file path=word/commentsIds.xml><?xml version="1.0" encoding="utf-8"?>
<w16cid:commentsIds xmlns:w16cid="http://schemas.microsoft.com/office/word/2016/wordml/cid" xmlns:mc="http://schemas.openxmlformats.org/markup-compatibility/2006" mc:Ignorable="w16cid">
  <w16cid:commentId w16cid:paraId="10D999AC" w16cid:durableId="145B431E"/>
  <w16cid:commentId w16cid:paraId="251DA053" w16cid:durableId="4E6F5393"/>
  <w16cid:commentId w16cid:paraId="5B5F7E3A" w16cid:durableId="5AFB9132"/>
  <w16cid:commentId w16cid:paraId="37569D20" w16cid:durableId="431F8993"/>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DF3DE" w14:textId="77777777">
      <w:pPr>
        <w:spacing w:after="0" w:line="240" w:lineRule="auto"/>
      </w:pPr>
      <w:r>
        <w:rPr>
          <w:rStyle w:val="PleaseReviewParagraphId"/>
          <w:b w:val="off"/>
          <w:i w:val="off"/>
        </w:rPr>
        <w:t>[]</w:t>
      </w:r>
      <w:r>
        <w:separator/>
      </w:r>
    </w:p>
  </w:endnote>
  <w:endnote w:type="continuationSeparator" w:id="0">
    <w:p w14:paraId="20F73BF5"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Quay Sans">
    <w:altName w:val="Quay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4EBF0" w14:textId="77777777">
      <w:pPr>
        <w:spacing w:after="0" w:line="240" w:lineRule="auto"/>
      </w:pPr>
      <w:r>
        <w:rPr>
          <w:rStyle w:val="PleaseReviewParagraphId"/>
          <w:b w:val="off"/>
          <w:i w:val="off"/>
        </w:rPr>
        <w:t>[]</w:t>
      </w:r>
      <w:r>
        <w:separator/>
      </w:r>
    </w:p>
  </w:footnote>
  <w:footnote w:type="continuationSeparator" w:id="0">
    <w:p w14:paraId="5031D6F4" w14:textId="77777777">
      <w:pPr>
        <w:spacing w:after="0" w:line="240" w:lineRule="auto"/>
      </w:pPr>
      <w:r>
        <w:rPr>
          <w:rStyle w:val="PleaseReviewParagraphId"/>
          <w:b w:val="off"/>
          <w:i w:val="off"/>
        </w:rPr>
        <w:t>[]</w:t>
      </w:r>
      <w:r>
        <w:continuationSeparator/>
      </w:r>
    </w:p>
  </w:footnote>
  <w:footnote w:id="1">
    <w:p w14:paraId="68B0594F" w14:textId="77777777">
      <w:pPr>
        <w:pStyle w:val="FootnoteText"/>
      </w:pPr>
      <w:r>
        <w:rPr>
          <w:rStyle w:val="PleaseReviewParagraphId"/>
          <w:b w:val="off"/>
          <w:i w:val="off"/>
        </w:rPr>
        <w:t>[36]</w:t>
      </w:r>
      <w:r>
        <w:rPr>
          <w:rStyle w:val="FootnoteReference"/>
        </w:rPr>
        <w:footnoteRef/>
      </w:r>
      <w:hyperlink w:history="1" r:id="rId1">
        <w:r>
          <w:rPr>
            <w:rStyle w:val="Hyperlink"/>
          </w:rPr>
          <w:t>https://www.ippc.int/fr/publications/131/</w:t>
        </w:r>
      </w:hyperlink>
      <w:r>
        <w:t xml:space="preserve"> </w:t>
      </w:r>
    </w:p>
  </w:footnote>
  <w:footnote w:id="2">
    <w:p w14:paraId="453474F2" w14:textId="3F3B53BB">
      <w:pPr>
        <w:pStyle w:val="FootnoteText"/>
      </w:pPr>
      <w:r>
        <w:rPr>
          <w:rStyle w:val="PleaseReviewParagraphId"/>
          <w:b w:val="off"/>
          <w:i w:val="off"/>
        </w:rPr>
        <w:t>[38]</w:t>
      </w:r>
      <w:r>
        <w:rPr>
          <w:rStyle w:val="FootnoteReference"/>
        </w:rPr>
        <w:footnoteRef/>
      </w:r>
      <w:hyperlink w:history="1" r:id="rId2">
        <w:r>
          <w:rPr>
            <w:rStyle w:val="Hyperlink"/>
          </w:rPr>
          <w:t>https://www.ippc.int/fr/publications/609/</w:t>
        </w:r>
      </w:hyperlink>
      <w:r>
        <w:t xml:space="preserve"> </w:t>
      </w:r>
    </w:p>
  </w:footnote>
  <w:footnote w:id="3">
    <w:p w14:paraId="6C806178" w14:textId="77777777">
      <w:pPr>
        <w:pStyle w:val="FootnoteText"/>
      </w:pPr>
      <w:r>
        <w:rPr>
          <w:rStyle w:val="PleaseReviewParagraphId"/>
          <w:b w:val="off"/>
          <w:i w:val="off"/>
        </w:rPr>
        <w:t>[40]</w:t>
      </w:r>
      <w:r>
        <w:rPr>
          <w:rStyle w:val="FootnoteReference"/>
        </w:rPr>
        <w:footnoteRef/>
      </w:r>
      <w:hyperlink w:history="1" r:id="rId3">
        <w:r>
          <w:rPr>
            <w:rStyle w:val="Hyperlink"/>
          </w:rPr>
          <w:t>https://www.ippc.int/fr/publications/598/</w:t>
        </w:r>
      </w:hyperlink>
      <w:r>
        <w:t xml:space="preserve"> </w:t>
      </w:r>
    </w:p>
  </w:footnote>
  <w:footnote w:id="4">
    <w:p w14:paraId="6434D195" w14:textId="77777777">
      <w:pPr>
        <w:pStyle w:val="FootnoteText"/>
      </w:pPr>
      <w:r>
        <w:rPr>
          <w:rStyle w:val="PleaseReviewParagraphId"/>
          <w:b w:val="off"/>
          <w:i w:val="off"/>
        </w:rPr>
        <w:t>[42]</w:t>
      </w:r>
      <w:r>
        <w:rPr>
          <w:rStyle w:val="FootnoteReference"/>
        </w:rPr>
        <w:footnoteRef/>
      </w:r>
      <w:hyperlink w:history="1" r:id="rId4">
        <w:r>
          <w:rPr>
            <w:rStyle w:val="Hyperlink"/>
          </w:rPr>
          <w:t>https://www.ippc.int/fr/publications/588/</w:t>
        </w:r>
      </w:hyperlink>
      <w:r>
        <w:t xml:space="preserve"> </w:t>
      </w:r>
    </w:p>
  </w:footnote>
  <w:footnote w:id="5">
    <w:p w14:paraId="59592349" w14:textId="77777777">
      <w:pPr>
        <w:pStyle w:val="FootnoteText"/>
      </w:pPr>
      <w:r>
        <w:rPr>
          <w:rStyle w:val="PleaseReviewParagraphId"/>
          <w:b w:val="off"/>
          <w:i w:val="off"/>
        </w:rPr>
        <w:t>[44]</w:t>
      </w:r>
      <w:r>
        <w:rPr>
          <w:rStyle w:val="FootnoteReference"/>
        </w:rPr>
        <w:footnoteRef/>
      </w:r>
      <w:r>
        <w:t xml:space="preserve"> </w:t>
      </w:r>
      <w:hyperlink w:history="1" r:id="rId5">
        <w:r>
          <w:rPr>
            <w:rStyle w:val="Hyperlink"/>
          </w:rPr>
          <w:t>https://www.ippc.int/fr/publications/84340/</w:t>
        </w:r>
      </w:hyperlink>
      <w:r>
        <w:t xml:space="preserve"> </w:t>
      </w:r>
    </w:p>
  </w:footnote>
  <w:footnote w:id="6">
    <w:p w14:paraId="4BAB7F69" w14:textId="77777777">
      <w:pPr>
        <w:pStyle w:val="FootnoteText"/>
      </w:pPr>
      <w:r>
        <w:rPr>
          <w:rStyle w:val="PleaseReviewParagraphId"/>
          <w:b w:val="off"/>
          <w:i w:val="off"/>
        </w:rPr>
        <w:t>[46]</w:t>
      </w:r>
      <w:r>
        <w:rPr>
          <w:rStyle w:val="FootnoteReference"/>
        </w:rPr>
        <w:footnoteRef/>
      </w:r>
      <w:r>
        <w:t xml:space="preserve"> </w:t>
      </w:r>
      <w:hyperlink w:history="1" r:id="rId6">
        <w:r>
          <w:rPr>
            <w:rStyle w:val="Hyperlink"/>
          </w:rPr>
          <w:t>https://www.ippc.int/fr/publications/84341/</w:t>
        </w:r>
      </w:hyperlink>
      <w:r>
        <w:t xml:space="preserve"> </w:t>
      </w:r>
    </w:p>
  </w:footnote>
  <w:footnote w:id="7">
    <w:p w14:paraId="0D43BB76" w14:textId="77777777">
      <w:pPr>
        <w:pStyle w:val="FootnoteText"/>
      </w:pPr>
      <w:r>
        <w:rPr>
          <w:rStyle w:val="PleaseReviewParagraphId"/>
          <w:b w:val="off"/>
          <w:i w:val="off"/>
        </w:rPr>
        <w:t>[48]</w:t>
      </w:r>
      <w:r>
        <w:rPr>
          <w:rStyle w:val="FootnoteReference"/>
        </w:rPr>
        <w:footnoteRef/>
      </w:r>
      <w:r>
        <w:t xml:space="preserve"> </w:t>
      </w:r>
      <w:hyperlink w:history="1" r:id="rId7">
        <w:r>
          <w:rPr>
            <w:rStyle w:val="Hyperlink"/>
          </w:rPr>
          <w:t>https://www.ippc.int/fr/publications/84342/</w:t>
        </w:r>
      </w:hyperlink>
      <w:r>
        <w:t xml:space="preserve"> </w:t>
      </w:r>
    </w:p>
  </w:footnote>
  <w:footnote w:id="8">
    <w:p w14:paraId="63F22257" w14:textId="684321E0">
      <w:pPr>
        <w:pStyle w:val="FootnoteText"/>
      </w:pPr>
      <w:r>
        <w:rPr>
          <w:rStyle w:val="PleaseReviewParagraphId"/>
          <w:b w:val="off"/>
          <w:i w:val="off"/>
        </w:rPr>
        <w:t>[80]</w:t>
      </w:r>
      <w:r>
        <w:rPr>
          <w:rStyle w:val="FootnoteReference"/>
        </w:rPr>
        <w:footnoteRef/>
      </w:r>
      <w:hyperlink w:history="1" r:id="rId8">
        <w:r>
          <w:rPr>
            <w:rStyle w:val="Hyperlink"/>
          </w:rPr>
          <w:t>https://www.ippc.int/fr/publications/613/</w:t>
        </w:r>
      </w:hyperlink>
      <w:r>
        <w:t xml:space="preserve"> </w:t>
      </w:r>
    </w:p>
  </w:footnote>
  <w:footnote w:id="9">
    <w:p w14:paraId="7C179E86" w14:textId="7C7D097F">
      <w:pPr>
        <w:pStyle w:val="FootnoteText"/>
      </w:pPr>
      <w:r>
        <w:rPr>
          <w:rStyle w:val="PleaseReviewParagraphId"/>
          <w:b w:val="off"/>
          <w:i w:val="off"/>
        </w:rPr>
        <w:t>[82]</w:t>
      </w:r>
      <w:r>
        <w:rPr>
          <w:rStyle w:val="FootnoteReference"/>
        </w:rPr>
        <w:footnoteRef/>
      </w:r>
      <w:hyperlink w:history="1" r:id="rId9">
        <w:r>
          <w:rPr>
            <w:rStyle w:val="Hyperlink"/>
          </w:rPr>
          <w:t>https://www.ippc.int/fr/publications/602/</w:t>
        </w:r>
      </w:hyperlink>
      <w:r>
        <w:t xml:space="preserve"> </w:t>
      </w:r>
    </w:p>
  </w:footnote>
  <w:footnote w:id="10">
    <w:p w14:paraId="07AE30B5" w14:textId="2BB7DE2C">
      <w:pPr>
        <w:pStyle w:val="FootnoteText"/>
      </w:pPr>
      <w:r>
        <w:rPr>
          <w:rStyle w:val="PleaseReviewParagraphId"/>
          <w:b w:val="off"/>
          <w:i w:val="off"/>
        </w:rPr>
        <w:t>[84]</w:t>
      </w:r>
      <w:r>
        <w:rPr>
          <w:rStyle w:val="FootnoteReference"/>
        </w:rPr>
        <w:footnoteRef/>
      </w:r>
      <w:r>
        <w:t xml:space="preserve"> </w:t>
      </w:r>
      <w:hyperlink r:id="rId10">
        <w:r>
          <w:rPr>
            <w:rStyle w:val="Hyperlink"/>
            <w:rFonts w:ascii="Times New Roman" w:hAnsi="Times New Roman"/>
          </w:rPr>
          <w:t>https://nappo.org/english/learning-tools/Resources-and-Learning-Tools-for-Risk-Based-Sampling</w:t>
        </w:r>
      </w:hyperlink>
      <w:r>
        <w:rPr>
          <w:rFonts w:ascii="Times New Roman" w:hAnsi="Times New Roman"/>
        </w:rPr>
        <w:t xml:space="preserve"> </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427"/>
    <w:multiLevelType w:val="hybridMultilevel"/>
    <w:tmpl w:val="44D87B36"/>
    <w:lvl w:ilvl="0" w:tplc="5CD0F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786"/>
    <w:multiLevelType w:val="hybridMultilevel"/>
    <w:tmpl w:val="96EC7874"/>
    <w:lvl w:ilvl="0" w:tplc="9A789376">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37921"/>
    <w:multiLevelType w:val="multilevel"/>
    <w:tmpl w:val="6C7C51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AA159F8"/>
    <w:multiLevelType w:val="hybridMultilevel"/>
    <w:tmpl w:val="EB38804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30F81"/>
    <w:multiLevelType w:val="hybridMultilevel"/>
    <w:tmpl w:val="D52C8E82"/>
    <w:lvl w:ilvl="0" w:tplc="AFC48E76">
      <w:start w:val="1"/>
      <w:numFmt w:val="bullet"/>
      <w:lvlText w:val=""/>
      <w:lvlJc w:val="left"/>
      <w:pPr>
        <w:ind w:left="720" w:hanging="360"/>
      </w:pPr>
      <w:rPr>
        <w:rFonts w:ascii="Symbol" w:hAnsi="Symbol" w:hint="default"/>
      </w:rPr>
    </w:lvl>
    <w:lvl w:ilvl="1" w:tplc="B1629E06">
      <w:start w:val="1"/>
      <w:numFmt w:val="bullet"/>
      <w:lvlText w:val="o"/>
      <w:lvlJc w:val="left"/>
      <w:pPr>
        <w:ind w:left="1440" w:hanging="360"/>
      </w:pPr>
      <w:rPr>
        <w:rFonts w:ascii="Courier New" w:hAnsi="Courier New" w:hint="default"/>
      </w:rPr>
    </w:lvl>
    <w:lvl w:ilvl="2" w:tplc="C6A64D74">
      <w:start w:val="1"/>
      <w:numFmt w:val="bullet"/>
      <w:lvlText w:val=""/>
      <w:lvlJc w:val="left"/>
      <w:pPr>
        <w:ind w:left="2160" w:hanging="360"/>
      </w:pPr>
      <w:rPr>
        <w:rFonts w:ascii="Wingdings" w:hAnsi="Wingdings" w:hint="default"/>
      </w:rPr>
    </w:lvl>
    <w:lvl w:ilvl="3" w:tplc="CD6E6A8E">
      <w:start w:val="1"/>
      <w:numFmt w:val="bullet"/>
      <w:lvlText w:val=""/>
      <w:lvlJc w:val="left"/>
      <w:pPr>
        <w:ind w:left="2880" w:hanging="360"/>
      </w:pPr>
      <w:rPr>
        <w:rFonts w:ascii="Symbol" w:hAnsi="Symbol" w:hint="default"/>
      </w:rPr>
    </w:lvl>
    <w:lvl w:ilvl="4" w:tplc="422CE144">
      <w:start w:val="1"/>
      <w:numFmt w:val="bullet"/>
      <w:lvlText w:val="o"/>
      <w:lvlJc w:val="left"/>
      <w:pPr>
        <w:ind w:left="3600" w:hanging="360"/>
      </w:pPr>
      <w:rPr>
        <w:rFonts w:ascii="Courier New" w:hAnsi="Courier New" w:hint="default"/>
      </w:rPr>
    </w:lvl>
    <w:lvl w:ilvl="5" w:tplc="898C2166">
      <w:start w:val="1"/>
      <w:numFmt w:val="bullet"/>
      <w:lvlText w:val=""/>
      <w:lvlJc w:val="left"/>
      <w:pPr>
        <w:ind w:left="4320" w:hanging="360"/>
      </w:pPr>
      <w:rPr>
        <w:rFonts w:ascii="Wingdings" w:hAnsi="Wingdings" w:hint="default"/>
      </w:rPr>
    </w:lvl>
    <w:lvl w:ilvl="6" w:tplc="8F402BB4">
      <w:start w:val="1"/>
      <w:numFmt w:val="bullet"/>
      <w:lvlText w:val=""/>
      <w:lvlJc w:val="left"/>
      <w:pPr>
        <w:ind w:left="5040" w:hanging="360"/>
      </w:pPr>
      <w:rPr>
        <w:rFonts w:ascii="Symbol" w:hAnsi="Symbol" w:hint="default"/>
      </w:rPr>
    </w:lvl>
    <w:lvl w:ilvl="7" w:tplc="E0EC7DA8">
      <w:start w:val="1"/>
      <w:numFmt w:val="bullet"/>
      <w:lvlText w:val="o"/>
      <w:lvlJc w:val="left"/>
      <w:pPr>
        <w:ind w:left="5760" w:hanging="360"/>
      </w:pPr>
      <w:rPr>
        <w:rFonts w:ascii="Courier New" w:hAnsi="Courier New" w:hint="default"/>
      </w:rPr>
    </w:lvl>
    <w:lvl w:ilvl="8" w:tplc="19F66810">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hybridMultilevel"/>
    <w:tmpl w:val="06E871E4"/>
    <w:styleLink w:val="IPPParagraphnumberedlist"/>
    <w:lvl w:ilvl="0" w:tplc="548C0442">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94286202">
      <w:start w:val="1"/>
      <w:numFmt w:val="none"/>
      <w:lvlRestart w:val="0"/>
      <w:lvlText w:val=""/>
      <w:lvlJc w:val="left"/>
      <w:pPr>
        <w:tabs>
          <w:tab w:val="num" w:pos="0"/>
        </w:tabs>
        <w:ind w:left="0" w:hanging="482"/>
      </w:pPr>
    </w:lvl>
    <w:lvl w:ilvl="2" w:tplc="59AA339A">
      <w:start w:val="1"/>
      <w:numFmt w:val="none"/>
      <w:lvlRestart w:val="0"/>
      <w:lvlText w:val=""/>
      <w:lvlJc w:val="left"/>
      <w:pPr>
        <w:tabs>
          <w:tab w:val="num" w:pos="0"/>
        </w:tabs>
        <w:ind w:left="0" w:hanging="482"/>
      </w:pPr>
    </w:lvl>
    <w:lvl w:ilvl="3" w:tplc="1CAC5AF4">
      <w:start w:val="1"/>
      <w:numFmt w:val="none"/>
      <w:lvlRestart w:val="0"/>
      <w:lvlText w:val=""/>
      <w:lvlJc w:val="left"/>
      <w:pPr>
        <w:tabs>
          <w:tab w:val="num" w:pos="0"/>
        </w:tabs>
        <w:ind w:left="0" w:hanging="482"/>
      </w:pPr>
    </w:lvl>
    <w:lvl w:ilvl="4" w:tplc="DFEE2A82">
      <w:start w:val="1"/>
      <w:numFmt w:val="none"/>
      <w:lvlRestart w:val="0"/>
      <w:lvlText w:val=""/>
      <w:lvlJc w:val="left"/>
      <w:pPr>
        <w:tabs>
          <w:tab w:val="num" w:pos="0"/>
        </w:tabs>
        <w:ind w:left="0" w:hanging="482"/>
      </w:pPr>
    </w:lvl>
    <w:lvl w:ilvl="5" w:tplc="0BF03964">
      <w:start w:val="1"/>
      <w:numFmt w:val="none"/>
      <w:lvlRestart w:val="0"/>
      <w:lvlText w:val=""/>
      <w:lvlJc w:val="left"/>
      <w:pPr>
        <w:tabs>
          <w:tab w:val="num" w:pos="0"/>
        </w:tabs>
        <w:ind w:left="0" w:hanging="482"/>
      </w:pPr>
    </w:lvl>
    <w:lvl w:ilvl="6" w:tplc="08A2B16A">
      <w:start w:val="1"/>
      <w:numFmt w:val="none"/>
      <w:lvlRestart w:val="0"/>
      <w:lvlText w:val=""/>
      <w:lvlJc w:val="left"/>
      <w:pPr>
        <w:tabs>
          <w:tab w:val="num" w:pos="0"/>
        </w:tabs>
        <w:ind w:left="0" w:hanging="482"/>
      </w:pPr>
    </w:lvl>
    <w:lvl w:ilvl="7" w:tplc="BECC4DF6">
      <w:start w:val="1"/>
      <w:numFmt w:val="none"/>
      <w:lvlRestart w:val="0"/>
      <w:lvlText w:val=""/>
      <w:lvlJc w:val="left"/>
      <w:pPr>
        <w:tabs>
          <w:tab w:val="num" w:pos="0"/>
        </w:tabs>
        <w:ind w:left="0" w:hanging="482"/>
      </w:pPr>
    </w:lvl>
    <w:lvl w:ilvl="8" w:tplc="6E6479B6">
      <w:start w:val="1"/>
      <w:numFmt w:val="none"/>
      <w:lvlRestart w:val="0"/>
      <w:lvlText w:val=""/>
      <w:lvlJc w:val="left"/>
      <w:pPr>
        <w:tabs>
          <w:tab w:val="num" w:pos="0"/>
        </w:tabs>
        <w:ind w:left="0" w:hanging="482"/>
      </w:pPr>
    </w:lvl>
  </w:abstractNum>
  <w:abstractNum w:abstractNumId="6" w15:restartNumberingAfterBreak="0">
    <w:nsid w:val="350C53A6"/>
    <w:multiLevelType w:val="hybridMultilevel"/>
    <w:tmpl w:val="8D6270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6078D"/>
    <w:multiLevelType w:val="hybridMultilevel"/>
    <w:tmpl w:val="A0FA44DE"/>
    <w:lvl w:ilvl="0" w:tplc="F1B09252">
      <w:start w:val="1"/>
      <w:numFmt w:val="bullet"/>
      <w:lvlText w:val=""/>
      <w:lvlJc w:val="left"/>
      <w:pPr>
        <w:tabs>
          <w:tab w:val="num" w:pos="720"/>
        </w:tabs>
        <w:ind w:left="720" w:hanging="360"/>
      </w:pPr>
      <w:rPr>
        <w:rFonts w:ascii="Symbol" w:hAnsi="Symbol" w:hint="default"/>
        <w:sz w:val="20"/>
      </w:rPr>
    </w:lvl>
    <w:lvl w:ilvl="1" w:tplc="DE480720" w:tentative="1">
      <w:start w:val="1"/>
      <w:numFmt w:val="bullet"/>
      <w:lvlText w:val="o"/>
      <w:lvlJc w:val="left"/>
      <w:pPr>
        <w:tabs>
          <w:tab w:val="num" w:pos="1440"/>
        </w:tabs>
        <w:ind w:left="1440" w:hanging="360"/>
      </w:pPr>
      <w:rPr>
        <w:rFonts w:ascii="Courier New" w:hAnsi="Courier New" w:hint="default"/>
        <w:sz w:val="20"/>
      </w:rPr>
    </w:lvl>
    <w:lvl w:ilvl="2" w:tplc="C4E87042" w:tentative="1">
      <w:start w:val="1"/>
      <w:numFmt w:val="bullet"/>
      <w:lvlText w:val=""/>
      <w:lvlJc w:val="left"/>
      <w:pPr>
        <w:tabs>
          <w:tab w:val="num" w:pos="2160"/>
        </w:tabs>
        <w:ind w:left="2160" w:hanging="360"/>
      </w:pPr>
      <w:rPr>
        <w:rFonts w:ascii="Wingdings" w:hAnsi="Wingdings" w:hint="default"/>
        <w:sz w:val="20"/>
      </w:rPr>
    </w:lvl>
    <w:lvl w:ilvl="3" w:tplc="F05238D4" w:tentative="1">
      <w:start w:val="1"/>
      <w:numFmt w:val="bullet"/>
      <w:lvlText w:val=""/>
      <w:lvlJc w:val="left"/>
      <w:pPr>
        <w:tabs>
          <w:tab w:val="num" w:pos="2880"/>
        </w:tabs>
        <w:ind w:left="2880" w:hanging="360"/>
      </w:pPr>
      <w:rPr>
        <w:rFonts w:ascii="Wingdings" w:hAnsi="Wingdings" w:hint="default"/>
        <w:sz w:val="20"/>
      </w:rPr>
    </w:lvl>
    <w:lvl w:ilvl="4" w:tplc="7C2E6594" w:tentative="1">
      <w:start w:val="1"/>
      <w:numFmt w:val="bullet"/>
      <w:lvlText w:val=""/>
      <w:lvlJc w:val="left"/>
      <w:pPr>
        <w:tabs>
          <w:tab w:val="num" w:pos="3600"/>
        </w:tabs>
        <w:ind w:left="3600" w:hanging="360"/>
      </w:pPr>
      <w:rPr>
        <w:rFonts w:ascii="Wingdings" w:hAnsi="Wingdings" w:hint="default"/>
        <w:sz w:val="20"/>
      </w:rPr>
    </w:lvl>
    <w:lvl w:ilvl="5" w:tplc="5792DF78" w:tentative="1">
      <w:start w:val="1"/>
      <w:numFmt w:val="bullet"/>
      <w:lvlText w:val=""/>
      <w:lvlJc w:val="left"/>
      <w:pPr>
        <w:tabs>
          <w:tab w:val="num" w:pos="4320"/>
        </w:tabs>
        <w:ind w:left="4320" w:hanging="360"/>
      </w:pPr>
      <w:rPr>
        <w:rFonts w:ascii="Wingdings" w:hAnsi="Wingdings" w:hint="default"/>
        <w:sz w:val="20"/>
      </w:rPr>
    </w:lvl>
    <w:lvl w:ilvl="6" w:tplc="980C8952" w:tentative="1">
      <w:start w:val="1"/>
      <w:numFmt w:val="bullet"/>
      <w:lvlText w:val=""/>
      <w:lvlJc w:val="left"/>
      <w:pPr>
        <w:tabs>
          <w:tab w:val="num" w:pos="5040"/>
        </w:tabs>
        <w:ind w:left="5040" w:hanging="360"/>
      </w:pPr>
      <w:rPr>
        <w:rFonts w:ascii="Wingdings" w:hAnsi="Wingdings" w:hint="default"/>
        <w:sz w:val="20"/>
      </w:rPr>
    </w:lvl>
    <w:lvl w:ilvl="7" w:tplc="ACF6084C" w:tentative="1">
      <w:start w:val="1"/>
      <w:numFmt w:val="bullet"/>
      <w:lvlText w:val=""/>
      <w:lvlJc w:val="left"/>
      <w:pPr>
        <w:tabs>
          <w:tab w:val="num" w:pos="5760"/>
        </w:tabs>
        <w:ind w:left="5760" w:hanging="360"/>
      </w:pPr>
      <w:rPr>
        <w:rFonts w:ascii="Wingdings" w:hAnsi="Wingdings" w:hint="default"/>
        <w:sz w:val="20"/>
      </w:rPr>
    </w:lvl>
    <w:lvl w:ilvl="8" w:tplc="847CE9D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071A8"/>
    <w:multiLevelType w:val="hybridMultilevel"/>
    <w:tmpl w:val="2C566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9751E2"/>
    <w:multiLevelType w:val="hybridMultilevel"/>
    <w:tmpl w:val="23640DE8"/>
    <w:lvl w:ilvl="0" w:tplc="BC0E026E">
      <w:start w:val="1"/>
      <w:numFmt w:val="bullet"/>
      <w:lvlText w:val=""/>
      <w:lvlJc w:val="left"/>
      <w:pPr>
        <w:tabs>
          <w:tab w:val="num" w:pos="720"/>
        </w:tabs>
        <w:ind w:left="720" w:hanging="360"/>
      </w:pPr>
      <w:rPr>
        <w:rFonts w:ascii="Symbol" w:hAnsi="Symbol" w:hint="default"/>
        <w:sz w:val="20"/>
      </w:rPr>
    </w:lvl>
    <w:lvl w:ilvl="1" w:tplc="7E3AE108" w:tentative="1">
      <w:start w:val="1"/>
      <w:numFmt w:val="bullet"/>
      <w:lvlText w:val="o"/>
      <w:lvlJc w:val="left"/>
      <w:pPr>
        <w:tabs>
          <w:tab w:val="num" w:pos="1440"/>
        </w:tabs>
        <w:ind w:left="1440" w:hanging="360"/>
      </w:pPr>
      <w:rPr>
        <w:rFonts w:ascii="Courier New" w:hAnsi="Courier New" w:hint="default"/>
        <w:sz w:val="20"/>
      </w:rPr>
    </w:lvl>
    <w:lvl w:ilvl="2" w:tplc="A336CC62" w:tentative="1">
      <w:start w:val="1"/>
      <w:numFmt w:val="bullet"/>
      <w:lvlText w:val=""/>
      <w:lvlJc w:val="left"/>
      <w:pPr>
        <w:tabs>
          <w:tab w:val="num" w:pos="2160"/>
        </w:tabs>
        <w:ind w:left="2160" w:hanging="360"/>
      </w:pPr>
      <w:rPr>
        <w:rFonts w:ascii="Wingdings" w:hAnsi="Wingdings" w:hint="default"/>
        <w:sz w:val="20"/>
      </w:rPr>
    </w:lvl>
    <w:lvl w:ilvl="3" w:tplc="4A96C5DA" w:tentative="1">
      <w:start w:val="1"/>
      <w:numFmt w:val="bullet"/>
      <w:lvlText w:val=""/>
      <w:lvlJc w:val="left"/>
      <w:pPr>
        <w:tabs>
          <w:tab w:val="num" w:pos="2880"/>
        </w:tabs>
        <w:ind w:left="2880" w:hanging="360"/>
      </w:pPr>
      <w:rPr>
        <w:rFonts w:ascii="Wingdings" w:hAnsi="Wingdings" w:hint="default"/>
        <w:sz w:val="20"/>
      </w:rPr>
    </w:lvl>
    <w:lvl w:ilvl="4" w:tplc="E73CA360" w:tentative="1">
      <w:start w:val="1"/>
      <w:numFmt w:val="bullet"/>
      <w:lvlText w:val=""/>
      <w:lvlJc w:val="left"/>
      <w:pPr>
        <w:tabs>
          <w:tab w:val="num" w:pos="3600"/>
        </w:tabs>
        <w:ind w:left="3600" w:hanging="360"/>
      </w:pPr>
      <w:rPr>
        <w:rFonts w:ascii="Wingdings" w:hAnsi="Wingdings" w:hint="default"/>
        <w:sz w:val="20"/>
      </w:rPr>
    </w:lvl>
    <w:lvl w:ilvl="5" w:tplc="47A29246" w:tentative="1">
      <w:start w:val="1"/>
      <w:numFmt w:val="bullet"/>
      <w:lvlText w:val=""/>
      <w:lvlJc w:val="left"/>
      <w:pPr>
        <w:tabs>
          <w:tab w:val="num" w:pos="4320"/>
        </w:tabs>
        <w:ind w:left="4320" w:hanging="360"/>
      </w:pPr>
      <w:rPr>
        <w:rFonts w:ascii="Wingdings" w:hAnsi="Wingdings" w:hint="default"/>
        <w:sz w:val="20"/>
      </w:rPr>
    </w:lvl>
    <w:lvl w:ilvl="6" w:tplc="FE7A41BA" w:tentative="1">
      <w:start w:val="1"/>
      <w:numFmt w:val="bullet"/>
      <w:lvlText w:val=""/>
      <w:lvlJc w:val="left"/>
      <w:pPr>
        <w:tabs>
          <w:tab w:val="num" w:pos="5040"/>
        </w:tabs>
        <w:ind w:left="5040" w:hanging="360"/>
      </w:pPr>
      <w:rPr>
        <w:rFonts w:ascii="Wingdings" w:hAnsi="Wingdings" w:hint="default"/>
        <w:sz w:val="20"/>
      </w:rPr>
    </w:lvl>
    <w:lvl w:ilvl="7" w:tplc="E050DDCA" w:tentative="1">
      <w:start w:val="1"/>
      <w:numFmt w:val="bullet"/>
      <w:lvlText w:val=""/>
      <w:lvlJc w:val="left"/>
      <w:pPr>
        <w:tabs>
          <w:tab w:val="num" w:pos="5760"/>
        </w:tabs>
        <w:ind w:left="5760" w:hanging="360"/>
      </w:pPr>
      <w:rPr>
        <w:rFonts w:ascii="Wingdings" w:hAnsi="Wingdings" w:hint="default"/>
        <w:sz w:val="20"/>
      </w:rPr>
    </w:lvl>
    <w:lvl w:ilvl="8" w:tplc="1E32E7F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11"/>
  </w:num>
  <w:num w:numId="6">
    <w:abstractNumId w:val="6"/>
  </w:num>
  <w:num w:numId="7">
    <w:abstractNumId w:val="1"/>
  </w:num>
  <w:num w:numId="8">
    <w:abstractNumId w:val="10"/>
  </w:num>
  <w:num w:numId="9">
    <w:abstractNumId w:val="3"/>
  </w:num>
  <w:num w:numId="10">
    <w:abstractNumId w:val="7"/>
  </w:num>
  <w:num w:numId="11">
    <w:abstractNumId w:val="9"/>
  </w:num>
  <w:num w:numId="12">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11"/>
    <w:rsid w:val="00013DC2"/>
    <w:rsid w:val="00014C47"/>
    <w:rsid w:val="0003469E"/>
    <w:rsid w:val="00111597"/>
    <w:rsid w:val="001559D0"/>
    <w:rsid w:val="001C64A3"/>
    <w:rsid w:val="0021534B"/>
    <w:rsid w:val="002A27BD"/>
    <w:rsid w:val="002E58D5"/>
    <w:rsid w:val="002F3E13"/>
    <w:rsid w:val="0030787E"/>
    <w:rsid w:val="0033786C"/>
    <w:rsid w:val="00346951"/>
    <w:rsid w:val="00367ECE"/>
    <w:rsid w:val="003A2118"/>
    <w:rsid w:val="003C2B95"/>
    <w:rsid w:val="003E3CEA"/>
    <w:rsid w:val="003E5729"/>
    <w:rsid w:val="00407BD3"/>
    <w:rsid w:val="004476CD"/>
    <w:rsid w:val="00493AED"/>
    <w:rsid w:val="004F5FA6"/>
    <w:rsid w:val="00520613"/>
    <w:rsid w:val="00570240"/>
    <w:rsid w:val="005D0AAE"/>
    <w:rsid w:val="005E7397"/>
    <w:rsid w:val="00605A5A"/>
    <w:rsid w:val="006608FA"/>
    <w:rsid w:val="00672789"/>
    <w:rsid w:val="006F73BE"/>
    <w:rsid w:val="00743273"/>
    <w:rsid w:val="00745EAB"/>
    <w:rsid w:val="00763991"/>
    <w:rsid w:val="007848B6"/>
    <w:rsid w:val="007C5BA0"/>
    <w:rsid w:val="007E6BFB"/>
    <w:rsid w:val="00834B67"/>
    <w:rsid w:val="008422A5"/>
    <w:rsid w:val="00872906"/>
    <w:rsid w:val="00875361"/>
    <w:rsid w:val="008A116C"/>
    <w:rsid w:val="00944070"/>
    <w:rsid w:val="009837F1"/>
    <w:rsid w:val="00986761"/>
    <w:rsid w:val="00991550"/>
    <w:rsid w:val="009D55D3"/>
    <w:rsid w:val="00A00841"/>
    <w:rsid w:val="00A51E37"/>
    <w:rsid w:val="00A6098C"/>
    <w:rsid w:val="00AA1137"/>
    <w:rsid w:val="00AB4F25"/>
    <w:rsid w:val="00AD7F61"/>
    <w:rsid w:val="00B51350"/>
    <w:rsid w:val="00B941B0"/>
    <w:rsid w:val="00B95ADA"/>
    <w:rsid w:val="00BA078F"/>
    <w:rsid w:val="00BB569B"/>
    <w:rsid w:val="00BC57D1"/>
    <w:rsid w:val="00BE79FC"/>
    <w:rsid w:val="00C04B69"/>
    <w:rsid w:val="00C272DB"/>
    <w:rsid w:val="00C32579"/>
    <w:rsid w:val="00C54D6C"/>
    <w:rsid w:val="00C75DAD"/>
    <w:rsid w:val="00CC02B7"/>
    <w:rsid w:val="00D57110"/>
    <w:rsid w:val="00D62BAD"/>
    <w:rsid w:val="00D74F81"/>
    <w:rsid w:val="00D87263"/>
    <w:rsid w:val="00E14A08"/>
    <w:rsid w:val="00E25898"/>
    <w:rsid w:val="00E46712"/>
    <w:rsid w:val="00E5170B"/>
    <w:rsid w:val="00E55134"/>
    <w:rsid w:val="00E75EE0"/>
    <w:rsid w:val="00E84779"/>
    <w:rsid w:val="00E91008"/>
    <w:rsid w:val="00ED00B2"/>
    <w:rsid w:val="00F27805"/>
    <w:rsid w:val="00F36E54"/>
    <w:rsid w:val="00F83F11"/>
    <w:rsid w:val="00F91E74"/>
    <w:rsid w:val="00FA3655"/>
    <w:rsid w:val="11A935F8"/>
    <w:rsid w:val="27EEC52B"/>
    <w:rsid w:val="39DD616C"/>
    <w:rsid w:val="3ED71D51"/>
    <w:rsid w:val="706B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E161"/>
  <w15:chartTrackingRefBased/>
  <w15:docId w15:val="{F5665368-9717-4C4F-A112-B96BAAAAAB4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lang w:eastAsia="ja-JP"/>
    </w:rPr>
  </w:style>
  <w:style w:type="paragraph" w:styleId="Heading1">
    <w:name w:val="heading 1"/>
    <w:basedOn w:val="Normal"/>
    <w:next w:val="Normal"/>
    <w:link w:val="Heading1Char"/>
    <w:uiPriority w:val="9"/>
    <w:qFormat/>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numString="1.1 "/>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numString="1.1.1 "/>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numString="1.1.1.1 "/>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numString="1.1.1.1.1 "/>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numString="1.1.1.1.1.1 "/>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numString="1.1.1.1.1.1.1 "/>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numString="1.1.1.1.1.1.1.1 "/>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numString="1.1.1.1.1.1.1.1.1 "/>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fr-FR"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val="fr-FR"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fr-FR"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lang w:val="fr-FR"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lang w:val="fr-FR"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lang w:val="fr-FR"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lang w:val="fr-FR"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fr-FR"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fr-FR" w:eastAsia="ja-JP"/>
    </w:rPr>
  </w:style>
  <w:style w:type="character" w:styleId="Hyperlink">
    <w:name w:val="Hyperlink"/>
    <w:basedOn w:val="DefaultParagraphFont"/>
    <w:uiPriority w:val="99"/>
    <w:unhideWhenUsed/>
    <w:rPr>
      <w:color w:val="0563C1" w:themeColor="hyperlink"/>
      <w:u w:val="single"/>
    </w:rPr>
  </w:style>
  <w:style w:type="character" w:customStyle="1" w:styleId="IPPNormalChar">
    <w:name w:val="IPP Normal Char"/>
    <w:link w:val="IPPNormal"/>
    <w:locked/>
    <w:rPr>
      <w:rFonts w:ascii="Calibri" w:eastAsia="Times" w:hAnsi="Calibri" w:cs="Arial"/>
    </w:rPr>
  </w:style>
  <w:style w:type="paragraph" w:customStyle="1" w:styleId="IPPNormal">
    <w:name w:val="IPP Normal"/>
    <w:basedOn w:val="Normal"/>
    <w:link w:val="IPPNormalChar"/>
    <w:qFormat/>
    <w:pPr>
      <w:spacing w:after="180"/>
    </w:pPr>
    <w:rPr>
      <w:rFonts w:eastAsia="Times"/>
      <w:lang w:eastAsia="en-US"/>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Paragraphnumbering">
    <w:name w:val="IPP Paragraph numbering"/>
    <w:basedOn w:val="IPPNormal"/>
    <w:qFormat/>
    <w:pPr>
      <w:numPr>
        <w:numId w:val="2"/>
      </w:numPr>
      <w:tabs>
        <w:tab w:val="clear" w:pos="0"/>
        <w:tab w:val="num" w:pos="360"/>
      </w:tabs>
      <w:ind w:firstLine="0"/>
    </w:pPr>
  </w:style>
  <w:style w:type="numbering" w:customStyle="1" w:styleId="IPPParagraphnumberedlist">
    <w:name w:val="IPP Paragraph numbered list"/>
    <w:pPr>
      <w:numPr>
        <w:numId w:val="2"/>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sz w:val="20"/>
      <w:szCs w:val="20"/>
      <w:lang w:val="fr-FR" w:eastAsia="ja-JP"/>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IPPBullet2">
    <w:name w:val="IPP Bullet2"/>
    <w:basedOn w:val="Normal"/>
    <w:next w:val="Normal"/>
    <w:qFormat/>
    <w:pPr>
      <w:numPr>
        <w:numId w:val="5"/>
      </w:numPr>
      <w:tabs>
        <w:tab w:val="left" w:pos="1134"/>
      </w:tabs>
      <w:spacing w:after="60" w:line="240" w:lineRule="auto"/>
      <w:jc w:val="both"/>
    </w:pPr>
    <w:rPr>
      <w:rFonts w:ascii="Times New Roman" w:eastAsia="Times" w:hAnsi="Times New Roman" w:cstheme="minorBidi"/>
      <w:szCs w:val="24"/>
      <w:lang w:eastAsia="zh-CN"/>
    </w:rPr>
  </w:style>
  <w:style w:type="paragraph" w:customStyle="1" w:styleId="Default">
    <w:name w:val="Default"/>
    <w:pPr>
      <w:autoSpaceDE w:val="0"/>
      <w:autoSpaceDN w:val="0"/>
      <w:adjustRightInd w:val="0"/>
      <w:spacing w:after="0" w:line="240" w:lineRule="auto"/>
    </w:pPr>
    <w:rPr>
      <w:rFonts w:ascii="Quay Sans" w:hAnsi="Quay Sans" w:cs="Quay Sans"/>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fr-FR" w:eastAsia="ja-JP"/>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MS Mincho" w:hAnsi="Calibri" w:cs="Arial"/>
      <w:sz w:val="20"/>
      <w:szCs w:val="20"/>
      <w:lang w:val="fr-FR"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sz w:val="20"/>
      <w:szCs w:val="20"/>
      <w:lang w:val="fr-FR" w:eastAsia="ja-JP"/>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3502177">
      <w:bodyDiv w:val="1"/>
      <w:marLeft w:val="0"/>
      <w:marRight w:val="0"/>
      <w:marTop w:val="0"/>
      <w:marBottom w:val="0"/>
      <w:divBdr>
        <w:top w:val="none" w:sz="0" w:space="0" w:color="auto"/>
        <w:left w:val="none" w:sz="0" w:space="0" w:color="auto"/>
        <w:bottom w:val="none" w:sz="0" w:space="0" w:color="auto"/>
        <w:right w:val="none" w:sz="0" w:space="0" w:color="auto"/>
      </w:divBdr>
    </w:div>
    <w:div w:id="58868790">
      <w:bodyDiv w:val="1"/>
      <w:marLeft w:val="0"/>
      <w:marRight w:val="0"/>
      <w:marTop w:val="0"/>
      <w:marBottom w:val="0"/>
      <w:divBdr>
        <w:top w:val="none" w:sz="0" w:space="0" w:color="auto"/>
        <w:left w:val="none" w:sz="0" w:space="0" w:color="auto"/>
        <w:bottom w:val="none" w:sz="0" w:space="0" w:color="auto"/>
        <w:right w:val="none" w:sz="0" w:space="0" w:color="auto"/>
      </w:divBdr>
    </w:div>
    <w:div w:id="164328647">
      <w:bodyDiv w:val="1"/>
      <w:marLeft w:val="0"/>
      <w:marRight w:val="0"/>
      <w:marTop w:val="0"/>
      <w:marBottom w:val="0"/>
      <w:divBdr>
        <w:top w:val="none" w:sz="0" w:space="0" w:color="auto"/>
        <w:left w:val="none" w:sz="0" w:space="0" w:color="auto"/>
        <w:bottom w:val="none" w:sz="0" w:space="0" w:color="auto"/>
        <w:right w:val="none" w:sz="0" w:space="0" w:color="auto"/>
      </w:divBdr>
    </w:div>
    <w:div w:id="293565597">
      <w:bodyDiv w:val="1"/>
      <w:marLeft w:val="0"/>
      <w:marRight w:val="0"/>
      <w:marTop w:val="0"/>
      <w:marBottom w:val="0"/>
      <w:divBdr>
        <w:top w:val="none" w:sz="0" w:space="0" w:color="auto"/>
        <w:left w:val="none" w:sz="0" w:space="0" w:color="auto"/>
        <w:bottom w:val="none" w:sz="0" w:space="0" w:color="auto"/>
        <w:right w:val="none" w:sz="0" w:space="0" w:color="auto"/>
      </w:divBdr>
    </w:div>
    <w:div w:id="402025181">
      <w:bodyDiv w:val="1"/>
      <w:marLeft w:val="0"/>
      <w:marRight w:val="0"/>
      <w:marTop w:val="0"/>
      <w:marBottom w:val="0"/>
      <w:divBdr>
        <w:top w:val="none" w:sz="0" w:space="0" w:color="auto"/>
        <w:left w:val="none" w:sz="0" w:space="0" w:color="auto"/>
        <w:bottom w:val="none" w:sz="0" w:space="0" w:color="auto"/>
        <w:right w:val="none" w:sz="0" w:space="0" w:color="auto"/>
      </w:divBdr>
    </w:div>
    <w:div w:id="726607405">
      <w:bodyDiv w:val="1"/>
      <w:marLeft w:val="0"/>
      <w:marRight w:val="0"/>
      <w:marTop w:val="0"/>
      <w:marBottom w:val="0"/>
      <w:divBdr>
        <w:top w:val="none" w:sz="0" w:space="0" w:color="auto"/>
        <w:left w:val="none" w:sz="0" w:space="0" w:color="auto"/>
        <w:bottom w:val="none" w:sz="0" w:space="0" w:color="auto"/>
        <w:right w:val="none" w:sz="0" w:space="0" w:color="auto"/>
      </w:divBdr>
    </w:div>
    <w:div w:id="759133874">
      <w:bodyDiv w:val="1"/>
      <w:marLeft w:val="0"/>
      <w:marRight w:val="0"/>
      <w:marTop w:val="0"/>
      <w:marBottom w:val="0"/>
      <w:divBdr>
        <w:top w:val="none" w:sz="0" w:space="0" w:color="auto"/>
        <w:left w:val="none" w:sz="0" w:space="0" w:color="auto"/>
        <w:bottom w:val="none" w:sz="0" w:space="0" w:color="auto"/>
        <w:right w:val="none" w:sz="0" w:space="0" w:color="auto"/>
      </w:divBdr>
    </w:div>
    <w:div w:id="863633911">
      <w:bodyDiv w:val="1"/>
      <w:marLeft w:val="0"/>
      <w:marRight w:val="0"/>
      <w:marTop w:val="0"/>
      <w:marBottom w:val="0"/>
      <w:divBdr>
        <w:top w:val="none" w:sz="0" w:space="0" w:color="auto"/>
        <w:left w:val="none" w:sz="0" w:space="0" w:color="auto"/>
        <w:bottom w:val="none" w:sz="0" w:space="0" w:color="auto"/>
        <w:right w:val="none" w:sz="0" w:space="0" w:color="auto"/>
      </w:divBdr>
    </w:div>
    <w:div w:id="909465023">
      <w:bodyDiv w:val="1"/>
      <w:marLeft w:val="0"/>
      <w:marRight w:val="0"/>
      <w:marTop w:val="0"/>
      <w:marBottom w:val="0"/>
      <w:divBdr>
        <w:top w:val="none" w:sz="0" w:space="0" w:color="auto"/>
        <w:left w:val="none" w:sz="0" w:space="0" w:color="auto"/>
        <w:bottom w:val="none" w:sz="0" w:space="0" w:color="auto"/>
        <w:right w:val="none" w:sz="0" w:space="0" w:color="auto"/>
      </w:divBdr>
    </w:div>
    <w:div w:id="948313793">
      <w:bodyDiv w:val="1"/>
      <w:marLeft w:val="0"/>
      <w:marRight w:val="0"/>
      <w:marTop w:val="0"/>
      <w:marBottom w:val="0"/>
      <w:divBdr>
        <w:top w:val="none" w:sz="0" w:space="0" w:color="auto"/>
        <w:left w:val="none" w:sz="0" w:space="0" w:color="auto"/>
        <w:bottom w:val="none" w:sz="0" w:space="0" w:color="auto"/>
        <w:right w:val="none" w:sz="0" w:space="0" w:color="auto"/>
      </w:divBdr>
    </w:div>
    <w:div w:id="982076127">
      <w:bodyDiv w:val="1"/>
      <w:marLeft w:val="0"/>
      <w:marRight w:val="0"/>
      <w:marTop w:val="0"/>
      <w:marBottom w:val="0"/>
      <w:divBdr>
        <w:top w:val="none" w:sz="0" w:space="0" w:color="auto"/>
        <w:left w:val="none" w:sz="0" w:space="0" w:color="auto"/>
        <w:bottom w:val="none" w:sz="0" w:space="0" w:color="auto"/>
        <w:right w:val="none" w:sz="0" w:space="0" w:color="auto"/>
      </w:divBdr>
    </w:div>
    <w:div w:id="1023553900">
      <w:bodyDiv w:val="1"/>
      <w:marLeft w:val="0"/>
      <w:marRight w:val="0"/>
      <w:marTop w:val="0"/>
      <w:marBottom w:val="0"/>
      <w:divBdr>
        <w:top w:val="none" w:sz="0" w:space="0" w:color="auto"/>
        <w:left w:val="none" w:sz="0" w:space="0" w:color="auto"/>
        <w:bottom w:val="none" w:sz="0" w:space="0" w:color="auto"/>
        <w:right w:val="none" w:sz="0" w:space="0" w:color="auto"/>
      </w:divBdr>
    </w:div>
    <w:div w:id="1204950831">
      <w:bodyDiv w:val="1"/>
      <w:marLeft w:val="0"/>
      <w:marRight w:val="0"/>
      <w:marTop w:val="0"/>
      <w:marBottom w:val="0"/>
      <w:divBdr>
        <w:top w:val="none" w:sz="0" w:space="0" w:color="auto"/>
        <w:left w:val="none" w:sz="0" w:space="0" w:color="auto"/>
        <w:bottom w:val="none" w:sz="0" w:space="0" w:color="auto"/>
        <w:right w:val="none" w:sz="0" w:space="0" w:color="auto"/>
      </w:divBdr>
    </w:div>
    <w:div w:id="1910579469">
      <w:bodyDiv w:val="1"/>
      <w:marLeft w:val="0"/>
      <w:marRight w:val="0"/>
      <w:marTop w:val="0"/>
      <w:marBottom w:val="0"/>
      <w:divBdr>
        <w:top w:val="none" w:sz="0" w:space="0" w:color="auto"/>
        <w:left w:val="none" w:sz="0" w:space="0" w:color="auto"/>
        <w:bottom w:val="none" w:sz="0" w:space="0" w:color="auto"/>
        <w:right w:val="none" w:sz="0" w:space="0" w:color="auto"/>
      </w:divBdr>
    </w:div>
    <w:div w:id="2003242835">
      <w:bodyDiv w:val="1"/>
      <w:marLeft w:val="0"/>
      <w:marRight w:val="0"/>
      <w:marTop w:val="0"/>
      <w:marBottom w:val="0"/>
      <w:divBdr>
        <w:top w:val="none" w:sz="0" w:space="0" w:color="auto"/>
        <w:left w:val="none" w:sz="0" w:space="0" w:color="auto"/>
        <w:bottom w:val="none" w:sz="0" w:space="0" w:color="auto"/>
        <w:right w:val="none" w:sz="0" w:space="0" w:color="auto"/>
      </w:divBdr>
      <w:divsChild>
        <w:div w:id="1648971939">
          <w:marLeft w:val="0"/>
          <w:marRight w:val="0"/>
          <w:marTop w:val="0"/>
          <w:marBottom w:val="0"/>
          <w:divBdr>
            <w:top w:val="none" w:sz="0" w:space="0" w:color="auto"/>
            <w:left w:val="none" w:sz="0" w:space="0" w:color="auto"/>
            <w:bottom w:val="none" w:sz="0" w:space="0" w:color="auto"/>
            <w:right w:val="none" w:sz="0" w:space="0" w:color="auto"/>
          </w:divBdr>
        </w:div>
        <w:div w:id="488441845">
          <w:marLeft w:val="0"/>
          <w:marRight w:val="0"/>
          <w:marTop w:val="0"/>
          <w:marBottom w:val="0"/>
          <w:divBdr>
            <w:top w:val="none" w:sz="0" w:space="0" w:color="auto"/>
            <w:left w:val="none" w:sz="0" w:space="0" w:color="auto"/>
            <w:bottom w:val="none" w:sz="0" w:space="0" w:color="auto"/>
            <w:right w:val="none" w:sz="0" w:space="0" w:color="auto"/>
          </w:divBdr>
        </w:div>
        <w:div w:id="1410618317">
          <w:marLeft w:val="0"/>
          <w:marRight w:val="0"/>
          <w:marTop w:val="0"/>
          <w:marBottom w:val="0"/>
          <w:divBdr>
            <w:top w:val="none" w:sz="0" w:space="0" w:color="auto"/>
            <w:left w:val="none" w:sz="0" w:space="0" w:color="auto"/>
            <w:bottom w:val="none" w:sz="0" w:space="0" w:color="auto"/>
            <w:right w:val="none" w:sz="0" w:space="0" w:color="auto"/>
          </w:divBdr>
        </w:div>
      </w:divsChild>
    </w:div>
    <w:div w:id="2066180008">
      <w:bodyDiv w:val="1"/>
      <w:marLeft w:val="0"/>
      <w:marRight w:val="0"/>
      <w:marTop w:val="0"/>
      <w:marBottom w:val="0"/>
      <w:divBdr>
        <w:top w:val="none" w:sz="0" w:space="0" w:color="auto"/>
        <w:left w:val="none" w:sz="0" w:space="0" w:color="auto"/>
        <w:bottom w:val="none" w:sz="0" w:space="0" w:color="auto"/>
        <w:right w:val="none" w:sz="0" w:space="0" w:color="auto"/>
      </w:divBdr>
    </w:div>
    <w:div w:id="21128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ippc.int/fr/publications/588/"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eppo.int/RESOURCES/eppo_standards/pm3_procedures"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ippc.int/fr/publications/86042/" TargetMode="External" Id="rId11" /><Relationship Type="http://schemas.openxmlformats.org/officeDocument/2006/relationships/webSettings" Target="webSettings.xml" Id="rId5" /><Relationship Type="http://schemas.microsoft.com/office/2016/09/relationships/commentsIds" Target="commentsIds.xml" Id="R1e80d825bfa345ed" /><Relationship Type="http://schemas.microsoft.com/office/2018/08/relationships/commentsExtensible" Target="commentsExtensible.xml" Id="R67bfffcf0a094dcd" /><Relationship Type="http://schemas.openxmlformats.org/officeDocument/2006/relationships/hyperlink" Target="https://www.ippc.int/fr/publications/86041/" TargetMode="External" Id="rId10" /><Relationship Type="http://schemas.openxmlformats.org/officeDocument/2006/relationships/settings" Target="settings.xml" Id="rId4" /><Relationship Type="http://schemas.openxmlformats.org/officeDocument/2006/relationships/hyperlink" Target="https://www.ippc.int/fr/publications/86039/" TargetMode="External" Id="rId9" /><Relationship Type="http://schemas.openxmlformats.org/officeDocument/2006/relationships/theme" Target="theme/theme1.xml" Id="rId14" /></Relationships>
</file>

<file path=word/_rels/footnotes.xml.rels>&#65279;<?xml version="1.0" encoding="utf-8"?><Relationships xmlns="http://schemas.openxmlformats.org/package/2006/relationships"><Relationship Type="http://schemas.openxmlformats.org/officeDocument/2006/relationships/hyperlink" Target="https://www.ippc.int/fr/publications/613/" TargetMode="External" Id="rId8" /><Relationship Type="http://schemas.openxmlformats.org/officeDocument/2006/relationships/hyperlink" Target="https://www.ippc.int/fr/publications/598/" TargetMode="External" Id="rId3" /><Relationship Type="http://schemas.openxmlformats.org/officeDocument/2006/relationships/hyperlink" Target="https://www.ippc.int/fr/publications/84342/" TargetMode="External" Id="rId7" /><Relationship Type="http://schemas.openxmlformats.org/officeDocument/2006/relationships/hyperlink" Target="https://www.ippc.int/fr/publications/609/" TargetMode="External" Id="rId2" /><Relationship Type="http://schemas.openxmlformats.org/officeDocument/2006/relationships/hyperlink" Target="https://www.ippc.int/fr/publications/131/" TargetMode="External" Id="rId1" /><Relationship Type="http://schemas.openxmlformats.org/officeDocument/2006/relationships/hyperlink" Target="https://www.ippc.int/fr/publications/84341/" TargetMode="External" Id="rId6" /><Relationship Type="http://schemas.openxmlformats.org/officeDocument/2006/relationships/hyperlink" Target="https://www.ippc.int/fr/publications/84340/" TargetMode="External" Id="rId5" /><Relationship Type="http://schemas.openxmlformats.org/officeDocument/2006/relationships/hyperlink" Target="https://nappo.org/english/learning-tools/Resources-and-Learning-Tools-for-Risk-Based-Sampling" TargetMode="External" Id="rId10" /><Relationship Type="http://schemas.openxmlformats.org/officeDocument/2006/relationships/hyperlink" Target="https://www.ippc.int/fr/publications/588/" TargetMode="External" Id="rId4" /><Relationship Type="http://schemas.openxmlformats.org/officeDocument/2006/relationships/hyperlink" Target="https://www.ippc.int/fr/publications/6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A07ECA4-A442-4FFD-BE84-A97478F3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1555</Words>
  <Characters>8864</Characters>
  <Application>Microsoft Office Word</Application>
  <DocSecurity>0</DocSecurity>
  <Lines>73</Lines>
  <Paragraphs>20</Paragraphs>
  <ScaleCrop>false</ScaleCrop>
  <Company>FAO of the UN</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Koumba, Descartes (NSP)</dc:creator>
  <cp:keywords/>
  <dc:description/>
  <cp:lastModifiedBy>Czerwien, Ewa (NSP)</cp:lastModifiedBy>
  <cp:revision>8</cp:revision>
  <cp:lastPrinted>2021-06-24T14:41:00Z</cp:lastPrinted>
  <dcterms:created xsi:type="dcterms:W3CDTF">2021-06-24T14:40:00Z</dcterms:created>
  <dcterms:modified xsi:type="dcterms:W3CDTF">2021-06-30T14:01:00Z</dcterms:modified>
</cp:coreProperties>
</file>