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13" w:rsidRPr="008541DE" w:rsidRDefault="00627113">
      <w:pPr>
        <w:jc w:val="center"/>
        <w:rPr>
          <w:lang w:val="fr-FR"/>
        </w:rPr>
      </w:pPr>
      <w:bookmarkStart w:id="0" w:name="_GoBack"/>
      <w:bookmarkEnd w:id="0"/>
      <w:r>
        <w:rPr>
          <w:rStyle w:val="PleaseReviewParagraphId"/>
          <w:noProof/>
          <w:sz w:val="20"/>
        </w:rPr>
        <w:t xml:space="preserve">[PleaseReview document review. Review title: 2021 First Consultation: 2021 Draft Amendments of ISPM 5 (1994-001). </w:t>
      </w:r>
      <w:r w:rsidRPr="008541DE">
        <w:rPr>
          <w:rStyle w:val="PleaseReviewParagraphId"/>
          <w:noProof/>
          <w:sz w:val="20"/>
          <w:lang w:val="fr-FR"/>
        </w:rPr>
        <w:t>Document title: 1994-001_Draft_2021_AmendmentsISPM5_Fr.docx]</w:t>
      </w:r>
    </w:p>
    <w:p w:rsidR="00A70713" w:rsidRDefault="00627113">
      <w:pPr>
        <w:keepNext/>
        <w:tabs>
          <w:tab w:val="left" w:pos="851"/>
        </w:tabs>
        <w:spacing w:before="360" w:after="120"/>
        <w:ind w:left="851" w:hanging="851"/>
        <w:jc w:val="center"/>
        <w:outlineLvl w:val="0"/>
        <w:rPr>
          <w:rFonts w:eastAsia="Times New Roman"/>
          <w:b/>
          <w:bCs/>
          <w:caps/>
          <w:szCs w:val="22"/>
          <w:lang w:val="fr-FR"/>
        </w:rPr>
      </w:pPr>
      <w:r w:rsidRPr="008541DE">
        <w:rPr>
          <w:rStyle w:val="PleaseReviewParagraphId"/>
          <w:lang w:val="fr-FR"/>
        </w:rPr>
        <w:t>[1]</w:t>
      </w:r>
      <w:r>
        <w:rPr>
          <w:b/>
          <w:caps/>
          <w:lang w:val="fr-FR"/>
        </w:rPr>
        <w:t xml:space="preserve">Projet d’amendements à apporter en 2021 à la NIMP 5: </w:t>
      </w:r>
      <w:r>
        <w:rPr>
          <w:b/>
          <w:i/>
          <w:iCs/>
          <w:caps/>
          <w:lang w:val="fr-FR"/>
        </w:rPr>
        <w:t>Glossaire des termes phytosanitaires</w:t>
      </w:r>
      <w:r>
        <w:rPr>
          <w:b/>
          <w:caps/>
          <w:lang w:val="fr-FR"/>
        </w:rPr>
        <w:t xml:space="preserve"> (1994‑001)</w:t>
      </w:r>
    </w:p>
    <w:p w:rsidR="00A70713" w:rsidRDefault="00627113">
      <w:pPr>
        <w:tabs>
          <w:tab w:val="left" w:pos="2078"/>
        </w:tabs>
        <w:spacing w:after="120"/>
        <w:rPr>
          <w:rFonts w:ascii="Arial" w:hAnsi="Arial" w:cs="Arial"/>
          <w:sz w:val="18"/>
          <w:szCs w:val="18"/>
          <w:lang w:val="fr-FR"/>
        </w:rPr>
      </w:pPr>
      <w:r w:rsidRPr="008541DE">
        <w:rPr>
          <w:rStyle w:val="PleaseReviewParagraphId"/>
          <w:lang w:val="fr-FR"/>
        </w:rPr>
        <w:t>[2]</w:t>
      </w:r>
      <w:r>
        <w:rPr>
          <w:rFonts w:ascii="Arial" w:hAnsi="Arial"/>
          <w:b/>
          <w:sz w:val="18"/>
          <w:lang w:val="fr-FR"/>
        </w:rPr>
        <w:t>Étapes de la publication</w:t>
      </w:r>
    </w:p>
    <w:p w:rsidR="00A70713" w:rsidRDefault="00627113">
      <w:pPr>
        <w:tabs>
          <w:tab w:val="left" w:pos="2078"/>
        </w:tabs>
        <w:spacing w:after="180"/>
        <w:rPr>
          <w:rFonts w:ascii="Arial" w:hAnsi="Arial" w:cs="Arial"/>
          <w:i/>
          <w:iCs/>
          <w:sz w:val="18"/>
          <w:szCs w:val="18"/>
          <w:lang w:val="fr-FR"/>
        </w:rPr>
      </w:pPr>
      <w:r w:rsidRPr="008541DE">
        <w:rPr>
          <w:rStyle w:val="PleaseReviewParagraphId"/>
          <w:lang w:val="fr-FR"/>
        </w:rPr>
        <w:t>[3]</w:t>
      </w:r>
      <w:r>
        <w:rPr>
          <w:rFonts w:ascii="Arial" w:hAnsi="Arial"/>
          <w:i/>
          <w:sz w:val="18"/>
          <w:lang w:val="fr-FR"/>
        </w:rPr>
        <w:t>(Ce récapitulatif ne fait pas officiellement partie de la norme.)</w:t>
      </w:r>
    </w:p>
    <w:tbl>
      <w:tblPr>
        <w:tblW w:w="5000" w:type="pct"/>
        <w:jc w:val="center"/>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A0" w:firstRow="1" w:lastRow="0" w:firstColumn="1" w:lastColumn="0" w:noHBand="0" w:noVBand="0"/>
      </w:tblPr>
      <w:tblGrid>
        <w:gridCol w:w="2358"/>
        <w:gridCol w:w="6697"/>
      </w:tblGrid>
      <w:tr w:rsidR="00A70713">
        <w:trPr>
          <w:tblCellSpacing w:w="0" w:type="dxa"/>
          <w:jc w:val="center"/>
        </w:trPr>
        <w:tc>
          <w:tcPr>
            <w:tcW w:w="2347" w:type="dxa"/>
            <w:tcBorders>
              <w:top w:val="outset" w:sz="6" w:space="0" w:color="00000A"/>
              <w:bottom w:val="outset" w:sz="6" w:space="0" w:color="00000A"/>
              <w:right w:val="outset" w:sz="6" w:space="0" w:color="00000A"/>
            </w:tcBorders>
          </w:tcPr>
          <w:p w:rsidR="00A70713" w:rsidRDefault="00627113">
            <w:pPr>
              <w:spacing w:before="58" w:after="100" w:afterAutospacing="1"/>
              <w:rPr>
                <w:rFonts w:ascii="Arial" w:hAnsi="Arial" w:cs="Arial"/>
                <w:sz w:val="18"/>
                <w:szCs w:val="18"/>
              </w:rPr>
            </w:pPr>
            <w:r>
              <w:rPr>
                <w:rStyle w:val="PleaseReviewParagraphId"/>
              </w:rPr>
              <w:t>[4]</w:t>
            </w:r>
            <w:r>
              <w:rPr>
                <w:rFonts w:ascii="Arial" w:hAnsi="Arial"/>
                <w:b/>
                <w:sz w:val="18"/>
              </w:rPr>
              <w:t xml:space="preserve">Date du présent document </w:t>
            </w:r>
          </w:p>
        </w:tc>
        <w:tc>
          <w:tcPr>
            <w:tcW w:w="6664" w:type="dxa"/>
            <w:tcBorders>
              <w:top w:val="outset" w:sz="6" w:space="0" w:color="00000A"/>
              <w:left w:val="outset" w:sz="6" w:space="0" w:color="00000A"/>
              <w:bottom w:val="outset" w:sz="6" w:space="0" w:color="00000A"/>
            </w:tcBorders>
          </w:tcPr>
          <w:p w:rsidR="00A70713" w:rsidRDefault="00627113">
            <w:pPr>
              <w:spacing w:before="58" w:after="100" w:afterAutospacing="1"/>
              <w:rPr>
                <w:rFonts w:ascii="Arial" w:hAnsi="Arial" w:cs="Arial"/>
                <w:sz w:val="18"/>
                <w:szCs w:val="18"/>
              </w:rPr>
            </w:pPr>
            <w:r>
              <w:rPr>
                <w:rStyle w:val="PleaseReviewParagraphId"/>
              </w:rPr>
              <w:t>[5]</w:t>
            </w:r>
            <w:r>
              <w:rPr>
                <w:rFonts w:ascii="Arial" w:hAnsi="Arial"/>
                <w:sz w:val="18"/>
              </w:rPr>
              <w:t>2021-05-25</w:t>
            </w:r>
          </w:p>
        </w:tc>
      </w:tr>
      <w:tr w:rsidR="00A70713" w:rsidRPr="008541DE">
        <w:trPr>
          <w:tblCellSpacing w:w="0" w:type="dxa"/>
          <w:jc w:val="center"/>
        </w:trPr>
        <w:tc>
          <w:tcPr>
            <w:tcW w:w="2347" w:type="dxa"/>
            <w:tcBorders>
              <w:top w:val="outset" w:sz="6" w:space="0" w:color="00000A"/>
              <w:bottom w:val="outset" w:sz="6" w:space="0" w:color="00000A"/>
              <w:right w:val="outset" w:sz="6" w:space="0" w:color="00000A"/>
            </w:tcBorders>
          </w:tcPr>
          <w:p w:rsidR="00A70713" w:rsidRDefault="00627113">
            <w:pPr>
              <w:spacing w:before="58" w:after="100" w:afterAutospacing="1"/>
              <w:rPr>
                <w:rFonts w:ascii="Arial" w:hAnsi="Arial" w:cs="Arial"/>
                <w:sz w:val="18"/>
                <w:szCs w:val="18"/>
              </w:rPr>
            </w:pPr>
            <w:r>
              <w:rPr>
                <w:rStyle w:val="PleaseReviewParagraphId"/>
              </w:rPr>
              <w:t>[6]</w:t>
            </w:r>
            <w:r>
              <w:rPr>
                <w:rFonts w:ascii="Arial" w:hAnsi="Arial"/>
                <w:b/>
                <w:sz w:val="18"/>
              </w:rPr>
              <w:t xml:space="preserve">Catégorie du document </w:t>
            </w:r>
          </w:p>
        </w:tc>
        <w:tc>
          <w:tcPr>
            <w:tcW w:w="6664" w:type="dxa"/>
            <w:tcBorders>
              <w:top w:val="outset" w:sz="6" w:space="0" w:color="00000A"/>
              <w:left w:val="outset" w:sz="6" w:space="0" w:color="00000A"/>
              <w:bottom w:val="outset" w:sz="6" w:space="0" w:color="00000A"/>
            </w:tcBorders>
          </w:tcPr>
          <w:p w:rsidR="00A70713" w:rsidRDefault="00627113">
            <w:pPr>
              <w:spacing w:before="58" w:after="100" w:afterAutospacing="1"/>
              <w:rPr>
                <w:rFonts w:ascii="Arial" w:hAnsi="Arial" w:cs="Arial"/>
                <w:sz w:val="18"/>
                <w:szCs w:val="18"/>
                <w:lang w:val="fr-FR"/>
              </w:rPr>
            </w:pPr>
            <w:r w:rsidRPr="008541DE">
              <w:rPr>
                <w:rStyle w:val="PleaseReviewParagraphId"/>
                <w:lang w:val="fr-FR"/>
              </w:rPr>
              <w:t>[7]</w:t>
            </w:r>
            <w:r>
              <w:rPr>
                <w:rFonts w:ascii="Arial" w:hAnsi="Arial"/>
                <w:sz w:val="18"/>
                <w:lang w:val="fr-FR"/>
              </w:rPr>
              <w:t>Projet d’amendements à apporter en 2021 à la NIMP 5</w:t>
            </w:r>
            <w:r>
              <w:rPr>
                <w:rFonts w:ascii="Arial" w:hAnsi="Arial"/>
                <w:i/>
                <w:sz w:val="18"/>
                <w:lang w:val="fr-FR"/>
              </w:rPr>
              <w:t xml:space="preserve"> </w:t>
            </w:r>
            <w:r>
              <w:rPr>
                <w:rFonts w:ascii="Arial" w:hAnsi="Arial"/>
                <w:sz w:val="18"/>
                <w:lang w:val="fr-FR"/>
              </w:rPr>
              <w:t>(</w:t>
            </w:r>
            <w:r>
              <w:rPr>
                <w:rFonts w:ascii="Arial" w:hAnsi="Arial"/>
                <w:i/>
                <w:sz w:val="18"/>
                <w:lang w:val="fr-FR"/>
              </w:rPr>
              <w:t>Glossaire des termes phytosanitaires</w:t>
            </w:r>
            <w:r>
              <w:rPr>
                <w:rFonts w:ascii="Arial" w:hAnsi="Arial"/>
                <w:sz w:val="18"/>
                <w:lang w:val="fr-FR"/>
              </w:rPr>
              <w:t>) (1994</w:t>
            </w:r>
            <w:r>
              <w:rPr>
                <w:rFonts w:ascii="Arial" w:hAnsi="Arial"/>
                <w:sz w:val="18"/>
                <w:lang w:val="fr-FR"/>
              </w:rPr>
              <w:noBreakHyphen/>
              <w:t>001)</w:t>
            </w:r>
          </w:p>
        </w:tc>
      </w:tr>
      <w:tr w:rsidR="00A70713" w:rsidRPr="008541DE">
        <w:trPr>
          <w:tblCellSpacing w:w="0" w:type="dxa"/>
          <w:jc w:val="center"/>
        </w:trPr>
        <w:tc>
          <w:tcPr>
            <w:tcW w:w="2347" w:type="dxa"/>
            <w:tcBorders>
              <w:top w:val="outset" w:sz="6" w:space="0" w:color="00000A"/>
              <w:bottom w:val="outset" w:sz="6" w:space="0" w:color="00000A"/>
              <w:right w:val="outset" w:sz="6" w:space="0" w:color="00000A"/>
            </w:tcBorders>
          </w:tcPr>
          <w:p w:rsidR="00A70713" w:rsidRDefault="00627113">
            <w:pPr>
              <w:spacing w:before="58" w:after="100" w:afterAutospacing="1"/>
              <w:rPr>
                <w:rFonts w:ascii="Arial" w:hAnsi="Arial" w:cs="Arial"/>
                <w:sz w:val="18"/>
                <w:szCs w:val="18"/>
                <w:lang w:val="fr-FR"/>
              </w:rPr>
            </w:pPr>
            <w:r w:rsidRPr="008541DE">
              <w:rPr>
                <w:rStyle w:val="PleaseReviewParagraphId"/>
                <w:lang w:val="fr-FR"/>
              </w:rPr>
              <w:t>[8]</w:t>
            </w:r>
            <w:r>
              <w:rPr>
                <w:rFonts w:ascii="Arial" w:hAnsi="Arial"/>
                <w:b/>
                <w:sz w:val="18"/>
                <w:lang w:val="fr-FR"/>
              </w:rPr>
              <w:t xml:space="preserve">Étape de la préparation du document </w:t>
            </w:r>
          </w:p>
        </w:tc>
        <w:tc>
          <w:tcPr>
            <w:tcW w:w="6664" w:type="dxa"/>
            <w:tcBorders>
              <w:top w:val="outset" w:sz="6" w:space="0" w:color="00000A"/>
              <w:left w:val="outset" w:sz="6" w:space="0" w:color="00000A"/>
              <w:bottom w:val="outset" w:sz="6" w:space="0" w:color="00000A"/>
            </w:tcBorders>
          </w:tcPr>
          <w:p w:rsidR="00A70713" w:rsidRDefault="00627113">
            <w:pPr>
              <w:spacing w:before="58" w:after="100" w:afterAutospacing="1"/>
              <w:rPr>
                <w:rFonts w:ascii="Arial" w:hAnsi="Arial" w:cs="Arial"/>
                <w:sz w:val="18"/>
                <w:szCs w:val="18"/>
                <w:lang w:val="fr-FR"/>
              </w:rPr>
            </w:pPr>
            <w:r w:rsidRPr="008541DE">
              <w:rPr>
                <w:rStyle w:val="PleaseReviewParagraphId"/>
                <w:lang w:val="fr-FR"/>
              </w:rPr>
              <w:t>[9]</w:t>
            </w:r>
            <w:r>
              <w:rPr>
                <w:rFonts w:ascii="Arial" w:hAnsi="Arial"/>
                <w:sz w:val="18"/>
                <w:lang w:val="fr-FR"/>
              </w:rPr>
              <w:t>Préalable à la première consultation</w:t>
            </w:r>
          </w:p>
        </w:tc>
      </w:tr>
      <w:tr w:rsidR="00A70713" w:rsidRPr="008541DE">
        <w:trPr>
          <w:tblCellSpacing w:w="0" w:type="dxa"/>
          <w:jc w:val="center"/>
        </w:trPr>
        <w:tc>
          <w:tcPr>
            <w:tcW w:w="2347" w:type="dxa"/>
            <w:tcBorders>
              <w:top w:val="outset" w:sz="6" w:space="0" w:color="00000A"/>
              <w:bottom w:val="outset" w:sz="6" w:space="0" w:color="00000A"/>
              <w:right w:val="outset" w:sz="6" w:space="0" w:color="00000A"/>
            </w:tcBorders>
          </w:tcPr>
          <w:p w:rsidR="00A70713" w:rsidRDefault="00627113">
            <w:pPr>
              <w:spacing w:before="58" w:after="100" w:afterAutospacing="1"/>
              <w:rPr>
                <w:rFonts w:ascii="Arial" w:hAnsi="Arial" w:cs="Arial"/>
                <w:sz w:val="18"/>
                <w:szCs w:val="18"/>
              </w:rPr>
            </w:pPr>
            <w:r>
              <w:rPr>
                <w:rStyle w:val="PleaseReviewParagraphId"/>
              </w:rPr>
              <w:t>[10]</w:t>
            </w:r>
            <w:r>
              <w:rPr>
                <w:rFonts w:ascii="Arial" w:hAnsi="Arial"/>
                <w:b/>
                <w:sz w:val="18"/>
              </w:rPr>
              <w:t xml:space="preserve">Principales étapes </w:t>
            </w:r>
          </w:p>
        </w:tc>
        <w:tc>
          <w:tcPr>
            <w:tcW w:w="6664" w:type="dxa"/>
            <w:tcBorders>
              <w:top w:val="outset" w:sz="6" w:space="0" w:color="00000A"/>
              <w:left w:val="outset" w:sz="6" w:space="0" w:color="00000A"/>
              <w:bottom w:val="outset" w:sz="6" w:space="0" w:color="00000A"/>
            </w:tcBorders>
          </w:tcPr>
          <w:p w:rsidR="00A70713" w:rsidRDefault="00627113">
            <w:pPr>
              <w:spacing w:before="58" w:after="58"/>
              <w:rPr>
                <w:rFonts w:ascii="Arial" w:hAnsi="Arial" w:cs="Arial"/>
                <w:sz w:val="18"/>
                <w:szCs w:val="18"/>
                <w:lang w:val="fr-FR"/>
              </w:rPr>
            </w:pPr>
            <w:r w:rsidRPr="008541DE">
              <w:rPr>
                <w:rStyle w:val="PleaseReviewParagraphId"/>
                <w:lang w:val="fr-FR"/>
              </w:rPr>
              <w:t>[11]</w:t>
            </w:r>
            <w:r>
              <w:rPr>
                <w:rFonts w:ascii="Arial" w:hAnsi="Arial"/>
                <w:sz w:val="18"/>
                <w:lang w:val="fr-FR"/>
              </w:rPr>
              <w:t xml:space="preserve">En 1994, le Comité d’experts sur les mesures phytosanitaires (CEMP) ajoute le thème 1994-001, Amendements à apporter à la NIMP 5: </w:t>
            </w:r>
            <w:r>
              <w:rPr>
                <w:rFonts w:ascii="Arial" w:hAnsi="Arial"/>
                <w:i/>
                <w:iCs/>
                <w:sz w:val="18"/>
                <w:lang w:val="fr-FR"/>
              </w:rPr>
              <w:t>Glossaire des termes phytosanitaires</w:t>
            </w:r>
            <w:r>
              <w:rPr>
                <w:rFonts w:ascii="Arial" w:hAnsi="Arial"/>
                <w:sz w:val="18"/>
                <w:lang w:val="fr-FR"/>
              </w:rPr>
              <w:t xml:space="preserve">. </w:t>
            </w:r>
          </w:p>
          <w:p w:rsidR="00A70713" w:rsidRDefault="00627113">
            <w:pPr>
              <w:spacing w:before="29" w:after="29"/>
              <w:rPr>
                <w:rFonts w:ascii="Arial" w:hAnsi="Arial" w:cs="Arial"/>
                <w:sz w:val="18"/>
                <w:szCs w:val="18"/>
                <w:lang w:val="fr-FR"/>
              </w:rPr>
            </w:pPr>
            <w:r w:rsidRPr="008541DE">
              <w:rPr>
                <w:rStyle w:val="PleaseReviewParagraphId"/>
                <w:lang w:val="fr-FR"/>
              </w:rPr>
              <w:t>[12]</w:t>
            </w:r>
            <w:r>
              <w:rPr>
                <w:rFonts w:ascii="Arial" w:hAnsi="Arial"/>
                <w:sz w:val="18"/>
                <w:lang w:val="fr-FR"/>
              </w:rPr>
              <w:t xml:space="preserve">2006-05 Le Comité des normes (CN) approuve la spécification GT5. </w:t>
            </w:r>
          </w:p>
          <w:p w:rsidR="00A70713" w:rsidRDefault="00627113">
            <w:pPr>
              <w:spacing w:before="29" w:after="29"/>
              <w:rPr>
                <w:rFonts w:ascii="Arial" w:hAnsi="Arial" w:cs="Arial"/>
                <w:sz w:val="18"/>
                <w:szCs w:val="18"/>
                <w:lang w:val="fr-FR"/>
              </w:rPr>
            </w:pPr>
            <w:r w:rsidRPr="008541DE">
              <w:rPr>
                <w:rStyle w:val="PleaseReviewParagraphId"/>
                <w:lang w:val="fr-FR"/>
              </w:rPr>
              <w:t>[13]</w:t>
            </w:r>
            <w:r>
              <w:rPr>
                <w:rFonts w:ascii="Arial" w:hAnsi="Arial"/>
                <w:sz w:val="18"/>
                <w:lang w:val="fr-FR"/>
              </w:rPr>
              <w:t>2012-10 Le Gr</w:t>
            </w:r>
            <w:r>
              <w:rPr>
                <w:rFonts w:ascii="Arial" w:hAnsi="Arial"/>
                <w:sz w:val="18"/>
                <w:lang w:val="fr-FR"/>
              </w:rPr>
              <w:t xml:space="preserve">oupe technique sur le Glossaire (GTG) révise la spécification. </w:t>
            </w:r>
          </w:p>
          <w:p w:rsidR="00A70713" w:rsidRDefault="00627113">
            <w:pPr>
              <w:spacing w:before="29" w:after="29"/>
              <w:rPr>
                <w:rFonts w:ascii="Arial" w:hAnsi="Arial" w:cs="Arial"/>
                <w:sz w:val="18"/>
                <w:szCs w:val="18"/>
                <w:lang w:val="fr-FR"/>
              </w:rPr>
            </w:pPr>
            <w:r w:rsidRPr="008541DE">
              <w:rPr>
                <w:rStyle w:val="PleaseReviewParagraphId"/>
                <w:lang w:val="fr-FR"/>
              </w:rPr>
              <w:t>[14]</w:t>
            </w:r>
            <w:r>
              <w:rPr>
                <w:rFonts w:ascii="Arial" w:hAnsi="Arial"/>
                <w:sz w:val="18"/>
                <w:lang w:val="fr-FR"/>
              </w:rPr>
              <w:t xml:space="preserve">2012-11 Le CN révise et approuve la spécification révisée, il annule la spécification 1. </w:t>
            </w:r>
          </w:p>
          <w:p w:rsidR="00A70713" w:rsidRDefault="00627113">
            <w:pPr>
              <w:spacing w:before="58" w:after="58"/>
              <w:rPr>
                <w:rFonts w:ascii="Arial" w:hAnsi="Arial" w:cs="Arial"/>
                <w:sz w:val="18"/>
                <w:szCs w:val="18"/>
                <w:lang w:val="fr-FR"/>
              </w:rPr>
            </w:pPr>
            <w:r w:rsidRPr="008541DE">
              <w:rPr>
                <w:rStyle w:val="PleaseReviewParagraphId"/>
                <w:lang w:val="fr-FR"/>
              </w:rPr>
              <w:t>[15]</w:t>
            </w:r>
            <w:r>
              <w:rPr>
                <w:rFonts w:ascii="Arial" w:hAnsi="Arial"/>
                <w:sz w:val="18"/>
                <w:lang w:val="fr-FR"/>
              </w:rPr>
              <w:t>2021-01 Le GTG propose les amendements 2021 (voir ci-après).</w:t>
            </w:r>
          </w:p>
          <w:p w:rsidR="00A70713" w:rsidRDefault="00627113">
            <w:pPr>
              <w:spacing w:before="58" w:after="58"/>
              <w:rPr>
                <w:rFonts w:ascii="Arial" w:hAnsi="Arial" w:cs="Arial"/>
                <w:sz w:val="18"/>
                <w:szCs w:val="18"/>
                <w:lang w:val="fr-FR"/>
              </w:rPr>
            </w:pPr>
            <w:r w:rsidRPr="008541DE">
              <w:rPr>
                <w:rStyle w:val="PleaseReviewParagraphId"/>
                <w:lang w:val="fr-FR"/>
              </w:rPr>
              <w:t>[16]</w:t>
            </w:r>
            <w:r>
              <w:rPr>
                <w:rFonts w:ascii="Arial" w:hAnsi="Arial"/>
                <w:sz w:val="18"/>
                <w:lang w:val="fr-FR"/>
              </w:rPr>
              <w:t xml:space="preserve">2021-05 Le CN révise les </w:t>
            </w:r>
            <w:r>
              <w:rPr>
                <w:rFonts w:ascii="Arial" w:hAnsi="Arial"/>
                <w:sz w:val="18"/>
                <w:lang w:val="fr-FR"/>
              </w:rPr>
              <w:t>amendements 2021 au moyen du système de mise en ligne des observations et approuve les amendements de 2021 en vue d’une première consultation en modalité virtuelle.</w:t>
            </w:r>
          </w:p>
        </w:tc>
      </w:tr>
      <w:tr w:rsidR="00A70713" w:rsidRPr="008541DE">
        <w:trPr>
          <w:tblCellSpacing w:w="0" w:type="dxa"/>
          <w:jc w:val="center"/>
        </w:trPr>
        <w:tc>
          <w:tcPr>
            <w:tcW w:w="2347" w:type="dxa"/>
            <w:tcBorders>
              <w:top w:val="outset" w:sz="6" w:space="0" w:color="00000A"/>
              <w:bottom w:val="outset" w:sz="6" w:space="0" w:color="00000A"/>
              <w:right w:val="outset" w:sz="6" w:space="0" w:color="00000A"/>
            </w:tcBorders>
          </w:tcPr>
          <w:p w:rsidR="00A70713" w:rsidRDefault="00627113">
            <w:pPr>
              <w:spacing w:before="58" w:after="100" w:afterAutospacing="1"/>
              <w:rPr>
                <w:rFonts w:ascii="Arial" w:hAnsi="Arial" w:cs="Arial"/>
                <w:sz w:val="18"/>
                <w:szCs w:val="18"/>
              </w:rPr>
            </w:pPr>
            <w:r>
              <w:rPr>
                <w:rStyle w:val="PleaseReviewParagraphId"/>
              </w:rPr>
              <w:t>[17]</w:t>
            </w:r>
            <w:r>
              <w:rPr>
                <w:rFonts w:ascii="Arial" w:hAnsi="Arial"/>
                <w:b/>
                <w:sz w:val="18"/>
              </w:rPr>
              <w:t>Notes</w:t>
            </w:r>
          </w:p>
        </w:tc>
        <w:tc>
          <w:tcPr>
            <w:tcW w:w="6664" w:type="dxa"/>
            <w:tcBorders>
              <w:top w:val="outset" w:sz="6" w:space="0" w:color="00000A"/>
              <w:left w:val="outset" w:sz="6" w:space="0" w:color="00000A"/>
              <w:bottom w:val="outset" w:sz="6" w:space="0" w:color="00000A"/>
            </w:tcBorders>
          </w:tcPr>
          <w:p w:rsidR="00A70713" w:rsidRDefault="00627113">
            <w:pPr>
              <w:spacing w:after="180"/>
              <w:rPr>
                <w:rFonts w:ascii="Arial" w:hAnsi="Arial" w:cs="Arial"/>
                <w:sz w:val="18"/>
                <w:szCs w:val="18"/>
                <w:lang w:val="fr-FR"/>
              </w:rPr>
            </w:pPr>
            <w:r w:rsidRPr="008541DE">
              <w:rPr>
                <w:rStyle w:val="PleaseReviewParagraphId"/>
                <w:lang w:val="fr-FR"/>
              </w:rPr>
              <w:t>[18]</w:t>
            </w:r>
            <w:r>
              <w:rPr>
                <w:rFonts w:ascii="Arial" w:hAnsi="Arial"/>
                <w:sz w:val="18"/>
                <w:lang w:val="fr-FR"/>
              </w:rPr>
              <w:t>Note à l’intention du Secrétariat au sujet de la mise en page du présent doc</w:t>
            </w:r>
            <w:r>
              <w:rPr>
                <w:rFonts w:ascii="Arial" w:hAnsi="Arial"/>
                <w:sz w:val="18"/>
                <w:lang w:val="fr-FR"/>
              </w:rPr>
              <w:t>ument: la forme des définitions et des explications (barré, gras, italique) doit être conservée.</w:t>
            </w:r>
          </w:p>
        </w:tc>
      </w:tr>
    </w:tbl>
    <w:p w:rsidR="00A70713" w:rsidRDefault="00627113">
      <w:pPr>
        <w:pStyle w:val="IPPParagraphnumbering"/>
        <w:numPr>
          <w:ilvl w:val="0"/>
          <w:numId w:val="0"/>
        </w:numPr>
        <w:spacing w:before="120"/>
        <w:rPr>
          <w:lang w:val="fr-FR"/>
        </w:rPr>
      </w:pPr>
      <w:r w:rsidRPr="008541DE">
        <w:rPr>
          <w:rStyle w:val="PleaseReviewParagraphId"/>
          <w:lang w:val="fr-FR"/>
        </w:rPr>
        <w:t>[19]</w:t>
      </w:r>
      <w:r>
        <w:rPr>
          <w:lang w:val="fr-FR"/>
        </w:rPr>
        <w:t>Il est demandé aux points de contact officiels de la CIPV d’examiner les propositions suivantes visant la révision d’entrées et de définitions de la NIMP </w:t>
      </w:r>
      <w:r>
        <w:rPr>
          <w:lang w:val="fr-FR"/>
        </w:rPr>
        <w:t>5 (</w:t>
      </w:r>
      <w:r>
        <w:rPr>
          <w:i/>
          <w:lang w:val="fr-FR"/>
        </w:rPr>
        <w:t>Glossaire des termes phytosanitaires</w:t>
      </w:r>
      <w:r>
        <w:rPr>
          <w:lang w:val="fr-FR"/>
        </w:rPr>
        <w:t>). Chaque proposition est accompagnée d’une brève explication. Pour ce qui touche la révision des entrées et définitions, les observations ne doivent porter que sur les modifications proposées. Pour obtenir tous les d</w:t>
      </w:r>
      <w:r>
        <w:rPr>
          <w:lang w:val="fr-FR"/>
        </w:rPr>
        <w:t xml:space="preserve">étails sur les débats relatifs aux différents termes et expressions, prière de se reporter aux </w:t>
      </w:r>
      <w:hyperlink r:id="rId11" w:history="1">
        <w:r>
          <w:rPr>
            <w:rStyle w:val="Hyperlink"/>
            <w:lang w:val="fr-FR"/>
          </w:rPr>
          <w:t>rapports des réunions du GTG, qui sont en ligne sur le Portail phytosanitaire international (PPI)</w:t>
        </w:r>
      </w:hyperlink>
      <w:r>
        <w:rPr>
          <w:lang w:val="fr-FR"/>
        </w:rPr>
        <w:t>.</w:t>
      </w:r>
    </w:p>
    <w:p w:rsidR="00A70713" w:rsidRDefault="00627113">
      <w:pPr>
        <w:pStyle w:val="IPPParagraphnumbering"/>
        <w:numPr>
          <w:ilvl w:val="0"/>
          <w:numId w:val="0"/>
        </w:numPr>
      </w:pPr>
      <w:r w:rsidRPr="008541DE">
        <w:rPr>
          <w:rStyle w:val="PleaseReviewParagraphId"/>
          <w:lang w:val="fr-FR"/>
        </w:rPr>
        <w:t>[20]</w:t>
      </w:r>
      <w:r>
        <w:rPr>
          <w:lang w:val="fr-FR"/>
        </w:rPr>
        <w:t>Note d’orientation: Dans le projet d’amendements 2021 au Glossaire, certaines propositions relatives à des entrées et définitions sont regroupées c</w:t>
      </w:r>
      <w:r>
        <w:rPr>
          <w:lang w:val="fr-FR"/>
        </w:rPr>
        <w:t xml:space="preserve">ar elles sont liées entre elles. Par conséquent, il est suggéré que les propositions regroupées dans un même «lot» soient examinées ensemble. </w:t>
      </w:r>
      <w:r>
        <w:t>Il y a quatre regroupements:</w:t>
      </w:r>
    </w:p>
    <w:p w:rsidR="00A70713" w:rsidRDefault="00627113">
      <w:pPr>
        <w:pStyle w:val="IPPBullet1"/>
        <w:rPr>
          <w:lang w:val="fr-FR"/>
        </w:rPr>
      </w:pPr>
      <w:r w:rsidRPr="008541DE">
        <w:rPr>
          <w:rStyle w:val="PleaseReviewParagraphId"/>
          <w:lang w:val="fr-FR"/>
        </w:rPr>
        <w:t>[21]</w:t>
      </w:r>
      <w:r>
        <w:rPr>
          <w:lang w:val="fr-FR"/>
        </w:rPr>
        <w:t xml:space="preserve">les définitions interconnectées des entrées </w:t>
      </w:r>
      <w:r>
        <w:rPr>
          <w:i/>
          <w:lang w:val="fr-FR"/>
        </w:rPr>
        <w:t>identité (d’un envoi), intégrité (d’u</w:t>
      </w:r>
      <w:r>
        <w:rPr>
          <w:i/>
          <w:lang w:val="fr-FR"/>
        </w:rPr>
        <w:t>n envoi)</w:t>
      </w:r>
      <w:r>
        <w:rPr>
          <w:lang w:val="fr-FR"/>
        </w:rPr>
        <w:t xml:space="preserve"> et </w:t>
      </w:r>
      <w:r>
        <w:rPr>
          <w:i/>
          <w:iCs/>
          <w:lang w:val="fr-FR"/>
        </w:rPr>
        <w:t>sécurité phytosanitaire (d’un envoi)</w:t>
      </w:r>
      <w:r>
        <w:rPr>
          <w:lang w:val="fr-FR"/>
        </w:rPr>
        <w:t>;</w:t>
      </w:r>
    </w:p>
    <w:p w:rsidR="00A70713" w:rsidRDefault="00627113">
      <w:pPr>
        <w:pStyle w:val="IPPBullet1"/>
        <w:rPr>
          <w:lang w:val="fr-FR"/>
        </w:rPr>
      </w:pPr>
      <w:r w:rsidRPr="008541DE">
        <w:rPr>
          <w:rStyle w:val="PleaseReviewParagraphId"/>
          <w:lang w:val="fr-FR"/>
        </w:rPr>
        <w:t>[22]</w:t>
      </w:r>
      <w:r>
        <w:rPr>
          <w:lang w:val="fr-FR"/>
        </w:rPr>
        <w:t xml:space="preserve">les définitions interconnectées des entrées </w:t>
      </w:r>
      <w:r>
        <w:rPr>
          <w:i/>
          <w:lang w:val="fr-FR"/>
        </w:rPr>
        <w:t>inspection, analyse, procédure de vérification de conformité (pour un envoi), agrément (d’un envoi)</w:t>
      </w:r>
      <w:r>
        <w:rPr>
          <w:lang w:val="fr-FR"/>
        </w:rPr>
        <w:t xml:space="preserve"> et </w:t>
      </w:r>
      <w:r>
        <w:rPr>
          <w:i/>
          <w:iCs/>
          <w:lang w:val="fr-FR"/>
        </w:rPr>
        <w:t>libération (d’un envoi)</w:t>
      </w:r>
      <w:r>
        <w:rPr>
          <w:lang w:val="fr-FR"/>
        </w:rPr>
        <w:t>;</w:t>
      </w:r>
    </w:p>
    <w:p w:rsidR="00A70713" w:rsidRDefault="00627113">
      <w:pPr>
        <w:pStyle w:val="IPPBullet1"/>
        <w:rPr>
          <w:lang w:val="fr-FR"/>
        </w:rPr>
      </w:pPr>
      <w:r w:rsidRPr="008541DE">
        <w:rPr>
          <w:rStyle w:val="PleaseReviewParagraphId"/>
          <w:lang w:val="fr-FR"/>
        </w:rPr>
        <w:t>[23]</w:t>
      </w:r>
      <w:r>
        <w:rPr>
          <w:lang w:val="fr-FR"/>
        </w:rPr>
        <w:t xml:space="preserve">les définitions interconnectées des entrées </w:t>
      </w:r>
      <w:r>
        <w:rPr>
          <w:i/>
          <w:lang w:val="fr-FR"/>
        </w:rPr>
        <w:t>surveillance générale, surveillance spécifique</w:t>
      </w:r>
      <w:r>
        <w:rPr>
          <w:lang w:val="fr-FR"/>
        </w:rPr>
        <w:t xml:space="preserve"> et </w:t>
      </w:r>
      <w:r>
        <w:rPr>
          <w:i/>
          <w:iCs/>
          <w:lang w:val="fr-FR"/>
        </w:rPr>
        <w:t>surveillance</w:t>
      </w:r>
      <w:r>
        <w:rPr>
          <w:lang w:val="fr-FR"/>
        </w:rPr>
        <w:t>;</w:t>
      </w:r>
    </w:p>
    <w:p w:rsidR="00A70713" w:rsidRDefault="00627113">
      <w:pPr>
        <w:pStyle w:val="IPPBullet1"/>
        <w:spacing w:after="180"/>
        <w:rPr>
          <w:lang w:val="fr-FR"/>
        </w:rPr>
      </w:pPr>
      <w:r w:rsidRPr="008541DE">
        <w:rPr>
          <w:rStyle w:val="PleaseReviewParagraphId"/>
          <w:lang w:val="fr-FR"/>
        </w:rPr>
        <w:t>[24]</w:t>
      </w:r>
      <w:r>
        <w:rPr>
          <w:lang w:val="fr-FR"/>
        </w:rPr>
        <w:t xml:space="preserve">les définitions interconnectées des entrées </w:t>
      </w:r>
      <w:r>
        <w:rPr>
          <w:i/>
          <w:lang w:val="fr-FR"/>
        </w:rPr>
        <w:t>mesure d’urgence</w:t>
      </w:r>
      <w:r>
        <w:rPr>
          <w:lang w:val="fr-FR"/>
        </w:rPr>
        <w:t xml:space="preserve"> et </w:t>
      </w:r>
      <w:r>
        <w:rPr>
          <w:i/>
          <w:iCs/>
          <w:lang w:val="fr-FR"/>
        </w:rPr>
        <w:t>mesure provisoire</w:t>
      </w:r>
      <w:r>
        <w:rPr>
          <w:lang w:val="fr-FR"/>
        </w:rPr>
        <w:t>.</w:t>
      </w:r>
      <w:r>
        <w:rPr>
          <w:lang w:val="fr-FR"/>
        </w:rPr>
        <w:br w:type="page"/>
      </w:r>
    </w:p>
    <w:p w:rsidR="00A70713" w:rsidRDefault="00627113">
      <w:pPr>
        <w:pStyle w:val="IPPHeading1"/>
        <w:numPr>
          <w:ilvl w:val="0"/>
          <w:numId w:val="42"/>
        </w:numPr>
        <w:ind w:hanging="1287"/>
      </w:pPr>
      <w:r>
        <w:rPr>
          <w:rStyle w:val="PleaseReviewParagraphId"/>
          <w:b w:val="0"/>
        </w:rPr>
        <w:lastRenderedPageBreak/>
        <w:t>[25]</w:t>
      </w:r>
      <w:r>
        <w:t>AJOUTS</w:t>
      </w:r>
    </w:p>
    <w:p w:rsidR="00A70713" w:rsidRDefault="00627113">
      <w:pPr>
        <w:pStyle w:val="IPPHeading2"/>
        <w:numPr>
          <w:ilvl w:val="1"/>
          <w:numId w:val="42"/>
        </w:numPr>
        <w:ind w:hanging="720"/>
        <w:rPr>
          <w:i/>
          <w:iCs/>
        </w:rPr>
      </w:pPr>
      <w:r>
        <w:rPr>
          <w:rStyle w:val="PleaseReviewParagraphId"/>
          <w:b w:val="0"/>
        </w:rPr>
        <w:t>[26]</w:t>
      </w:r>
      <w:r>
        <w:rPr>
          <w:rStyle w:val="IPPnormalitalics"/>
          <w:i w:val="0"/>
          <w:sz w:val="24"/>
        </w:rPr>
        <w:t xml:space="preserve">«identité (d’un envoi)» </w:t>
      </w:r>
      <w:r>
        <w:t>(2011-001)</w:t>
      </w:r>
    </w:p>
    <w:p w:rsidR="00A70713" w:rsidRDefault="00627113">
      <w:pPr>
        <w:pStyle w:val="IPPParagraphnumbering"/>
        <w:numPr>
          <w:ilvl w:val="0"/>
          <w:numId w:val="0"/>
        </w:numPr>
        <w:rPr>
          <w:lang w:val="fr-FR"/>
        </w:rPr>
      </w:pPr>
      <w:r w:rsidRPr="008541DE">
        <w:rPr>
          <w:rStyle w:val="PleaseReviewParagraphId"/>
          <w:lang w:val="fr-FR"/>
        </w:rPr>
        <w:t>[27]</w:t>
      </w:r>
      <w:r>
        <w:rPr>
          <w:lang w:val="fr-FR"/>
        </w:rPr>
        <w:t>Le ter</w:t>
      </w:r>
      <w:r>
        <w:rPr>
          <w:lang w:val="fr-FR"/>
        </w:rPr>
        <w:t xml:space="preserve">me «identité (d’un envoi)» est fréquemment employé dans les NIMP, en particulier dans le contexte de ce qu’on appelle «vérification de l’identité» effectuée à l’exportation, à l’importation et en transit. Toutefois, il semble y avoir des incohérences dans </w:t>
      </w:r>
      <w:r>
        <w:rPr>
          <w:lang w:val="fr-FR"/>
        </w:rPr>
        <w:t xml:space="preserve">l’emploi des termes «identité (d’un envoi)» et «intégrité (d’un envoi)», souvent utilisés ensemble et dont les sens respectifs manquent de clarté et se chevauchent. Donnant suite à la demande formulée par la CMP à sa sixième session (2011), le CN a ajouté </w:t>
      </w:r>
      <w:r>
        <w:rPr>
          <w:lang w:val="fr-FR"/>
        </w:rPr>
        <w:t xml:space="preserve">ce terme à la Liste de thèmes relatifs aux normes de la CIPV en 2012. </w:t>
      </w:r>
    </w:p>
    <w:p w:rsidR="00A70713" w:rsidRDefault="00627113">
      <w:pPr>
        <w:pStyle w:val="IPPParagraphnumbering"/>
        <w:numPr>
          <w:ilvl w:val="0"/>
          <w:numId w:val="0"/>
        </w:numPr>
        <w:rPr>
          <w:lang w:val="fr-FR"/>
        </w:rPr>
      </w:pPr>
      <w:r w:rsidRPr="008541DE">
        <w:rPr>
          <w:rStyle w:val="PleaseReviewParagraphId"/>
          <w:lang w:val="fr-FR"/>
        </w:rPr>
        <w:t>[28]</w:t>
      </w:r>
      <w:r>
        <w:rPr>
          <w:lang w:val="fr-FR"/>
        </w:rPr>
        <w:t>En 2013, le CN a approuvé l’approche proposée par le GTG selon laquelle l’identité d’un envoi peut être définie comme l’équivalent de certaines informations figurant sur le certific</w:t>
      </w:r>
      <w:r>
        <w:rPr>
          <w:lang w:val="fr-FR"/>
        </w:rPr>
        <w:t>at phytosanitaire. Cependant, les aspects du certificat phytosanitaire à mettre en avant dans la définition d’«identité» restaient encore à préciser. Le CN a décidé de regrouper le travail de définition des notions affines «identité (d’un envoi)», «intégri</w:t>
      </w:r>
      <w:r>
        <w:rPr>
          <w:lang w:val="fr-FR"/>
        </w:rPr>
        <w:t>té (d’un envoi)» et «sécurité phytosanitaire (d’un envoi)».</w:t>
      </w:r>
    </w:p>
    <w:p w:rsidR="00A70713" w:rsidRDefault="00627113">
      <w:pPr>
        <w:pStyle w:val="IPPParagraphnumbering"/>
        <w:numPr>
          <w:ilvl w:val="0"/>
          <w:numId w:val="0"/>
        </w:numPr>
        <w:rPr>
          <w:rStyle w:val="IPPnormalitalics"/>
          <w:b/>
          <w:i w:val="0"/>
          <w:lang w:val="fr-FR"/>
        </w:rPr>
      </w:pPr>
      <w:r w:rsidRPr="008541DE">
        <w:rPr>
          <w:rStyle w:val="PleaseReviewParagraphId"/>
          <w:lang w:val="fr-FR"/>
        </w:rPr>
        <w:t>[29]</w:t>
      </w:r>
      <w:r>
        <w:rPr>
          <w:lang w:val="fr-FR"/>
        </w:rPr>
        <w:t>En 2014, le CN a étudié un premier projet de «lot» de définitions établi par le GTG, puis ces travaux ont été suspendus dans l’attente des éclairages du groupe de travail d’experts sur la «</w:t>
      </w:r>
      <w:r>
        <w:rPr>
          <w:i/>
          <w:lang w:val="fr-FR"/>
        </w:rPr>
        <w:t>rév</w:t>
      </w:r>
      <w:r>
        <w:rPr>
          <w:i/>
          <w:lang w:val="fr-FR"/>
        </w:rPr>
        <w:t>ision ciblée de la NIMP 12 (Certificats phytosanitaires) en lien avec la réexportation</w:t>
      </w:r>
      <w:r>
        <w:rPr>
          <w:lang w:val="fr-FR"/>
        </w:rPr>
        <w:t xml:space="preserve">», qui s’est réuni en décembre 2019. Ensuite, en janvier 2021, le GTG a soumis une nouvelle proposition, que le CN a examinée en </w:t>
      </w:r>
      <w:r>
        <w:rPr>
          <w:rStyle w:val="IPPnormalitalics"/>
          <w:lang w:val="fr-FR"/>
        </w:rPr>
        <w:t>mai 2021</w:t>
      </w:r>
      <w:r>
        <w:rPr>
          <w:lang w:val="fr-FR"/>
        </w:rPr>
        <w:t xml:space="preserve"> et validée pour consultation.</w:t>
      </w:r>
    </w:p>
    <w:p w:rsidR="00A70713" w:rsidRDefault="00627113">
      <w:pPr>
        <w:pStyle w:val="IPPParagraphnumbering"/>
        <w:numPr>
          <w:ilvl w:val="0"/>
          <w:numId w:val="0"/>
        </w:numPr>
        <w:rPr>
          <w:b/>
          <w:lang w:val="fr-FR"/>
        </w:rPr>
      </w:pPr>
      <w:r w:rsidRPr="008541DE">
        <w:rPr>
          <w:rStyle w:val="PleaseReviewParagraphId"/>
          <w:lang w:val="fr-FR"/>
        </w:rPr>
        <w:t>[3</w:t>
      </w:r>
      <w:r w:rsidRPr="008541DE">
        <w:rPr>
          <w:rStyle w:val="PleaseReviewParagraphId"/>
          <w:lang w:val="fr-FR"/>
        </w:rPr>
        <w:t>0]</w:t>
      </w:r>
      <w:r>
        <w:rPr>
          <w:lang w:val="fr-FR"/>
        </w:rPr>
        <w:t xml:space="preserve">Les éléments d’explication ci-après peuvent être pris en compte lors de l’examen de la proposition. </w:t>
      </w:r>
    </w:p>
    <w:p w:rsidR="00A70713" w:rsidRDefault="00627113">
      <w:pPr>
        <w:pStyle w:val="IPPNumberedList"/>
        <w:rPr>
          <w:lang w:val="fr-FR"/>
        </w:rPr>
      </w:pPr>
      <w:r w:rsidRPr="008541DE">
        <w:rPr>
          <w:rStyle w:val="PleaseReviewParagraphId"/>
          <w:lang w:val="fr-FR"/>
        </w:rPr>
        <w:t>[31]</w:t>
      </w:r>
      <w:r>
        <w:rPr>
          <w:lang w:val="fr-FR"/>
        </w:rPr>
        <w:t xml:space="preserve">L’identité d’un envoi correspond à certaines caractéristiques de l’envoi attestées dans le certificat phytosanitaire qui l’accompagne et qui ne sont </w:t>
      </w:r>
      <w:r>
        <w:rPr>
          <w:lang w:val="fr-FR"/>
        </w:rPr>
        <w:t xml:space="preserve">pas censées changer entre la certification phytosanitaire dans un pays et l’importation dans un autre pays. Le GTG s’est demandé si l’identité de l’envoi correspondait simplement au </w:t>
      </w:r>
      <w:r>
        <w:rPr>
          <w:i/>
          <w:lang w:val="fr-FR"/>
        </w:rPr>
        <w:t>numéro</w:t>
      </w:r>
      <w:r>
        <w:rPr>
          <w:lang w:val="fr-FR"/>
        </w:rPr>
        <w:t xml:space="preserve"> du certificat phytosanitaire et a conclu que les éléments du certif</w:t>
      </w:r>
      <w:r>
        <w:rPr>
          <w:lang w:val="fr-FR"/>
        </w:rPr>
        <w:t>icat ne sauraient raisonnablement être tous considérés comme faisant partie de l’identité de l’envoi. Ainsi, pour déterminer quels éléments sont pertinents au regard de l’identité, la question se pose plutôt en ces termes: quelle est la principale préoccup</w:t>
      </w:r>
      <w:r>
        <w:rPr>
          <w:lang w:val="fr-FR"/>
        </w:rPr>
        <w:t xml:space="preserve">ation d’une ONPV sur le plan phytosanitaire lorsqu’elle effectue une «vérification de l’identité»? La réponse est: s’assurer que </w:t>
      </w:r>
      <w:r>
        <w:rPr>
          <w:i/>
          <w:lang w:val="fr-FR"/>
        </w:rPr>
        <w:t>les spécimens</w:t>
      </w:r>
      <w:r>
        <w:rPr>
          <w:lang w:val="fr-FR"/>
        </w:rPr>
        <w:t xml:space="preserve"> de végétaux, produits végétaux ou autres articles (c’est-à-dire</w:t>
      </w:r>
      <w:r>
        <w:rPr>
          <w:i/>
          <w:lang w:val="fr-FR"/>
        </w:rPr>
        <w:t xml:space="preserve"> les éléments de l’envoi provenant d’un lieu d’ori</w:t>
      </w:r>
      <w:r>
        <w:rPr>
          <w:i/>
          <w:lang w:val="fr-FR"/>
        </w:rPr>
        <w:t>gine donné</w:t>
      </w:r>
      <w:r>
        <w:rPr>
          <w:lang w:val="fr-FR"/>
        </w:rPr>
        <w:t xml:space="preserve">) qui sont sur le point d’être importés sont </w:t>
      </w:r>
      <w:r>
        <w:rPr>
          <w:i/>
          <w:iCs/>
          <w:lang w:val="fr-FR"/>
        </w:rPr>
        <w:t>exactement</w:t>
      </w:r>
      <w:r>
        <w:rPr>
          <w:lang w:val="fr-FR"/>
        </w:rPr>
        <w:t xml:space="preserve"> et </w:t>
      </w:r>
      <w:r>
        <w:rPr>
          <w:i/>
          <w:lang w:val="fr-FR"/>
        </w:rPr>
        <w:t>exclusivement ceux qui ont été certifiés</w:t>
      </w:r>
      <w:r>
        <w:rPr>
          <w:lang w:val="fr-FR"/>
        </w:rPr>
        <w:t xml:space="preserve">. </w:t>
      </w:r>
    </w:p>
    <w:p w:rsidR="00A70713" w:rsidRDefault="00627113">
      <w:pPr>
        <w:pStyle w:val="IPPNumberedList"/>
        <w:rPr>
          <w:lang w:val="fr-FR"/>
        </w:rPr>
      </w:pPr>
      <w:r w:rsidRPr="008541DE">
        <w:rPr>
          <w:rStyle w:val="PleaseReviewParagraphId"/>
          <w:lang w:val="fr-FR"/>
        </w:rPr>
        <w:t>[32]</w:t>
      </w:r>
      <w:r>
        <w:rPr>
          <w:lang w:val="fr-FR"/>
        </w:rPr>
        <w:t>Par conséquent, l’</w:t>
      </w:r>
      <w:r>
        <w:rPr>
          <w:i/>
          <w:lang w:val="fr-FR"/>
        </w:rPr>
        <w:t xml:space="preserve">identité </w:t>
      </w:r>
      <w:r>
        <w:rPr>
          <w:lang w:val="fr-FR"/>
        </w:rPr>
        <w:t xml:space="preserve">d’un envoi peut être définie comme les éléments qui le composent (contenu </w:t>
      </w:r>
      <w:r>
        <w:rPr>
          <w:i/>
          <w:lang w:val="fr-FR"/>
        </w:rPr>
        <w:t>matériel</w:t>
      </w:r>
      <w:r>
        <w:rPr>
          <w:lang w:val="fr-FR"/>
        </w:rPr>
        <w:t xml:space="preserve"> essentiel) et son origine (car</w:t>
      </w:r>
      <w:r>
        <w:rPr>
          <w:lang w:val="fr-FR"/>
        </w:rPr>
        <w:t xml:space="preserve">actéristique essentielle </w:t>
      </w:r>
      <w:r>
        <w:rPr>
          <w:i/>
          <w:lang w:val="fr-FR"/>
        </w:rPr>
        <w:t>immatérielle</w:t>
      </w:r>
      <w:r>
        <w:rPr>
          <w:lang w:val="fr-FR"/>
        </w:rPr>
        <w:t>).</w:t>
      </w:r>
    </w:p>
    <w:p w:rsidR="00A70713" w:rsidRDefault="00627113">
      <w:pPr>
        <w:pStyle w:val="IPPNumberedList"/>
        <w:rPr>
          <w:lang w:val="fr-FR"/>
        </w:rPr>
      </w:pPr>
      <w:r w:rsidRPr="008541DE">
        <w:rPr>
          <w:rStyle w:val="PleaseReviewParagraphId"/>
          <w:lang w:val="fr-FR"/>
        </w:rPr>
        <w:t>[33]</w:t>
      </w:r>
      <w:r>
        <w:rPr>
          <w:lang w:val="fr-FR"/>
        </w:rPr>
        <w:t>En termes généraux, les «éléments» correspondent aux sections «Nom du produit et quantité déclarée» et «Nom botanique des végétaux» du certificat phytosanitaire, ce que reflète désormais la définition.</w:t>
      </w:r>
    </w:p>
    <w:p w:rsidR="00A70713" w:rsidRDefault="00627113">
      <w:pPr>
        <w:pStyle w:val="IPPNumberedList"/>
        <w:rPr>
          <w:lang w:val="fr-FR"/>
        </w:rPr>
      </w:pPr>
      <w:r w:rsidRPr="008541DE">
        <w:rPr>
          <w:rStyle w:val="PleaseReviewParagraphId"/>
          <w:lang w:val="fr-FR"/>
        </w:rPr>
        <w:t>[34]</w:t>
      </w:r>
      <w:r>
        <w:rPr>
          <w:lang w:val="fr-FR"/>
        </w:rPr>
        <w:t>En rev</w:t>
      </w:r>
      <w:r>
        <w:rPr>
          <w:lang w:val="fr-FR"/>
        </w:rPr>
        <w:t>anche, même si les descriptions fournies dans les sections «Nombre et nature des colis» et «Marques des colis» du certificat phytosanitaire peuvent certainement être utiles en pratique pour repérer un envoi parmi d’autres, on considère qu’elles ne font pas</w:t>
      </w:r>
      <w:r>
        <w:rPr>
          <w:lang w:val="fr-FR"/>
        </w:rPr>
        <w:t xml:space="preserve"> partie de son identité.</w:t>
      </w:r>
    </w:p>
    <w:p w:rsidR="00A70713" w:rsidRDefault="00627113">
      <w:pPr>
        <w:pStyle w:val="IPPNumberedList"/>
        <w:rPr>
          <w:lang w:val="fr-FR"/>
        </w:rPr>
      </w:pPr>
      <w:r w:rsidRPr="008541DE">
        <w:rPr>
          <w:rStyle w:val="PleaseReviewParagraphId"/>
          <w:lang w:val="fr-FR"/>
        </w:rPr>
        <w:t>[35]</w:t>
      </w:r>
      <w:r>
        <w:rPr>
          <w:lang w:val="fr-FR"/>
        </w:rPr>
        <w:t>La définition fait référence à la quantité d’articles dans l’envoi. Manifestement, l’</w:t>
      </w:r>
      <w:r>
        <w:rPr>
          <w:i/>
          <w:lang w:val="fr-FR"/>
        </w:rPr>
        <w:t>ajout</w:t>
      </w:r>
      <w:r>
        <w:rPr>
          <w:lang w:val="fr-FR"/>
        </w:rPr>
        <w:t xml:space="preserve"> d’un article à l’envoi après l’établissement du certificat phytosanitaire modifierait l’identité, et la déclaration de certification du </w:t>
      </w:r>
      <w:r>
        <w:rPr>
          <w:lang w:val="fr-FR"/>
        </w:rPr>
        <w:t xml:space="preserve">document ne couvrirait plus l’ensemble des éléments de l’envoi. À l’inverse, il n’est pas possible d’affirmer que la </w:t>
      </w:r>
      <w:r>
        <w:rPr>
          <w:i/>
          <w:lang w:val="fr-FR"/>
        </w:rPr>
        <w:t>perte</w:t>
      </w:r>
      <w:r>
        <w:rPr>
          <w:lang w:val="fr-FR"/>
        </w:rPr>
        <w:t xml:space="preserve"> (involontaire) ou la </w:t>
      </w:r>
      <w:r>
        <w:rPr>
          <w:i/>
          <w:lang w:val="fr-FR"/>
        </w:rPr>
        <w:t>soustraction</w:t>
      </w:r>
      <w:r>
        <w:rPr>
          <w:lang w:val="fr-FR"/>
        </w:rPr>
        <w:t xml:space="preserve"> (volontaire) d’articles de l’envoi après la certification phytosanitaire modifie systématiquement l</w:t>
      </w:r>
      <w:r>
        <w:rPr>
          <w:lang w:val="fr-FR"/>
        </w:rPr>
        <w:t xml:space="preserve">’identité dudit envoi. Le CN est donc convenu que la question de la quantité ne pouvait être traitée en détail dans une définition. Une référence aux «éléments» suffit à indiquer que toute quantité </w:t>
      </w:r>
      <w:r>
        <w:rPr>
          <w:i/>
          <w:lang w:val="fr-FR"/>
        </w:rPr>
        <w:t>supérieure</w:t>
      </w:r>
      <w:r>
        <w:rPr>
          <w:lang w:val="fr-FR"/>
        </w:rPr>
        <w:t xml:space="preserve"> à la quantité déclarée serait assurément considérée comme une modification de l’identité.</w:t>
      </w:r>
    </w:p>
    <w:p w:rsidR="00A70713" w:rsidRDefault="00627113">
      <w:pPr>
        <w:pStyle w:val="IPPNumberedList"/>
        <w:rPr>
          <w:lang w:val="fr-FR"/>
        </w:rPr>
      </w:pPr>
      <w:r w:rsidRPr="008541DE">
        <w:rPr>
          <w:rStyle w:val="PleaseReviewParagraphId"/>
          <w:lang w:val="fr-FR"/>
        </w:rPr>
        <w:t>[36]</w:t>
      </w:r>
      <w:r>
        <w:rPr>
          <w:lang w:val="fr-FR"/>
        </w:rPr>
        <w:t>L’origine de l’envoi est aussi un aspect important de son identité; elle correspond à la section «</w:t>
      </w:r>
      <w:r>
        <w:rPr>
          <w:i/>
          <w:lang w:val="fr-FR"/>
        </w:rPr>
        <w:t>Lieu d’origine</w:t>
      </w:r>
      <w:r>
        <w:rPr>
          <w:lang w:val="fr-FR"/>
        </w:rPr>
        <w:t>» du certificat phytosanitaire, conformément à la</w:t>
      </w:r>
      <w:r>
        <w:rPr>
          <w:lang w:val="fr-FR"/>
        </w:rPr>
        <w:t xml:space="preserve"> définition et aux explications fournies dans la NIMP 12 (</w:t>
      </w:r>
      <w:r>
        <w:rPr>
          <w:i/>
          <w:lang w:val="fr-FR"/>
        </w:rPr>
        <w:t>Certificats phytosanitaires</w:t>
      </w:r>
      <w:r>
        <w:rPr>
          <w:lang w:val="fr-FR"/>
        </w:rPr>
        <w:t>).</w:t>
      </w:r>
    </w:p>
    <w:p w:rsidR="00A70713" w:rsidRDefault="00627113">
      <w:pPr>
        <w:pStyle w:val="IPPNumberedList"/>
        <w:rPr>
          <w:lang w:val="fr-FR"/>
        </w:rPr>
      </w:pPr>
      <w:r w:rsidRPr="008541DE">
        <w:rPr>
          <w:rStyle w:val="PleaseReviewParagraphId"/>
          <w:lang w:val="fr-FR"/>
        </w:rPr>
        <w:lastRenderedPageBreak/>
        <w:t>[37]</w:t>
      </w:r>
      <w:r>
        <w:rPr>
          <w:lang w:val="fr-FR"/>
        </w:rPr>
        <w:t>Le numéro qui figure sur le certificat phytosanitaire est implicite et n’a pas besoin d’être mentionné dans la définition, car l’identité renvoie à un certificat ph</w:t>
      </w:r>
      <w:r>
        <w:rPr>
          <w:lang w:val="fr-FR"/>
        </w:rPr>
        <w:t>ytosanitaire spécifique.</w:t>
      </w:r>
    </w:p>
    <w:p w:rsidR="00A70713" w:rsidRDefault="00627113">
      <w:pPr>
        <w:pStyle w:val="IPPNumberedList"/>
        <w:rPr>
          <w:lang w:val="fr-FR"/>
        </w:rPr>
      </w:pPr>
      <w:r w:rsidRPr="008541DE">
        <w:rPr>
          <w:rStyle w:val="PleaseReviewParagraphId"/>
          <w:lang w:val="fr-FR"/>
        </w:rPr>
        <w:t>[38]</w:t>
      </w:r>
      <w:r>
        <w:rPr>
          <w:lang w:val="fr-FR"/>
        </w:rPr>
        <w:t xml:space="preserve">On considère que les sections «Nom et adresse de l’exportateur», «Nom et adresse déclarés du destinataire», «Moyen de transport déclaré» et «Point d’entrée déclaré» du certificat phytosanitaire ne font pas partie de l’identité </w:t>
      </w:r>
      <w:r>
        <w:rPr>
          <w:lang w:val="fr-FR"/>
        </w:rPr>
        <w:t>de l’envoi.</w:t>
      </w:r>
    </w:p>
    <w:p w:rsidR="00A70713" w:rsidRDefault="00627113">
      <w:pPr>
        <w:pStyle w:val="IPPNumberedList"/>
        <w:rPr>
          <w:lang w:val="fr-FR"/>
        </w:rPr>
      </w:pPr>
      <w:r w:rsidRPr="008541DE">
        <w:rPr>
          <w:rStyle w:val="PleaseReviewParagraphId"/>
          <w:lang w:val="fr-FR"/>
        </w:rPr>
        <w:t>[39]</w:t>
      </w:r>
      <w:r>
        <w:rPr>
          <w:lang w:val="fr-FR"/>
        </w:rPr>
        <w:t>La définition proposée pour «identité (d’un envoi)» ne contredit pas les occurrences existantes du terme «identité» (relativement à un envoi) dans les NIMP adoptées. On note que dans le projet de NIMP 12 révisée actuellement transmis en vue</w:t>
      </w:r>
      <w:r>
        <w:rPr>
          <w:lang w:val="fr-FR"/>
        </w:rPr>
        <w:t xml:space="preserve"> d’une deuxième consultation, le terme «identité» (relativement à un envoi) ne figure pas. </w:t>
      </w:r>
    </w:p>
    <w:p w:rsidR="00A70713" w:rsidRDefault="00627113">
      <w:pPr>
        <w:pStyle w:val="IPPNumberedList"/>
        <w:spacing w:after="180"/>
        <w:rPr>
          <w:lang w:val="fr-FR"/>
        </w:rPr>
      </w:pPr>
      <w:r w:rsidRPr="008541DE">
        <w:rPr>
          <w:rStyle w:val="PleaseReviewParagraphId"/>
          <w:lang w:val="fr-FR"/>
        </w:rPr>
        <w:t>[40]</w:t>
      </w:r>
      <w:r>
        <w:rPr>
          <w:lang w:val="fr-FR"/>
        </w:rPr>
        <w:t>Le fait de définir «</w:t>
      </w:r>
      <w:r>
        <w:rPr>
          <w:i/>
          <w:lang w:val="fr-FR"/>
        </w:rPr>
        <w:t>identité (d’un envoi)</w:t>
      </w:r>
      <w:r>
        <w:rPr>
          <w:lang w:val="fr-FR"/>
        </w:rPr>
        <w:t>» facilite la révision des définitions visant «</w:t>
      </w:r>
      <w:r>
        <w:rPr>
          <w:i/>
          <w:lang w:val="fr-FR"/>
        </w:rPr>
        <w:t>intégrité (d’un envoi)</w:t>
      </w:r>
      <w:r>
        <w:rPr>
          <w:lang w:val="fr-FR"/>
        </w:rPr>
        <w:t>» et «</w:t>
      </w:r>
      <w:r>
        <w:rPr>
          <w:i/>
          <w:lang w:val="fr-FR"/>
        </w:rPr>
        <w:t>sécurité phytosanitaire (d’un envoi)</w:t>
      </w:r>
      <w:r>
        <w:rPr>
          <w:lang w:val="fr-FR"/>
        </w:rPr>
        <w:t>».</w:t>
      </w:r>
    </w:p>
    <w:p w:rsidR="00A70713" w:rsidRDefault="00627113">
      <w:pPr>
        <w:pStyle w:val="IPPHeading3"/>
        <w:keepNext w:val="0"/>
        <w:rPr>
          <w:rStyle w:val="IPPnormalitalics"/>
          <w:i/>
          <w:szCs w:val="22"/>
        </w:rPr>
      </w:pPr>
      <w:r>
        <w:rPr>
          <w:rStyle w:val="PleaseReviewParagraphId"/>
          <w:b w:val="0"/>
          <w:i w:val="0"/>
        </w:rPr>
        <w:t>[41]</w:t>
      </w:r>
      <w:r>
        <w:rPr>
          <w:rStyle w:val="IPPnormalitalics"/>
        </w:rPr>
        <w:t>A</w:t>
      </w:r>
      <w:r>
        <w:rPr>
          <w:rStyle w:val="IPPnormalitalics"/>
        </w:rPr>
        <w:t>jout proposé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7142"/>
      </w:tblGrid>
      <w:tr w:rsidR="00A70713" w:rsidRPr="008541DE">
        <w:tc>
          <w:tcPr>
            <w:tcW w:w="1059" w:type="pct"/>
          </w:tcPr>
          <w:p w:rsidR="00A70713" w:rsidRDefault="00627113">
            <w:pPr>
              <w:spacing w:before="60" w:after="120"/>
              <w:jc w:val="left"/>
              <w:rPr>
                <w:b/>
              </w:rPr>
            </w:pPr>
            <w:r>
              <w:rPr>
                <w:rStyle w:val="PleaseReviewParagraphId"/>
              </w:rPr>
              <w:t>[42]</w:t>
            </w:r>
            <w:r>
              <w:rPr>
                <w:b/>
              </w:rPr>
              <w:t xml:space="preserve">identité </w:t>
            </w:r>
            <w:r>
              <w:t xml:space="preserve">(d’un </w:t>
            </w:r>
            <w:r>
              <w:rPr>
                <w:b/>
              </w:rPr>
              <w:t>envoi</w:t>
            </w:r>
            <w:r>
              <w:t>)</w:t>
            </w:r>
          </w:p>
        </w:tc>
        <w:tc>
          <w:tcPr>
            <w:tcW w:w="3941" w:type="pct"/>
          </w:tcPr>
          <w:p w:rsidR="00A70713" w:rsidRDefault="00627113">
            <w:pPr>
              <w:spacing w:before="60" w:after="120"/>
              <w:rPr>
                <w:lang w:val="fr-FR"/>
              </w:rPr>
            </w:pPr>
            <w:r w:rsidRPr="008541DE">
              <w:rPr>
                <w:rStyle w:val="PleaseReviewParagraphId"/>
                <w:lang w:val="fr-FR"/>
              </w:rPr>
              <w:t>[43]</w:t>
            </w:r>
            <w:r>
              <w:rPr>
                <w:lang w:val="fr-FR"/>
              </w:rPr>
              <w:t xml:space="preserve">Éléments d’un </w:t>
            </w:r>
            <w:r>
              <w:rPr>
                <w:b/>
                <w:lang w:val="fr-FR"/>
              </w:rPr>
              <w:t>envoi</w:t>
            </w:r>
            <w:r>
              <w:rPr>
                <w:lang w:val="fr-FR"/>
              </w:rPr>
              <w:t xml:space="preserve"> visés par le </w:t>
            </w:r>
            <w:r>
              <w:rPr>
                <w:b/>
                <w:lang w:val="fr-FR"/>
              </w:rPr>
              <w:t>certificat phytosanitaire</w:t>
            </w:r>
            <w:r>
              <w:rPr>
                <w:lang w:val="fr-FR"/>
              </w:rPr>
              <w:t xml:space="preserve"> et décrits dans les sections «Nom du produit et quantité déclarée», «Nom botanique des </w:t>
            </w:r>
            <w:r>
              <w:rPr>
                <w:b/>
                <w:lang w:val="fr-FR"/>
              </w:rPr>
              <w:t>végétaux</w:t>
            </w:r>
            <w:r>
              <w:rPr>
                <w:lang w:val="fr-FR"/>
              </w:rPr>
              <w:t xml:space="preserve">» et «Lieu d’origine»  </w:t>
            </w:r>
          </w:p>
        </w:tc>
      </w:tr>
    </w:tbl>
    <w:p w:rsidR="00A70713" w:rsidRDefault="00627113">
      <w:pPr>
        <w:pStyle w:val="IPPHeading2"/>
        <w:numPr>
          <w:ilvl w:val="1"/>
          <w:numId w:val="42"/>
        </w:numPr>
        <w:spacing w:before="240"/>
        <w:ind w:hanging="720"/>
        <w:rPr>
          <w:rStyle w:val="IPPnormalitalics"/>
          <w:i w:val="0"/>
          <w:sz w:val="24"/>
          <w:szCs w:val="28"/>
        </w:rPr>
      </w:pPr>
      <w:r>
        <w:rPr>
          <w:rStyle w:val="PleaseReviewParagraphId"/>
          <w:b w:val="0"/>
        </w:rPr>
        <w:t>[44]</w:t>
      </w:r>
      <w:r>
        <w:rPr>
          <w:rStyle w:val="IPPnormalitalics"/>
          <w:i w:val="0"/>
          <w:sz w:val="24"/>
        </w:rPr>
        <w:t xml:space="preserve">«surveillance générale» </w:t>
      </w:r>
      <w:r>
        <w:rPr>
          <w:rStyle w:val="IPPnormalitalics"/>
          <w:i w:val="0"/>
          <w:sz w:val="24"/>
        </w:rPr>
        <w:t>(2018-046)</w:t>
      </w:r>
    </w:p>
    <w:p w:rsidR="00A70713" w:rsidRDefault="00627113">
      <w:pPr>
        <w:pStyle w:val="IPPParagraphnumbering"/>
        <w:numPr>
          <w:ilvl w:val="0"/>
          <w:numId w:val="0"/>
        </w:numPr>
        <w:rPr>
          <w:lang w:val="fr-FR"/>
        </w:rPr>
      </w:pPr>
      <w:r w:rsidRPr="008541DE">
        <w:rPr>
          <w:rStyle w:val="PleaseReviewParagraphId"/>
          <w:lang w:val="fr-FR"/>
        </w:rPr>
        <w:t>[45]</w:t>
      </w:r>
      <w:r>
        <w:rPr>
          <w:lang w:val="fr-FR"/>
        </w:rPr>
        <w:t>À sa réunion de décembre 2018, le GTG a noté que la révision de la NIMP 6 (</w:t>
      </w:r>
      <w:r>
        <w:rPr>
          <w:i/>
          <w:lang w:val="fr-FR"/>
        </w:rPr>
        <w:t>Surveillance</w:t>
      </w:r>
      <w:r>
        <w:rPr>
          <w:lang w:val="fr-FR"/>
        </w:rPr>
        <w:t>) avait entraîné un léger glissement du sens des expressions «surveillance générale» et «surveillance spécifique», la version précédente de la NIMP 6 fais</w:t>
      </w:r>
      <w:r>
        <w:rPr>
          <w:lang w:val="fr-FR"/>
        </w:rPr>
        <w:t>ant référence à des «prospections ponctuelles» pour ce qui est actuellement appelé «surveillance spécifique». Le GTG avait proposé que les expressions «surveillance générale» et «surveillance spécifique» soient ajoutées à son programme de travail en vue de</w:t>
      </w:r>
      <w:r>
        <w:rPr>
          <w:lang w:val="fr-FR"/>
        </w:rPr>
        <w:t xml:space="preserve"> les inclure dans le Glossaire et d’apporter des éclaircissements sur ces notions sans qu’il soit nécessaire de consulter la NIMP 6. À sa réunion de mai 2019, le CN a décidé d’ajouter ces expressions au programme de travail du GTG.</w:t>
      </w:r>
    </w:p>
    <w:p w:rsidR="00A70713" w:rsidRDefault="00627113">
      <w:pPr>
        <w:pStyle w:val="IPPParagraphnumbering"/>
        <w:numPr>
          <w:ilvl w:val="0"/>
          <w:numId w:val="0"/>
        </w:numPr>
        <w:rPr>
          <w:lang w:val="fr-FR"/>
        </w:rPr>
      </w:pPr>
      <w:r w:rsidRPr="008541DE">
        <w:rPr>
          <w:rStyle w:val="PleaseReviewParagraphId"/>
          <w:lang w:val="fr-FR"/>
        </w:rPr>
        <w:t>[46]</w:t>
      </w:r>
      <w:r>
        <w:rPr>
          <w:lang w:val="fr-FR"/>
        </w:rPr>
        <w:t>Lors de sa réunion d</w:t>
      </w:r>
      <w:r>
        <w:rPr>
          <w:lang w:val="fr-FR"/>
        </w:rPr>
        <w:t>e novembre 2019, le GTG a examiné conjointement les définitions de «surveillance générale» et de «surveillance spécifique», en se penchant sur leur utilisation dans les NIMP adoptées. Le GTG a envisagé plusieurs définitions possibles de «surveillance génér</w:t>
      </w:r>
      <w:r>
        <w:rPr>
          <w:lang w:val="fr-FR"/>
        </w:rPr>
        <w:t>ale».</w:t>
      </w:r>
    </w:p>
    <w:p w:rsidR="00A70713" w:rsidRDefault="00627113">
      <w:pPr>
        <w:pStyle w:val="IPPParagraphnumbering"/>
        <w:numPr>
          <w:ilvl w:val="0"/>
          <w:numId w:val="0"/>
        </w:numPr>
        <w:rPr>
          <w:lang w:val="fr-FR"/>
        </w:rPr>
      </w:pPr>
      <w:r w:rsidRPr="008541DE">
        <w:rPr>
          <w:rStyle w:val="PleaseReviewParagraphId"/>
          <w:lang w:val="fr-FR"/>
        </w:rPr>
        <w:t>[47]</w:t>
      </w:r>
      <w:r>
        <w:rPr>
          <w:lang w:val="fr-FR"/>
        </w:rPr>
        <w:t xml:space="preserve">À sa réunion de janvier 2021, le GTG a soumis une proposition de définition, examinée par le CN en </w:t>
      </w:r>
      <w:r>
        <w:rPr>
          <w:rStyle w:val="IPPnormalitalics"/>
          <w:lang w:val="fr-FR"/>
        </w:rPr>
        <w:t>mai 2021</w:t>
      </w:r>
      <w:r>
        <w:rPr>
          <w:lang w:val="fr-FR"/>
        </w:rPr>
        <w:t xml:space="preserve"> puis soumise à consultation.</w:t>
      </w:r>
    </w:p>
    <w:p w:rsidR="00A70713" w:rsidRDefault="00627113">
      <w:pPr>
        <w:pStyle w:val="IPPParagraphnumbering"/>
        <w:numPr>
          <w:ilvl w:val="0"/>
          <w:numId w:val="0"/>
        </w:numPr>
        <w:rPr>
          <w:lang w:val="fr-FR"/>
        </w:rPr>
      </w:pPr>
      <w:r w:rsidRPr="008541DE">
        <w:rPr>
          <w:rStyle w:val="PleaseReviewParagraphId"/>
          <w:lang w:val="fr-FR"/>
        </w:rPr>
        <w:t>[48]</w:t>
      </w:r>
      <w:r>
        <w:rPr>
          <w:lang w:val="fr-FR"/>
        </w:rPr>
        <w:t>Les éléments d’explication ci-après peuvent être pris en compte lors de l’examen de la proposition d’ajou</w:t>
      </w:r>
      <w:r>
        <w:rPr>
          <w:lang w:val="fr-FR"/>
        </w:rPr>
        <w:t>t de cette expression.</w:t>
      </w:r>
    </w:p>
    <w:p w:rsidR="00A70713" w:rsidRDefault="00627113">
      <w:pPr>
        <w:pStyle w:val="IPPBullet1"/>
        <w:ind w:left="720" w:hanging="360"/>
        <w:rPr>
          <w:rStyle w:val="IPPnormalitalics"/>
          <w:i w:val="0"/>
          <w:iCs/>
          <w:lang w:val="fr-FR"/>
        </w:rPr>
      </w:pPr>
      <w:r w:rsidRPr="008541DE">
        <w:rPr>
          <w:rStyle w:val="PleaseReviewParagraphId"/>
          <w:lang w:val="fr-FR"/>
        </w:rPr>
        <w:t>[49]</w:t>
      </w:r>
      <w:r>
        <w:rPr>
          <w:rStyle w:val="IPPnormalitalics"/>
          <w:i w:val="0"/>
          <w:lang w:val="fr-FR"/>
        </w:rPr>
        <w:t>Il est utile d’ajouter l’expression et sa définition au Glossaire en vue de préciser le sens dans lequel elle est employée dans la NIMP 6 et dans d’autres NIMP adoptées.</w:t>
      </w:r>
    </w:p>
    <w:p w:rsidR="00A70713" w:rsidRDefault="00627113">
      <w:pPr>
        <w:pStyle w:val="IPPBullet1"/>
        <w:ind w:left="720" w:hanging="360"/>
        <w:rPr>
          <w:lang w:val="fr-FR"/>
        </w:rPr>
      </w:pPr>
      <w:r w:rsidRPr="008541DE">
        <w:rPr>
          <w:rStyle w:val="PleaseReviewParagraphId"/>
          <w:lang w:val="fr-FR"/>
        </w:rPr>
        <w:t>[50]</w:t>
      </w:r>
      <w:r>
        <w:rPr>
          <w:rStyle w:val="IPPnormalitalics"/>
          <w:i w:val="0"/>
          <w:lang w:val="fr-FR"/>
        </w:rPr>
        <w:t>On observe que</w:t>
      </w:r>
      <w:r>
        <w:rPr>
          <w:lang w:val="fr-FR"/>
        </w:rPr>
        <w:t xml:space="preserve">, dans la définition actuelle de </w:t>
      </w:r>
      <w:r>
        <w:rPr>
          <w:i/>
          <w:lang w:val="fr-FR"/>
        </w:rPr>
        <w:t>surveillance</w:t>
      </w:r>
      <w:r>
        <w:rPr>
          <w:lang w:val="fr-FR"/>
        </w:rPr>
        <w:t>, «prospection» et «suivi» renvoient à la surveillance spécifique tandis qu’«autres méthodes» se réfère à la surveillance générale.</w:t>
      </w:r>
    </w:p>
    <w:p w:rsidR="00A70713" w:rsidRDefault="00627113">
      <w:pPr>
        <w:pStyle w:val="IPPBullet1"/>
        <w:ind w:left="720" w:hanging="360"/>
        <w:rPr>
          <w:lang w:val="fr-FR"/>
        </w:rPr>
      </w:pPr>
      <w:r w:rsidRPr="008541DE">
        <w:rPr>
          <w:rStyle w:val="PleaseReviewParagraphId"/>
          <w:lang w:val="fr-FR"/>
        </w:rPr>
        <w:t>[51]</w:t>
      </w:r>
      <w:r>
        <w:rPr>
          <w:lang w:val="fr-FR"/>
        </w:rPr>
        <w:t>La définition proposée mentionne «diverses sources» plutôt que des «méthodes», afin d’autoriser le recours à</w:t>
      </w:r>
      <w:r>
        <w:rPr>
          <w:lang w:val="fr-FR"/>
        </w:rPr>
        <w:t xml:space="preserve"> des données qui ne relèvent pas de méthodes. Ces différentes sources de données peuvent être officielles ou non, comme l’indique la NIMP 6.</w:t>
      </w:r>
    </w:p>
    <w:p w:rsidR="00A70713" w:rsidRDefault="00627113">
      <w:pPr>
        <w:pStyle w:val="IPPBullet1"/>
        <w:ind w:left="720" w:hanging="360"/>
        <w:rPr>
          <w:lang w:val="fr-FR"/>
        </w:rPr>
      </w:pPr>
      <w:r w:rsidRPr="008541DE">
        <w:rPr>
          <w:rStyle w:val="PleaseReviewParagraphId"/>
          <w:lang w:val="fr-FR"/>
        </w:rPr>
        <w:t>[52]</w:t>
      </w:r>
      <w:r>
        <w:rPr>
          <w:lang w:val="fr-FR"/>
        </w:rPr>
        <w:t>«Organismes nuisibles» vient remplacer «la présence ou l’absence d’organismes nuisibles» afin que la surveillan</w:t>
      </w:r>
      <w:r>
        <w:rPr>
          <w:lang w:val="fr-FR"/>
        </w:rPr>
        <w:t>ce puisse porter sur d’autres caractéristiques des ravageurs.</w:t>
      </w:r>
    </w:p>
    <w:p w:rsidR="00A70713" w:rsidRDefault="00627113">
      <w:pPr>
        <w:pStyle w:val="IPPBullet1"/>
        <w:ind w:left="720" w:hanging="360"/>
        <w:rPr>
          <w:lang w:val="fr-FR"/>
        </w:rPr>
      </w:pPr>
      <w:r w:rsidRPr="008541DE">
        <w:rPr>
          <w:rStyle w:val="PleaseReviewParagraphId"/>
          <w:lang w:val="fr-FR"/>
        </w:rPr>
        <w:t>[53]</w:t>
      </w:r>
      <w:r>
        <w:rPr>
          <w:lang w:val="fr-FR"/>
        </w:rPr>
        <w:t>Concernant les «données» ou «informations» issues de la surveillance, le mot «données» renvoie aux éléments bruts collectés, qui deviennent des «informations» après avoir été analysés et vér</w:t>
      </w:r>
      <w:r>
        <w:rPr>
          <w:lang w:val="fr-FR"/>
        </w:rPr>
        <w:t xml:space="preserve">ifiés. C’est donc «données» qui convient dans le contexte de la </w:t>
      </w:r>
      <w:r>
        <w:rPr>
          <w:i/>
          <w:lang w:val="fr-FR"/>
        </w:rPr>
        <w:t>surveillance générale</w:t>
      </w:r>
      <w:r>
        <w:rPr>
          <w:lang w:val="fr-FR"/>
        </w:rPr>
        <w:t>.</w:t>
      </w:r>
    </w:p>
    <w:p w:rsidR="00A70713" w:rsidRDefault="00627113">
      <w:pPr>
        <w:pStyle w:val="IPPBullet1"/>
        <w:keepNext/>
        <w:keepLines/>
        <w:ind w:left="720" w:hanging="360"/>
        <w:rPr>
          <w:lang w:val="fr-FR"/>
        </w:rPr>
      </w:pPr>
      <w:r w:rsidRPr="008541DE">
        <w:rPr>
          <w:rStyle w:val="PleaseReviewParagraphId"/>
          <w:lang w:val="fr-FR"/>
        </w:rPr>
        <w:lastRenderedPageBreak/>
        <w:t>[54]</w:t>
      </w:r>
      <w:r>
        <w:rPr>
          <w:lang w:val="fr-FR"/>
        </w:rPr>
        <w:t xml:space="preserve">Les données résultant de la surveillance générale ne sont officielles qu’après approbation par l’ONPV; le processus ne se limite donc pas à la collecte des données, </w:t>
      </w:r>
      <w:r>
        <w:rPr>
          <w:lang w:val="fr-FR"/>
        </w:rPr>
        <w:t>et l’analyse et la vérification sont des aspects essentiels du dispositif lorsque des sources de données non officielles sont mises à contribution.</w:t>
      </w:r>
    </w:p>
    <w:p w:rsidR="00A70713" w:rsidRDefault="00627113">
      <w:pPr>
        <w:pStyle w:val="IPPHeading3"/>
        <w:keepNext w:val="0"/>
        <w:rPr>
          <w:rStyle w:val="IPPnormalitalics"/>
          <w:i/>
          <w:szCs w:val="22"/>
        </w:rPr>
      </w:pPr>
      <w:r>
        <w:rPr>
          <w:rStyle w:val="PleaseReviewParagraphId"/>
          <w:b w:val="0"/>
          <w:i w:val="0"/>
        </w:rPr>
        <w:t>[55]</w:t>
      </w:r>
      <w:r>
        <w:rPr>
          <w:rStyle w:val="IPPnormalitalics"/>
        </w:rPr>
        <w:t>Ajout proposé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7142"/>
      </w:tblGrid>
      <w:tr w:rsidR="00A70713" w:rsidRPr="008541DE">
        <w:tc>
          <w:tcPr>
            <w:tcW w:w="1059" w:type="pct"/>
          </w:tcPr>
          <w:p w:rsidR="00A70713" w:rsidRDefault="00627113">
            <w:pPr>
              <w:spacing w:before="60" w:after="120"/>
              <w:jc w:val="left"/>
              <w:rPr>
                <w:b/>
              </w:rPr>
            </w:pPr>
            <w:r>
              <w:rPr>
                <w:rStyle w:val="PleaseReviewParagraphId"/>
              </w:rPr>
              <w:t>[56]</w:t>
            </w:r>
            <w:r>
              <w:rPr>
                <w:b/>
              </w:rPr>
              <w:t xml:space="preserve">surveillance générale </w:t>
            </w:r>
          </w:p>
        </w:tc>
        <w:tc>
          <w:tcPr>
            <w:tcW w:w="3941" w:type="pct"/>
          </w:tcPr>
          <w:p w:rsidR="00A70713" w:rsidRDefault="00627113">
            <w:pPr>
              <w:spacing w:before="60" w:after="120"/>
              <w:rPr>
                <w:lang w:val="fr-FR"/>
              </w:rPr>
            </w:pPr>
            <w:r w:rsidRPr="008541DE">
              <w:rPr>
                <w:rStyle w:val="PleaseReviewParagraphId"/>
                <w:lang w:val="fr-FR"/>
              </w:rPr>
              <w:t>[57]</w:t>
            </w:r>
            <w:r>
              <w:rPr>
                <w:lang w:val="fr-FR"/>
              </w:rPr>
              <w:t xml:space="preserve">Dispositif </w:t>
            </w:r>
            <w:r>
              <w:rPr>
                <w:b/>
                <w:lang w:val="fr-FR"/>
              </w:rPr>
              <w:t>officiel</w:t>
            </w:r>
            <w:r>
              <w:rPr>
                <w:lang w:val="fr-FR"/>
              </w:rPr>
              <w:t xml:space="preserve"> encadrant la collecte de données sur les </w:t>
            </w:r>
            <w:r>
              <w:rPr>
                <w:b/>
                <w:lang w:val="fr-FR"/>
              </w:rPr>
              <w:t>organismes nuisibles</w:t>
            </w:r>
            <w:r>
              <w:rPr>
                <w:lang w:val="fr-FR"/>
              </w:rPr>
              <w:t xml:space="preserve"> dans une </w:t>
            </w:r>
            <w:r>
              <w:rPr>
                <w:b/>
                <w:lang w:val="fr-FR"/>
              </w:rPr>
              <w:t>zone</w:t>
            </w:r>
            <w:r>
              <w:rPr>
                <w:lang w:val="fr-FR"/>
              </w:rPr>
              <w:t xml:space="preserve"> à partir de différentes sources autres que les </w:t>
            </w:r>
            <w:r>
              <w:rPr>
                <w:b/>
                <w:lang w:val="fr-FR"/>
              </w:rPr>
              <w:t>prospections</w:t>
            </w:r>
            <w:r>
              <w:rPr>
                <w:lang w:val="fr-FR"/>
              </w:rPr>
              <w:t>, ainsi que l’analyse et la vérification de ces données.</w:t>
            </w:r>
          </w:p>
        </w:tc>
      </w:tr>
    </w:tbl>
    <w:p w:rsidR="00A70713" w:rsidRDefault="00627113">
      <w:pPr>
        <w:pStyle w:val="IPPHeading2"/>
        <w:numPr>
          <w:ilvl w:val="1"/>
          <w:numId w:val="42"/>
        </w:numPr>
        <w:spacing w:before="240"/>
        <w:ind w:hanging="720"/>
        <w:rPr>
          <w:rStyle w:val="IPPnormalitalics"/>
          <w:i w:val="0"/>
          <w:sz w:val="24"/>
          <w:szCs w:val="28"/>
        </w:rPr>
      </w:pPr>
      <w:r>
        <w:rPr>
          <w:rStyle w:val="PleaseReviewParagraphId"/>
          <w:b w:val="0"/>
        </w:rPr>
        <w:t>[58]</w:t>
      </w:r>
      <w:r>
        <w:rPr>
          <w:rStyle w:val="IPPnormalitalics"/>
          <w:i w:val="0"/>
          <w:sz w:val="24"/>
        </w:rPr>
        <w:t>«surveillance spécifique» (2018-047)</w:t>
      </w:r>
    </w:p>
    <w:p w:rsidR="00A70713" w:rsidRDefault="00627113">
      <w:pPr>
        <w:pStyle w:val="IPPParagraphnumbering"/>
        <w:numPr>
          <w:ilvl w:val="0"/>
          <w:numId w:val="0"/>
        </w:numPr>
        <w:rPr>
          <w:rStyle w:val="IPPnormalitalics"/>
          <w:rFonts w:eastAsia="MS Mincho"/>
          <w:b/>
          <w:i w:val="0"/>
          <w:sz w:val="24"/>
          <w:szCs w:val="22"/>
          <w:lang w:val="fr-FR"/>
        </w:rPr>
      </w:pPr>
      <w:r w:rsidRPr="008541DE">
        <w:rPr>
          <w:rStyle w:val="PleaseReviewParagraphId"/>
          <w:lang w:val="fr-FR"/>
        </w:rPr>
        <w:t>[59]</w:t>
      </w:r>
      <w:r>
        <w:rPr>
          <w:lang w:val="fr-FR"/>
        </w:rPr>
        <w:t>À sa réunion de d</w:t>
      </w:r>
      <w:r>
        <w:rPr>
          <w:lang w:val="fr-FR"/>
        </w:rPr>
        <w:t>écembre 2018, le GTG a noté que la révision de la NIMP 6 (</w:t>
      </w:r>
      <w:r>
        <w:rPr>
          <w:i/>
          <w:lang w:val="fr-FR"/>
        </w:rPr>
        <w:t>Surveillance</w:t>
      </w:r>
      <w:r>
        <w:rPr>
          <w:lang w:val="fr-FR"/>
        </w:rPr>
        <w:t>) avait entraîné un léger glissement du sens des expressions «surveillance générale» et «surveillance spécifique», la version précédente de la NIMP 6 désignant par «prospections ponctuel</w:t>
      </w:r>
      <w:r>
        <w:rPr>
          <w:lang w:val="fr-FR"/>
        </w:rPr>
        <w:t>les» ce qui est actuellement appelé «surveillance spécifique». Le GTG avait proposé que les expressions «surveillance générale» et «surveillance spécifique» soient ajoutées à son programme de travail en vue de les inclure dans le Glossaire et d’apporter de</w:t>
      </w:r>
      <w:r>
        <w:rPr>
          <w:lang w:val="fr-FR"/>
        </w:rPr>
        <w:t xml:space="preserve">s éclaircissements sur ces notions sans qu’il soit nécessaire de consulter la NIMP 6. À sa réunion de mai 2019, le CN a décidé d’ajouter ces expressions au programme de travail du GTG. À sa réunion de janvier 2021, le GTG a soumis une proposition examinée </w:t>
      </w:r>
      <w:r>
        <w:rPr>
          <w:lang w:val="fr-FR"/>
        </w:rPr>
        <w:t xml:space="preserve">par le CN en </w:t>
      </w:r>
      <w:r>
        <w:rPr>
          <w:rStyle w:val="IPPnormalitalics"/>
          <w:lang w:val="fr-FR"/>
        </w:rPr>
        <w:t>mai 2021</w:t>
      </w:r>
      <w:r>
        <w:rPr>
          <w:lang w:val="fr-FR"/>
        </w:rPr>
        <w:t xml:space="preserve"> et transmise à des fins de consultation.</w:t>
      </w:r>
    </w:p>
    <w:p w:rsidR="00A70713" w:rsidRDefault="00627113">
      <w:pPr>
        <w:pStyle w:val="IPPParagraphnumbering"/>
        <w:numPr>
          <w:ilvl w:val="0"/>
          <w:numId w:val="0"/>
        </w:numPr>
        <w:rPr>
          <w:rStyle w:val="IPPnormalitalics"/>
          <w:b/>
          <w:i w:val="0"/>
          <w:iCs/>
          <w:lang w:val="fr-FR"/>
        </w:rPr>
      </w:pPr>
      <w:r w:rsidRPr="008541DE">
        <w:rPr>
          <w:rStyle w:val="PleaseReviewParagraphId"/>
          <w:lang w:val="fr-FR"/>
        </w:rPr>
        <w:t>[60]</w:t>
      </w:r>
      <w:r>
        <w:rPr>
          <w:rStyle w:val="IPPnormalitalics"/>
          <w:i w:val="0"/>
          <w:lang w:val="fr-FR"/>
        </w:rPr>
        <w:t>Les éléments d’explication ci-après peuvent être pris en compte lors de l’examen de la proposition d’ajout de cette expression.</w:t>
      </w:r>
    </w:p>
    <w:p w:rsidR="00A70713" w:rsidRDefault="00627113">
      <w:pPr>
        <w:pStyle w:val="IPPBullet1"/>
        <w:ind w:left="720" w:hanging="360"/>
        <w:rPr>
          <w:lang w:val="fr-FR"/>
        </w:rPr>
      </w:pPr>
      <w:r w:rsidRPr="008541DE">
        <w:rPr>
          <w:rStyle w:val="PleaseReviewParagraphId"/>
          <w:lang w:val="fr-FR"/>
        </w:rPr>
        <w:t>[61]</w:t>
      </w:r>
      <w:r>
        <w:rPr>
          <w:lang w:val="fr-FR"/>
        </w:rPr>
        <w:t>La seule distinction entre les notions de surveillance gé</w:t>
      </w:r>
      <w:r>
        <w:rPr>
          <w:lang w:val="fr-FR"/>
        </w:rPr>
        <w:t>nérale et surveillance spécifique tient à la source des données, car les deux types de surveillance peuvent cibler des organismes nuisibles spécifiques.</w:t>
      </w:r>
    </w:p>
    <w:p w:rsidR="00A70713" w:rsidRDefault="00627113">
      <w:pPr>
        <w:pStyle w:val="IPPBullet1"/>
        <w:ind w:left="720" w:hanging="360"/>
        <w:rPr>
          <w:lang w:val="fr-FR"/>
        </w:rPr>
      </w:pPr>
      <w:r w:rsidRPr="008541DE">
        <w:rPr>
          <w:rStyle w:val="PleaseReviewParagraphId"/>
          <w:lang w:val="fr-FR"/>
        </w:rPr>
        <w:t>[62]</w:t>
      </w:r>
      <w:r>
        <w:rPr>
          <w:lang w:val="fr-FR"/>
        </w:rPr>
        <w:t>La surveillance spécifique est effectuée au moyen de prospections.</w:t>
      </w:r>
    </w:p>
    <w:p w:rsidR="00A70713" w:rsidRDefault="00627113">
      <w:pPr>
        <w:pStyle w:val="IPPBullet1"/>
        <w:ind w:left="720" w:hanging="360"/>
        <w:rPr>
          <w:lang w:val="fr-FR"/>
        </w:rPr>
      </w:pPr>
      <w:r w:rsidRPr="008541DE">
        <w:rPr>
          <w:rStyle w:val="PleaseReviewParagraphId"/>
          <w:lang w:val="fr-FR"/>
        </w:rPr>
        <w:t>[63]</w:t>
      </w:r>
      <w:r>
        <w:rPr>
          <w:lang w:val="fr-FR"/>
        </w:rPr>
        <w:t>Concernant les «données» ou «informations» issues de la surveillance, le mot «données» renvoie aux éléments bruts collectés, qui deviennent des «informations» après avoir été traités; les données ne sont officielles qu’après approbation par l’ONPV. C’est d</w:t>
      </w:r>
      <w:r>
        <w:rPr>
          <w:lang w:val="fr-FR"/>
        </w:rPr>
        <w:t xml:space="preserve">onc le mot «informations» qui convient dans le contexte de la </w:t>
      </w:r>
      <w:r>
        <w:rPr>
          <w:i/>
          <w:lang w:val="fr-FR"/>
        </w:rPr>
        <w:t>surveillance spécifique</w:t>
      </w:r>
      <w:r>
        <w:rPr>
          <w:lang w:val="fr-FR"/>
        </w:rPr>
        <w:t>.</w:t>
      </w:r>
    </w:p>
    <w:p w:rsidR="00A70713" w:rsidRDefault="00627113">
      <w:pPr>
        <w:pStyle w:val="IPPBullet1"/>
        <w:ind w:left="720" w:hanging="360"/>
        <w:rPr>
          <w:lang w:val="fr-FR"/>
        </w:rPr>
      </w:pPr>
      <w:r w:rsidRPr="008541DE">
        <w:rPr>
          <w:rStyle w:val="PleaseReviewParagraphId"/>
          <w:lang w:val="fr-FR"/>
        </w:rPr>
        <w:t>[64]</w:t>
      </w:r>
      <w:r>
        <w:rPr>
          <w:lang w:val="fr-FR"/>
        </w:rPr>
        <w:t>Faire référence à «la présence ou l’absence» d’un organisme nuisible dans la définition serait trop restrictif, car cela empêcherait de rechercher des informations s</w:t>
      </w:r>
      <w:r>
        <w:rPr>
          <w:lang w:val="fr-FR"/>
        </w:rPr>
        <w:t>ur d’autres caractéristiques de la population du ravageur telles que la biologie ou la distribution, comme le prévoient les définitions de «prospection (d’organismes nuisibles)» et de «prospection de suivi» du Glossaire.</w:t>
      </w:r>
    </w:p>
    <w:p w:rsidR="00A70713" w:rsidRDefault="00627113">
      <w:pPr>
        <w:pStyle w:val="IPPBullet1"/>
        <w:spacing w:after="180"/>
        <w:ind w:left="720" w:hanging="360"/>
        <w:rPr>
          <w:lang w:val="fr-FR"/>
        </w:rPr>
      </w:pPr>
      <w:r w:rsidRPr="008541DE">
        <w:rPr>
          <w:rStyle w:val="PleaseReviewParagraphId"/>
          <w:lang w:val="fr-FR"/>
        </w:rPr>
        <w:t>[65]</w:t>
      </w:r>
      <w:r>
        <w:rPr>
          <w:lang w:val="fr-FR"/>
        </w:rPr>
        <w:t>Le GTG s’est demandé si la défi</w:t>
      </w:r>
      <w:r>
        <w:rPr>
          <w:lang w:val="fr-FR"/>
        </w:rPr>
        <w:t xml:space="preserve">nition devrait parler de prospections d’organismes nuisibles spécifiques, dans la mesure où la définition du terme «prospection» contient le complément «d’organismes nuisibles». Dans la NIMP 6, la cible de la surveillance spécifique peut être un organisme </w:t>
      </w:r>
      <w:r>
        <w:rPr>
          <w:lang w:val="fr-FR"/>
        </w:rPr>
        <w:t>nuisible, un hôte, une marchandise, une filière, ou plusieurs de ces catégories à la fois, raison pour laquelle on estime que le pluriel convient pour «organismes nuisibles», puisque cela autorise par exemple une prospection ciblant les organismes nuisible</w:t>
      </w:r>
      <w:r>
        <w:rPr>
          <w:lang w:val="fr-FR"/>
        </w:rPr>
        <w:t>s à la pomme de terre.</w:t>
      </w:r>
    </w:p>
    <w:p w:rsidR="00A70713" w:rsidRDefault="00627113">
      <w:pPr>
        <w:pStyle w:val="IPPHeading3"/>
        <w:keepNext w:val="0"/>
        <w:rPr>
          <w:rStyle w:val="IPPnormalitalics"/>
          <w:i/>
          <w:szCs w:val="22"/>
        </w:rPr>
      </w:pPr>
      <w:r>
        <w:rPr>
          <w:rStyle w:val="PleaseReviewParagraphId"/>
          <w:b w:val="0"/>
          <w:i w:val="0"/>
        </w:rPr>
        <w:t>[66]</w:t>
      </w:r>
      <w:r>
        <w:rPr>
          <w:rStyle w:val="IPPnormalitalics"/>
        </w:rPr>
        <w:t>Ajout proposé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7142"/>
      </w:tblGrid>
      <w:tr w:rsidR="00A70713" w:rsidRPr="008541DE">
        <w:tc>
          <w:tcPr>
            <w:tcW w:w="1059" w:type="pct"/>
          </w:tcPr>
          <w:p w:rsidR="00A70713" w:rsidRDefault="00627113">
            <w:pPr>
              <w:spacing w:before="60" w:after="120"/>
              <w:jc w:val="left"/>
              <w:rPr>
                <w:b/>
              </w:rPr>
            </w:pPr>
            <w:r>
              <w:rPr>
                <w:rStyle w:val="PleaseReviewParagraphId"/>
              </w:rPr>
              <w:t>[67]</w:t>
            </w:r>
            <w:r>
              <w:rPr>
                <w:b/>
              </w:rPr>
              <w:t xml:space="preserve">surveillance spécifique </w:t>
            </w:r>
          </w:p>
        </w:tc>
        <w:tc>
          <w:tcPr>
            <w:tcW w:w="3941" w:type="pct"/>
          </w:tcPr>
          <w:p w:rsidR="00A70713" w:rsidRDefault="00627113">
            <w:pPr>
              <w:spacing w:before="60" w:after="120"/>
              <w:rPr>
                <w:lang w:val="fr-FR"/>
              </w:rPr>
            </w:pPr>
            <w:r w:rsidRPr="008541DE">
              <w:rPr>
                <w:rStyle w:val="PleaseReviewParagraphId"/>
                <w:lang w:val="fr-FR"/>
              </w:rPr>
              <w:t>[68]</w:t>
            </w:r>
            <w:r>
              <w:rPr>
                <w:lang w:val="fr-FR"/>
              </w:rPr>
              <w:t xml:space="preserve">Dispositif </w:t>
            </w:r>
            <w:r>
              <w:rPr>
                <w:b/>
                <w:lang w:val="fr-FR"/>
              </w:rPr>
              <w:t>officiel</w:t>
            </w:r>
            <w:r>
              <w:rPr>
                <w:lang w:val="fr-FR"/>
              </w:rPr>
              <w:t xml:space="preserve"> de collecte d’informations sur des </w:t>
            </w:r>
            <w:r>
              <w:rPr>
                <w:b/>
                <w:lang w:val="fr-FR"/>
              </w:rPr>
              <w:t>organismes nuisibles</w:t>
            </w:r>
            <w:r>
              <w:rPr>
                <w:lang w:val="fr-FR"/>
              </w:rPr>
              <w:t xml:space="preserve"> dans une </w:t>
            </w:r>
            <w:r>
              <w:rPr>
                <w:b/>
                <w:lang w:val="fr-FR"/>
              </w:rPr>
              <w:t>zone</w:t>
            </w:r>
            <w:r>
              <w:rPr>
                <w:lang w:val="fr-FR"/>
              </w:rPr>
              <w:t xml:space="preserve"> au moyen de </w:t>
            </w:r>
            <w:r>
              <w:rPr>
                <w:b/>
                <w:lang w:val="fr-FR"/>
              </w:rPr>
              <w:t>prospections</w:t>
            </w:r>
            <w:r>
              <w:rPr>
                <w:lang w:val="fr-FR"/>
              </w:rPr>
              <w:t>.</w:t>
            </w:r>
          </w:p>
        </w:tc>
      </w:tr>
    </w:tbl>
    <w:p w:rsidR="00A70713" w:rsidRDefault="00627113">
      <w:pPr>
        <w:pStyle w:val="IPPHeading1"/>
        <w:keepLines/>
        <w:numPr>
          <w:ilvl w:val="0"/>
          <w:numId w:val="42"/>
        </w:numPr>
        <w:ind w:hanging="1287"/>
      </w:pPr>
      <w:r>
        <w:rPr>
          <w:rStyle w:val="PleaseReviewParagraphId"/>
          <w:b w:val="0"/>
        </w:rPr>
        <w:lastRenderedPageBreak/>
        <w:t>[69]</w:t>
      </w:r>
      <w:r>
        <w:t>RÉVISION</w:t>
      </w:r>
    </w:p>
    <w:p w:rsidR="00A70713" w:rsidRDefault="00627113">
      <w:pPr>
        <w:pStyle w:val="IPPHeading2"/>
        <w:keepLines/>
        <w:numPr>
          <w:ilvl w:val="1"/>
          <w:numId w:val="42"/>
        </w:numPr>
        <w:ind w:hanging="720"/>
        <w:rPr>
          <w:rStyle w:val="IPPnormalitalics"/>
          <w:i w:val="0"/>
          <w:sz w:val="24"/>
          <w:szCs w:val="28"/>
        </w:rPr>
      </w:pPr>
      <w:r>
        <w:rPr>
          <w:rStyle w:val="PleaseReviewParagraphId"/>
          <w:b w:val="0"/>
        </w:rPr>
        <w:t>[70]</w:t>
      </w:r>
      <w:r>
        <w:rPr>
          <w:rStyle w:val="IPPnormalitalics"/>
          <w:i w:val="0"/>
          <w:sz w:val="24"/>
        </w:rPr>
        <w:t>«surveillance» (2020-009)</w:t>
      </w:r>
    </w:p>
    <w:p w:rsidR="00A70713" w:rsidRDefault="00627113">
      <w:pPr>
        <w:pStyle w:val="IPPParagraphnumbering"/>
        <w:keepNext/>
        <w:keepLines/>
        <w:numPr>
          <w:ilvl w:val="0"/>
          <w:numId w:val="0"/>
        </w:numPr>
        <w:rPr>
          <w:lang w:val="fr-FR"/>
        </w:rPr>
      </w:pPr>
      <w:r w:rsidRPr="008541DE">
        <w:rPr>
          <w:rStyle w:val="PleaseReviewParagraphId"/>
          <w:lang w:val="fr-FR"/>
        </w:rPr>
        <w:t>[71]</w:t>
      </w:r>
      <w:r>
        <w:rPr>
          <w:lang w:val="fr-FR"/>
        </w:rPr>
        <w:t xml:space="preserve">À sa réunion de </w:t>
      </w:r>
      <w:r>
        <w:rPr>
          <w:lang w:val="fr-FR"/>
        </w:rPr>
        <w:t>décembre 2018, le GTG a noté que la révision de la NIMP 6 (</w:t>
      </w:r>
      <w:r>
        <w:rPr>
          <w:i/>
          <w:lang w:val="fr-FR"/>
        </w:rPr>
        <w:t>Surveillance</w:t>
      </w:r>
      <w:r>
        <w:rPr>
          <w:lang w:val="fr-FR"/>
        </w:rPr>
        <w:t>) avait entraîné un léger glissement du sens des expressions «surveillance générale» et «surveillance spécifique», la version précédente de la NIMP 6 désignant par «prospections ponctue</w:t>
      </w:r>
      <w:r>
        <w:rPr>
          <w:lang w:val="fr-FR"/>
        </w:rPr>
        <w:t>lles» ce qui est actuellement appelé «surveillance spécifique». Le GTG avait proposé que les expressions «surveillance générale» et «surveillance spécifique» soient ajoutées à son programme de travail en vue de les inclure dans le Glossaire et d’apporter d</w:t>
      </w:r>
      <w:r>
        <w:rPr>
          <w:lang w:val="fr-FR"/>
        </w:rPr>
        <w:t>es éclaircissements sur ces notions sans qu’il soit nécessaire de consulter la NIMP 6. À sa réunion de mai 2019, le CN a décidé d’ajouter ces expressions au programme de travail du GTG.</w:t>
      </w:r>
    </w:p>
    <w:p w:rsidR="00A70713" w:rsidRDefault="00627113">
      <w:pPr>
        <w:pStyle w:val="IPPParagraphnumbering"/>
        <w:numPr>
          <w:ilvl w:val="0"/>
          <w:numId w:val="0"/>
        </w:numPr>
        <w:rPr>
          <w:b/>
          <w:lang w:val="fr-FR"/>
        </w:rPr>
      </w:pPr>
      <w:r w:rsidRPr="008541DE">
        <w:rPr>
          <w:rStyle w:val="PleaseReviewParagraphId"/>
          <w:lang w:val="fr-FR"/>
        </w:rPr>
        <w:t>[72]</w:t>
      </w:r>
      <w:r>
        <w:rPr>
          <w:lang w:val="fr-FR"/>
        </w:rPr>
        <w:t>À sa réunion de novembre 2019, le GTG a également étudié la défini</w:t>
      </w:r>
      <w:r>
        <w:rPr>
          <w:lang w:val="fr-FR"/>
        </w:rPr>
        <w:t xml:space="preserve">tion de «surveillance» et invité le CN à l’ajouter au programme de travail du Groupe. En novembre 2020, le CN a examiné le programme de travail du GTG et décidé d’ajouter ce terme. À sa réunion de janvier 2021, le GTG a soumis une proposition examinée par </w:t>
      </w:r>
      <w:r>
        <w:rPr>
          <w:lang w:val="fr-FR"/>
        </w:rPr>
        <w:t xml:space="preserve">le CN en </w:t>
      </w:r>
      <w:r>
        <w:rPr>
          <w:rStyle w:val="IPPnormalitalics"/>
          <w:lang w:val="fr-FR"/>
        </w:rPr>
        <w:t>mai 2021</w:t>
      </w:r>
      <w:r>
        <w:rPr>
          <w:lang w:val="fr-FR"/>
        </w:rPr>
        <w:t xml:space="preserve"> et transmise pour consultation.</w:t>
      </w:r>
    </w:p>
    <w:p w:rsidR="00A70713" w:rsidRDefault="00627113">
      <w:pPr>
        <w:pStyle w:val="IPPParagraphnumbering"/>
        <w:numPr>
          <w:ilvl w:val="0"/>
          <w:numId w:val="0"/>
        </w:numPr>
        <w:rPr>
          <w:rStyle w:val="IPPnormalitalics"/>
          <w:i w:val="0"/>
          <w:iCs/>
          <w:lang w:val="fr-FR"/>
        </w:rPr>
      </w:pPr>
      <w:r w:rsidRPr="008541DE">
        <w:rPr>
          <w:rStyle w:val="PleaseReviewParagraphId"/>
          <w:lang w:val="fr-FR"/>
        </w:rPr>
        <w:t>[73]</w:t>
      </w:r>
      <w:r>
        <w:rPr>
          <w:rStyle w:val="IPPnormalitalics"/>
          <w:i w:val="0"/>
          <w:lang w:val="fr-FR"/>
        </w:rPr>
        <w:t>Les éléments d’explication ci-après peuvent être pris en compte lors de l’examen de la proposition de révision de la définition.</w:t>
      </w:r>
    </w:p>
    <w:p w:rsidR="00A70713" w:rsidRDefault="00627113">
      <w:pPr>
        <w:pStyle w:val="IPPBullet1"/>
        <w:spacing w:after="180"/>
        <w:ind w:left="714" w:hanging="357"/>
        <w:rPr>
          <w:lang w:val="fr-FR"/>
        </w:rPr>
      </w:pPr>
      <w:r w:rsidRPr="008541DE">
        <w:rPr>
          <w:rStyle w:val="PleaseReviewParagraphId"/>
          <w:lang w:val="fr-FR"/>
        </w:rPr>
        <w:t>[74]</w:t>
      </w:r>
      <w:r>
        <w:rPr>
          <w:lang w:val="fr-FR"/>
        </w:rPr>
        <w:t>Le GTG s’est penché sur plusieurs modifications possibles de la défin</w:t>
      </w:r>
      <w:r>
        <w:rPr>
          <w:lang w:val="fr-FR"/>
        </w:rPr>
        <w:t>ition actuelle de «surveillance» dans le Glossaire, mais, compte tenu des définitions proposées pour «surveillance générale» (voir la section 1.2) et «surveillance spécifique» (voir la section 1.3), il a finalement proposé une définition indiquant simpleme</w:t>
      </w:r>
      <w:r>
        <w:rPr>
          <w:lang w:val="fr-FR"/>
        </w:rPr>
        <w:t>nt que la surveillance correspond à: «surveillance générale, surveillance spécifique ou combinaison des deux».</w:t>
      </w:r>
    </w:p>
    <w:p w:rsidR="00A70713" w:rsidRDefault="00627113">
      <w:pPr>
        <w:pStyle w:val="IPPHeading3"/>
        <w:keepNext w:val="0"/>
        <w:rPr>
          <w:rStyle w:val="IPPnormalitalics"/>
          <w:i/>
          <w:szCs w:val="22"/>
        </w:rPr>
      </w:pPr>
      <w:r>
        <w:rPr>
          <w:rStyle w:val="PleaseReviewParagraphId"/>
          <w:b w:val="0"/>
          <w:i w:val="0"/>
        </w:rPr>
        <w:t>[75]</w:t>
      </w:r>
      <w:r>
        <w:rPr>
          <w:rStyle w:val="IPPnormalitalics"/>
        </w:rPr>
        <w:t>Définition actuelle</w:t>
      </w:r>
    </w:p>
    <w:tbl>
      <w:tblPr>
        <w:tblW w:w="5000" w:type="pct"/>
        <w:tblLook w:val="00A0" w:firstRow="1" w:lastRow="0" w:firstColumn="1" w:lastColumn="0" w:noHBand="0" w:noVBand="0"/>
      </w:tblPr>
      <w:tblGrid>
        <w:gridCol w:w="2548"/>
        <w:gridCol w:w="6513"/>
      </w:tblGrid>
      <w:tr w:rsidR="00A70713" w:rsidRPr="008541DE">
        <w:trPr>
          <w:cantSplit/>
        </w:trPr>
        <w:tc>
          <w:tcPr>
            <w:tcW w:w="1406" w:type="pct"/>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rPr>
            </w:pPr>
            <w:r>
              <w:rPr>
                <w:rStyle w:val="PleaseReviewParagraphId"/>
              </w:rPr>
              <w:t>[76]</w:t>
            </w:r>
            <w:r>
              <w:rPr>
                <w:b/>
              </w:rPr>
              <w:t>surveillance</w:t>
            </w:r>
          </w:p>
        </w:tc>
        <w:tc>
          <w:tcPr>
            <w:tcW w:w="3594" w:type="pct"/>
            <w:tcBorders>
              <w:top w:val="single" w:sz="4" w:space="0" w:color="auto"/>
              <w:left w:val="single" w:sz="4" w:space="0" w:color="auto"/>
              <w:bottom w:val="single" w:sz="4" w:space="0" w:color="auto"/>
              <w:right w:val="single" w:sz="4" w:space="0" w:color="auto"/>
            </w:tcBorders>
          </w:tcPr>
          <w:p w:rsidR="00A70713" w:rsidRDefault="00627113">
            <w:pPr>
              <w:keepNext/>
              <w:tabs>
                <w:tab w:val="left" w:pos="567"/>
              </w:tabs>
              <w:spacing w:before="60" w:after="120"/>
              <w:rPr>
                <w:rFonts w:eastAsia="Times New Roman"/>
                <w:b/>
                <w:iCs/>
                <w:lang w:val="fr-FR"/>
              </w:rPr>
            </w:pPr>
            <w:r w:rsidRPr="008541DE">
              <w:rPr>
                <w:rStyle w:val="PleaseReviewParagraphId"/>
                <w:lang w:val="fr-FR"/>
              </w:rPr>
              <w:t>[77]</w:t>
            </w:r>
            <w:r>
              <w:rPr>
                <w:lang w:val="fr-FR"/>
              </w:rPr>
              <w:t xml:space="preserve">Dispositif </w:t>
            </w:r>
            <w:r>
              <w:rPr>
                <w:b/>
                <w:bCs/>
                <w:lang w:val="fr-FR"/>
              </w:rPr>
              <w:t>officiel</w:t>
            </w:r>
            <w:r>
              <w:rPr>
                <w:lang w:val="fr-FR"/>
              </w:rPr>
              <w:t xml:space="preserve"> ayant pour fonction de recueillir par </w:t>
            </w:r>
            <w:r>
              <w:rPr>
                <w:b/>
                <w:bCs/>
                <w:lang w:val="fr-FR"/>
              </w:rPr>
              <w:t>prospection</w:t>
            </w:r>
            <w:r>
              <w:rPr>
                <w:lang w:val="fr-FR"/>
              </w:rPr>
              <w:t xml:space="preserve">, par </w:t>
            </w:r>
            <w:r>
              <w:rPr>
                <w:b/>
                <w:bCs/>
                <w:lang w:val="fr-FR"/>
              </w:rPr>
              <w:t>suivi</w:t>
            </w:r>
            <w:r>
              <w:rPr>
                <w:lang w:val="fr-FR"/>
              </w:rPr>
              <w:t xml:space="preserve"> ou par d’autres méthodes et d’archiver des données sur la présence ou l’absence d’</w:t>
            </w:r>
            <w:r>
              <w:rPr>
                <w:b/>
                <w:bCs/>
                <w:lang w:val="fr-FR"/>
              </w:rPr>
              <w:t>organismes nuisibles</w:t>
            </w:r>
            <w:r>
              <w:rPr>
                <w:lang w:val="fr-FR"/>
              </w:rPr>
              <w:t xml:space="preserve"> [CEMP, 1996; révisée CEMP, 1999; CMP, 2015]</w:t>
            </w:r>
          </w:p>
        </w:tc>
      </w:tr>
    </w:tbl>
    <w:p w:rsidR="00A70713" w:rsidRDefault="00627113">
      <w:pPr>
        <w:pStyle w:val="IPPHeading3"/>
        <w:keepNext w:val="0"/>
        <w:rPr>
          <w:rStyle w:val="IPPnormalitalics"/>
          <w:i/>
          <w:szCs w:val="22"/>
        </w:rPr>
      </w:pPr>
      <w:r>
        <w:rPr>
          <w:rStyle w:val="PleaseReviewParagraphId"/>
          <w:b w:val="0"/>
          <w:i w:val="0"/>
        </w:rPr>
        <w:t>[78]</w:t>
      </w:r>
      <w:r>
        <w:rPr>
          <w:rStyle w:val="IPPnormalitalics"/>
        </w:rPr>
        <w:t>Proposition de révision</w:t>
      </w:r>
    </w:p>
    <w:tbl>
      <w:tblPr>
        <w:tblW w:w="5000" w:type="pct"/>
        <w:tblLook w:val="00A0" w:firstRow="1" w:lastRow="0" w:firstColumn="1" w:lastColumn="0" w:noHBand="0" w:noVBand="0"/>
      </w:tblPr>
      <w:tblGrid>
        <w:gridCol w:w="2548"/>
        <w:gridCol w:w="6513"/>
      </w:tblGrid>
      <w:tr w:rsidR="00A70713" w:rsidRPr="008541DE">
        <w:trPr>
          <w:cantSplit/>
        </w:trPr>
        <w:tc>
          <w:tcPr>
            <w:tcW w:w="1406" w:type="pct"/>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rPr>
            </w:pPr>
            <w:r>
              <w:rPr>
                <w:rStyle w:val="PleaseReviewParagraphId"/>
              </w:rPr>
              <w:t>[79]</w:t>
            </w:r>
            <w:r>
              <w:rPr>
                <w:b/>
              </w:rPr>
              <w:t>surveillance</w:t>
            </w:r>
          </w:p>
        </w:tc>
        <w:tc>
          <w:tcPr>
            <w:tcW w:w="3594" w:type="pct"/>
            <w:tcBorders>
              <w:top w:val="single" w:sz="4" w:space="0" w:color="auto"/>
              <w:left w:val="single" w:sz="4" w:space="0" w:color="auto"/>
              <w:bottom w:val="single" w:sz="4" w:space="0" w:color="auto"/>
              <w:right w:val="single" w:sz="4" w:space="0" w:color="auto"/>
            </w:tcBorders>
          </w:tcPr>
          <w:p w:rsidR="00A70713" w:rsidRDefault="00627113">
            <w:pPr>
              <w:keepNext/>
              <w:tabs>
                <w:tab w:val="left" w:pos="567"/>
              </w:tabs>
              <w:spacing w:before="60" w:after="120"/>
              <w:rPr>
                <w:rFonts w:eastAsia="Times New Roman"/>
                <w:b/>
                <w:iCs/>
                <w:strike/>
                <w:lang w:val="fr-FR"/>
              </w:rPr>
            </w:pPr>
            <w:r w:rsidRPr="008541DE">
              <w:rPr>
                <w:rStyle w:val="PleaseReviewParagraphId"/>
                <w:lang w:val="fr-FR"/>
              </w:rPr>
              <w:t>[80]</w:t>
            </w:r>
            <w:r>
              <w:rPr>
                <w:b/>
                <w:u w:val="single"/>
                <w:lang w:val="fr-FR"/>
              </w:rPr>
              <w:t>Surveillance générale</w:t>
            </w:r>
            <w:r>
              <w:rPr>
                <w:u w:val="single"/>
                <w:lang w:val="fr-FR"/>
              </w:rPr>
              <w:t xml:space="preserve">, </w:t>
            </w:r>
            <w:r>
              <w:rPr>
                <w:b/>
                <w:u w:val="single"/>
                <w:lang w:val="fr-FR"/>
              </w:rPr>
              <w:t>surveillance spécifique</w:t>
            </w:r>
            <w:r>
              <w:rPr>
                <w:u w:val="single"/>
                <w:lang w:val="fr-FR"/>
              </w:rPr>
              <w:t xml:space="preserve"> ou combinaison des deux</w:t>
            </w:r>
            <w:r>
              <w:rPr>
                <w:b/>
                <w:lang w:val="fr-FR"/>
              </w:rPr>
              <w:t xml:space="preserve"> </w:t>
            </w:r>
            <w:r>
              <w:rPr>
                <w:strike/>
                <w:lang w:val="fr-FR"/>
              </w:rPr>
              <w:t xml:space="preserve">Dispositif </w:t>
            </w:r>
            <w:r>
              <w:rPr>
                <w:b/>
                <w:strike/>
                <w:lang w:val="fr-FR"/>
              </w:rPr>
              <w:t>officiel</w:t>
            </w:r>
            <w:r>
              <w:rPr>
                <w:strike/>
                <w:lang w:val="fr-FR"/>
              </w:rPr>
              <w:t xml:space="preserve"> ayant pour fonction de recueillir par </w:t>
            </w:r>
            <w:r>
              <w:rPr>
                <w:b/>
                <w:bCs/>
                <w:strike/>
                <w:lang w:val="fr-FR"/>
              </w:rPr>
              <w:t>prospection</w:t>
            </w:r>
            <w:r>
              <w:rPr>
                <w:strike/>
                <w:lang w:val="fr-FR"/>
              </w:rPr>
              <w:t xml:space="preserve">, par </w:t>
            </w:r>
            <w:r>
              <w:rPr>
                <w:b/>
                <w:bCs/>
                <w:strike/>
                <w:lang w:val="fr-FR"/>
              </w:rPr>
              <w:t>suivi</w:t>
            </w:r>
            <w:r>
              <w:rPr>
                <w:strike/>
                <w:lang w:val="fr-FR"/>
              </w:rPr>
              <w:t xml:space="preserve"> ou par d’autres méthodes et d’archiver des données sur la présence ou l’absence d’</w:t>
            </w:r>
            <w:r>
              <w:rPr>
                <w:b/>
                <w:bCs/>
                <w:strike/>
                <w:lang w:val="fr-FR"/>
              </w:rPr>
              <w:t>organismes nuisibles</w:t>
            </w:r>
            <w:r>
              <w:rPr>
                <w:strike/>
                <w:lang w:val="fr-FR"/>
              </w:rPr>
              <w:t xml:space="preserve"> </w:t>
            </w:r>
          </w:p>
        </w:tc>
      </w:tr>
    </w:tbl>
    <w:p w:rsidR="00A70713" w:rsidRDefault="00627113">
      <w:pPr>
        <w:pStyle w:val="IPPHeading2"/>
        <w:numPr>
          <w:ilvl w:val="1"/>
          <w:numId w:val="42"/>
        </w:numPr>
        <w:ind w:hanging="720"/>
        <w:rPr>
          <w:lang w:val="fr-FR"/>
        </w:rPr>
      </w:pPr>
      <w:r w:rsidRPr="008541DE">
        <w:rPr>
          <w:rStyle w:val="PleaseReviewParagraphId"/>
          <w:b w:val="0"/>
          <w:lang w:val="fr-FR"/>
        </w:rPr>
        <w:t>[81]</w:t>
      </w:r>
      <w:r>
        <w:rPr>
          <w:lang w:val="fr-FR"/>
        </w:rPr>
        <w:t>«intégrité (d’un envoi)» (modification co</w:t>
      </w:r>
      <w:r>
        <w:rPr>
          <w:lang w:val="fr-FR"/>
        </w:rPr>
        <w:t>rrélative)</w:t>
      </w:r>
    </w:p>
    <w:p w:rsidR="00A70713" w:rsidRDefault="00627113">
      <w:pPr>
        <w:pStyle w:val="IPPParagraphnumbering"/>
        <w:numPr>
          <w:ilvl w:val="0"/>
          <w:numId w:val="0"/>
        </w:numPr>
        <w:rPr>
          <w:lang w:val="fr-FR"/>
        </w:rPr>
      </w:pPr>
      <w:r w:rsidRPr="008541DE">
        <w:rPr>
          <w:rStyle w:val="PleaseReviewParagraphId"/>
          <w:lang w:val="fr-FR"/>
        </w:rPr>
        <w:t>[82]</w:t>
      </w:r>
      <w:r>
        <w:rPr>
          <w:lang w:val="fr-FR"/>
        </w:rPr>
        <w:t>En 2013, le CN a décidé de regrouper le travail de définition des notions interconnectées «</w:t>
      </w:r>
      <w:r>
        <w:rPr>
          <w:i/>
          <w:lang w:val="fr-FR"/>
        </w:rPr>
        <w:t>identité (d’un envoi)</w:t>
      </w:r>
      <w:r>
        <w:rPr>
          <w:lang w:val="fr-FR"/>
        </w:rPr>
        <w:t>», «</w:t>
      </w:r>
      <w:r>
        <w:rPr>
          <w:i/>
          <w:lang w:val="fr-FR"/>
        </w:rPr>
        <w:t>intégrité (d’un envoi)</w:t>
      </w:r>
      <w:r>
        <w:rPr>
          <w:lang w:val="fr-FR"/>
        </w:rPr>
        <w:t>» et «</w:t>
      </w:r>
      <w:r>
        <w:rPr>
          <w:i/>
          <w:lang w:val="fr-FR"/>
        </w:rPr>
        <w:t>sécurité phytosanitaire (d’un envoi)»</w:t>
      </w:r>
      <w:r>
        <w:rPr>
          <w:lang w:val="fr-FR"/>
        </w:rPr>
        <w:t xml:space="preserve"> et il a ajouté le terme </w:t>
      </w:r>
      <w:r>
        <w:rPr>
          <w:i/>
          <w:iCs/>
          <w:lang w:val="fr-FR"/>
        </w:rPr>
        <w:t>intégrité (d’un envoi)</w:t>
      </w:r>
      <w:r>
        <w:rPr>
          <w:lang w:val="fr-FR"/>
        </w:rPr>
        <w:t xml:space="preserve"> au programme</w:t>
      </w:r>
      <w:r>
        <w:rPr>
          <w:lang w:val="fr-FR"/>
        </w:rPr>
        <w:t xml:space="preserve"> de travail du GTG. </w:t>
      </w:r>
    </w:p>
    <w:p w:rsidR="00A70713" w:rsidRDefault="00627113">
      <w:pPr>
        <w:pStyle w:val="IPPParagraphnumbering"/>
        <w:numPr>
          <w:ilvl w:val="0"/>
          <w:numId w:val="0"/>
        </w:numPr>
        <w:rPr>
          <w:lang w:val="fr-FR"/>
        </w:rPr>
      </w:pPr>
      <w:r w:rsidRPr="008541DE">
        <w:rPr>
          <w:rStyle w:val="PleaseReviewParagraphId"/>
          <w:lang w:val="fr-FR"/>
        </w:rPr>
        <w:t>[83]</w:t>
      </w:r>
      <w:r>
        <w:rPr>
          <w:lang w:val="fr-FR"/>
        </w:rPr>
        <w:t>L’emploi et le sens des termes «</w:t>
      </w:r>
      <w:r>
        <w:rPr>
          <w:i/>
          <w:iCs/>
          <w:lang w:val="fr-FR"/>
        </w:rPr>
        <w:t>identité</w:t>
      </w:r>
      <w:r>
        <w:rPr>
          <w:lang w:val="fr-FR"/>
        </w:rPr>
        <w:t>» et «</w:t>
      </w:r>
      <w:r>
        <w:rPr>
          <w:i/>
          <w:iCs/>
          <w:lang w:val="fr-FR"/>
        </w:rPr>
        <w:t>intégrité</w:t>
      </w:r>
      <w:r>
        <w:rPr>
          <w:lang w:val="fr-FR"/>
        </w:rPr>
        <w:t xml:space="preserve">» dans les NIMP adoptées sont incohérents, manquent de clarté et semblent se chevaucher, mais il serait possible d’apporter les clarifications nécessaires en définissant </w:t>
      </w:r>
      <w:r>
        <w:rPr>
          <w:i/>
          <w:lang w:val="fr-FR"/>
        </w:rPr>
        <w:t>identité (d’un envoi)</w:t>
      </w:r>
      <w:r>
        <w:rPr>
          <w:lang w:val="fr-FR"/>
        </w:rPr>
        <w:t xml:space="preserve"> et en révisant la définition d’</w:t>
      </w:r>
      <w:r>
        <w:rPr>
          <w:i/>
          <w:lang w:val="fr-FR"/>
        </w:rPr>
        <w:t>intégrité (d’un envoi)</w:t>
      </w:r>
      <w:r>
        <w:rPr>
          <w:lang w:val="fr-FR"/>
        </w:rPr>
        <w:t xml:space="preserve"> en reliant cette notion au terme </w:t>
      </w:r>
      <w:r>
        <w:rPr>
          <w:i/>
          <w:lang w:val="fr-FR"/>
        </w:rPr>
        <w:t>identité</w:t>
      </w:r>
      <w:r>
        <w:rPr>
          <w:lang w:val="fr-FR"/>
        </w:rPr>
        <w:t>.</w:t>
      </w:r>
    </w:p>
    <w:p w:rsidR="00A70713" w:rsidRDefault="00627113">
      <w:pPr>
        <w:pStyle w:val="IPPParagraphnumbering"/>
        <w:numPr>
          <w:ilvl w:val="0"/>
          <w:numId w:val="0"/>
        </w:numPr>
        <w:rPr>
          <w:lang w:val="fr-FR"/>
        </w:rPr>
      </w:pPr>
      <w:r w:rsidRPr="008541DE">
        <w:rPr>
          <w:rStyle w:val="PleaseReviewParagraphId"/>
          <w:lang w:val="fr-FR"/>
        </w:rPr>
        <w:t>[84]</w:t>
      </w:r>
      <w:r>
        <w:rPr>
          <w:lang w:val="fr-FR"/>
        </w:rPr>
        <w:t>Un premier projet de «lot» de définitions établies par le GTG comprenant «</w:t>
      </w:r>
      <w:r>
        <w:rPr>
          <w:i/>
          <w:iCs/>
          <w:lang w:val="fr-FR"/>
        </w:rPr>
        <w:t>intégrité (d’un envoi)</w:t>
      </w:r>
      <w:r>
        <w:rPr>
          <w:lang w:val="fr-FR"/>
        </w:rPr>
        <w:t>» a été débattu par le CN en 2014, pu</w:t>
      </w:r>
      <w:r>
        <w:rPr>
          <w:lang w:val="fr-FR"/>
        </w:rPr>
        <w:t>is ces travaux ont été suspendus dans l’attente des éclairages du groupe de travail d’experts sur la «</w:t>
      </w:r>
      <w:r>
        <w:rPr>
          <w:i/>
          <w:lang w:val="fr-FR"/>
        </w:rPr>
        <w:t>révision ciblée de la NIMP 12 (Certificats phytosanitaires) en lien avec la réexportation</w:t>
      </w:r>
      <w:r>
        <w:rPr>
          <w:lang w:val="fr-FR"/>
        </w:rPr>
        <w:t>», qui s’est réuni en décembre 2019. Ensuite, en janvier 2021, le</w:t>
      </w:r>
      <w:r>
        <w:rPr>
          <w:lang w:val="fr-FR"/>
        </w:rPr>
        <w:t xml:space="preserve"> GTG a soumis une nouvelle proposition, que le CN a examinée en </w:t>
      </w:r>
      <w:r>
        <w:rPr>
          <w:rStyle w:val="IPPnormalitalics"/>
          <w:lang w:val="fr-FR"/>
        </w:rPr>
        <w:t>mai 2021</w:t>
      </w:r>
      <w:r>
        <w:rPr>
          <w:lang w:val="fr-FR"/>
        </w:rPr>
        <w:t xml:space="preserve"> et validée pour consultation.</w:t>
      </w:r>
    </w:p>
    <w:p w:rsidR="00A70713" w:rsidRDefault="00627113">
      <w:pPr>
        <w:pStyle w:val="IPPParagraphnumbering"/>
        <w:numPr>
          <w:ilvl w:val="0"/>
          <w:numId w:val="0"/>
        </w:numPr>
        <w:rPr>
          <w:lang w:val="fr-FR"/>
        </w:rPr>
      </w:pPr>
      <w:r w:rsidRPr="008541DE">
        <w:rPr>
          <w:rStyle w:val="PleaseReviewParagraphId"/>
          <w:lang w:val="fr-FR"/>
        </w:rPr>
        <w:lastRenderedPageBreak/>
        <w:t>[85]</w:t>
      </w:r>
      <w:r>
        <w:rPr>
          <w:lang w:val="fr-FR"/>
        </w:rPr>
        <w:t xml:space="preserve">Les éléments d’explication ci-après peuvent être pris en compte lors de l’examen de la proposition. </w:t>
      </w:r>
    </w:p>
    <w:p w:rsidR="00A70713" w:rsidRDefault="00627113">
      <w:pPr>
        <w:pStyle w:val="IPPNumberedList"/>
        <w:numPr>
          <w:ilvl w:val="0"/>
          <w:numId w:val="31"/>
        </w:numPr>
        <w:rPr>
          <w:lang w:val="fr-FR"/>
        </w:rPr>
      </w:pPr>
      <w:r w:rsidRPr="008541DE">
        <w:rPr>
          <w:rStyle w:val="PleaseReviewParagraphId"/>
          <w:lang w:val="fr-FR"/>
        </w:rPr>
        <w:t>[86]</w:t>
      </w:r>
      <w:r>
        <w:rPr>
          <w:lang w:val="fr-FR"/>
        </w:rPr>
        <w:t xml:space="preserve">Un renvoi vers la définition proposée pour </w:t>
      </w:r>
      <w:r>
        <w:rPr>
          <w:i/>
          <w:lang w:val="fr-FR"/>
        </w:rPr>
        <w:t>i</w:t>
      </w:r>
      <w:r>
        <w:rPr>
          <w:i/>
          <w:lang w:val="fr-FR"/>
        </w:rPr>
        <w:t>dentité (d’un envoi)</w:t>
      </w:r>
      <w:r>
        <w:rPr>
          <w:lang w:val="fr-FR"/>
        </w:rPr>
        <w:t xml:space="preserve"> (voir la section 1.1) permet de clarifier la relation entre les deux concepts et de simplifier la définition d’</w:t>
      </w:r>
      <w:r>
        <w:rPr>
          <w:i/>
          <w:lang w:val="fr-FR"/>
        </w:rPr>
        <w:t>intégrité (d’un envoi)</w:t>
      </w:r>
      <w:r>
        <w:rPr>
          <w:lang w:val="fr-FR"/>
        </w:rPr>
        <w:t>.</w:t>
      </w:r>
    </w:p>
    <w:p w:rsidR="00A70713" w:rsidRDefault="00627113">
      <w:pPr>
        <w:pStyle w:val="IPPNumberedList"/>
        <w:numPr>
          <w:ilvl w:val="0"/>
          <w:numId w:val="31"/>
        </w:numPr>
        <w:rPr>
          <w:lang w:val="fr-FR"/>
        </w:rPr>
      </w:pPr>
      <w:r w:rsidRPr="008541DE">
        <w:rPr>
          <w:rStyle w:val="PleaseReviewParagraphId"/>
          <w:lang w:val="fr-FR"/>
        </w:rPr>
        <w:t>[87]</w:t>
      </w:r>
      <w:r>
        <w:rPr>
          <w:lang w:val="fr-FR"/>
        </w:rPr>
        <w:t>Ainsi, la phrase «</w:t>
      </w:r>
      <w:r>
        <w:rPr>
          <w:i/>
          <w:lang w:val="fr-FR"/>
        </w:rPr>
        <w:t>Composition d’un envoi telle que décrite dans son certificat phytosanitaire</w:t>
      </w:r>
      <w:r>
        <w:rPr>
          <w:lang w:val="fr-FR"/>
        </w:rPr>
        <w:t>» e</w:t>
      </w:r>
      <w:r>
        <w:rPr>
          <w:lang w:val="fr-FR"/>
        </w:rPr>
        <w:t>st redondante et peut être supprimée, cet aspect étant déjà inclus dans la définition proposée pour le terme «</w:t>
      </w:r>
      <w:r>
        <w:rPr>
          <w:i/>
          <w:lang w:val="fr-FR"/>
        </w:rPr>
        <w:t>identité</w:t>
      </w:r>
      <w:r>
        <w:rPr>
          <w:lang w:val="fr-FR"/>
        </w:rPr>
        <w:t>», inséré à la place de cette phrase.</w:t>
      </w:r>
    </w:p>
    <w:p w:rsidR="00A70713" w:rsidRDefault="00627113">
      <w:pPr>
        <w:pStyle w:val="IPPNumberedList"/>
        <w:rPr>
          <w:lang w:val="fr-FR"/>
        </w:rPr>
      </w:pPr>
      <w:r w:rsidRPr="008541DE">
        <w:rPr>
          <w:rStyle w:val="PleaseReviewParagraphId"/>
          <w:lang w:val="fr-FR"/>
        </w:rPr>
        <w:t>[88]</w:t>
      </w:r>
      <w:r>
        <w:rPr>
          <w:lang w:val="fr-FR"/>
        </w:rPr>
        <w:t>La proposition «</w:t>
      </w:r>
      <w:r>
        <w:rPr>
          <w:i/>
          <w:lang w:val="fr-FR"/>
        </w:rPr>
        <w:t>maintenue sans perte, adjonction ni remplacement</w:t>
      </w:r>
      <w:r>
        <w:rPr>
          <w:lang w:val="fr-FR"/>
        </w:rPr>
        <w:t>» est remplacée par «</w:t>
      </w:r>
      <w:r>
        <w:rPr>
          <w:i/>
          <w:lang w:val="fr-FR"/>
        </w:rPr>
        <w:t>demeurée in</w:t>
      </w:r>
      <w:r>
        <w:rPr>
          <w:i/>
          <w:lang w:val="fr-FR"/>
        </w:rPr>
        <w:t>changée</w:t>
      </w:r>
      <w:r>
        <w:rPr>
          <w:lang w:val="fr-FR"/>
        </w:rPr>
        <w:t>» afin d’insister davantage sur le principal enjeu phytosanitaire, à savoir que l’identité demeure inchangée, c’est-à-dire que les spécimens de végétaux, produits végétaux ou autres articles (</w:t>
      </w:r>
      <w:r>
        <w:rPr>
          <w:i/>
          <w:iCs/>
          <w:lang w:val="fr-FR"/>
        </w:rPr>
        <w:t>éléments de l’envoi d’un lieu d'origine donné</w:t>
      </w:r>
      <w:r>
        <w:rPr>
          <w:lang w:val="fr-FR"/>
        </w:rPr>
        <w:t>) qui sont s</w:t>
      </w:r>
      <w:r>
        <w:rPr>
          <w:lang w:val="fr-FR"/>
        </w:rPr>
        <w:t xml:space="preserve">ur le point d’être importés sont exactement et exclusivement ceux qui ont été certifiés (voir les considérations de la section 1.1 concernant la définition proposée pour </w:t>
      </w:r>
      <w:r>
        <w:rPr>
          <w:i/>
          <w:lang w:val="fr-FR"/>
        </w:rPr>
        <w:t>identité (d’un envoi)</w:t>
      </w:r>
      <w:r>
        <w:rPr>
          <w:lang w:val="fr-FR"/>
        </w:rPr>
        <w:t xml:space="preserve">, en particulier la conclusion du CN au sujet des </w:t>
      </w:r>
      <w:r>
        <w:rPr>
          <w:i/>
          <w:lang w:val="fr-FR"/>
        </w:rPr>
        <w:t>pertes</w:t>
      </w:r>
      <w:r>
        <w:rPr>
          <w:lang w:val="fr-FR"/>
        </w:rPr>
        <w:t xml:space="preserve"> ou </w:t>
      </w:r>
      <w:r>
        <w:rPr>
          <w:i/>
          <w:lang w:val="fr-FR"/>
        </w:rPr>
        <w:t>soust</w:t>
      </w:r>
      <w:r>
        <w:rPr>
          <w:i/>
          <w:lang w:val="fr-FR"/>
        </w:rPr>
        <w:t>ractions</w:t>
      </w:r>
      <w:r>
        <w:rPr>
          <w:lang w:val="fr-FR"/>
        </w:rPr>
        <w:t>).</w:t>
      </w:r>
    </w:p>
    <w:p w:rsidR="00A70713" w:rsidRDefault="00627113">
      <w:pPr>
        <w:pStyle w:val="IPPNumberedList"/>
        <w:rPr>
          <w:lang w:val="fr-FR"/>
        </w:rPr>
      </w:pPr>
      <w:r w:rsidRPr="008541DE">
        <w:rPr>
          <w:rStyle w:val="PleaseReviewParagraphId"/>
          <w:lang w:val="fr-FR"/>
        </w:rPr>
        <w:t>[89]</w:t>
      </w:r>
      <w:r>
        <w:rPr>
          <w:lang w:val="fr-FR"/>
        </w:rPr>
        <w:t>Le principal élément de l’intégrité d’un envoi est que l’</w:t>
      </w:r>
      <w:r>
        <w:rPr>
          <w:i/>
          <w:lang w:val="fr-FR"/>
        </w:rPr>
        <w:t>identité</w:t>
      </w:r>
      <w:r>
        <w:rPr>
          <w:lang w:val="fr-FR"/>
        </w:rPr>
        <w:t xml:space="preserve"> demeure inchangée, mais la question s’est posée de considérer le fait qu’«</w:t>
      </w:r>
      <w:r>
        <w:rPr>
          <w:i/>
          <w:lang w:val="fr-FR"/>
        </w:rPr>
        <w:t>aucun cachet, scellement ou emballage ne soit modifié ou endommagé</w:t>
      </w:r>
      <w:r>
        <w:rPr>
          <w:lang w:val="fr-FR"/>
        </w:rPr>
        <w:t>» comme un aspect important de l’in</w:t>
      </w:r>
      <w:r>
        <w:rPr>
          <w:lang w:val="fr-FR"/>
        </w:rPr>
        <w:t>tégrité et donc de l’ajouter à la définition.</w:t>
      </w:r>
    </w:p>
    <w:p w:rsidR="00A70713" w:rsidRDefault="00627113">
      <w:pPr>
        <w:pStyle w:val="IPPNumberedList"/>
        <w:rPr>
          <w:lang w:val="fr-FR"/>
        </w:rPr>
      </w:pPr>
      <w:r w:rsidRPr="008541DE">
        <w:rPr>
          <w:rStyle w:val="PleaseReviewParagraphId"/>
          <w:lang w:val="fr-FR"/>
        </w:rPr>
        <w:t>[90]</w:t>
      </w:r>
      <w:r>
        <w:rPr>
          <w:lang w:val="fr-FR"/>
        </w:rPr>
        <w:t>Commencer la définition par «</w:t>
      </w:r>
      <w:r>
        <w:rPr>
          <w:i/>
          <w:lang w:val="fr-FR"/>
        </w:rPr>
        <w:t>État</w:t>
      </w:r>
      <w:r>
        <w:rPr>
          <w:lang w:val="fr-FR"/>
        </w:rPr>
        <w:t>» souligne que l’intégrité est un état (désirable) d’un envoi et non une action réalisée sur l’envoi, et permet de simplifier la phrase.</w:t>
      </w:r>
    </w:p>
    <w:p w:rsidR="00A70713" w:rsidRDefault="00627113">
      <w:pPr>
        <w:pStyle w:val="IPPNumberedList"/>
        <w:rPr>
          <w:lang w:val="fr-FR"/>
        </w:rPr>
      </w:pPr>
      <w:r w:rsidRPr="008541DE">
        <w:rPr>
          <w:rStyle w:val="PleaseReviewParagraphId"/>
          <w:lang w:val="fr-FR"/>
        </w:rPr>
        <w:t>[91]</w:t>
      </w:r>
      <w:r>
        <w:rPr>
          <w:lang w:val="fr-FR"/>
        </w:rPr>
        <w:t>La mention «</w:t>
      </w:r>
      <w:r>
        <w:rPr>
          <w:i/>
          <w:lang w:val="fr-FR"/>
        </w:rPr>
        <w:t>ou autre document of</w:t>
      </w:r>
      <w:r>
        <w:rPr>
          <w:i/>
          <w:lang w:val="fr-FR"/>
        </w:rPr>
        <w:t>ficiellement accepté</w:t>
      </w:r>
      <w:r>
        <w:rPr>
          <w:lang w:val="fr-FR"/>
        </w:rPr>
        <w:t>» est supprimée car les NIMP visent l’harmonisation des mesures phytosanitaires (en l’occurrence en matière de certification phytosanitaire), et qu’aucun autre accord bilatéral n’est pertinent pour la définition.</w:t>
      </w:r>
    </w:p>
    <w:p w:rsidR="00A70713" w:rsidRDefault="00627113">
      <w:pPr>
        <w:pStyle w:val="IPPNumberedList"/>
        <w:spacing w:after="180"/>
        <w:rPr>
          <w:lang w:val="fr-FR"/>
        </w:rPr>
      </w:pPr>
      <w:r w:rsidRPr="008541DE">
        <w:rPr>
          <w:rStyle w:val="PleaseReviewParagraphId"/>
          <w:lang w:val="fr-FR"/>
        </w:rPr>
        <w:t>[92]</w:t>
      </w:r>
      <w:r>
        <w:rPr>
          <w:lang w:val="fr-FR"/>
        </w:rPr>
        <w:t xml:space="preserve">La définition </w:t>
      </w:r>
      <w:r>
        <w:rPr>
          <w:lang w:val="fr-FR"/>
        </w:rPr>
        <w:t>proposée d’«</w:t>
      </w:r>
      <w:r>
        <w:rPr>
          <w:i/>
          <w:lang w:val="fr-FR"/>
        </w:rPr>
        <w:t>intégrité (d’un envoi)</w:t>
      </w:r>
      <w:r>
        <w:rPr>
          <w:lang w:val="fr-FR"/>
        </w:rPr>
        <w:t>» ne contredit pas les occurrences existantes du terme dans les NIMP adoptées. On note que, dans le projet de NIMP 12 révisée actuellement transmis en vue d’une deuxième consultation, le terme «</w:t>
      </w:r>
      <w:r>
        <w:rPr>
          <w:i/>
          <w:iCs/>
          <w:lang w:val="fr-FR"/>
        </w:rPr>
        <w:t>intégrité (d’un envoi)</w:t>
      </w:r>
      <w:r>
        <w:rPr>
          <w:lang w:val="fr-FR"/>
        </w:rPr>
        <w:t>» a ét</w:t>
      </w:r>
      <w:r>
        <w:rPr>
          <w:lang w:val="fr-FR"/>
        </w:rPr>
        <w:t>é évité.</w:t>
      </w:r>
    </w:p>
    <w:p w:rsidR="00A70713" w:rsidRDefault="00627113">
      <w:pPr>
        <w:pStyle w:val="IPPHeading3"/>
        <w:keepNext w:val="0"/>
        <w:rPr>
          <w:rStyle w:val="IPPnormalitalics"/>
          <w:i/>
          <w:szCs w:val="22"/>
        </w:rPr>
      </w:pPr>
      <w:r>
        <w:rPr>
          <w:rStyle w:val="PleaseReviewParagraphId"/>
          <w:b w:val="0"/>
          <w:i w:val="0"/>
        </w:rPr>
        <w:t>[93]</w:t>
      </w:r>
      <w:r>
        <w:rPr>
          <w:rStyle w:val="IPPnormalitalics"/>
        </w:rPr>
        <w:t>Définition actuelle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0"/>
        <w:gridCol w:w="6511"/>
      </w:tblGrid>
      <w:tr w:rsidR="00A70713" w:rsidRPr="008541DE">
        <w:trPr>
          <w:cantSplit/>
        </w:trPr>
        <w:tc>
          <w:tcPr>
            <w:tcW w:w="2552" w:type="dxa"/>
          </w:tcPr>
          <w:p w:rsidR="00A70713" w:rsidRDefault="00627113">
            <w:pPr>
              <w:spacing w:before="60" w:after="120"/>
              <w:jc w:val="left"/>
              <w:rPr>
                <w:rFonts w:eastAsia="Times New Roman"/>
                <w:b/>
              </w:rPr>
            </w:pPr>
            <w:r>
              <w:rPr>
                <w:rStyle w:val="PleaseReviewParagraphId"/>
              </w:rPr>
              <w:t>[94]</w:t>
            </w:r>
            <w:r>
              <w:rPr>
                <w:b/>
                <w:bCs/>
              </w:rPr>
              <w:t>intégrité</w:t>
            </w:r>
            <w:r>
              <w:t xml:space="preserve"> (d’un </w:t>
            </w:r>
            <w:r>
              <w:rPr>
                <w:b/>
                <w:bCs/>
              </w:rPr>
              <w:t>envoi</w:t>
            </w:r>
            <w:r>
              <w:t>)</w:t>
            </w:r>
          </w:p>
        </w:tc>
        <w:tc>
          <w:tcPr>
            <w:tcW w:w="6521" w:type="dxa"/>
          </w:tcPr>
          <w:p w:rsidR="00A70713" w:rsidRDefault="00627113">
            <w:pPr>
              <w:spacing w:before="60" w:after="120"/>
              <w:rPr>
                <w:rFonts w:eastAsia="Times New Roman"/>
                <w:lang w:val="fr-FR"/>
              </w:rPr>
            </w:pPr>
            <w:r w:rsidRPr="008541DE">
              <w:rPr>
                <w:rStyle w:val="PleaseReviewParagraphId"/>
                <w:lang w:val="fr-FR"/>
              </w:rPr>
              <w:t>[95]</w:t>
            </w:r>
            <w:r>
              <w:rPr>
                <w:lang w:val="fr-FR"/>
              </w:rPr>
              <w:t xml:space="preserve">Composition d’un </w:t>
            </w:r>
            <w:r>
              <w:rPr>
                <w:b/>
                <w:bCs/>
                <w:lang w:val="fr-FR"/>
              </w:rPr>
              <w:t>envoi</w:t>
            </w:r>
            <w:r>
              <w:rPr>
                <w:lang w:val="fr-FR"/>
              </w:rPr>
              <w:t xml:space="preserve"> telle que décrite dans son </w:t>
            </w:r>
            <w:r>
              <w:rPr>
                <w:b/>
                <w:bCs/>
                <w:lang w:val="fr-FR"/>
              </w:rPr>
              <w:t>certificat phytosanitaire</w:t>
            </w:r>
            <w:r>
              <w:rPr>
                <w:lang w:val="fr-FR"/>
              </w:rPr>
              <w:t xml:space="preserve"> ou autre document </w:t>
            </w:r>
            <w:r>
              <w:rPr>
                <w:b/>
                <w:bCs/>
                <w:lang w:val="fr-FR"/>
              </w:rPr>
              <w:t>officiellement</w:t>
            </w:r>
            <w:r>
              <w:rPr>
                <w:lang w:val="fr-FR"/>
              </w:rPr>
              <w:t xml:space="preserve"> accepté, maintenue sans perte, adjonction ni remplacement [CMP, 2007]</w:t>
            </w:r>
          </w:p>
        </w:tc>
      </w:tr>
    </w:tbl>
    <w:p w:rsidR="00A70713" w:rsidRDefault="00627113">
      <w:pPr>
        <w:pStyle w:val="IPPHeading3"/>
        <w:keepNext w:val="0"/>
        <w:rPr>
          <w:rStyle w:val="IPPnormalitalics"/>
          <w:i/>
          <w:szCs w:val="22"/>
        </w:rPr>
      </w:pPr>
      <w:r>
        <w:rPr>
          <w:rStyle w:val="PleaseReviewParagraphId"/>
          <w:b w:val="0"/>
          <w:i w:val="0"/>
        </w:rPr>
        <w:t>[96]</w:t>
      </w:r>
      <w:r>
        <w:rPr>
          <w:rStyle w:val="IPPnormalitalics"/>
        </w:rPr>
        <w:t>Proposition de révision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0"/>
        <w:gridCol w:w="6511"/>
      </w:tblGrid>
      <w:tr w:rsidR="00A70713" w:rsidRPr="008541DE">
        <w:trPr>
          <w:cantSplit/>
        </w:trPr>
        <w:tc>
          <w:tcPr>
            <w:tcW w:w="2552" w:type="dxa"/>
          </w:tcPr>
          <w:p w:rsidR="00A70713" w:rsidRDefault="00627113">
            <w:pPr>
              <w:spacing w:before="60" w:after="120"/>
              <w:jc w:val="left"/>
              <w:rPr>
                <w:rFonts w:eastAsia="Times New Roman"/>
                <w:b/>
              </w:rPr>
            </w:pPr>
            <w:r>
              <w:rPr>
                <w:rStyle w:val="PleaseReviewParagraphId"/>
              </w:rPr>
              <w:t>[97]</w:t>
            </w:r>
            <w:r>
              <w:rPr>
                <w:b/>
                <w:bCs/>
              </w:rPr>
              <w:t>intégrité</w:t>
            </w:r>
            <w:r>
              <w:t xml:space="preserve"> (d’un </w:t>
            </w:r>
            <w:r>
              <w:rPr>
                <w:b/>
                <w:bCs/>
              </w:rPr>
              <w:t>envoi</w:t>
            </w:r>
            <w:r>
              <w:t>)</w:t>
            </w:r>
          </w:p>
        </w:tc>
        <w:tc>
          <w:tcPr>
            <w:tcW w:w="6521" w:type="dxa"/>
          </w:tcPr>
          <w:p w:rsidR="00A70713" w:rsidRDefault="00627113">
            <w:pPr>
              <w:spacing w:before="60" w:after="120"/>
              <w:rPr>
                <w:rFonts w:eastAsia="Times New Roman"/>
                <w:lang w:val="fr-FR"/>
              </w:rPr>
            </w:pPr>
            <w:r w:rsidRPr="008541DE">
              <w:rPr>
                <w:rStyle w:val="PleaseReviewParagraphId"/>
                <w:lang w:val="fr-FR"/>
              </w:rPr>
              <w:t>[98]</w:t>
            </w:r>
            <w:r>
              <w:rPr>
                <w:strike/>
                <w:lang w:val="fr-FR"/>
              </w:rPr>
              <w:t>Composition</w:t>
            </w:r>
            <w:r>
              <w:rPr>
                <w:lang w:val="fr-FR"/>
              </w:rPr>
              <w:t xml:space="preserve"> </w:t>
            </w:r>
            <w:r>
              <w:rPr>
                <w:u w:val="single"/>
                <w:lang w:val="fr-FR"/>
              </w:rPr>
              <w:t>État</w:t>
            </w:r>
            <w:r>
              <w:rPr>
                <w:lang w:val="fr-FR"/>
              </w:rPr>
              <w:t xml:space="preserve"> d’un </w:t>
            </w:r>
            <w:r>
              <w:rPr>
                <w:b/>
                <w:lang w:val="fr-FR"/>
              </w:rPr>
              <w:t>envoi</w:t>
            </w:r>
            <w:r>
              <w:rPr>
                <w:lang w:val="fr-FR"/>
              </w:rPr>
              <w:t xml:space="preserve"> </w:t>
            </w:r>
            <w:r>
              <w:rPr>
                <w:u w:val="single"/>
                <w:lang w:val="fr-FR"/>
              </w:rPr>
              <w:t>dont l’</w:t>
            </w:r>
            <w:r>
              <w:rPr>
                <w:b/>
                <w:u w:val="single"/>
                <w:lang w:val="fr-FR"/>
              </w:rPr>
              <w:t>identité</w:t>
            </w:r>
            <w:r>
              <w:rPr>
                <w:u w:val="single"/>
                <w:lang w:val="fr-FR"/>
              </w:rPr>
              <w:t xml:space="preserve"> demeure inchangée et dont aucun cachet ni </w:t>
            </w:r>
            <w:r>
              <w:rPr>
                <w:b/>
                <w:u w:val="single"/>
                <w:lang w:val="fr-FR"/>
              </w:rPr>
              <w:t>emballage</w:t>
            </w:r>
            <w:r>
              <w:rPr>
                <w:u w:val="single"/>
                <w:lang w:val="fr-FR"/>
              </w:rPr>
              <w:t xml:space="preserve"> n’est endommagé</w:t>
            </w:r>
            <w:r>
              <w:rPr>
                <w:lang w:val="fr-FR"/>
              </w:rPr>
              <w:t xml:space="preserve"> </w:t>
            </w:r>
            <w:r>
              <w:rPr>
                <w:strike/>
                <w:lang w:val="fr-FR"/>
              </w:rPr>
              <w:t xml:space="preserve">telle que décrite dans son </w:t>
            </w:r>
            <w:r>
              <w:rPr>
                <w:b/>
                <w:strike/>
                <w:lang w:val="fr-FR"/>
              </w:rPr>
              <w:t>certificat phytosanitaire</w:t>
            </w:r>
            <w:r>
              <w:rPr>
                <w:strike/>
                <w:lang w:val="fr-FR"/>
              </w:rPr>
              <w:t xml:space="preserve"> ou autre document </w:t>
            </w:r>
            <w:r>
              <w:rPr>
                <w:b/>
                <w:strike/>
                <w:lang w:val="fr-FR"/>
              </w:rPr>
              <w:t>officiellement</w:t>
            </w:r>
            <w:r>
              <w:rPr>
                <w:strike/>
                <w:lang w:val="fr-FR"/>
              </w:rPr>
              <w:t xml:space="preserve"> acc</w:t>
            </w:r>
            <w:r>
              <w:rPr>
                <w:strike/>
                <w:lang w:val="fr-FR"/>
              </w:rPr>
              <w:t>epté, maintenue sans perte, adjonction ni remplacement</w:t>
            </w:r>
          </w:p>
        </w:tc>
      </w:tr>
    </w:tbl>
    <w:p w:rsidR="00A70713" w:rsidRDefault="00627113">
      <w:pPr>
        <w:pStyle w:val="IPPHeading2"/>
        <w:numPr>
          <w:ilvl w:val="1"/>
          <w:numId w:val="42"/>
        </w:numPr>
        <w:ind w:hanging="720"/>
      </w:pPr>
      <w:r>
        <w:rPr>
          <w:rStyle w:val="PleaseReviewParagraphId"/>
          <w:b w:val="0"/>
        </w:rPr>
        <w:t>[99]</w:t>
      </w:r>
      <w:r>
        <w:t>«sécurité phytosanitaire (d’un envoi)» (2013-008)</w:t>
      </w:r>
    </w:p>
    <w:p w:rsidR="00A70713" w:rsidRDefault="00627113">
      <w:pPr>
        <w:pStyle w:val="IPPParagraphnumbering"/>
        <w:numPr>
          <w:ilvl w:val="0"/>
          <w:numId w:val="0"/>
        </w:numPr>
        <w:rPr>
          <w:lang w:val="fr-FR"/>
        </w:rPr>
      </w:pPr>
      <w:r w:rsidRPr="008541DE">
        <w:rPr>
          <w:rStyle w:val="PleaseReviewParagraphId"/>
          <w:lang w:val="fr-FR"/>
        </w:rPr>
        <w:t>[100]</w:t>
      </w:r>
      <w:r>
        <w:rPr>
          <w:lang w:val="fr-FR"/>
        </w:rPr>
        <w:t>En 2013, le CN a décidé de combiner les efforts de définition des entrées interconnectées «identité (d’un envoi)», «intégrité (d’un envoi)» e</w:t>
      </w:r>
      <w:r>
        <w:rPr>
          <w:lang w:val="fr-FR"/>
        </w:rPr>
        <w:t xml:space="preserve">t «sécurité phytosanitaire (d’un envoi)» et il a ajouté l’expression «sécurité phytosanitaire (d’un envoi)» au programme de travail du GTG. </w:t>
      </w:r>
    </w:p>
    <w:p w:rsidR="00A70713" w:rsidRDefault="00627113">
      <w:pPr>
        <w:pStyle w:val="IPPParagraphnumbering"/>
        <w:numPr>
          <w:ilvl w:val="0"/>
          <w:numId w:val="0"/>
        </w:numPr>
        <w:rPr>
          <w:lang w:val="fr-FR"/>
        </w:rPr>
      </w:pPr>
      <w:r w:rsidRPr="008541DE">
        <w:rPr>
          <w:rStyle w:val="PleaseReviewParagraphId"/>
          <w:lang w:val="fr-FR"/>
        </w:rPr>
        <w:t>[101]</w:t>
      </w:r>
      <w:r>
        <w:rPr>
          <w:lang w:val="fr-FR"/>
        </w:rPr>
        <w:t xml:space="preserve">Un premier projet de «lot» de définitions établies par le GTG comprenant </w:t>
      </w:r>
      <w:r>
        <w:rPr>
          <w:i/>
          <w:iCs/>
          <w:lang w:val="fr-FR"/>
        </w:rPr>
        <w:t>sécurité phytosanitaire (d’un envoi)</w:t>
      </w:r>
      <w:r>
        <w:rPr>
          <w:lang w:val="fr-FR"/>
        </w:rPr>
        <w:t xml:space="preserve"> </w:t>
      </w:r>
      <w:r>
        <w:rPr>
          <w:lang w:val="fr-FR"/>
        </w:rPr>
        <w:t>a été débattu par le CN en 2014, puis ces travaux ont été suspendus dans l’attente des éclairages du groupe de travail d’experts sur la «</w:t>
      </w:r>
      <w:r>
        <w:rPr>
          <w:i/>
          <w:lang w:val="fr-FR"/>
        </w:rPr>
        <w:t>révision ciblée de la NIMP 12 (Certificats phytosanitaires) en lien avec la réexportation</w:t>
      </w:r>
      <w:r>
        <w:rPr>
          <w:lang w:val="fr-FR"/>
        </w:rPr>
        <w:t>», qui s’est réuni en décembre</w:t>
      </w:r>
      <w:r>
        <w:rPr>
          <w:lang w:val="fr-FR"/>
        </w:rPr>
        <w:t xml:space="preserve"> 2019. Ensuite, en janvier 2021, le GTG a soumis une nouvelle proposition, que le CN a examinée en </w:t>
      </w:r>
      <w:r>
        <w:rPr>
          <w:rStyle w:val="IPPnormalitalics"/>
          <w:lang w:val="fr-FR"/>
        </w:rPr>
        <w:t>mai 2021</w:t>
      </w:r>
      <w:r>
        <w:rPr>
          <w:lang w:val="fr-FR"/>
        </w:rPr>
        <w:t xml:space="preserve"> et validée pour consultation.</w:t>
      </w:r>
    </w:p>
    <w:p w:rsidR="00A70713" w:rsidRDefault="00627113">
      <w:pPr>
        <w:pStyle w:val="IPPParagraphnumbering"/>
        <w:numPr>
          <w:ilvl w:val="0"/>
          <w:numId w:val="0"/>
        </w:numPr>
        <w:rPr>
          <w:lang w:val="fr-FR"/>
        </w:rPr>
      </w:pPr>
      <w:r w:rsidRPr="008541DE">
        <w:rPr>
          <w:rStyle w:val="PleaseReviewParagraphId"/>
          <w:lang w:val="fr-FR"/>
        </w:rPr>
        <w:t>[102]</w:t>
      </w:r>
      <w:r>
        <w:rPr>
          <w:i/>
          <w:lang w:val="fr-FR"/>
        </w:rPr>
        <w:t>Sécurité phytosanitaire</w:t>
      </w:r>
      <w:r>
        <w:rPr>
          <w:lang w:val="fr-FR"/>
        </w:rPr>
        <w:t xml:space="preserve"> est l’expression employée pour désigner l’état (souhaitable) d’un envoi dont l’</w:t>
      </w:r>
      <w:r>
        <w:rPr>
          <w:i/>
          <w:lang w:val="fr-FR"/>
        </w:rPr>
        <w:t>intégrité</w:t>
      </w:r>
      <w:r>
        <w:rPr>
          <w:lang w:val="fr-FR"/>
        </w:rPr>
        <w:t xml:space="preserve"> </w:t>
      </w:r>
      <w:r>
        <w:rPr>
          <w:lang w:val="fr-FR"/>
        </w:rPr>
        <w:t>(voir la section 2.2) a été maintenue et qui a été protégé de toute infestation et contamination.</w:t>
      </w:r>
    </w:p>
    <w:p w:rsidR="00A70713" w:rsidRDefault="00627113">
      <w:pPr>
        <w:pStyle w:val="IPPParagraphnumbering"/>
        <w:numPr>
          <w:ilvl w:val="0"/>
          <w:numId w:val="0"/>
        </w:numPr>
        <w:rPr>
          <w:lang w:val="fr-FR"/>
        </w:rPr>
      </w:pPr>
      <w:r w:rsidRPr="008541DE">
        <w:rPr>
          <w:rStyle w:val="PleaseReviewParagraphId"/>
          <w:lang w:val="fr-FR"/>
        </w:rPr>
        <w:lastRenderedPageBreak/>
        <w:t>[103]</w:t>
      </w:r>
      <w:r>
        <w:rPr>
          <w:lang w:val="fr-FR"/>
        </w:rPr>
        <w:t xml:space="preserve">La révision proposée n’apporte pas de grandes modifications sur le fond, mais vise à améliorer le libellé sur le plan grammatical, à le simplifier et à l’harmoniser avec les définitions proposées pour </w:t>
      </w:r>
      <w:r>
        <w:rPr>
          <w:i/>
          <w:lang w:val="fr-FR"/>
        </w:rPr>
        <w:t>identité (d’un envoi)</w:t>
      </w:r>
      <w:r>
        <w:rPr>
          <w:lang w:val="fr-FR"/>
        </w:rPr>
        <w:t xml:space="preserve"> et </w:t>
      </w:r>
      <w:r>
        <w:rPr>
          <w:i/>
          <w:lang w:val="fr-FR"/>
        </w:rPr>
        <w:t>intégrité (d’un envoi)</w:t>
      </w:r>
      <w:r>
        <w:rPr>
          <w:lang w:val="fr-FR"/>
        </w:rPr>
        <w:t xml:space="preserve">. </w:t>
      </w:r>
    </w:p>
    <w:p w:rsidR="00A70713" w:rsidRDefault="00627113">
      <w:pPr>
        <w:pStyle w:val="IPPParagraphnumbering"/>
        <w:numPr>
          <w:ilvl w:val="0"/>
          <w:numId w:val="0"/>
        </w:numPr>
        <w:rPr>
          <w:lang w:val="fr-FR"/>
        </w:rPr>
      </w:pPr>
      <w:r w:rsidRPr="008541DE">
        <w:rPr>
          <w:rStyle w:val="PleaseReviewParagraphId"/>
          <w:lang w:val="fr-FR"/>
        </w:rPr>
        <w:t>[104]</w:t>
      </w:r>
      <w:r>
        <w:rPr>
          <w:lang w:val="fr-FR"/>
        </w:rPr>
        <w:t>Les éléments d’explication ci-après peuvent être pris en compte lors de l’examen des définitions.</w:t>
      </w:r>
    </w:p>
    <w:p w:rsidR="00A70713" w:rsidRDefault="00627113">
      <w:pPr>
        <w:pStyle w:val="IPPNumberedList"/>
        <w:numPr>
          <w:ilvl w:val="0"/>
          <w:numId w:val="32"/>
        </w:numPr>
        <w:rPr>
          <w:lang w:val="fr-FR"/>
        </w:rPr>
      </w:pPr>
      <w:r w:rsidRPr="008541DE">
        <w:rPr>
          <w:rStyle w:val="PleaseReviewParagraphId"/>
          <w:lang w:val="fr-FR"/>
        </w:rPr>
        <w:t>[105]</w:t>
      </w:r>
      <w:r>
        <w:rPr>
          <w:lang w:val="fr-FR"/>
        </w:rPr>
        <w:t xml:space="preserve">«Maintien de l’intégrité» est remplacé par «État… dont l’intégrité a été maintenue» étant donné que la sécurité phytosanitaire est un </w:t>
      </w:r>
      <w:r>
        <w:rPr>
          <w:i/>
          <w:lang w:val="fr-FR"/>
        </w:rPr>
        <w:t>état</w:t>
      </w:r>
      <w:r>
        <w:rPr>
          <w:lang w:val="fr-FR"/>
        </w:rPr>
        <w:t xml:space="preserve"> et non une action (par analogie aux définitions originale et révisée d’«intégrité (d’un envoi)»).</w:t>
      </w:r>
    </w:p>
    <w:p w:rsidR="00A70713" w:rsidRDefault="00627113">
      <w:pPr>
        <w:pStyle w:val="IPPNumberedList"/>
        <w:numPr>
          <w:ilvl w:val="0"/>
          <w:numId w:val="32"/>
        </w:numPr>
        <w:rPr>
          <w:lang w:val="fr-FR"/>
        </w:rPr>
      </w:pPr>
      <w:r w:rsidRPr="008541DE">
        <w:rPr>
          <w:rStyle w:val="PleaseReviewParagraphId"/>
          <w:lang w:val="fr-FR"/>
        </w:rPr>
        <w:t>[106]</w:t>
      </w:r>
      <w:r>
        <w:rPr>
          <w:lang w:val="fr-FR"/>
        </w:rPr>
        <w:t>De même, «prévention de son infestation et de sa contamination…» est remplacé par «l’infestation et la contamination ont été prévenues».</w:t>
      </w:r>
    </w:p>
    <w:p w:rsidR="00A70713" w:rsidRDefault="00627113">
      <w:pPr>
        <w:pStyle w:val="IPPNumberedList"/>
        <w:numPr>
          <w:ilvl w:val="0"/>
          <w:numId w:val="32"/>
        </w:numPr>
        <w:rPr>
          <w:lang w:val="fr-FR"/>
        </w:rPr>
      </w:pPr>
      <w:r w:rsidRPr="008541DE">
        <w:rPr>
          <w:rStyle w:val="PleaseReviewParagraphId"/>
          <w:lang w:val="fr-FR"/>
        </w:rPr>
        <w:t>[107]</w:t>
      </w:r>
      <w:r>
        <w:rPr>
          <w:lang w:val="fr-FR"/>
        </w:rPr>
        <w:t>Dans la dé</w:t>
      </w:r>
      <w:r>
        <w:rPr>
          <w:lang w:val="fr-FR"/>
        </w:rPr>
        <w:t xml:space="preserve">finition originale, l’adjectif «appropriées» qualifiant les «mesures phytosanitaires» est jugé superflu et inadapté à une définition; il est donc supprimé. </w:t>
      </w:r>
    </w:p>
    <w:p w:rsidR="00A70713" w:rsidRDefault="00627113">
      <w:pPr>
        <w:pStyle w:val="IPPNumberedList"/>
        <w:numPr>
          <w:ilvl w:val="0"/>
          <w:numId w:val="32"/>
        </w:numPr>
        <w:spacing w:after="180"/>
        <w:ind w:left="714" w:hanging="357"/>
        <w:rPr>
          <w:lang w:val="fr-FR"/>
        </w:rPr>
      </w:pPr>
      <w:r w:rsidRPr="008541DE">
        <w:rPr>
          <w:rStyle w:val="PleaseReviewParagraphId"/>
          <w:lang w:val="fr-FR"/>
        </w:rPr>
        <w:t>[108]</w:t>
      </w:r>
      <w:r>
        <w:rPr>
          <w:rStyle w:val="PleaseReviewParagraphId"/>
          <w:lang w:val="fr-FR"/>
        </w:rPr>
        <w:t xml:space="preserve"> </w:t>
      </w:r>
      <w:r>
        <w:rPr>
          <w:lang w:val="fr-FR"/>
        </w:rPr>
        <w:t>On relève que dans le projet de NIMP 12 révisée actuellement transmis en vue d’une deuxième c</w:t>
      </w:r>
      <w:r>
        <w:rPr>
          <w:lang w:val="fr-FR"/>
        </w:rPr>
        <w:t>onsultation, les occurrences de «sécurité phytosanitaire (d’un envoi)» ont été conservées, étant entendu que la définition révisée ne modifie pas le sens de ce concept.</w:t>
      </w:r>
    </w:p>
    <w:p w:rsidR="00A70713" w:rsidRDefault="00627113">
      <w:pPr>
        <w:pStyle w:val="IPPHeading3"/>
        <w:keepNext w:val="0"/>
        <w:rPr>
          <w:rStyle w:val="IPPnormalitalics"/>
          <w:i/>
          <w:szCs w:val="22"/>
        </w:rPr>
      </w:pPr>
      <w:r>
        <w:rPr>
          <w:rStyle w:val="PleaseReviewParagraphId"/>
          <w:b w:val="0"/>
          <w:i w:val="0"/>
        </w:rPr>
        <w:t>[109]</w:t>
      </w:r>
      <w:r>
        <w:rPr>
          <w:rStyle w:val="IPPnormalitalics"/>
        </w:rPr>
        <w:t>Définition actuelle</w:t>
      </w:r>
    </w:p>
    <w:tbl>
      <w:tblPr>
        <w:tblW w:w="5000" w:type="pct"/>
        <w:tblLook w:val="00A0" w:firstRow="1" w:lastRow="0" w:firstColumn="1" w:lastColumn="0" w:noHBand="0" w:noVBand="0"/>
      </w:tblPr>
      <w:tblGrid>
        <w:gridCol w:w="2548"/>
        <w:gridCol w:w="6513"/>
      </w:tblGrid>
      <w:tr w:rsidR="00A70713" w:rsidRPr="008541DE">
        <w:trPr>
          <w:cantSplit/>
        </w:trPr>
        <w:tc>
          <w:tcPr>
            <w:tcW w:w="1406" w:type="pct"/>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rPr>
            </w:pPr>
            <w:r>
              <w:rPr>
                <w:rStyle w:val="PleaseReviewParagraphId"/>
              </w:rPr>
              <w:t>[110]</w:t>
            </w:r>
            <w:r>
              <w:rPr>
                <w:b/>
              </w:rPr>
              <w:t>sécurité phytosanitaire</w:t>
            </w:r>
            <w:r>
              <w:t xml:space="preserve"> (d’un </w:t>
            </w:r>
            <w:r>
              <w:rPr>
                <w:b/>
              </w:rPr>
              <w:t>envoi)</w:t>
            </w:r>
          </w:p>
        </w:tc>
        <w:tc>
          <w:tcPr>
            <w:tcW w:w="3594" w:type="pct"/>
            <w:tcBorders>
              <w:top w:val="single" w:sz="4" w:space="0" w:color="auto"/>
              <w:left w:val="single" w:sz="4" w:space="0" w:color="auto"/>
              <w:bottom w:val="single" w:sz="4" w:space="0" w:color="auto"/>
              <w:right w:val="single" w:sz="4" w:space="0" w:color="auto"/>
            </w:tcBorders>
          </w:tcPr>
          <w:p w:rsidR="00A70713" w:rsidRDefault="00627113">
            <w:pPr>
              <w:spacing w:before="60" w:after="120"/>
              <w:rPr>
                <w:rFonts w:eastAsia="Times New Roman"/>
                <w:lang w:val="fr-FR"/>
              </w:rPr>
            </w:pPr>
            <w:r w:rsidRPr="008541DE">
              <w:rPr>
                <w:rStyle w:val="PleaseReviewParagraphId"/>
                <w:lang w:val="fr-FR"/>
              </w:rPr>
              <w:t>[111]</w:t>
            </w:r>
            <w:r>
              <w:rPr>
                <w:lang w:val="fr-FR"/>
              </w:rPr>
              <w:t>Maintien de l’</w:t>
            </w:r>
            <w:r>
              <w:rPr>
                <w:b/>
                <w:bCs/>
                <w:lang w:val="fr-FR"/>
              </w:rPr>
              <w:t>i</w:t>
            </w:r>
            <w:r>
              <w:rPr>
                <w:b/>
                <w:bCs/>
                <w:lang w:val="fr-FR"/>
              </w:rPr>
              <w:t>ntégrité</w:t>
            </w:r>
            <w:r>
              <w:rPr>
                <w:lang w:val="fr-FR"/>
              </w:rPr>
              <w:t xml:space="preserve"> d’un </w:t>
            </w:r>
            <w:r>
              <w:rPr>
                <w:b/>
                <w:bCs/>
                <w:lang w:val="fr-FR"/>
              </w:rPr>
              <w:t>envoi</w:t>
            </w:r>
            <w:r>
              <w:rPr>
                <w:lang w:val="fr-FR"/>
              </w:rPr>
              <w:t xml:space="preserve"> et prévention de son </w:t>
            </w:r>
            <w:r>
              <w:rPr>
                <w:b/>
                <w:bCs/>
                <w:lang w:val="fr-FR"/>
              </w:rPr>
              <w:t>infestation</w:t>
            </w:r>
            <w:r>
              <w:rPr>
                <w:lang w:val="fr-FR"/>
              </w:rPr>
              <w:t xml:space="preserve"> et de sa </w:t>
            </w:r>
            <w:r>
              <w:rPr>
                <w:b/>
                <w:bCs/>
                <w:lang w:val="fr-FR"/>
              </w:rPr>
              <w:t>contamination</w:t>
            </w:r>
            <w:r>
              <w:rPr>
                <w:lang w:val="fr-FR"/>
              </w:rPr>
              <w:t xml:space="preserve"> par des </w:t>
            </w:r>
            <w:r>
              <w:rPr>
                <w:b/>
                <w:bCs/>
                <w:lang w:val="fr-FR"/>
              </w:rPr>
              <w:t>organismes nuisibles réglementés</w:t>
            </w:r>
            <w:r>
              <w:rPr>
                <w:lang w:val="fr-FR"/>
              </w:rPr>
              <w:t xml:space="preserve">, grâce à l’application de </w:t>
            </w:r>
            <w:r>
              <w:rPr>
                <w:b/>
                <w:bCs/>
                <w:lang w:val="fr-FR"/>
              </w:rPr>
              <w:t>mesures phytosanitaires</w:t>
            </w:r>
            <w:r>
              <w:rPr>
                <w:lang w:val="fr-FR"/>
              </w:rPr>
              <w:t xml:space="preserve"> appropriées [CPM, 2009]</w:t>
            </w:r>
          </w:p>
        </w:tc>
      </w:tr>
    </w:tbl>
    <w:p w:rsidR="00A70713" w:rsidRDefault="00627113">
      <w:pPr>
        <w:pStyle w:val="IPPHeading3"/>
        <w:keepNext w:val="0"/>
        <w:tabs>
          <w:tab w:val="clear" w:pos="567"/>
          <w:tab w:val="left" w:pos="0"/>
        </w:tabs>
        <w:ind w:left="0" w:firstLine="0"/>
        <w:rPr>
          <w:rStyle w:val="IPPnormalitalics"/>
          <w:i/>
          <w:szCs w:val="22"/>
        </w:rPr>
      </w:pPr>
      <w:r>
        <w:rPr>
          <w:rStyle w:val="PleaseReviewParagraphId"/>
          <w:b w:val="0"/>
          <w:i w:val="0"/>
        </w:rPr>
        <w:t>[112]</w:t>
      </w:r>
      <w:r>
        <w:rPr>
          <w:rStyle w:val="IPPnormalitalics"/>
        </w:rPr>
        <w:t>Proposition de révision</w:t>
      </w:r>
    </w:p>
    <w:tbl>
      <w:tblPr>
        <w:tblW w:w="5000" w:type="pct"/>
        <w:tblLook w:val="00A0" w:firstRow="1" w:lastRow="0" w:firstColumn="1" w:lastColumn="0" w:noHBand="0" w:noVBand="0"/>
      </w:tblPr>
      <w:tblGrid>
        <w:gridCol w:w="2548"/>
        <w:gridCol w:w="6513"/>
      </w:tblGrid>
      <w:tr w:rsidR="00A70713" w:rsidRPr="008541DE">
        <w:trPr>
          <w:cantSplit/>
        </w:trPr>
        <w:tc>
          <w:tcPr>
            <w:tcW w:w="1406" w:type="pct"/>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rPr>
            </w:pPr>
            <w:r>
              <w:rPr>
                <w:rStyle w:val="PleaseReviewParagraphId"/>
              </w:rPr>
              <w:t>[113]</w:t>
            </w:r>
            <w:r>
              <w:rPr>
                <w:b/>
              </w:rPr>
              <w:t>sécurité phytosanitaire</w:t>
            </w:r>
            <w:r>
              <w:t xml:space="preserve"> (d’un </w:t>
            </w:r>
            <w:r>
              <w:rPr>
                <w:b/>
              </w:rPr>
              <w:t>envoi)</w:t>
            </w:r>
          </w:p>
        </w:tc>
        <w:tc>
          <w:tcPr>
            <w:tcW w:w="3594" w:type="pct"/>
            <w:tcBorders>
              <w:top w:val="single" w:sz="4" w:space="0" w:color="auto"/>
              <w:left w:val="single" w:sz="4" w:space="0" w:color="auto"/>
              <w:bottom w:val="single" w:sz="4" w:space="0" w:color="auto"/>
              <w:right w:val="single" w:sz="4" w:space="0" w:color="auto"/>
            </w:tcBorders>
          </w:tcPr>
          <w:p w:rsidR="00A70713" w:rsidRDefault="00627113">
            <w:pPr>
              <w:spacing w:before="60" w:after="120"/>
              <w:rPr>
                <w:rFonts w:eastAsia="Times New Roman"/>
                <w:lang w:val="fr-FR"/>
              </w:rPr>
            </w:pPr>
            <w:r w:rsidRPr="008541DE">
              <w:rPr>
                <w:rStyle w:val="PleaseReviewParagraphId"/>
                <w:lang w:val="fr-FR"/>
              </w:rPr>
              <w:t>[114]</w:t>
            </w:r>
            <w:r>
              <w:rPr>
                <w:strike/>
                <w:lang w:val="fr-FR"/>
              </w:rPr>
              <w:t>Maintien de l’</w:t>
            </w:r>
            <w:r>
              <w:rPr>
                <w:b/>
                <w:strike/>
                <w:lang w:val="fr-FR"/>
              </w:rPr>
              <w:t>intégrité</w:t>
            </w:r>
            <w:r>
              <w:rPr>
                <w:b/>
                <w:lang w:val="fr-FR"/>
              </w:rPr>
              <w:t xml:space="preserve"> </w:t>
            </w:r>
            <w:r>
              <w:rPr>
                <w:u w:val="single"/>
                <w:lang w:val="fr-FR"/>
              </w:rPr>
              <w:t>État</w:t>
            </w:r>
            <w:r>
              <w:rPr>
                <w:lang w:val="fr-FR"/>
              </w:rPr>
              <w:t xml:space="preserve"> d’un </w:t>
            </w:r>
            <w:r>
              <w:rPr>
                <w:b/>
                <w:lang w:val="fr-FR"/>
              </w:rPr>
              <w:t>envoi</w:t>
            </w:r>
            <w:r>
              <w:rPr>
                <w:u w:val="single"/>
                <w:lang w:val="fr-FR"/>
              </w:rPr>
              <w:t xml:space="preserve"> dont l’</w:t>
            </w:r>
            <w:r>
              <w:rPr>
                <w:b/>
                <w:u w:val="single"/>
                <w:lang w:val="fr-FR"/>
              </w:rPr>
              <w:t>intégrité</w:t>
            </w:r>
            <w:r>
              <w:rPr>
                <w:u w:val="single"/>
                <w:lang w:val="fr-FR"/>
              </w:rPr>
              <w:t xml:space="preserve"> a été maintenue</w:t>
            </w:r>
            <w:r>
              <w:rPr>
                <w:lang w:val="fr-FR"/>
              </w:rPr>
              <w:t xml:space="preserve"> et dont </w:t>
            </w:r>
            <w:r>
              <w:rPr>
                <w:strike/>
                <w:lang w:val="fr-FR"/>
              </w:rPr>
              <w:t>prévention de son</w:t>
            </w:r>
            <w:r>
              <w:rPr>
                <w:lang w:val="fr-FR"/>
              </w:rPr>
              <w:t xml:space="preserve"> </w:t>
            </w:r>
            <w:r>
              <w:rPr>
                <w:u w:val="single"/>
                <w:lang w:val="fr-FR"/>
              </w:rPr>
              <w:t>l’</w:t>
            </w:r>
            <w:r>
              <w:rPr>
                <w:b/>
                <w:lang w:val="fr-FR"/>
              </w:rPr>
              <w:t>infestation</w:t>
            </w:r>
            <w:r>
              <w:rPr>
                <w:lang w:val="fr-FR"/>
              </w:rPr>
              <w:t xml:space="preserve"> et </w:t>
            </w:r>
            <w:r>
              <w:rPr>
                <w:strike/>
                <w:lang w:val="fr-FR"/>
              </w:rPr>
              <w:t>de sa</w:t>
            </w:r>
            <w:r>
              <w:rPr>
                <w:u w:val="single"/>
                <w:lang w:val="fr-FR"/>
              </w:rPr>
              <w:t xml:space="preserve"> la</w:t>
            </w:r>
            <w:r>
              <w:rPr>
                <w:lang w:val="fr-FR"/>
              </w:rPr>
              <w:t xml:space="preserve"> </w:t>
            </w:r>
            <w:r>
              <w:rPr>
                <w:b/>
                <w:lang w:val="fr-FR"/>
              </w:rPr>
              <w:t>contamination</w:t>
            </w:r>
            <w:r>
              <w:rPr>
                <w:lang w:val="fr-FR"/>
              </w:rPr>
              <w:t xml:space="preserve"> par des </w:t>
            </w:r>
            <w:r>
              <w:rPr>
                <w:b/>
                <w:lang w:val="fr-FR"/>
              </w:rPr>
              <w:t>organismes nuisibles réglementés</w:t>
            </w:r>
            <w:r>
              <w:rPr>
                <w:strike/>
                <w:lang w:val="fr-FR"/>
              </w:rPr>
              <w:t>,</w:t>
            </w:r>
            <w:r>
              <w:rPr>
                <w:lang w:val="fr-FR"/>
              </w:rPr>
              <w:t xml:space="preserve"> </w:t>
            </w:r>
            <w:r>
              <w:rPr>
                <w:u w:val="single"/>
                <w:lang w:val="fr-FR"/>
              </w:rPr>
              <w:t>ont été prévenues</w:t>
            </w:r>
            <w:r>
              <w:rPr>
                <w:lang w:val="fr-FR"/>
              </w:rPr>
              <w:t xml:space="preserve"> grâce à l’application de </w:t>
            </w:r>
            <w:r>
              <w:rPr>
                <w:b/>
                <w:lang w:val="fr-FR"/>
              </w:rPr>
              <w:t xml:space="preserve">mesures </w:t>
            </w:r>
            <w:r>
              <w:rPr>
                <w:b/>
                <w:lang w:val="fr-FR"/>
              </w:rPr>
              <w:t>phytosanitaires</w:t>
            </w:r>
            <w:r>
              <w:rPr>
                <w:lang w:val="fr-FR"/>
              </w:rPr>
              <w:t xml:space="preserve"> </w:t>
            </w:r>
            <w:r>
              <w:rPr>
                <w:strike/>
                <w:lang w:val="fr-FR"/>
              </w:rPr>
              <w:t>appropriées</w:t>
            </w:r>
          </w:p>
        </w:tc>
      </w:tr>
    </w:tbl>
    <w:p w:rsidR="00A70713" w:rsidRDefault="00627113">
      <w:pPr>
        <w:pStyle w:val="IPPHeading2"/>
        <w:numPr>
          <w:ilvl w:val="1"/>
          <w:numId w:val="42"/>
        </w:numPr>
        <w:ind w:hanging="720"/>
        <w:rPr>
          <w:b w:val="0"/>
        </w:rPr>
      </w:pPr>
      <w:r>
        <w:rPr>
          <w:rStyle w:val="PleaseReviewParagraphId"/>
          <w:b w:val="0"/>
        </w:rPr>
        <w:t>[115]</w:t>
      </w:r>
      <w:r>
        <w:t>«germoplasme» (2020-005)</w:t>
      </w:r>
    </w:p>
    <w:p w:rsidR="00A70713" w:rsidRDefault="00627113">
      <w:pPr>
        <w:pStyle w:val="IPPParagraphnumbering"/>
        <w:numPr>
          <w:ilvl w:val="0"/>
          <w:numId w:val="0"/>
        </w:numPr>
        <w:rPr>
          <w:lang w:val="fr-FR"/>
        </w:rPr>
      </w:pPr>
      <w:r w:rsidRPr="008541DE">
        <w:rPr>
          <w:rStyle w:val="PleaseReviewParagraphId"/>
          <w:lang w:val="fr-FR"/>
        </w:rPr>
        <w:t>[116]</w:t>
      </w:r>
      <w:r>
        <w:rPr>
          <w:lang w:val="fr-FR"/>
        </w:rPr>
        <w:t>On note que les concepts «végétaux destinés à la plantation» et «germoplasme» ont fait l’objet d’entrées distinctes dans le Glossaire. La différence pratique entre ces notions n’a pas été étud</w:t>
      </w:r>
      <w:r>
        <w:rPr>
          <w:lang w:val="fr-FR"/>
        </w:rPr>
        <w:t>iée en détail. On estime qu’un «germoplasme» présente plus de risques phytosanitaires que les autres «végétaux destinés à la plantation» car il se peut qu’il provienne assez récemment de plantes sauvages, et que les informations sur sa possible infestation</w:t>
      </w:r>
      <w:r>
        <w:rPr>
          <w:lang w:val="fr-FR"/>
        </w:rPr>
        <w:t xml:space="preserve"> par des organismes nuisibles sont limitées et résultent d’une période d’observation relativement courte.</w:t>
      </w:r>
    </w:p>
    <w:p w:rsidR="00A70713" w:rsidRDefault="00627113">
      <w:pPr>
        <w:pStyle w:val="IPPParagraphnumbering"/>
        <w:numPr>
          <w:ilvl w:val="0"/>
          <w:numId w:val="0"/>
        </w:numPr>
        <w:rPr>
          <w:b/>
          <w:bCs/>
          <w:i/>
          <w:iCs/>
          <w:lang w:val="fr-FR"/>
        </w:rPr>
      </w:pPr>
      <w:r w:rsidRPr="008541DE">
        <w:rPr>
          <w:rStyle w:val="PleaseReviewParagraphId"/>
          <w:lang w:val="fr-FR"/>
        </w:rPr>
        <w:t>[117]</w:t>
      </w:r>
      <w:r>
        <w:rPr>
          <w:lang w:val="fr-FR"/>
        </w:rPr>
        <w:t xml:space="preserve">À sa réunion de novembre 2019, le GTG a reconnu que la définition de «germoplasme» était entièrement incluse dans la définition de «végétaux </w:t>
      </w:r>
      <w:r>
        <w:rPr>
          <w:lang w:val="fr-FR"/>
        </w:rPr>
        <w:t>destinés à la plantation», et il a invité le CN à ajouter le terme au programme de travail du Groupe. Le CN, à sa réunion de novembre 2020, a ajouté «germoplasme» à la Liste de thèmes pour les normes de la CIPV.</w:t>
      </w:r>
    </w:p>
    <w:p w:rsidR="00A70713" w:rsidRDefault="00627113">
      <w:pPr>
        <w:pStyle w:val="IPPParagraphnumbering"/>
        <w:numPr>
          <w:ilvl w:val="0"/>
          <w:numId w:val="0"/>
        </w:numPr>
      </w:pPr>
      <w:r w:rsidRPr="008541DE">
        <w:rPr>
          <w:rStyle w:val="PleaseReviewParagraphId"/>
          <w:lang w:val="fr-FR"/>
        </w:rPr>
        <w:t>[118]</w:t>
      </w:r>
      <w:r>
        <w:rPr>
          <w:lang w:val="fr-FR"/>
        </w:rPr>
        <w:t>En janvier 2021, le GTG a proposé de ré</w:t>
      </w:r>
      <w:r>
        <w:rPr>
          <w:lang w:val="fr-FR"/>
        </w:rPr>
        <w:t xml:space="preserve">viser la définition de «germoplasme» de façon à parler de «végétaux destinés à la plantation» et non plus simplement de «végétaux». Cette proposition a été examinée par le CN en </w:t>
      </w:r>
      <w:r>
        <w:rPr>
          <w:rStyle w:val="IPPnormalitalics"/>
          <w:lang w:val="fr-FR"/>
        </w:rPr>
        <w:t>mai 2021</w:t>
      </w:r>
      <w:r>
        <w:rPr>
          <w:lang w:val="fr-FR"/>
        </w:rPr>
        <w:t xml:space="preserve"> puis transmise à des fins de consultation. </w:t>
      </w:r>
      <w:r>
        <w:t>La révision suivante est p</w:t>
      </w:r>
      <w:r>
        <w:t>roposée.</w:t>
      </w:r>
    </w:p>
    <w:p w:rsidR="00A70713" w:rsidRDefault="00627113">
      <w:pPr>
        <w:pStyle w:val="IPPHeading3"/>
        <w:keepNext w:val="0"/>
        <w:rPr>
          <w:rStyle w:val="IPPnormalitalics"/>
          <w:i/>
          <w:szCs w:val="22"/>
        </w:rPr>
      </w:pPr>
      <w:r>
        <w:rPr>
          <w:rStyle w:val="PleaseReviewParagraphId"/>
          <w:b w:val="0"/>
          <w:i w:val="0"/>
        </w:rPr>
        <w:t>[119]</w:t>
      </w:r>
      <w:r>
        <w:rPr>
          <w:rStyle w:val="IPPnormalitalics"/>
        </w:rPr>
        <w:t>Définition actuelle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53"/>
        <w:gridCol w:w="6908"/>
      </w:tblGrid>
      <w:tr w:rsidR="00A70713" w:rsidRPr="008541DE">
        <w:tc>
          <w:tcPr>
            <w:tcW w:w="1188" w:type="pct"/>
            <w:tcBorders>
              <w:top w:val="single" w:sz="4" w:space="0" w:color="000000"/>
              <w:left w:val="single" w:sz="4" w:space="0" w:color="000000"/>
              <w:bottom w:val="single" w:sz="4" w:space="0" w:color="000000"/>
            </w:tcBorders>
          </w:tcPr>
          <w:p w:rsidR="00A70713" w:rsidRDefault="00627113">
            <w:pPr>
              <w:spacing w:before="60" w:after="120"/>
              <w:jc w:val="left"/>
              <w:rPr>
                <w:b/>
                <w:bCs/>
              </w:rPr>
            </w:pPr>
            <w:r>
              <w:rPr>
                <w:rStyle w:val="PleaseReviewParagraphId"/>
              </w:rPr>
              <w:t>[120]</w:t>
            </w:r>
            <w:r>
              <w:rPr>
                <w:b/>
              </w:rPr>
              <w:t>germoplasme</w:t>
            </w:r>
          </w:p>
        </w:tc>
        <w:tc>
          <w:tcPr>
            <w:tcW w:w="3812" w:type="pct"/>
            <w:tcBorders>
              <w:top w:val="single" w:sz="4" w:space="0" w:color="000000"/>
              <w:left w:val="single" w:sz="4" w:space="0" w:color="000000"/>
              <w:bottom w:val="single" w:sz="4" w:space="0" w:color="000000"/>
            </w:tcBorders>
          </w:tcPr>
          <w:p w:rsidR="00A70713" w:rsidRDefault="00627113">
            <w:pPr>
              <w:autoSpaceDE w:val="0"/>
              <w:autoSpaceDN w:val="0"/>
              <w:adjustRightInd w:val="0"/>
              <w:spacing w:before="60" w:after="120"/>
              <w:rPr>
                <w:rFonts w:eastAsia="Times New Roman"/>
                <w:lang w:val="fr-FR"/>
              </w:rPr>
            </w:pPr>
            <w:r w:rsidRPr="008541DE">
              <w:rPr>
                <w:rStyle w:val="PleaseReviewParagraphId"/>
                <w:lang w:val="fr-FR"/>
              </w:rPr>
              <w:t>[121]</w:t>
            </w:r>
            <w:r>
              <w:rPr>
                <w:b/>
                <w:lang w:val="fr-FR"/>
              </w:rPr>
              <w:t>Végétaux</w:t>
            </w:r>
            <w:r>
              <w:rPr>
                <w:lang w:val="fr-FR"/>
              </w:rPr>
              <w:t xml:space="preserve"> destinés à être utilisés dans des programmes de sélection et d’amélioration, ou de conservation [FAO, 1990]</w:t>
            </w:r>
          </w:p>
        </w:tc>
      </w:tr>
    </w:tbl>
    <w:p w:rsidR="00A70713" w:rsidRDefault="00627113">
      <w:pPr>
        <w:pStyle w:val="IPPHeading3"/>
        <w:keepLines/>
        <w:rPr>
          <w:rStyle w:val="IPPnormalitalics"/>
          <w:i/>
          <w:szCs w:val="22"/>
        </w:rPr>
      </w:pPr>
      <w:r>
        <w:rPr>
          <w:rStyle w:val="PleaseReviewParagraphId"/>
          <w:b w:val="0"/>
          <w:i w:val="0"/>
        </w:rPr>
        <w:lastRenderedPageBreak/>
        <w:t>[122]</w:t>
      </w:r>
      <w:r>
        <w:rPr>
          <w:rStyle w:val="IPPnormalitalics"/>
        </w:rPr>
        <w:t xml:space="preserve">Proposition de révision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53"/>
        <w:gridCol w:w="6908"/>
      </w:tblGrid>
      <w:tr w:rsidR="00A70713" w:rsidRPr="008541DE">
        <w:tc>
          <w:tcPr>
            <w:tcW w:w="1188" w:type="pct"/>
            <w:tcBorders>
              <w:top w:val="single" w:sz="4" w:space="0" w:color="000000"/>
              <w:left w:val="single" w:sz="4" w:space="0" w:color="000000"/>
              <w:bottom w:val="single" w:sz="4" w:space="0" w:color="000000"/>
            </w:tcBorders>
          </w:tcPr>
          <w:p w:rsidR="00A70713" w:rsidRDefault="00627113">
            <w:pPr>
              <w:keepNext/>
              <w:keepLines/>
              <w:spacing w:before="60" w:after="120"/>
              <w:jc w:val="left"/>
              <w:rPr>
                <w:b/>
                <w:bCs/>
              </w:rPr>
            </w:pPr>
            <w:r>
              <w:rPr>
                <w:rStyle w:val="PleaseReviewParagraphId"/>
              </w:rPr>
              <w:t>[123]</w:t>
            </w:r>
            <w:r>
              <w:rPr>
                <w:b/>
              </w:rPr>
              <w:t>germoplasme</w:t>
            </w:r>
          </w:p>
        </w:tc>
        <w:tc>
          <w:tcPr>
            <w:tcW w:w="3812" w:type="pct"/>
            <w:tcBorders>
              <w:top w:val="single" w:sz="4" w:space="0" w:color="000000"/>
              <w:left w:val="single" w:sz="4" w:space="0" w:color="000000"/>
              <w:bottom w:val="single" w:sz="4" w:space="0" w:color="000000"/>
            </w:tcBorders>
          </w:tcPr>
          <w:p w:rsidR="00A70713" w:rsidRDefault="00627113">
            <w:pPr>
              <w:keepNext/>
              <w:keepLines/>
              <w:autoSpaceDE w:val="0"/>
              <w:autoSpaceDN w:val="0"/>
              <w:adjustRightInd w:val="0"/>
              <w:spacing w:before="60" w:after="120"/>
              <w:rPr>
                <w:lang w:val="fr-FR"/>
              </w:rPr>
            </w:pPr>
            <w:r w:rsidRPr="008541DE">
              <w:rPr>
                <w:rStyle w:val="PleaseReviewParagraphId"/>
                <w:lang w:val="fr-FR"/>
              </w:rPr>
              <w:t>[124]</w:t>
            </w:r>
            <w:bookmarkStart w:id="1" w:name="_Hlk61387318"/>
            <w:r>
              <w:rPr>
                <w:b/>
                <w:lang w:val="fr-FR"/>
              </w:rPr>
              <w:t>Végétaux</w:t>
            </w:r>
            <w:r>
              <w:rPr>
                <w:lang w:val="fr-FR"/>
              </w:rPr>
              <w:t xml:space="preserve"> </w:t>
            </w:r>
            <w:r>
              <w:rPr>
                <w:b/>
                <w:bCs/>
                <w:lang w:val="fr-FR"/>
              </w:rPr>
              <w:t xml:space="preserve">destinés </w:t>
            </w:r>
            <w:r>
              <w:rPr>
                <w:b/>
                <w:bCs/>
                <w:u w:val="single"/>
                <w:lang w:val="fr-FR"/>
              </w:rPr>
              <w:t>à la plantat</w:t>
            </w:r>
            <w:r>
              <w:rPr>
                <w:b/>
                <w:bCs/>
                <w:u w:val="single"/>
                <w:lang w:val="fr-FR"/>
              </w:rPr>
              <w:t>ion</w:t>
            </w:r>
            <w:r>
              <w:rPr>
                <w:lang w:val="fr-FR"/>
              </w:rPr>
              <w:t xml:space="preserve"> </w:t>
            </w:r>
            <w:r>
              <w:rPr>
                <w:u w:val="single"/>
                <w:lang w:val="fr-FR"/>
              </w:rPr>
              <w:t xml:space="preserve">et </w:t>
            </w:r>
            <w:r>
              <w:rPr>
                <w:lang w:val="fr-FR"/>
              </w:rPr>
              <w:t xml:space="preserve">à être utilisés dans des programmes de sélection et d’amélioration, ou de conservation </w:t>
            </w:r>
            <w:bookmarkEnd w:id="1"/>
          </w:p>
        </w:tc>
      </w:tr>
    </w:tbl>
    <w:p w:rsidR="00A70713" w:rsidRDefault="00627113">
      <w:pPr>
        <w:pStyle w:val="IPPHeading2"/>
        <w:keepLines/>
        <w:numPr>
          <w:ilvl w:val="1"/>
          <w:numId w:val="42"/>
        </w:numPr>
        <w:spacing w:before="240"/>
        <w:ind w:hanging="720"/>
      </w:pPr>
      <w:r>
        <w:rPr>
          <w:rStyle w:val="PleaseReviewParagraphId"/>
          <w:b w:val="0"/>
        </w:rPr>
        <w:t>[125]</w:t>
      </w:r>
      <w:r>
        <w:t>«mesure d’urgence» (2020-004)</w:t>
      </w:r>
    </w:p>
    <w:p w:rsidR="00A70713" w:rsidRDefault="00627113">
      <w:pPr>
        <w:pStyle w:val="IPPParagraphnumbering"/>
        <w:numPr>
          <w:ilvl w:val="0"/>
          <w:numId w:val="0"/>
        </w:numPr>
        <w:rPr>
          <w:lang w:val="fr-FR"/>
        </w:rPr>
      </w:pPr>
      <w:r w:rsidRPr="008541DE">
        <w:rPr>
          <w:rStyle w:val="PleaseReviewParagraphId"/>
          <w:lang w:val="fr-FR"/>
        </w:rPr>
        <w:t>[126]</w:t>
      </w:r>
      <w:r>
        <w:rPr>
          <w:lang w:val="fr-FR"/>
        </w:rPr>
        <w:t xml:space="preserve">À sa réunion de novembre 2019, le GTG a proposé que l’expression «mesures d’urgence» soit révisée dans le cadre du </w:t>
      </w:r>
      <w:r>
        <w:rPr>
          <w:lang w:val="fr-FR"/>
        </w:rPr>
        <w:t>projet d’amendements 2020 au Glossaire et il a invité le CN à ajouter les expressions «mesure d’urgence» et «mesure provisoire» au programme de travail du Groupe. En novembre 2020, le CN a ajouté les deux expressions à la Liste de thèmes pour les normes de</w:t>
      </w:r>
      <w:r>
        <w:rPr>
          <w:lang w:val="fr-FR"/>
        </w:rPr>
        <w:t xml:space="preserve"> la CIPV.</w:t>
      </w:r>
    </w:p>
    <w:p w:rsidR="00A70713" w:rsidRDefault="00627113">
      <w:pPr>
        <w:pStyle w:val="IPPParagraphnumbering"/>
        <w:numPr>
          <w:ilvl w:val="0"/>
          <w:numId w:val="0"/>
        </w:numPr>
        <w:rPr>
          <w:lang w:val="fr-FR"/>
        </w:rPr>
      </w:pPr>
      <w:r w:rsidRPr="008541DE">
        <w:rPr>
          <w:rStyle w:val="PleaseReviewParagraphId"/>
          <w:lang w:val="fr-FR"/>
        </w:rPr>
        <w:t>[127]</w:t>
      </w:r>
      <w:r>
        <w:rPr>
          <w:lang w:val="fr-FR"/>
        </w:rPr>
        <w:t>À sa réunion de janvier 2021, le GTG s’est interrogé sur la nécessité d’amender la définition de «mesure d’urgence», qui renvoie à «mesure phytosanitaire» et à «mesure provisoire», laquelle renvoie à son tour à «réglementation phytosanitaire</w:t>
      </w:r>
      <w:r>
        <w:rPr>
          <w:lang w:val="fr-FR"/>
        </w:rPr>
        <w:t xml:space="preserve">», notion liée aux organismes nuisibles réglementés. </w:t>
      </w:r>
    </w:p>
    <w:p w:rsidR="00A70713" w:rsidRDefault="00627113">
      <w:pPr>
        <w:pStyle w:val="IPPParagraphnumbering"/>
        <w:numPr>
          <w:ilvl w:val="0"/>
          <w:numId w:val="0"/>
        </w:numPr>
        <w:rPr>
          <w:szCs w:val="22"/>
          <w:lang w:val="fr-FR"/>
        </w:rPr>
      </w:pPr>
      <w:r w:rsidRPr="008541DE">
        <w:rPr>
          <w:rStyle w:val="PleaseReviewParagraphId"/>
          <w:lang w:val="fr-FR"/>
        </w:rPr>
        <w:t>[128]</w:t>
      </w:r>
      <w:r>
        <w:rPr>
          <w:lang w:val="fr-FR"/>
        </w:rPr>
        <w:t>Lors de sa réunion de 2001, le groupe de travail sur le Glossaire des termes phytosanitaires de la CIMP (le groupe de travail) a relevé que le paragraphe VII.6 de la version anglaise de la Conventi</w:t>
      </w:r>
      <w:r>
        <w:rPr>
          <w:lang w:val="fr-FR"/>
        </w:rPr>
        <w:t>on faisait référence à la notion d’«emergency action» [«mesure d’urgence» dans la version française], mais qu’aucun article n’utilisait l’expression «emergency measure» (mesure d’urgence). Il a supposé que rien ne distinguait particulièrement «emergency ac</w:t>
      </w:r>
      <w:r>
        <w:rPr>
          <w:lang w:val="fr-FR"/>
        </w:rPr>
        <w:t>tion» et «emergency measure» à l’époque où le texte révisé a été adopté. Cependant, le groupe de travail a fait valoir que si ces expressions étaient appelées à être adoptées par la CIMP, le paragraphe VII.6 devrait probablement faire référence à «emergenc</w:t>
      </w:r>
      <w:r>
        <w:rPr>
          <w:lang w:val="fr-FR"/>
        </w:rPr>
        <w:t xml:space="preserve">y measure» et non à «emergency action». Ce point a été soumis à l’attention du Comité intérimaire de fixation de normes. Le groupe de travail a par ailleurs noté que, dans la version française de la Convention, c’est le mot «mesures» qui était employé, et </w:t>
      </w:r>
      <w:r>
        <w:rPr>
          <w:lang w:val="fr-FR"/>
        </w:rPr>
        <w:t>dans la version espagnole le mot «medidas».</w:t>
      </w:r>
    </w:p>
    <w:p w:rsidR="00A70713" w:rsidRDefault="00627113">
      <w:pPr>
        <w:pStyle w:val="IPPParagraphnumbering"/>
        <w:numPr>
          <w:ilvl w:val="0"/>
          <w:numId w:val="0"/>
        </w:numPr>
        <w:rPr>
          <w:lang w:val="fr-FR"/>
        </w:rPr>
      </w:pPr>
      <w:r w:rsidRPr="008541DE">
        <w:rPr>
          <w:rStyle w:val="PleaseReviewParagraphId"/>
          <w:lang w:val="fr-FR"/>
        </w:rPr>
        <w:t>[129]</w:t>
      </w:r>
      <w:r>
        <w:rPr>
          <w:lang w:val="fr-FR"/>
        </w:rPr>
        <w:t>À sa réunion de 2004, le groupe de travail a pris note des distinctions faites entre mesure d’urgence / mesure phytosanitaire et action d’urgence / action phytosanitaire, qui tiennent surtout aux disposition</w:t>
      </w:r>
      <w:r>
        <w:rPr>
          <w:lang w:val="fr-FR"/>
        </w:rPr>
        <w:t>s en matière de notification. Selon certains participants, l’action d’urgence était un type de mesure phytosanitaire, tandis que d’autres remarquaient que la notion n’était pas incluse dans la définition de mesure phytosanitaire, qui fait référence aux org</w:t>
      </w:r>
      <w:r>
        <w:rPr>
          <w:lang w:val="fr-FR"/>
        </w:rPr>
        <w:t>anismes nuisibles réglementés, alors qu’une action d’urgence peut être menée contre des organismes nuisibles visés par aucune réglementation, ou réglementés pour une autre marchandise que celle visée. Le groupe de travail a fait observer que les concepts a</w:t>
      </w:r>
      <w:r>
        <w:rPr>
          <w:lang w:val="fr-FR"/>
        </w:rPr>
        <w:t>ction d’urgence/mesure d’urgence et leur relation par rapport aux organismes nuisibles réglementés devraient être étudiés de façon plus approfondie, l’état actuel des définitions ne permettant pas d’adopter des actions contre les organismes nuisibles n’aya</w:t>
      </w:r>
      <w:r>
        <w:rPr>
          <w:lang w:val="fr-FR"/>
        </w:rPr>
        <w:t>nt pas été réglementés spécifiquement.</w:t>
      </w:r>
    </w:p>
    <w:p w:rsidR="00A70713" w:rsidRDefault="00627113">
      <w:pPr>
        <w:pStyle w:val="IPPParagraphnumbering"/>
        <w:numPr>
          <w:ilvl w:val="0"/>
          <w:numId w:val="0"/>
        </w:numPr>
        <w:rPr>
          <w:lang w:val="fr-FR"/>
        </w:rPr>
      </w:pPr>
      <w:r w:rsidRPr="008541DE">
        <w:rPr>
          <w:rStyle w:val="PleaseReviewParagraphId"/>
          <w:lang w:val="fr-FR"/>
        </w:rPr>
        <w:t>[130]</w:t>
      </w:r>
      <w:r>
        <w:rPr>
          <w:lang w:val="fr-FR"/>
        </w:rPr>
        <w:t>En 2004, le groupe de travail d’experts sur la révision de la NIMP 1 (</w:t>
      </w:r>
      <w:r>
        <w:rPr>
          <w:i/>
          <w:lang w:val="fr-FR"/>
        </w:rPr>
        <w:t>Principes phytosanitaires pour la protection des végétaux et l’application de mesures phytosanitaires dans le commerce international</w:t>
      </w:r>
      <w:r>
        <w:rPr>
          <w:lang w:val="fr-FR"/>
        </w:rPr>
        <w:t>) a fait v</w:t>
      </w:r>
      <w:r>
        <w:rPr>
          <w:lang w:val="fr-FR"/>
        </w:rPr>
        <w:t>aloir que l’action d’urgence est menée ponctuellement tandis qu’une mesure d’urgence est une procédure établie qui détermine comment intervenir en cas d’urgence. Par conséquent, les mesures d’urgence englobent les actions d’urgence. Les experts ont indiqué</w:t>
      </w:r>
      <w:r>
        <w:rPr>
          <w:lang w:val="fr-FR"/>
        </w:rPr>
        <w:t xml:space="preserve"> que l’expression, telle qu’employée dans la norme, n’était pas en consonance avec la Convention, et une note explicative a donc été ajoutée afin de signaler cette divergence.</w:t>
      </w:r>
    </w:p>
    <w:p w:rsidR="00A70713" w:rsidRDefault="00627113">
      <w:pPr>
        <w:pStyle w:val="IPPParagraphnumbering"/>
        <w:numPr>
          <w:ilvl w:val="0"/>
          <w:numId w:val="0"/>
        </w:numPr>
        <w:rPr>
          <w:lang w:val="fr-FR"/>
        </w:rPr>
      </w:pPr>
      <w:r w:rsidRPr="008541DE">
        <w:rPr>
          <w:rStyle w:val="PleaseReviewParagraphId"/>
          <w:lang w:val="fr-FR"/>
        </w:rPr>
        <w:t>[131]</w:t>
      </w:r>
      <w:r>
        <w:rPr>
          <w:lang w:val="fr-FR"/>
        </w:rPr>
        <w:t>La note explicative de la section 2.11 (Mesures d’urgence) de la NIMP 1 est</w:t>
      </w:r>
      <w:r>
        <w:rPr>
          <w:lang w:val="fr-FR"/>
        </w:rPr>
        <w:t xml:space="preserve"> libellée comme suit: «Le terme “actions d’urgence” figurant à l’Article VII.6 de la CIPV est interprété comme englobant les mesures d’urgence telles que définies dans la NIMP 5.»</w:t>
      </w:r>
    </w:p>
    <w:p w:rsidR="00A70713" w:rsidRDefault="00627113">
      <w:pPr>
        <w:pStyle w:val="IPPParagraphnumbering"/>
        <w:numPr>
          <w:ilvl w:val="0"/>
          <w:numId w:val="0"/>
        </w:numPr>
        <w:rPr>
          <w:lang w:val="fr-FR"/>
        </w:rPr>
      </w:pPr>
      <w:r w:rsidRPr="008541DE">
        <w:rPr>
          <w:rStyle w:val="PleaseReviewParagraphId"/>
          <w:lang w:val="fr-FR"/>
        </w:rPr>
        <w:t>[132]</w:t>
      </w:r>
      <w:r>
        <w:rPr>
          <w:lang w:val="fr-FR"/>
        </w:rPr>
        <w:t>À sa réunion de janvier 2021, le GTG a soumis une proposition de révisi</w:t>
      </w:r>
      <w:r>
        <w:rPr>
          <w:lang w:val="fr-FR"/>
        </w:rPr>
        <w:t xml:space="preserve">on de la définition de «emergency measure» («mesure d’urgence»), que le CN a examinée en </w:t>
      </w:r>
      <w:r>
        <w:rPr>
          <w:rStyle w:val="IPPnormalitalics"/>
          <w:lang w:val="fr-FR"/>
        </w:rPr>
        <w:t>mai 2021</w:t>
      </w:r>
      <w:r>
        <w:rPr>
          <w:lang w:val="fr-FR"/>
        </w:rPr>
        <w:t xml:space="preserve"> et transmise à des fins de consultation.</w:t>
      </w:r>
    </w:p>
    <w:p w:rsidR="00A70713" w:rsidRDefault="00627113">
      <w:pPr>
        <w:pStyle w:val="IPPParagraphnumbering"/>
        <w:numPr>
          <w:ilvl w:val="0"/>
          <w:numId w:val="0"/>
        </w:numPr>
        <w:rPr>
          <w:lang w:val="fr-FR"/>
        </w:rPr>
      </w:pPr>
      <w:r w:rsidRPr="008541DE">
        <w:rPr>
          <w:rStyle w:val="PleaseReviewParagraphId"/>
          <w:lang w:val="fr-FR"/>
        </w:rPr>
        <w:t>[133]</w:t>
      </w:r>
      <w:r>
        <w:rPr>
          <w:lang w:val="fr-FR"/>
        </w:rPr>
        <w:t>Les éléments d’explication ci-après peuvent être pris en compte lors de l’examen de la proposition de révision d</w:t>
      </w:r>
      <w:r>
        <w:rPr>
          <w:lang w:val="fr-FR"/>
        </w:rPr>
        <w:t xml:space="preserve">e la définition. </w:t>
      </w:r>
    </w:p>
    <w:p w:rsidR="00A70713" w:rsidRDefault="00627113">
      <w:pPr>
        <w:pStyle w:val="IPPNumberedList"/>
        <w:numPr>
          <w:ilvl w:val="0"/>
          <w:numId w:val="43"/>
        </w:numPr>
        <w:rPr>
          <w:lang w:val="fr-FR"/>
        </w:rPr>
      </w:pPr>
      <w:r w:rsidRPr="008541DE">
        <w:rPr>
          <w:rStyle w:val="PleaseReviewParagraphId"/>
          <w:lang w:val="fr-FR"/>
        </w:rPr>
        <w:lastRenderedPageBreak/>
        <w:t>[134]</w:t>
      </w:r>
      <w:r>
        <w:rPr>
          <w:lang w:val="fr-FR"/>
        </w:rPr>
        <w:t>Telle qu’employée dans les NIMP adoptées, l’expression «mesure d’urgence» renvoie à une situation phytosanitaire nouvelle ou imprévue:</w:t>
      </w:r>
    </w:p>
    <w:p w:rsidR="00A70713" w:rsidRDefault="00627113">
      <w:pPr>
        <w:pStyle w:val="IPPBullet2"/>
        <w:rPr>
          <w:lang w:val="fr-FR"/>
        </w:rPr>
      </w:pPr>
      <w:r w:rsidRPr="008541DE">
        <w:rPr>
          <w:rStyle w:val="PleaseReviewParagraphId"/>
          <w:lang w:val="fr-FR"/>
        </w:rPr>
        <w:t>[135]</w:t>
      </w:r>
      <w:r>
        <w:rPr>
          <w:lang w:val="fr-FR"/>
        </w:rPr>
        <w:t xml:space="preserve">Une situation phytosanitaire </w:t>
      </w:r>
      <w:r>
        <w:rPr>
          <w:i/>
          <w:lang w:val="fr-FR"/>
        </w:rPr>
        <w:t>nouvelle</w:t>
      </w:r>
      <w:r>
        <w:rPr>
          <w:lang w:val="fr-FR"/>
        </w:rPr>
        <w:t xml:space="preserve"> survient lorsqu’un organisme nuisible non listé comme o</w:t>
      </w:r>
      <w:r>
        <w:rPr>
          <w:lang w:val="fr-FR"/>
        </w:rPr>
        <w:t>rganisme nuisible réglementé appelle éventuellement une action d’urgence compte tenu de l’absence d’évaluation antérieure. Au moment de l’interception, le ravageur peut être catégorisé comme organisme nuisible réglementé sur la base de données préliminaire</w:t>
      </w:r>
      <w:r>
        <w:rPr>
          <w:lang w:val="fr-FR"/>
        </w:rPr>
        <w:t xml:space="preserve">s quand l’ONPV a une raison de croire que cet organisme pose un risque phytosanitaire. </w:t>
      </w:r>
    </w:p>
    <w:p w:rsidR="00A70713" w:rsidRDefault="00627113">
      <w:pPr>
        <w:pStyle w:val="IPPBullet2"/>
        <w:rPr>
          <w:lang w:val="fr-FR"/>
        </w:rPr>
      </w:pPr>
      <w:r w:rsidRPr="008541DE">
        <w:rPr>
          <w:rStyle w:val="PleaseReviewParagraphId"/>
          <w:lang w:val="fr-FR"/>
        </w:rPr>
        <w:t>[136]</w:t>
      </w:r>
      <w:r>
        <w:rPr>
          <w:lang w:val="fr-FR"/>
        </w:rPr>
        <w:t xml:space="preserve">Une situation phytosanitaire </w:t>
      </w:r>
      <w:r>
        <w:rPr>
          <w:i/>
          <w:lang w:val="fr-FR"/>
        </w:rPr>
        <w:t>imprévue</w:t>
      </w:r>
      <w:r>
        <w:rPr>
          <w:lang w:val="fr-FR"/>
        </w:rPr>
        <w:t xml:space="preserve"> peut survenir lorsqu’un organisme nuisible pourtant réglementé est détecté dans un envoi importé, mais ne figure pas dans une</w:t>
      </w:r>
      <w:r>
        <w:rPr>
          <w:lang w:val="fr-FR"/>
        </w:rPr>
        <w:t xml:space="preserve"> liste et n’est pas spécifié car sa présence n’a pas été prévue compte tenu de l’origine de l’envoi, de la marchandise ou des circonstances pour lesquelles la liste ou la mesure phytosanitaire ont été élaborées, ou lorsqu’il est détecté dans une zone et qu</w:t>
      </w:r>
      <w:r>
        <w:rPr>
          <w:lang w:val="fr-FR"/>
        </w:rPr>
        <w:t>’il faut alors l’empêcher de s’établir ou de se disséminer après son entrée récente.</w:t>
      </w:r>
    </w:p>
    <w:p w:rsidR="00A70713" w:rsidRDefault="00627113">
      <w:pPr>
        <w:pStyle w:val="IPPNumberedList"/>
        <w:rPr>
          <w:lang w:val="fr-FR"/>
        </w:rPr>
      </w:pPr>
      <w:r w:rsidRPr="008541DE">
        <w:rPr>
          <w:rStyle w:val="PleaseReviewParagraphId"/>
          <w:lang w:val="fr-FR"/>
        </w:rPr>
        <w:t>[137]</w:t>
      </w:r>
      <w:r>
        <w:rPr>
          <w:lang w:val="fr-FR"/>
        </w:rPr>
        <w:t>L’emploi de «mesure phytosanitaire» dans la définition actuelle de «mesure d’urgence» suppose qu’on ne peut recourir à une mesure d’urgence que dans le cas d’organism</w:t>
      </w:r>
      <w:r>
        <w:rPr>
          <w:lang w:val="fr-FR"/>
        </w:rPr>
        <w:t>es nuisibles réglementés. Or cette définition contredit la Convention (Article VII, paragraphe 6), la section 2.11 de la NIMP 1, la section 4.2 de la NIMP 13 et la section 5.1.6.2 de la NIMP 20. Dans toutes ces occurrences, l’action/mesure d’urgence peut ê</w:t>
      </w:r>
      <w:r>
        <w:rPr>
          <w:lang w:val="fr-FR"/>
        </w:rPr>
        <w:t xml:space="preserve">tre entreprise/mise en œuvre après la détection d’un organisme nuisible qui n’est pas encore réglementé mais qui pourrait constituer une menace. </w:t>
      </w:r>
    </w:p>
    <w:p w:rsidR="00A70713" w:rsidRDefault="00627113">
      <w:pPr>
        <w:pStyle w:val="IPPNumberedList"/>
        <w:rPr>
          <w:lang w:val="fr-FR"/>
        </w:rPr>
      </w:pPr>
      <w:r w:rsidRPr="008541DE">
        <w:rPr>
          <w:rStyle w:val="PleaseReviewParagraphId"/>
          <w:lang w:val="fr-FR"/>
        </w:rPr>
        <w:t>[138]</w:t>
      </w:r>
      <w:r>
        <w:rPr>
          <w:lang w:val="fr-FR"/>
        </w:rPr>
        <w:t xml:space="preserve">L’expression «mesure phytosanitaire» est remplacée par «règle ou procédure officielle» puisqu’une </w:t>
      </w:r>
      <w:r>
        <w:rPr>
          <w:i/>
          <w:iCs/>
          <w:lang w:val="fr-FR"/>
        </w:rPr>
        <w:t>règle</w:t>
      </w:r>
      <w:r>
        <w:rPr>
          <w:lang w:val="fr-FR"/>
        </w:rPr>
        <w:t xml:space="preserve"> r</w:t>
      </w:r>
      <w:r>
        <w:rPr>
          <w:lang w:val="fr-FR"/>
        </w:rPr>
        <w:t xml:space="preserve">envoie aux dispositions légales ou règlementaires, aux statuts, etc., tandis qu’une </w:t>
      </w:r>
      <w:r>
        <w:rPr>
          <w:i/>
          <w:iCs/>
          <w:lang w:val="fr-FR"/>
        </w:rPr>
        <w:t>procédure</w:t>
      </w:r>
      <w:r>
        <w:rPr>
          <w:lang w:val="fr-FR"/>
        </w:rPr>
        <w:t xml:space="preserve"> renvoie à une méthode ou un processus; de plus, une règle ou une procédure est officielle dans la mesure où elle est établie, autorisée et exécutée par l’ONPV. </w:t>
      </w:r>
    </w:p>
    <w:p w:rsidR="00A70713" w:rsidRDefault="00627113">
      <w:pPr>
        <w:pStyle w:val="IPPNumberedList"/>
        <w:rPr>
          <w:lang w:val="fr-FR"/>
        </w:rPr>
      </w:pPr>
      <w:r w:rsidRPr="008541DE">
        <w:rPr>
          <w:rStyle w:val="PleaseReviewParagraphId"/>
          <w:lang w:val="fr-FR"/>
        </w:rPr>
        <w:t>[</w:t>
      </w:r>
      <w:r w:rsidRPr="008541DE">
        <w:rPr>
          <w:rStyle w:val="PleaseReviewParagraphId"/>
          <w:lang w:val="fr-FR"/>
        </w:rPr>
        <w:t>139]</w:t>
      </w:r>
      <w:r>
        <w:rPr>
          <w:lang w:val="fr-FR"/>
        </w:rPr>
        <w:t>«Adoptée» est remplacé par «introduite» afin de souligner la rapidité de l’intervention en réaction à la situation d’urgence.</w:t>
      </w:r>
    </w:p>
    <w:p w:rsidR="00A70713" w:rsidRDefault="00627113">
      <w:pPr>
        <w:pStyle w:val="IPPNumberedList"/>
        <w:rPr>
          <w:lang w:val="fr-FR"/>
        </w:rPr>
      </w:pPr>
      <w:r w:rsidRPr="008541DE">
        <w:rPr>
          <w:rStyle w:val="PleaseReviewParagraphId"/>
          <w:lang w:val="fr-FR"/>
        </w:rPr>
        <w:t>[140]</w:t>
      </w:r>
      <w:r>
        <w:rPr>
          <w:lang w:val="fr-FR"/>
        </w:rPr>
        <w:t>La formule «afin de prévenir l’entrée, l’établissement ou la dissémination d’un organisme nuisible» est insérée à la plac</w:t>
      </w:r>
      <w:r>
        <w:rPr>
          <w:lang w:val="fr-FR"/>
        </w:rPr>
        <w:t>e de «phytosanitaire» et permet donc de supprimer «mesure phytosanitaire»; cette proposition explicite la nature phytosanitaire de la situation et l’objet de la règle ou de la procédure.</w:t>
      </w:r>
    </w:p>
    <w:p w:rsidR="00A70713" w:rsidRDefault="00627113">
      <w:pPr>
        <w:pStyle w:val="IPPNumberedList"/>
        <w:spacing w:after="180"/>
        <w:rPr>
          <w:lang w:val="fr-FR"/>
        </w:rPr>
      </w:pPr>
      <w:r w:rsidRPr="008541DE">
        <w:rPr>
          <w:rStyle w:val="PleaseReviewParagraphId"/>
          <w:lang w:val="fr-FR"/>
        </w:rPr>
        <w:t>[141]</w:t>
      </w:r>
      <w:r>
        <w:rPr>
          <w:lang w:val="fr-FR"/>
        </w:rPr>
        <w:t>L’expression «non encadrée par les mesures phytosanitaires exist</w:t>
      </w:r>
      <w:r>
        <w:rPr>
          <w:lang w:val="fr-FR"/>
        </w:rPr>
        <w:t xml:space="preserve">antes» précise que la situation est critique du point de vue phytosanitaire et nécessite une intervention. </w:t>
      </w:r>
    </w:p>
    <w:p w:rsidR="00A70713" w:rsidRDefault="00627113">
      <w:pPr>
        <w:pStyle w:val="IPPHeading3"/>
        <w:keepNext w:val="0"/>
        <w:rPr>
          <w:rStyle w:val="IPPnormalitalics"/>
          <w:i/>
          <w:szCs w:val="22"/>
        </w:rPr>
      </w:pPr>
      <w:r>
        <w:rPr>
          <w:rStyle w:val="PleaseReviewParagraphId"/>
          <w:b w:val="0"/>
          <w:i w:val="0"/>
        </w:rPr>
        <w:t>[142]</w:t>
      </w:r>
      <w:r>
        <w:rPr>
          <w:rStyle w:val="IPPnormalitalics"/>
        </w:rPr>
        <w:t>Définition actuelle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6692"/>
      </w:tblGrid>
      <w:tr w:rsidR="00A70713" w:rsidRPr="008541DE">
        <w:tc>
          <w:tcPr>
            <w:tcW w:w="1307" w:type="pct"/>
          </w:tcPr>
          <w:p w:rsidR="00A70713" w:rsidRDefault="00627113">
            <w:pPr>
              <w:spacing w:before="60" w:after="120"/>
              <w:jc w:val="left"/>
              <w:rPr>
                <w:rFonts w:eastAsia="Times New Roman"/>
                <w:b/>
              </w:rPr>
            </w:pPr>
            <w:r>
              <w:rPr>
                <w:rStyle w:val="PleaseReviewParagraphId"/>
              </w:rPr>
              <w:t>[143]</w:t>
            </w:r>
            <w:r>
              <w:rPr>
                <w:b/>
              </w:rPr>
              <w:t>mesures d’urgence</w:t>
            </w:r>
          </w:p>
        </w:tc>
        <w:tc>
          <w:tcPr>
            <w:tcW w:w="3693" w:type="pct"/>
          </w:tcPr>
          <w:p w:rsidR="00A70713" w:rsidRDefault="00627113">
            <w:pPr>
              <w:spacing w:before="60" w:after="120"/>
              <w:rPr>
                <w:rFonts w:eastAsia="Times New Roman"/>
                <w:lang w:val="fr-FR"/>
              </w:rPr>
            </w:pPr>
            <w:r w:rsidRPr="008541DE">
              <w:rPr>
                <w:rStyle w:val="PleaseReviewParagraphId"/>
                <w:lang w:val="fr-FR"/>
              </w:rPr>
              <w:t>[144]</w:t>
            </w:r>
            <w:r>
              <w:rPr>
                <w:b/>
                <w:bCs/>
                <w:lang w:val="fr-FR"/>
              </w:rPr>
              <w:t>Mesure phytosanitaire</w:t>
            </w:r>
            <w:r>
              <w:rPr>
                <w:lang w:val="fr-FR"/>
              </w:rPr>
              <w:t xml:space="preserve"> adoptée de façon urgente dans une situation phytosanitaire nouvelle ou imprévue. Une mesure d’urgence peut être provisoire mais ne l’est pas nécessairement [CIMP, 2001; révisée CIMP, 2005]</w:t>
            </w:r>
          </w:p>
        </w:tc>
      </w:tr>
    </w:tbl>
    <w:p w:rsidR="00A70713" w:rsidRDefault="00627113">
      <w:pPr>
        <w:pStyle w:val="IPPHeading3"/>
        <w:keepNext w:val="0"/>
        <w:rPr>
          <w:rStyle w:val="IPPnormalitalics"/>
          <w:i/>
          <w:szCs w:val="22"/>
        </w:rPr>
      </w:pPr>
      <w:r>
        <w:rPr>
          <w:rStyle w:val="PleaseReviewParagraphId"/>
          <w:b w:val="0"/>
          <w:i w:val="0"/>
        </w:rPr>
        <w:t>[145]</w:t>
      </w:r>
      <w:r>
        <w:rPr>
          <w:rStyle w:val="IPPnormalitalics"/>
        </w:rPr>
        <w:t>Proposition de révision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6692"/>
      </w:tblGrid>
      <w:tr w:rsidR="00A70713" w:rsidRPr="008541DE">
        <w:tc>
          <w:tcPr>
            <w:tcW w:w="1307" w:type="pct"/>
          </w:tcPr>
          <w:p w:rsidR="00A70713" w:rsidRDefault="00627113">
            <w:pPr>
              <w:spacing w:before="60" w:after="120"/>
              <w:jc w:val="left"/>
              <w:rPr>
                <w:rFonts w:eastAsia="Times New Roman"/>
                <w:b/>
              </w:rPr>
            </w:pPr>
            <w:r>
              <w:rPr>
                <w:rStyle w:val="PleaseReviewParagraphId"/>
              </w:rPr>
              <w:t>[146]</w:t>
            </w:r>
            <w:r>
              <w:rPr>
                <w:b/>
              </w:rPr>
              <w:t>mesure d’urgence</w:t>
            </w:r>
          </w:p>
        </w:tc>
        <w:tc>
          <w:tcPr>
            <w:tcW w:w="3693" w:type="pct"/>
          </w:tcPr>
          <w:p w:rsidR="00A70713" w:rsidRDefault="00627113">
            <w:pPr>
              <w:spacing w:before="60" w:after="120"/>
              <w:rPr>
                <w:rFonts w:eastAsia="Times New Roman"/>
                <w:lang w:val="fr-FR"/>
              </w:rPr>
            </w:pPr>
            <w:r w:rsidRPr="008541DE">
              <w:rPr>
                <w:rStyle w:val="PleaseReviewParagraphId"/>
                <w:lang w:val="fr-FR"/>
              </w:rPr>
              <w:t>[147]</w:t>
            </w:r>
            <w:r>
              <w:rPr>
                <w:b/>
                <w:strike/>
                <w:lang w:val="fr-FR"/>
              </w:rPr>
              <w:t xml:space="preserve">mesure </w:t>
            </w:r>
            <w:r>
              <w:rPr>
                <w:b/>
                <w:strike/>
                <w:lang w:val="fr-FR"/>
              </w:rPr>
              <w:t>phytosanitaire</w:t>
            </w:r>
            <w:r>
              <w:rPr>
                <w:lang w:val="fr-FR"/>
              </w:rPr>
              <w:t xml:space="preserve"> </w:t>
            </w:r>
            <w:r>
              <w:rPr>
                <w:u w:val="single"/>
                <w:lang w:val="fr-FR"/>
              </w:rPr>
              <w:t>Règle ou procédure</w:t>
            </w:r>
            <w:r>
              <w:rPr>
                <w:lang w:val="fr-FR"/>
              </w:rPr>
              <w:t xml:space="preserve"> </w:t>
            </w:r>
            <w:r>
              <w:rPr>
                <w:b/>
                <w:u w:val="single"/>
                <w:lang w:val="fr-FR"/>
              </w:rPr>
              <w:t>officielle</w:t>
            </w:r>
            <w:r>
              <w:rPr>
                <w:lang w:val="fr-FR"/>
              </w:rPr>
              <w:t xml:space="preserve"> </w:t>
            </w:r>
            <w:r>
              <w:rPr>
                <w:strike/>
                <w:lang w:val="fr-FR"/>
              </w:rPr>
              <w:t>adoptée de façon urgente</w:t>
            </w:r>
            <w:r>
              <w:rPr>
                <w:lang w:val="fr-FR"/>
              </w:rPr>
              <w:t xml:space="preserve"> </w:t>
            </w:r>
            <w:r>
              <w:rPr>
                <w:u w:val="single"/>
                <w:lang w:val="fr-FR"/>
              </w:rPr>
              <w:t>introduite afin de prévenir l’</w:t>
            </w:r>
            <w:r>
              <w:rPr>
                <w:b/>
                <w:u w:val="single"/>
                <w:lang w:val="fr-FR"/>
              </w:rPr>
              <w:t>entrée</w:t>
            </w:r>
            <w:r>
              <w:rPr>
                <w:u w:val="single"/>
                <w:lang w:val="fr-FR"/>
              </w:rPr>
              <w:t>, l’</w:t>
            </w:r>
            <w:r>
              <w:rPr>
                <w:b/>
                <w:u w:val="single"/>
                <w:lang w:val="fr-FR"/>
              </w:rPr>
              <w:t>établissement</w:t>
            </w:r>
            <w:r>
              <w:rPr>
                <w:u w:val="single"/>
                <w:lang w:val="fr-FR"/>
              </w:rPr>
              <w:t xml:space="preserve"> ou la </w:t>
            </w:r>
            <w:r>
              <w:rPr>
                <w:b/>
                <w:u w:val="single"/>
                <w:lang w:val="fr-FR"/>
              </w:rPr>
              <w:t>dissémination</w:t>
            </w:r>
            <w:r>
              <w:rPr>
                <w:u w:val="single"/>
                <w:lang w:val="fr-FR"/>
              </w:rPr>
              <w:t xml:space="preserve"> d’un </w:t>
            </w:r>
            <w:r>
              <w:rPr>
                <w:b/>
                <w:u w:val="single"/>
                <w:lang w:val="fr-FR"/>
              </w:rPr>
              <w:t>organisme nuisible</w:t>
            </w:r>
            <w:r>
              <w:rPr>
                <w:lang w:val="fr-FR"/>
              </w:rPr>
              <w:t xml:space="preserve"> dans une situation </w:t>
            </w:r>
            <w:r>
              <w:rPr>
                <w:strike/>
                <w:lang w:val="fr-FR"/>
              </w:rPr>
              <w:t>phytosanitaire</w:t>
            </w:r>
            <w:r>
              <w:rPr>
                <w:lang w:val="fr-FR"/>
              </w:rPr>
              <w:t xml:space="preserve"> nouvelle ou imprévue </w:t>
            </w:r>
            <w:r>
              <w:rPr>
                <w:u w:val="single"/>
                <w:lang w:val="fr-FR"/>
              </w:rPr>
              <w:t xml:space="preserve">non encadrée par les </w:t>
            </w:r>
            <w:r>
              <w:rPr>
                <w:b/>
                <w:bCs/>
                <w:u w:val="single"/>
                <w:lang w:val="fr-FR"/>
              </w:rPr>
              <w:t>mesures phyt</w:t>
            </w:r>
            <w:r>
              <w:rPr>
                <w:b/>
                <w:bCs/>
                <w:u w:val="single"/>
                <w:lang w:val="fr-FR"/>
              </w:rPr>
              <w:t>osanitaires</w:t>
            </w:r>
            <w:r>
              <w:rPr>
                <w:u w:val="single"/>
                <w:lang w:val="fr-FR"/>
              </w:rPr>
              <w:t xml:space="preserve"> existantes</w:t>
            </w:r>
            <w:r>
              <w:rPr>
                <w:lang w:val="fr-FR"/>
              </w:rPr>
              <w:t>. Une</w:t>
            </w:r>
            <w:r>
              <w:rPr>
                <w:b/>
                <w:bCs/>
                <w:lang w:val="fr-FR"/>
              </w:rPr>
              <w:t xml:space="preserve"> mesure d’urgence</w:t>
            </w:r>
            <w:r>
              <w:rPr>
                <w:lang w:val="fr-FR"/>
              </w:rPr>
              <w:t xml:space="preserve"> peut être une </w:t>
            </w:r>
            <w:r>
              <w:rPr>
                <w:b/>
                <w:bCs/>
                <w:lang w:val="fr-FR"/>
              </w:rPr>
              <w:t>mesure provisoire</w:t>
            </w:r>
            <w:r>
              <w:rPr>
                <w:lang w:val="fr-FR"/>
              </w:rPr>
              <w:t xml:space="preserve"> mais ne l’est pas nécessairement</w:t>
            </w:r>
          </w:p>
        </w:tc>
      </w:tr>
    </w:tbl>
    <w:p w:rsidR="00A70713" w:rsidRDefault="00627113">
      <w:pPr>
        <w:pStyle w:val="IPPHeading2"/>
        <w:keepLines/>
        <w:numPr>
          <w:ilvl w:val="1"/>
          <w:numId w:val="42"/>
        </w:numPr>
        <w:spacing w:before="240"/>
        <w:ind w:hanging="720"/>
      </w:pPr>
      <w:r>
        <w:rPr>
          <w:rStyle w:val="PleaseReviewParagraphId"/>
          <w:b w:val="0"/>
        </w:rPr>
        <w:lastRenderedPageBreak/>
        <w:t>[148]</w:t>
      </w:r>
      <w:r>
        <w:t>«mesure provisoire» (2020-008)</w:t>
      </w:r>
    </w:p>
    <w:p w:rsidR="00A70713" w:rsidRDefault="00627113">
      <w:pPr>
        <w:pStyle w:val="IPPParagraphnumbering"/>
        <w:keepNext/>
        <w:keepLines/>
        <w:numPr>
          <w:ilvl w:val="0"/>
          <w:numId w:val="0"/>
        </w:numPr>
        <w:rPr>
          <w:lang w:val="fr-FR"/>
        </w:rPr>
      </w:pPr>
      <w:r w:rsidRPr="008541DE">
        <w:rPr>
          <w:rStyle w:val="PleaseReviewParagraphId"/>
          <w:lang w:val="fr-FR"/>
        </w:rPr>
        <w:t>[149]</w:t>
      </w:r>
      <w:r>
        <w:rPr>
          <w:lang w:val="fr-FR"/>
        </w:rPr>
        <w:t>À sa réunion de novembre 2019, le GTG a proposé que l’expression «mesures d’urgence» soit révisée dans l</w:t>
      </w:r>
      <w:r>
        <w:rPr>
          <w:lang w:val="fr-FR"/>
        </w:rPr>
        <w:t>e cadre du projet d’amendements 2020 au Glossaire et il a invité le CN à ajouter les expressions «mesure d’urgence» et «mesure provisoire» au programme de travail du Groupe. En novembre 2020, le CN a ajouté les deux expressions à la Liste de thèmes pour le</w:t>
      </w:r>
      <w:r>
        <w:rPr>
          <w:lang w:val="fr-FR"/>
        </w:rPr>
        <w:t>s normes de la CIPV. À sa réunion de janvier 2021, le GTG s’est penché sur l’expression «mesure provisoire».</w:t>
      </w:r>
    </w:p>
    <w:p w:rsidR="00A70713" w:rsidRDefault="00627113">
      <w:pPr>
        <w:pStyle w:val="IPPParagraphnumbering"/>
        <w:numPr>
          <w:ilvl w:val="0"/>
          <w:numId w:val="0"/>
        </w:numPr>
        <w:rPr>
          <w:lang w:val="fr-FR"/>
        </w:rPr>
      </w:pPr>
      <w:r w:rsidRPr="008541DE">
        <w:rPr>
          <w:rStyle w:val="PleaseReviewParagraphId"/>
          <w:lang w:val="fr-FR"/>
        </w:rPr>
        <w:t>[150]</w:t>
      </w:r>
      <w:r>
        <w:rPr>
          <w:lang w:val="fr-FR"/>
        </w:rPr>
        <w:t>Selon la définition actuelle, une «mesure provisoire» est une réglementation phytosanitaire instaurée sans justification technique complète. C</w:t>
      </w:r>
      <w:r>
        <w:rPr>
          <w:lang w:val="fr-FR"/>
        </w:rPr>
        <w:t>ependant, une réglementation phytosanitaire est établie de façon à prévenir l’introduction ou la dissémination d’organismes de quarantaine et à limiter les impacts économiques des organismes réglementés non de quarantaine.</w:t>
      </w:r>
    </w:p>
    <w:p w:rsidR="00A70713" w:rsidRDefault="00627113">
      <w:pPr>
        <w:pStyle w:val="IPPParagraphnumbering"/>
        <w:numPr>
          <w:ilvl w:val="0"/>
          <w:numId w:val="0"/>
        </w:numPr>
        <w:rPr>
          <w:lang w:val="fr-FR"/>
        </w:rPr>
      </w:pPr>
      <w:r w:rsidRPr="008541DE">
        <w:rPr>
          <w:rStyle w:val="PleaseReviewParagraphId"/>
          <w:lang w:val="fr-FR"/>
        </w:rPr>
        <w:t>[151]</w:t>
      </w:r>
      <w:r>
        <w:rPr>
          <w:lang w:val="fr-FR"/>
        </w:rPr>
        <w:t>C’est l’analyse du risque ph</w:t>
      </w:r>
      <w:r>
        <w:rPr>
          <w:lang w:val="fr-FR"/>
        </w:rPr>
        <w:t xml:space="preserve">ytosanitaire (ARP) qui fournit la justification technique appuyant la réglementation d’un organisme nuisible. La définition actuelle de «mesure provisoire» contredit donc le principe d’établissement d’une réglementation phytosanitaire, qui devrait reposer </w:t>
      </w:r>
      <w:r>
        <w:rPr>
          <w:lang w:val="fr-FR"/>
        </w:rPr>
        <w:t>sur une justification technique.</w:t>
      </w:r>
    </w:p>
    <w:p w:rsidR="00A70713" w:rsidRDefault="00627113">
      <w:pPr>
        <w:pStyle w:val="IPPParagraphnumbering"/>
        <w:numPr>
          <w:ilvl w:val="0"/>
          <w:numId w:val="0"/>
        </w:numPr>
        <w:rPr>
          <w:lang w:val="fr-FR"/>
        </w:rPr>
      </w:pPr>
      <w:r w:rsidRPr="008541DE">
        <w:rPr>
          <w:rStyle w:val="PleaseReviewParagraphId"/>
          <w:lang w:val="fr-FR"/>
        </w:rPr>
        <w:t>[152]</w:t>
      </w:r>
      <w:r>
        <w:rPr>
          <w:lang w:val="fr-FR"/>
        </w:rPr>
        <w:t>En pratique, une mesure provisoire est appliquée lorsqu’un nouvel organisme nuisible est détecté et qu’il pourrait être considéré, selon les informations préliminaires, comme un organisme de quarantaine potentiel. D’au</w:t>
      </w:r>
      <w:r>
        <w:rPr>
          <w:lang w:val="fr-FR"/>
        </w:rPr>
        <w:t xml:space="preserve">tres informations liées à la réalisation de l’ARP sont nécessaires pour déterminer le statut réglementaire de l’organisme nuisible et les mesures phytosanitaires qui conviennent. Les mesures provisoires sont instaurées en vue de prévenir l’introduction ou </w:t>
      </w:r>
      <w:r>
        <w:rPr>
          <w:lang w:val="fr-FR"/>
        </w:rPr>
        <w:t>la dissémination de l’organisme nuisible pendant la durée nécessaire pour effectuer l’ARP. Or, l’expression «réglementation phytosanitaire» qui figure dans la définition actuelle de «mesure provisoire» contredit le recours à de telles mesures, puisque cell</w:t>
      </w:r>
      <w:r>
        <w:rPr>
          <w:lang w:val="fr-FR"/>
        </w:rPr>
        <w:t>es-ci sont adoptées sans justification technique complète.</w:t>
      </w:r>
    </w:p>
    <w:p w:rsidR="00A70713" w:rsidRDefault="00627113">
      <w:pPr>
        <w:pStyle w:val="IPPParagraphnumbering"/>
        <w:numPr>
          <w:ilvl w:val="0"/>
          <w:numId w:val="0"/>
        </w:numPr>
        <w:rPr>
          <w:rStyle w:val="IPPnormalitalics"/>
          <w:rFonts w:eastAsia="MS Mincho"/>
          <w:sz w:val="24"/>
          <w:lang w:val="fr-FR"/>
        </w:rPr>
      </w:pPr>
      <w:r w:rsidRPr="008541DE">
        <w:rPr>
          <w:rStyle w:val="PleaseReviewParagraphId"/>
          <w:lang w:val="fr-FR"/>
        </w:rPr>
        <w:t>[153]</w:t>
      </w:r>
      <w:r>
        <w:rPr>
          <w:lang w:val="fr-FR"/>
        </w:rPr>
        <w:t xml:space="preserve">Afin de remédier à cette incohérence, le GTG a envisagé d’amender la définition de «mesure provisoire». À sa réunion de janvier 2021, le GTG a soumis une proposition examinée par le CN en </w:t>
      </w:r>
      <w:r>
        <w:rPr>
          <w:rStyle w:val="IPPnormalitalics"/>
          <w:lang w:val="fr-FR"/>
        </w:rPr>
        <w:t>mai </w:t>
      </w:r>
      <w:r>
        <w:rPr>
          <w:rStyle w:val="IPPnormalitalics"/>
          <w:lang w:val="fr-FR"/>
        </w:rPr>
        <w:t>2021</w:t>
      </w:r>
      <w:r>
        <w:rPr>
          <w:lang w:val="fr-FR"/>
        </w:rPr>
        <w:t xml:space="preserve"> et transmise pour consultation.</w:t>
      </w:r>
    </w:p>
    <w:p w:rsidR="00A70713" w:rsidRDefault="00627113">
      <w:pPr>
        <w:pStyle w:val="IPPParagraphnumbering"/>
        <w:numPr>
          <w:ilvl w:val="0"/>
          <w:numId w:val="0"/>
        </w:numPr>
        <w:rPr>
          <w:lang w:val="fr-FR"/>
        </w:rPr>
      </w:pPr>
      <w:r w:rsidRPr="008541DE">
        <w:rPr>
          <w:rStyle w:val="PleaseReviewParagraphId"/>
          <w:lang w:val="fr-FR"/>
        </w:rPr>
        <w:t>[154]</w:t>
      </w:r>
      <w:r>
        <w:rPr>
          <w:lang w:val="fr-FR"/>
        </w:rPr>
        <w:t xml:space="preserve">Les éléments d’explication ci-après peuvent être pris en compte lors de l’examen de la proposition de révision de la définition. </w:t>
      </w:r>
    </w:p>
    <w:p w:rsidR="00A70713" w:rsidRDefault="00627113">
      <w:pPr>
        <w:pStyle w:val="IPPNumberedList"/>
        <w:numPr>
          <w:ilvl w:val="0"/>
          <w:numId w:val="44"/>
        </w:numPr>
        <w:rPr>
          <w:rStyle w:val="IPPnormalitalics"/>
          <w:b/>
          <w:i w:val="0"/>
          <w:iCs/>
          <w:lang w:val="fr-FR"/>
        </w:rPr>
      </w:pPr>
      <w:r w:rsidRPr="008541DE">
        <w:rPr>
          <w:rStyle w:val="PleaseReviewParagraphId"/>
          <w:lang w:val="fr-FR"/>
        </w:rPr>
        <w:t>[155]</w:t>
      </w:r>
      <w:r>
        <w:rPr>
          <w:rStyle w:val="IPPnormalitalics"/>
          <w:i w:val="0"/>
          <w:lang w:val="fr-FR"/>
        </w:rPr>
        <w:t>L’expression «réglementation phytosanitaire» est remplacée par «disposition officielle temporaire» afin de souligner le fait qu’une mesure provisoire est de nature temporaire par définition. De plus, une disposition renvoie aux lois, règlements, statuts, e</w:t>
      </w:r>
      <w:r>
        <w:rPr>
          <w:rStyle w:val="IPPnormalitalics"/>
          <w:i w:val="0"/>
          <w:lang w:val="fr-FR"/>
        </w:rPr>
        <w:t xml:space="preserve">tc. Par ailleurs, les dispositions et les procédures sont officielles car elles sont établies, autorisées ou mises en œuvre par l’ONPV. </w:t>
      </w:r>
    </w:p>
    <w:p w:rsidR="00A70713" w:rsidRDefault="00627113">
      <w:pPr>
        <w:pStyle w:val="IPPNumberedList"/>
        <w:rPr>
          <w:i/>
          <w:iCs/>
          <w:lang w:val="fr-FR"/>
        </w:rPr>
      </w:pPr>
      <w:r w:rsidRPr="008541DE">
        <w:rPr>
          <w:rStyle w:val="PleaseReviewParagraphId"/>
          <w:lang w:val="fr-FR"/>
        </w:rPr>
        <w:t>[156]</w:t>
      </w:r>
      <w:r>
        <w:rPr>
          <w:rStyle w:val="IPPnormalitalics"/>
          <w:i w:val="0"/>
          <w:lang w:val="fr-FR"/>
        </w:rPr>
        <w:t>La formule «visant à prévenir l’entrée, l’établissement ou la dissémination d’un organisme nuisible» permet de sup</w:t>
      </w:r>
      <w:r>
        <w:rPr>
          <w:rStyle w:val="IPPnormalitalics"/>
          <w:i w:val="0"/>
          <w:lang w:val="fr-FR"/>
        </w:rPr>
        <w:t>primer «réglementation phytosanitaire»; elle explicite la nature phytosanitaire de la situation et l’objet de la disposition.</w:t>
      </w:r>
    </w:p>
    <w:p w:rsidR="00A70713" w:rsidRDefault="00627113">
      <w:pPr>
        <w:pStyle w:val="IPPNumberedList"/>
        <w:spacing w:after="180"/>
        <w:rPr>
          <w:rStyle w:val="IPPnormalitalics"/>
          <w:b/>
          <w:i w:val="0"/>
          <w:iCs/>
          <w:lang w:val="fr-FR"/>
        </w:rPr>
      </w:pPr>
      <w:r w:rsidRPr="008541DE">
        <w:rPr>
          <w:rStyle w:val="PleaseReviewParagraphId"/>
          <w:lang w:val="fr-FR"/>
        </w:rPr>
        <w:t>[157]</w:t>
      </w:r>
      <w:r>
        <w:rPr>
          <w:rStyle w:val="IPPnormalitalics"/>
          <w:i w:val="0"/>
          <w:lang w:val="fr-FR"/>
        </w:rPr>
        <w:t xml:space="preserve">«Instaurée» est remplacé par «mise en place» afin de souligner encore le caractère temporaire de la mesure, car «instaurée» </w:t>
      </w:r>
      <w:r>
        <w:rPr>
          <w:rStyle w:val="IPPnormalitalics"/>
          <w:i w:val="0"/>
          <w:lang w:val="fr-FR"/>
        </w:rPr>
        <w:t>suggère qu’une disposition est mise en place de manière permanente, ce qui n’est pas le cas d’une mesure provisoire.</w:t>
      </w:r>
    </w:p>
    <w:p w:rsidR="00A70713" w:rsidRDefault="00627113">
      <w:pPr>
        <w:pStyle w:val="IPPHeading3"/>
        <w:keepNext w:val="0"/>
        <w:rPr>
          <w:rStyle w:val="IPPnormalitalics"/>
          <w:i/>
          <w:szCs w:val="22"/>
        </w:rPr>
      </w:pPr>
      <w:r>
        <w:rPr>
          <w:rStyle w:val="PleaseReviewParagraphId"/>
          <w:b w:val="0"/>
          <w:i w:val="0"/>
        </w:rPr>
        <w:t>[158]</w:t>
      </w:r>
      <w:r>
        <w:rPr>
          <w:rStyle w:val="IPPnormalitalics"/>
        </w:rPr>
        <w:t>Définition actuelle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6692"/>
      </w:tblGrid>
      <w:tr w:rsidR="00A70713" w:rsidRPr="008541DE">
        <w:tc>
          <w:tcPr>
            <w:tcW w:w="1307" w:type="pct"/>
          </w:tcPr>
          <w:p w:rsidR="00A70713" w:rsidRDefault="00627113">
            <w:pPr>
              <w:spacing w:before="60" w:after="120"/>
              <w:jc w:val="left"/>
              <w:rPr>
                <w:rFonts w:eastAsia="Times New Roman"/>
                <w:b/>
                <w:i/>
              </w:rPr>
            </w:pPr>
            <w:r>
              <w:rPr>
                <w:rStyle w:val="PleaseReviewParagraphId"/>
              </w:rPr>
              <w:t>[159]</w:t>
            </w:r>
            <w:r>
              <w:rPr>
                <w:b/>
              </w:rPr>
              <w:t>mesure provisoire</w:t>
            </w:r>
          </w:p>
        </w:tc>
        <w:tc>
          <w:tcPr>
            <w:tcW w:w="3693" w:type="pct"/>
          </w:tcPr>
          <w:p w:rsidR="00A70713" w:rsidRDefault="00627113">
            <w:pPr>
              <w:spacing w:before="60" w:after="120"/>
              <w:rPr>
                <w:rFonts w:eastAsia="Times New Roman"/>
                <w:b/>
                <w:i/>
                <w:lang w:val="fr-FR"/>
              </w:rPr>
            </w:pPr>
            <w:r w:rsidRPr="008541DE">
              <w:rPr>
                <w:rStyle w:val="PleaseReviewParagraphId"/>
                <w:lang w:val="fr-FR"/>
              </w:rPr>
              <w:t>[160]</w:t>
            </w:r>
            <w:r>
              <w:rPr>
                <w:b/>
                <w:lang w:val="fr-FR"/>
              </w:rPr>
              <w:t>Réglementation</w:t>
            </w:r>
            <w:r>
              <w:rPr>
                <w:lang w:val="fr-FR"/>
              </w:rPr>
              <w:t xml:space="preserve"> ou </w:t>
            </w:r>
            <w:r>
              <w:rPr>
                <w:b/>
                <w:bCs/>
                <w:lang w:val="fr-FR"/>
              </w:rPr>
              <w:t>procédure phytosanitaire</w:t>
            </w:r>
            <w:r>
              <w:rPr>
                <w:lang w:val="fr-FR"/>
              </w:rPr>
              <w:t xml:space="preserve"> instaurée sans </w:t>
            </w:r>
            <w:r>
              <w:rPr>
                <w:b/>
                <w:lang w:val="fr-FR"/>
              </w:rPr>
              <w:t>justification technique</w:t>
            </w:r>
            <w:r>
              <w:rPr>
                <w:lang w:val="fr-FR"/>
              </w:rPr>
              <w:t xml:space="preserve"> comp</w:t>
            </w:r>
            <w:r>
              <w:rPr>
                <w:lang w:val="fr-FR"/>
              </w:rPr>
              <w:t xml:space="preserve">lète, faute d’informations suffisantes à ce moment-là. Une </w:t>
            </w:r>
            <w:r>
              <w:rPr>
                <w:b/>
                <w:bCs/>
                <w:lang w:val="fr-FR"/>
              </w:rPr>
              <w:t>mesure provisoire</w:t>
            </w:r>
            <w:r>
              <w:rPr>
                <w:lang w:val="fr-FR"/>
              </w:rPr>
              <w:t xml:space="preserve"> est assujettie à un examen périodique et à une justification technique complète dès que possible [CIMP, 2001]</w:t>
            </w:r>
          </w:p>
        </w:tc>
      </w:tr>
    </w:tbl>
    <w:p w:rsidR="00A70713" w:rsidRDefault="00627113">
      <w:pPr>
        <w:pStyle w:val="IPPHeading3"/>
        <w:keepLines/>
        <w:rPr>
          <w:rStyle w:val="IPPnormalitalics"/>
          <w:i/>
          <w:szCs w:val="22"/>
        </w:rPr>
      </w:pPr>
      <w:r>
        <w:rPr>
          <w:rStyle w:val="PleaseReviewParagraphId"/>
          <w:b w:val="0"/>
          <w:i w:val="0"/>
        </w:rPr>
        <w:lastRenderedPageBreak/>
        <w:t>[161]</w:t>
      </w:r>
      <w:r>
        <w:rPr>
          <w:rStyle w:val="IPPnormalitalics"/>
        </w:rPr>
        <w:t>Proposition de révision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6692"/>
      </w:tblGrid>
      <w:tr w:rsidR="00A70713" w:rsidRPr="008541DE">
        <w:tc>
          <w:tcPr>
            <w:tcW w:w="1307" w:type="pct"/>
          </w:tcPr>
          <w:p w:rsidR="00A70713" w:rsidRDefault="00627113">
            <w:pPr>
              <w:keepNext/>
              <w:keepLines/>
              <w:spacing w:before="60" w:after="120"/>
              <w:jc w:val="left"/>
              <w:rPr>
                <w:rFonts w:eastAsia="Times New Roman"/>
                <w:b/>
              </w:rPr>
            </w:pPr>
            <w:r>
              <w:rPr>
                <w:rStyle w:val="PleaseReviewParagraphId"/>
              </w:rPr>
              <w:t>[162]</w:t>
            </w:r>
            <w:r>
              <w:rPr>
                <w:b/>
              </w:rPr>
              <w:t>mesure provisoire</w:t>
            </w:r>
          </w:p>
        </w:tc>
        <w:tc>
          <w:tcPr>
            <w:tcW w:w="3693" w:type="pct"/>
          </w:tcPr>
          <w:p w:rsidR="00A70713" w:rsidRDefault="00627113">
            <w:pPr>
              <w:keepNext/>
              <w:keepLines/>
              <w:spacing w:before="60" w:after="120"/>
              <w:rPr>
                <w:rFonts w:eastAsia="Times New Roman"/>
                <w:lang w:val="fr-FR"/>
              </w:rPr>
            </w:pPr>
            <w:r w:rsidRPr="008541DE">
              <w:rPr>
                <w:rStyle w:val="PleaseReviewParagraphId"/>
                <w:lang w:val="fr-FR"/>
              </w:rPr>
              <w:t>[163]</w:t>
            </w:r>
            <w:r>
              <w:rPr>
                <w:b/>
                <w:strike/>
                <w:lang w:val="fr-FR"/>
              </w:rPr>
              <w:t>Réglementat</w:t>
            </w:r>
            <w:r>
              <w:rPr>
                <w:b/>
                <w:strike/>
                <w:lang w:val="fr-FR"/>
              </w:rPr>
              <w:t>ion</w:t>
            </w:r>
            <w:r>
              <w:rPr>
                <w:strike/>
                <w:lang w:val="fr-FR"/>
              </w:rPr>
              <w:t xml:space="preserve"> ou </w:t>
            </w:r>
            <w:r>
              <w:rPr>
                <w:b/>
                <w:bCs/>
                <w:strike/>
                <w:lang w:val="fr-FR"/>
              </w:rPr>
              <w:t>procédure phytosanitaire</w:t>
            </w:r>
            <w:r>
              <w:rPr>
                <w:lang w:val="fr-FR"/>
              </w:rPr>
              <w:t xml:space="preserve"> </w:t>
            </w:r>
            <w:r>
              <w:rPr>
                <w:u w:val="single"/>
                <w:lang w:val="fr-FR"/>
              </w:rPr>
              <w:t xml:space="preserve">Disposition ou procédure </w:t>
            </w:r>
            <w:r>
              <w:rPr>
                <w:b/>
                <w:u w:val="single"/>
                <w:lang w:val="fr-FR"/>
              </w:rPr>
              <w:t>officielle</w:t>
            </w:r>
            <w:r>
              <w:rPr>
                <w:lang w:val="fr-FR"/>
              </w:rPr>
              <w:t xml:space="preserve"> </w:t>
            </w:r>
            <w:r>
              <w:rPr>
                <w:u w:val="single"/>
                <w:lang w:val="fr-FR"/>
              </w:rPr>
              <w:t>temporaire visant à prévenir l’</w:t>
            </w:r>
            <w:r>
              <w:rPr>
                <w:b/>
                <w:u w:val="single"/>
                <w:lang w:val="fr-FR"/>
              </w:rPr>
              <w:t>entrée</w:t>
            </w:r>
            <w:r>
              <w:rPr>
                <w:u w:val="single"/>
                <w:lang w:val="fr-FR"/>
              </w:rPr>
              <w:t>, l’</w:t>
            </w:r>
            <w:r>
              <w:rPr>
                <w:b/>
                <w:u w:val="single"/>
                <w:lang w:val="fr-FR"/>
              </w:rPr>
              <w:t>établissement</w:t>
            </w:r>
            <w:r>
              <w:rPr>
                <w:u w:val="single"/>
                <w:lang w:val="fr-FR"/>
              </w:rPr>
              <w:t xml:space="preserve"> ou la </w:t>
            </w:r>
            <w:r>
              <w:rPr>
                <w:b/>
                <w:u w:val="single"/>
                <w:lang w:val="fr-FR"/>
              </w:rPr>
              <w:t>dissémination</w:t>
            </w:r>
            <w:r>
              <w:rPr>
                <w:u w:val="single"/>
                <w:lang w:val="fr-FR"/>
              </w:rPr>
              <w:t xml:space="preserve"> d’un </w:t>
            </w:r>
            <w:r>
              <w:rPr>
                <w:b/>
                <w:u w:val="single"/>
                <w:lang w:val="fr-FR"/>
              </w:rPr>
              <w:t>organisme nuisible</w:t>
            </w:r>
            <w:r>
              <w:rPr>
                <w:u w:val="single"/>
                <w:lang w:val="fr-FR"/>
              </w:rPr>
              <w:t>, mise en place</w:t>
            </w:r>
            <w:r>
              <w:rPr>
                <w:lang w:val="fr-FR"/>
              </w:rPr>
              <w:t xml:space="preserve"> </w:t>
            </w:r>
            <w:r>
              <w:rPr>
                <w:strike/>
                <w:lang w:val="fr-FR"/>
              </w:rPr>
              <w:t>instaurée</w:t>
            </w:r>
            <w:r>
              <w:rPr>
                <w:lang w:val="fr-FR"/>
              </w:rPr>
              <w:t xml:space="preserve"> sans </w:t>
            </w:r>
            <w:r>
              <w:rPr>
                <w:b/>
                <w:lang w:val="fr-FR"/>
              </w:rPr>
              <w:t>justification technique</w:t>
            </w:r>
            <w:r>
              <w:rPr>
                <w:lang w:val="fr-FR"/>
              </w:rPr>
              <w:t xml:space="preserve"> complète, faute d’informations suffisantes à ce moment-là</w:t>
            </w:r>
            <w:r>
              <w:rPr>
                <w:strike/>
                <w:lang w:val="fr-FR"/>
              </w:rPr>
              <w:t>.</w:t>
            </w:r>
            <w:r>
              <w:rPr>
                <w:u w:val="single"/>
                <w:lang w:val="fr-FR"/>
              </w:rPr>
              <w:t>,</w:t>
            </w:r>
            <w:r>
              <w:rPr>
                <w:lang w:val="fr-FR"/>
              </w:rPr>
              <w:t xml:space="preserve"> </w:t>
            </w:r>
            <w:r>
              <w:rPr>
                <w:u w:val="single"/>
                <w:lang w:val="fr-FR"/>
              </w:rPr>
              <w:t>et</w:t>
            </w:r>
            <w:r>
              <w:rPr>
                <w:lang w:val="fr-FR"/>
              </w:rPr>
              <w:t xml:space="preserve"> </w:t>
            </w:r>
            <w:r>
              <w:rPr>
                <w:strike/>
                <w:lang w:val="fr-FR"/>
              </w:rPr>
              <w:t xml:space="preserve">Une </w:t>
            </w:r>
            <w:r>
              <w:rPr>
                <w:b/>
                <w:strike/>
                <w:lang w:val="fr-FR"/>
              </w:rPr>
              <w:t>mesure provisoire</w:t>
            </w:r>
            <w:r>
              <w:rPr>
                <w:strike/>
                <w:lang w:val="fr-FR"/>
              </w:rPr>
              <w:t xml:space="preserve"> est </w:t>
            </w:r>
            <w:r>
              <w:rPr>
                <w:lang w:val="fr-FR"/>
              </w:rPr>
              <w:t xml:space="preserve"> assujettie à un examen périodique et à une </w:t>
            </w:r>
            <w:r>
              <w:rPr>
                <w:b/>
                <w:bCs/>
                <w:lang w:val="fr-FR"/>
              </w:rPr>
              <w:t>justification technique</w:t>
            </w:r>
            <w:r>
              <w:rPr>
                <w:lang w:val="fr-FR"/>
              </w:rPr>
              <w:t xml:space="preserve"> complète dès que possible </w:t>
            </w:r>
          </w:p>
        </w:tc>
      </w:tr>
    </w:tbl>
    <w:p w:rsidR="00A70713" w:rsidRDefault="00627113">
      <w:pPr>
        <w:pStyle w:val="IPPHeading2"/>
        <w:numPr>
          <w:ilvl w:val="1"/>
          <w:numId w:val="42"/>
        </w:numPr>
        <w:ind w:hanging="720"/>
      </w:pPr>
      <w:r>
        <w:rPr>
          <w:rStyle w:val="PleaseReviewParagraphId"/>
          <w:b w:val="0"/>
        </w:rPr>
        <w:t>[164]</w:t>
      </w:r>
      <w:r>
        <w:t>«inspection» (2017-005)</w:t>
      </w:r>
    </w:p>
    <w:p w:rsidR="00A70713" w:rsidRDefault="00627113">
      <w:pPr>
        <w:pStyle w:val="IPPParagraphnumbering"/>
        <w:numPr>
          <w:ilvl w:val="0"/>
          <w:numId w:val="0"/>
        </w:numPr>
        <w:rPr>
          <w:lang w:val="fr-FR"/>
        </w:rPr>
      </w:pPr>
      <w:r w:rsidRPr="008541DE">
        <w:rPr>
          <w:rStyle w:val="PleaseReviewParagraphId"/>
          <w:lang w:val="fr-FR"/>
        </w:rPr>
        <w:t>[165]</w:t>
      </w:r>
      <w:r>
        <w:rPr>
          <w:lang w:val="fr-FR"/>
        </w:rPr>
        <w:t xml:space="preserve">Pendant la révision des définitions </w:t>
      </w:r>
      <w:r>
        <w:rPr>
          <w:lang w:val="fr-FR"/>
        </w:rPr>
        <w:t>des entrées «analyse» et «examen visuel», le GTG a reconnu en 2015 que la définition d’«inspection» risquait d’être partiellement obsolète compte tenu des progrès technologiques. En 2017, le CN a par conséquent ajouté le terme «inspection» à la Liste de th</w:t>
      </w:r>
      <w:r>
        <w:rPr>
          <w:lang w:val="fr-FR"/>
        </w:rPr>
        <w:t>èmes pour les normes de la CIPV, en vue d’une éventuelle révision. Le GTG a ensuite étudié les modifications possibles de la définition afin de tenir compte du recours à des outils olfactifs, acoustiques ou autres susceptibles d’aider les inspecteurs à men</w:t>
      </w:r>
      <w:r>
        <w:rPr>
          <w:lang w:val="fr-FR"/>
        </w:rPr>
        <w:t xml:space="preserve">er les inspections. </w:t>
      </w:r>
    </w:p>
    <w:p w:rsidR="00A70713" w:rsidRDefault="00627113">
      <w:pPr>
        <w:pStyle w:val="IPPParagraphnumbering"/>
        <w:numPr>
          <w:ilvl w:val="0"/>
          <w:numId w:val="0"/>
        </w:numPr>
        <w:rPr>
          <w:lang w:val="fr-FR"/>
        </w:rPr>
      </w:pPr>
      <w:r w:rsidRPr="008541DE">
        <w:rPr>
          <w:rStyle w:val="PleaseReviewParagraphId"/>
          <w:lang w:val="fr-FR"/>
        </w:rPr>
        <w:t>[166]</w:t>
      </w:r>
      <w:r>
        <w:rPr>
          <w:lang w:val="fr-FR"/>
        </w:rPr>
        <w:t>Une définition révisée a été examinée par le CN en 2018. Tout en confirmant la nécessité de conserver une distinction entre les définitions d’«</w:t>
      </w:r>
      <w:r>
        <w:rPr>
          <w:i/>
          <w:lang w:val="fr-FR"/>
        </w:rPr>
        <w:t>inspection</w:t>
      </w:r>
      <w:r>
        <w:rPr>
          <w:lang w:val="fr-FR"/>
        </w:rPr>
        <w:t>» et d’«</w:t>
      </w:r>
      <w:r>
        <w:rPr>
          <w:i/>
          <w:lang w:val="fr-FR"/>
        </w:rPr>
        <w:t>analyse</w:t>
      </w:r>
      <w:r>
        <w:rPr>
          <w:lang w:val="fr-FR"/>
        </w:rPr>
        <w:t xml:space="preserve">» (notions souvent distinctes dans les NIMP et la législation </w:t>
      </w:r>
      <w:r>
        <w:rPr>
          <w:lang w:val="fr-FR"/>
        </w:rPr>
        <w:t>phytosanitaire), le CN s’est interrogé sur l’opportunité et la faisabilité d’inclure d’autres outils que l’«examen visuel» dans la définition d’«</w:t>
      </w:r>
      <w:r>
        <w:rPr>
          <w:i/>
          <w:lang w:val="fr-FR"/>
        </w:rPr>
        <w:t>inspection</w:t>
      </w:r>
      <w:r>
        <w:rPr>
          <w:lang w:val="fr-FR"/>
        </w:rPr>
        <w:t>». En outre, notant que la NIMP 23 (</w:t>
      </w:r>
      <w:r>
        <w:rPr>
          <w:i/>
          <w:lang w:val="fr-FR"/>
        </w:rPr>
        <w:t>Directives pour l’inspection</w:t>
      </w:r>
      <w:r>
        <w:rPr>
          <w:lang w:val="fr-FR"/>
        </w:rPr>
        <w:t>) ne traite en fait que de l’inspecti</w:t>
      </w:r>
      <w:r>
        <w:rPr>
          <w:lang w:val="fr-FR"/>
        </w:rPr>
        <w:t>on des «</w:t>
      </w:r>
      <w:r>
        <w:rPr>
          <w:i/>
          <w:lang w:val="fr-FR"/>
        </w:rPr>
        <w:t>envois</w:t>
      </w:r>
      <w:r>
        <w:rPr>
          <w:lang w:val="fr-FR"/>
        </w:rPr>
        <w:t>», le CN a relevé deux utilisations différentes d’«</w:t>
      </w:r>
      <w:r>
        <w:rPr>
          <w:i/>
          <w:lang w:val="fr-FR"/>
        </w:rPr>
        <w:t>inspection</w:t>
      </w:r>
      <w:r>
        <w:rPr>
          <w:lang w:val="fr-FR"/>
        </w:rPr>
        <w:t>» dans cette norme: dans certaines parties, «</w:t>
      </w:r>
      <w:r>
        <w:rPr>
          <w:i/>
          <w:lang w:val="fr-FR"/>
        </w:rPr>
        <w:t>inspection</w:t>
      </w:r>
      <w:r>
        <w:rPr>
          <w:lang w:val="fr-FR"/>
        </w:rPr>
        <w:t>» est en phase avec la définition actuelle, tandis que dans d’autres passages, il est explicitement indiqué que l’inspection e</w:t>
      </w:r>
      <w:r>
        <w:rPr>
          <w:lang w:val="fr-FR"/>
        </w:rPr>
        <w:t>nglobe également les processus d’examen des documents et de vérification de l’identité et de l’intégrité de l’envoi.</w:t>
      </w:r>
    </w:p>
    <w:p w:rsidR="00A70713" w:rsidRDefault="00627113">
      <w:pPr>
        <w:pStyle w:val="IPPParagraphnumbering"/>
        <w:numPr>
          <w:ilvl w:val="0"/>
          <w:numId w:val="0"/>
        </w:numPr>
        <w:rPr>
          <w:lang w:val="fr-FR"/>
        </w:rPr>
      </w:pPr>
      <w:r w:rsidRPr="008541DE">
        <w:rPr>
          <w:rStyle w:val="PleaseReviewParagraphId"/>
          <w:lang w:val="fr-FR"/>
        </w:rPr>
        <w:t>[167]</w:t>
      </w:r>
      <w:r>
        <w:rPr>
          <w:lang w:val="fr-FR"/>
        </w:rPr>
        <w:t>Le CN n’est pas parvenu à un consensus sur la voie à suivre et il a renvoyé la question relative au terme «</w:t>
      </w:r>
      <w:r>
        <w:rPr>
          <w:i/>
          <w:lang w:val="fr-FR"/>
        </w:rPr>
        <w:t>inspection</w:t>
      </w:r>
      <w:r>
        <w:rPr>
          <w:lang w:val="fr-FR"/>
        </w:rPr>
        <w:t>» vers le GTG afi</w:t>
      </w:r>
      <w:r>
        <w:rPr>
          <w:lang w:val="fr-FR"/>
        </w:rPr>
        <w:t>n notamment que ce dernier se penche sur la notion par rapport au terme « </w:t>
      </w:r>
      <w:r>
        <w:rPr>
          <w:i/>
          <w:lang w:val="fr-FR"/>
        </w:rPr>
        <w:t>analyse</w:t>
      </w:r>
      <w:r>
        <w:rPr>
          <w:lang w:val="fr-FR"/>
        </w:rPr>
        <w:t>» ainsi que sur les occurrences d’«</w:t>
      </w:r>
      <w:r>
        <w:rPr>
          <w:i/>
          <w:lang w:val="fr-FR"/>
        </w:rPr>
        <w:t>inspection</w:t>
      </w:r>
      <w:r>
        <w:rPr>
          <w:lang w:val="fr-FR"/>
        </w:rPr>
        <w:t xml:space="preserve">» dans la NIMP 23 et sur une éventuelle révision de cette norme. </w:t>
      </w:r>
    </w:p>
    <w:p w:rsidR="00A70713" w:rsidRDefault="00627113">
      <w:pPr>
        <w:pStyle w:val="IPPParagraphnumbering"/>
        <w:numPr>
          <w:ilvl w:val="0"/>
          <w:numId w:val="0"/>
        </w:numPr>
        <w:rPr>
          <w:szCs w:val="22"/>
          <w:lang w:val="fr-FR"/>
        </w:rPr>
      </w:pPr>
      <w:r w:rsidRPr="008541DE">
        <w:rPr>
          <w:rStyle w:val="PleaseReviewParagraphId"/>
          <w:lang w:val="fr-FR"/>
        </w:rPr>
        <w:t>[168]</w:t>
      </w:r>
      <w:r>
        <w:rPr>
          <w:lang w:val="fr-FR"/>
        </w:rPr>
        <w:t>Le GTG a poursuivi ses échanges lors de ses réunions de 201</w:t>
      </w:r>
      <w:r>
        <w:rPr>
          <w:lang w:val="fr-FR"/>
        </w:rPr>
        <w:t>8, 2019 et 2021 et a attendu les conclusions relatives aux autres termes liés aux envois: «</w:t>
      </w:r>
      <w:r>
        <w:rPr>
          <w:i/>
          <w:lang w:val="fr-FR"/>
        </w:rPr>
        <w:t>identité (d’un envoi)</w:t>
      </w:r>
      <w:r>
        <w:rPr>
          <w:lang w:val="fr-FR"/>
        </w:rPr>
        <w:t>», «</w:t>
      </w:r>
      <w:r>
        <w:rPr>
          <w:i/>
          <w:lang w:val="fr-FR"/>
        </w:rPr>
        <w:t>intégrité (d’un envoi)</w:t>
      </w:r>
      <w:r>
        <w:rPr>
          <w:lang w:val="fr-FR"/>
        </w:rPr>
        <w:t>» et «</w:t>
      </w:r>
      <w:r>
        <w:rPr>
          <w:i/>
          <w:lang w:val="fr-FR"/>
        </w:rPr>
        <w:t>sécurité phytosanitaire (d’un envoi)</w:t>
      </w:r>
      <w:r>
        <w:rPr>
          <w:lang w:val="fr-FR"/>
        </w:rPr>
        <w:t>». À l’issue de ce processus, le GTG a décidé de ne pas retenir les proposit</w:t>
      </w:r>
      <w:r>
        <w:rPr>
          <w:lang w:val="fr-FR"/>
        </w:rPr>
        <w:t>ions d’amendements visant à inclure d’autres outils d’examen dans la définition d’«</w:t>
      </w:r>
      <w:r>
        <w:rPr>
          <w:i/>
          <w:iCs/>
          <w:lang w:val="fr-FR"/>
        </w:rPr>
        <w:t>inspection</w:t>
      </w:r>
      <w:r>
        <w:rPr>
          <w:lang w:val="fr-FR"/>
        </w:rPr>
        <w:t>», et il a réaffirmé que la distinction entre les examens «visuel» et «autre que visuel», évoqués respectivement dans les définitions d’«</w:t>
      </w:r>
      <w:r>
        <w:rPr>
          <w:i/>
          <w:lang w:val="fr-FR"/>
        </w:rPr>
        <w:t>inspection</w:t>
      </w:r>
      <w:r>
        <w:rPr>
          <w:lang w:val="fr-FR"/>
        </w:rPr>
        <w:t>» et «</w:t>
      </w:r>
      <w:r>
        <w:rPr>
          <w:i/>
          <w:lang w:val="fr-FR"/>
        </w:rPr>
        <w:t>analyse</w:t>
      </w:r>
      <w:r>
        <w:rPr>
          <w:lang w:val="fr-FR"/>
        </w:rPr>
        <w:t xml:space="preserve">», </w:t>
      </w:r>
      <w:r>
        <w:rPr>
          <w:lang w:val="fr-FR"/>
        </w:rPr>
        <w:t xml:space="preserve">revêtait plus d’importance. </w:t>
      </w:r>
    </w:p>
    <w:p w:rsidR="00A70713" w:rsidRDefault="00627113">
      <w:pPr>
        <w:pStyle w:val="IPPParagraphnumbering"/>
        <w:numPr>
          <w:ilvl w:val="0"/>
          <w:numId w:val="0"/>
        </w:numPr>
      </w:pPr>
      <w:r w:rsidRPr="008541DE">
        <w:rPr>
          <w:rStyle w:val="PleaseReviewParagraphId"/>
          <w:lang w:val="fr-FR"/>
        </w:rPr>
        <w:t>[169]</w:t>
      </w:r>
      <w:r>
        <w:rPr>
          <w:lang w:val="fr-FR"/>
        </w:rPr>
        <w:t>Le GTG a envisagé diverses manières de remédier à l’incohérence entre la définition actuelle d’«</w:t>
      </w:r>
      <w:r>
        <w:rPr>
          <w:i/>
          <w:lang w:val="fr-FR"/>
        </w:rPr>
        <w:t>inspection</w:t>
      </w:r>
      <w:r>
        <w:rPr>
          <w:lang w:val="fr-FR"/>
        </w:rPr>
        <w:t xml:space="preserve">» et le sens élargi donné à ce terme dans certaines parties de la NIMP 23 (dans moins de 10 des quelque 70 occurrences). </w:t>
      </w:r>
      <w:r>
        <w:t xml:space="preserve">Il a envisagé les solutions suivantes: </w:t>
      </w:r>
    </w:p>
    <w:p w:rsidR="00A70713" w:rsidRDefault="00627113">
      <w:pPr>
        <w:pStyle w:val="IPPBullet1"/>
        <w:ind w:left="720" w:hanging="360"/>
        <w:rPr>
          <w:lang w:val="fr-FR"/>
        </w:rPr>
      </w:pPr>
      <w:r w:rsidRPr="008541DE">
        <w:rPr>
          <w:rStyle w:val="PleaseReviewParagraphId"/>
          <w:lang w:val="fr-FR"/>
        </w:rPr>
        <w:t>[170]</w:t>
      </w:r>
      <w:r>
        <w:rPr>
          <w:lang w:val="fr-FR"/>
        </w:rPr>
        <w:t>créer une entrée supplémentaire pour «</w:t>
      </w:r>
      <w:r>
        <w:rPr>
          <w:i/>
          <w:lang w:val="fr-FR"/>
        </w:rPr>
        <w:t>inspection phytosanitaire</w:t>
      </w:r>
      <w:r>
        <w:rPr>
          <w:lang w:val="fr-FR"/>
        </w:rPr>
        <w:t>», incluant les processus d</w:t>
      </w:r>
      <w:r>
        <w:rPr>
          <w:lang w:val="fr-FR"/>
        </w:rPr>
        <w:t xml:space="preserve">’examen des documents et de vérification de l’identité et de l’intégrité d’un envoi; </w:t>
      </w:r>
    </w:p>
    <w:p w:rsidR="00A70713" w:rsidRDefault="00627113">
      <w:pPr>
        <w:pStyle w:val="IPPBullet1"/>
        <w:spacing w:after="180"/>
        <w:ind w:left="720" w:hanging="360"/>
        <w:rPr>
          <w:szCs w:val="22"/>
          <w:lang w:val="fr-FR"/>
        </w:rPr>
      </w:pPr>
      <w:r w:rsidRPr="008541DE">
        <w:rPr>
          <w:rStyle w:val="PleaseReviewParagraphId"/>
          <w:lang w:val="fr-FR"/>
        </w:rPr>
        <w:t>[171]</w:t>
      </w:r>
      <w:r>
        <w:rPr>
          <w:lang w:val="fr-FR"/>
        </w:rPr>
        <w:t>élargir la définition d’«</w:t>
      </w:r>
      <w:r>
        <w:rPr>
          <w:i/>
          <w:lang w:val="fr-FR"/>
        </w:rPr>
        <w:t>inspection</w:t>
      </w:r>
      <w:r>
        <w:rPr>
          <w:lang w:val="fr-FR"/>
        </w:rPr>
        <w:t xml:space="preserve">» afin d’y inclure ces processus. </w:t>
      </w:r>
    </w:p>
    <w:p w:rsidR="00A70713" w:rsidRDefault="00627113">
      <w:pPr>
        <w:pStyle w:val="IPPParagraphnumbering"/>
        <w:numPr>
          <w:ilvl w:val="0"/>
          <w:numId w:val="0"/>
        </w:numPr>
      </w:pPr>
      <w:r>
        <w:rPr>
          <w:rStyle w:val="PleaseReviewParagraphId"/>
        </w:rPr>
        <w:t>[172]</w:t>
      </w:r>
      <w:r>
        <w:t xml:space="preserve">Cependant, étant donné que: </w:t>
      </w:r>
    </w:p>
    <w:p w:rsidR="00A70713" w:rsidRDefault="00627113">
      <w:pPr>
        <w:pStyle w:val="IPPBullet1"/>
        <w:ind w:left="720" w:hanging="360"/>
        <w:rPr>
          <w:lang w:val="fr-FR"/>
        </w:rPr>
      </w:pPr>
      <w:r w:rsidRPr="008541DE">
        <w:rPr>
          <w:rStyle w:val="PleaseReviewParagraphId"/>
          <w:lang w:val="fr-FR"/>
        </w:rPr>
        <w:t>[173]</w:t>
      </w:r>
      <w:r>
        <w:rPr>
          <w:lang w:val="fr-FR"/>
        </w:rPr>
        <w:t>c’est dans son acception la plus restreinte, c’est-à-dir</w:t>
      </w:r>
      <w:r>
        <w:rPr>
          <w:lang w:val="fr-FR"/>
        </w:rPr>
        <w:t>e limitée à l’examen visuel des végétaux, etc., que le terme «</w:t>
      </w:r>
      <w:r>
        <w:rPr>
          <w:i/>
          <w:lang w:val="fr-FR"/>
        </w:rPr>
        <w:t>inspection</w:t>
      </w:r>
      <w:r>
        <w:rPr>
          <w:lang w:val="fr-FR"/>
        </w:rPr>
        <w:t xml:space="preserve">» est généralement employé dans de nombreuses NIMP, acception qui correspond notamment à la majorité des occurrences dans la NIMP 23; </w:t>
      </w:r>
    </w:p>
    <w:p w:rsidR="00A70713" w:rsidRDefault="00627113">
      <w:pPr>
        <w:pStyle w:val="IPPBullet1"/>
        <w:spacing w:after="180"/>
        <w:ind w:left="720" w:hanging="360"/>
        <w:rPr>
          <w:lang w:val="fr-FR"/>
        </w:rPr>
      </w:pPr>
      <w:r w:rsidRPr="008541DE">
        <w:rPr>
          <w:rStyle w:val="PleaseReviewParagraphId"/>
          <w:lang w:val="fr-FR"/>
        </w:rPr>
        <w:t>[174]</w:t>
      </w:r>
      <w:r>
        <w:rPr>
          <w:lang w:val="fr-FR"/>
        </w:rPr>
        <w:t>l’entrée du Glossaire «</w:t>
      </w:r>
      <w:r>
        <w:rPr>
          <w:i/>
          <w:lang w:val="fr-FR"/>
        </w:rPr>
        <w:t>procédure de vérifica</w:t>
      </w:r>
      <w:r>
        <w:rPr>
          <w:i/>
          <w:lang w:val="fr-FR"/>
        </w:rPr>
        <w:t>tion de conformité (pour un envoi)</w:t>
      </w:r>
      <w:r>
        <w:rPr>
          <w:lang w:val="fr-FR"/>
        </w:rPr>
        <w:t>» couvre déjà la vérification de la conformité à l’égard des exigences phytosanitaires à l’importation et correspond au concept générique évoqué dans certaines parties de la NIMP 23;</w:t>
      </w:r>
    </w:p>
    <w:p w:rsidR="00A70713" w:rsidRDefault="00627113">
      <w:pPr>
        <w:pStyle w:val="IPPParagraphnumbering"/>
        <w:numPr>
          <w:ilvl w:val="0"/>
          <w:numId w:val="0"/>
        </w:numPr>
        <w:rPr>
          <w:lang w:val="fr-FR"/>
        </w:rPr>
      </w:pPr>
      <w:r w:rsidRPr="008541DE">
        <w:rPr>
          <w:rStyle w:val="PleaseReviewParagraphId"/>
          <w:lang w:val="fr-FR"/>
        </w:rPr>
        <w:lastRenderedPageBreak/>
        <w:t>[175]</w:t>
      </w:r>
      <w:r>
        <w:rPr>
          <w:lang w:val="fr-FR"/>
        </w:rPr>
        <w:t>Le GTG a estimé qu’il conviendrait</w:t>
      </w:r>
      <w:r>
        <w:rPr>
          <w:lang w:val="fr-FR"/>
        </w:rPr>
        <w:t>:</w:t>
      </w:r>
    </w:p>
    <w:p w:rsidR="00A70713" w:rsidRDefault="00627113">
      <w:pPr>
        <w:pStyle w:val="IPPBullet1"/>
        <w:ind w:left="720" w:hanging="360"/>
        <w:rPr>
          <w:lang w:val="fr-FR"/>
        </w:rPr>
      </w:pPr>
      <w:r w:rsidRPr="008541DE">
        <w:rPr>
          <w:rStyle w:val="PleaseReviewParagraphId"/>
          <w:lang w:val="fr-FR"/>
        </w:rPr>
        <w:t>[176]</w:t>
      </w:r>
      <w:r>
        <w:rPr>
          <w:lang w:val="fr-FR"/>
        </w:rPr>
        <w:t>de retenir la définition restreinte actuelle d’«</w:t>
      </w:r>
      <w:r>
        <w:rPr>
          <w:i/>
          <w:lang w:val="fr-FR"/>
        </w:rPr>
        <w:t>inspection</w:t>
      </w:r>
      <w:r>
        <w:rPr>
          <w:lang w:val="fr-FR"/>
        </w:rPr>
        <w:t>»; et</w:t>
      </w:r>
    </w:p>
    <w:p w:rsidR="00A70713" w:rsidRDefault="00627113">
      <w:pPr>
        <w:pStyle w:val="IPPBullet1"/>
        <w:spacing w:after="180"/>
        <w:ind w:left="720" w:hanging="360"/>
        <w:rPr>
          <w:lang w:val="fr-FR"/>
        </w:rPr>
      </w:pPr>
      <w:r w:rsidRPr="008541DE">
        <w:rPr>
          <w:rStyle w:val="PleaseReviewParagraphId"/>
          <w:lang w:val="fr-FR"/>
        </w:rPr>
        <w:t>[177]</w:t>
      </w:r>
      <w:r>
        <w:rPr>
          <w:lang w:val="fr-FR"/>
        </w:rPr>
        <w:t>d’ajuster le nombre très limité d’occurrences dans la NIMP 23 dans lesquelles «</w:t>
      </w:r>
      <w:r>
        <w:rPr>
          <w:i/>
          <w:lang w:val="fr-FR"/>
        </w:rPr>
        <w:t>inspection</w:t>
      </w:r>
      <w:r>
        <w:rPr>
          <w:lang w:val="fr-FR"/>
        </w:rPr>
        <w:t>» est employé dans un sens plus large que sa définition actuelle en les remplaçant par «</w:t>
      </w:r>
      <w:r>
        <w:rPr>
          <w:i/>
          <w:lang w:val="fr-FR"/>
        </w:rPr>
        <w:t>pro</w:t>
      </w:r>
      <w:r>
        <w:rPr>
          <w:i/>
          <w:lang w:val="fr-FR"/>
        </w:rPr>
        <w:t>cédure de vérification de conformité (pour un envoi)</w:t>
      </w:r>
      <w:r>
        <w:rPr>
          <w:lang w:val="fr-FR"/>
        </w:rPr>
        <w:t>», comme proposé dans la révision (voir la section 2.9).</w:t>
      </w:r>
    </w:p>
    <w:p w:rsidR="00A70713" w:rsidRDefault="00627113">
      <w:pPr>
        <w:pStyle w:val="IPPParagraphnumbering"/>
        <w:numPr>
          <w:ilvl w:val="0"/>
          <w:numId w:val="0"/>
        </w:numPr>
        <w:rPr>
          <w:lang w:val="fr-FR"/>
        </w:rPr>
      </w:pPr>
      <w:r w:rsidRPr="008541DE">
        <w:rPr>
          <w:rStyle w:val="PleaseReviewParagraphId"/>
          <w:lang w:val="fr-FR"/>
        </w:rPr>
        <w:t>[178]</w:t>
      </w:r>
      <w:r>
        <w:rPr>
          <w:lang w:val="fr-FR"/>
        </w:rPr>
        <w:t>Conformément à cette approche, la révision proposée pour «</w:t>
      </w:r>
      <w:r>
        <w:rPr>
          <w:i/>
          <w:lang w:val="fr-FR"/>
        </w:rPr>
        <w:t>inspection</w:t>
      </w:r>
      <w:r>
        <w:rPr>
          <w:lang w:val="fr-FR"/>
        </w:rPr>
        <w:t>» ne porte que sur le libellé et sur la cohérence en regard d’autres défin</w:t>
      </w:r>
      <w:r>
        <w:rPr>
          <w:lang w:val="fr-FR"/>
        </w:rPr>
        <w:t xml:space="preserve">itions. </w:t>
      </w:r>
      <w:r>
        <w:rPr>
          <w:rStyle w:val="IPPnormalitalics"/>
          <w:lang w:val="fr-FR"/>
        </w:rPr>
        <w:t>Cette proposition a été examinée par le CN à sa réunion de mai 2021 puis transmise à des fins de consultation.</w:t>
      </w:r>
    </w:p>
    <w:p w:rsidR="00A70713" w:rsidRDefault="00627113">
      <w:pPr>
        <w:pStyle w:val="IPPParagraphnumbering"/>
        <w:numPr>
          <w:ilvl w:val="0"/>
          <w:numId w:val="0"/>
        </w:numPr>
        <w:rPr>
          <w:lang w:val="fr-FR"/>
        </w:rPr>
      </w:pPr>
      <w:r w:rsidRPr="008541DE">
        <w:rPr>
          <w:rStyle w:val="PleaseReviewParagraphId"/>
          <w:lang w:val="fr-FR"/>
        </w:rPr>
        <w:t>[179]</w:t>
      </w:r>
      <w:r>
        <w:rPr>
          <w:lang w:val="fr-FR"/>
        </w:rPr>
        <w:t>Les éléments d’explication ci-après peuvent être pris en compte lors de l’examen de la proposition de révision.</w:t>
      </w:r>
    </w:p>
    <w:p w:rsidR="00A70713" w:rsidRDefault="00627113">
      <w:pPr>
        <w:pStyle w:val="IPPNumberedList"/>
        <w:numPr>
          <w:ilvl w:val="0"/>
          <w:numId w:val="45"/>
        </w:numPr>
        <w:rPr>
          <w:lang w:val="fr-FR"/>
        </w:rPr>
      </w:pPr>
      <w:r w:rsidRPr="008541DE">
        <w:rPr>
          <w:rStyle w:val="PleaseReviewParagraphId"/>
          <w:lang w:val="fr-FR"/>
        </w:rPr>
        <w:t>[180]</w:t>
      </w:r>
      <w:r>
        <w:rPr>
          <w:lang w:val="fr-FR"/>
        </w:rPr>
        <w:t xml:space="preserve">Conformément à </w:t>
      </w:r>
      <w:r>
        <w:rPr>
          <w:lang w:val="fr-FR"/>
        </w:rPr>
        <w:t>l’article VII, alinéa 2 f, de la Convention et à la définition de «</w:t>
      </w:r>
      <w:r>
        <w:rPr>
          <w:i/>
          <w:lang w:val="fr-FR"/>
        </w:rPr>
        <w:t>procédure de vérification de conformité (pour un envoi)</w:t>
      </w:r>
      <w:r>
        <w:rPr>
          <w:lang w:val="fr-FR"/>
        </w:rPr>
        <w:t>», en anglais les termes «</w:t>
      </w:r>
      <w:r>
        <w:rPr>
          <w:i/>
          <w:lang w:val="fr-FR"/>
        </w:rPr>
        <w:t>compliance</w:t>
      </w:r>
      <w:r>
        <w:rPr>
          <w:lang w:val="fr-FR"/>
        </w:rPr>
        <w:t>» («conformité») et «</w:t>
      </w:r>
      <w:r>
        <w:rPr>
          <w:i/>
          <w:lang w:val="fr-FR"/>
        </w:rPr>
        <w:t>non-compliance</w:t>
      </w:r>
      <w:r>
        <w:rPr>
          <w:lang w:val="fr-FR"/>
        </w:rPr>
        <w:t xml:space="preserve">» («non-conformité») sont en rapport avec les envois, et selon </w:t>
      </w:r>
      <w:r>
        <w:rPr>
          <w:lang w:val="fr-FR"/>
        </w:rPr>
        <w:t>les recommandations d’ordre général sur l’utilisation des termes dans les NIMP (</w:t>
      </w:r>
      <w:r>
        <w:rPr>
          <w:i/>
          <w:iCs/>
          <w:lang w:val="fr-FR"/>
        </w:rPr>
        <w:t>General recommendations on use of terms in ISPMs</w:t>
      </w:r>
      <w:r>
        <w:rPr>
          <w:lang w:val="fr-FR"/>
        </w:rPr>
        <w:t>) il convient d’écrire «</w:t>
      </w:r>
      <w:r>
        <w:rPr>
          <w:i/>
          <w:lang w:val="fr-FR"/>
        </w:rPr>
        <w:t>conformity</w:t>
      </w:r>
      <w:r>
        <w:rPr>
          <w:lang w:val="fr-FR"/>
        </w:rPr>
        <w:t>» dans d’autres cas. Dans la mesure où la notion d’</w:t>
      </w:r>
      <w:r>
        <w:rPr>
          <w:i/>
          <w:lang w:val="fr-FR"/>
        </w:rPr>
        <w:t>inspection</w:t>
      </w:r>
      <w:r>
        <w:rPr>
          <w:lang w:val="fr-FR"/>
        </w:rPr>
        <w:t xml:space="preserve"> ne concerne pas que les envois, </w:t>
      </w:r>
      <w:r>
        <w:rPr>
          <w:lang w:val="fr-FR"/>
        </w:rPr>
        <w:t>«</w:t>
      </w:r>
      <w:r>
        <w:rPr>
          <w:i/>
          <w:lang w:val="fr-FR"/>
        </w:rPr>
        <w:t>compliance</w:t>
      </w:r>
      <w:r>
        <w:rPr>
          <w:lang w:val="fr-FR"/>
        </w:rPr>
        <w:t>» («conformité») est donc remplacé par «</w:t>
      </w:r>
      <w:r>
        <w:rPr>
          <w:i/>
          <w:lang w:val="fr-FR"/>
        </w:rPr>
        <w:t>conformity</w:t>
      </w:r>
      <w:r>
        <w:rPr>
          <w:lang w:val="fr-FR"/>
        </w:rPr>
        <w:t>» («conformité fonctionnelle») dans la définition anglaise.</w:t>
      </w:r>
    </w:p>
    <w:p w:rsidR="00A70713" w:rsidRDefault="00627113">
      <w:pPr>
        <w:pStyle w:val="IPPNumberedList"/>
        <w:rPr>
          <w:lang w:val="fr-FR"/>
        </w:rPr>
      </w:pPr>
      <w:r w:rsidRPr="008541DE">
        <w:rPr>
          <w:rStyle w:val="PleaseReviewParagraphId"/>
          <w:lang w:val="fr-FR"/>
        </w:rPr>
        <w:t>[181]</w:t>
      </w:r>
      <w:r>
        <w:rPr>
          <w:lang w:val="fr-FR"/>
        </w:rPr>
        <w:t>L’expression «</w:t>
      </w:r>
      <w:r>
        <w:rPr>
          <w:i/>
          <w:lang w:val="fr-FR"/>
        </w:rPr>
        <w:t>determine</w:t>
      </w:r>
      <w:r>
        <w:rPr>
          <w:lang w:val="fr-FR"/>
        </w:rPr>
        <w:t xml:space="preserve"> </w:t>
      </w:r>
      <w:r>
        <w:rPr>
          <w:i/>
          <w:iCs/>
          <w:lang w:val="fr-FR"/>
        </w:rPr>
        <w:t>compliance</w:t>
      </w:r>
      <w:r>
        <w:rPr>
          <w:lang w:val="fr-FR"/>
        </w:rPr>
        <w:t>» («s’assurer du respect») y est remplacé par «</w:t>
      </w:r>
      <w:r>
        <w:rPr>
          <w:i/>
          <w:lang w:val="fr-FR"/>
        </w:rPr>
        <w:t>check</w:t>
      </w:r>
      <w:r>
        <w:rPr>
          <w:lang w:val="fr-FR"/>
        </w:rPr>
        <w:t>» («vérifier la conformité fonctionnelle») a</w:t>
      </w:r>
      <w:r>
        <w:rPr>
          <w:lang w:val="fr-FR"/>
        </w:rPr>
        <w:t>fin de tenir compte du remplacement de «</w:t>
      </w:r>
      <w:r>
        <w:rPr>
          <w:i/>
          <w:lang w:val="fr-FR"/>
        </w:rPr>
        <w:t>compliance</w:t>
      </w:r>
      <w:r>
        <w:rPr>
          <w:lang w:val="fr-FR"/>
        </w:rPr>
        <w:t>» («conformité») par «</w:t>
      </w:r>
      <w:r>
        <w:rPr>
          <w:i/>
          <w:lang w:val="fr-FR"/>
        </w:rPr>
        <w:t>conformity</w:t>
      </w:r>
      <w:r>
        <w:rPr>
          <w:lang w:val="fr-FR"/>
        </w:rPr>
        <w:t>» («conformité fonctionnelle») et d’éviter la répétition du verbe «</w:t>
      </w:r>
      <w:r>
        <w:rPr>
          <w:i/>
          <w:lang w:val="fr-FR"/>
        </w:rPr>
        <w:t>determine</w:t>
      </w:r>
      <w:r>
        <w:rPr>
          <w:lang w:val="fr-FR"/>
        </w:rPr>
        <w:t>».</w:t>
      </w:r>
    </w:p>
    <w:p w:rsidR="00A70713" w:rsidRDefault="00627113">
      <w:pPr>
        <w:pStyle w:val="IPPNumberedList"/>
        <w:rPr>
          <w:lang w:val="fr-FR"/>
        </w:rPr>
      </w:pPr>
      <w:r w:rsidRPr="008541DE">
        <w:rPr>
          <w:rStyle w:val="PleaseReviewParagraphId"/>
          <w:lang w:val="fr-FR"/>
        </w:rPr>
        <w:t>[182]</w:t>
      </w:r>
      <w:r>
        <w:rPr>
          <w:lang w:val="fr-FR"/>
        </w:rPr>
        <w:t>Le mot «</w:t>
      </w:r>
      <w:r>
        <w:rPr>
          <w:i/>
          <w:lang w:val="fr-FR"/>
        </w:rPr>
        <w:t>réglementation</w:t>
      </w:r>
      <w:r>
        <w:rPr>
          <w:lang w:val="fr-FR"/>
        </w:rPr>
        <w:t>» est remplacé par «</w:t>
      </w:r>
      <w:r>
        <w:rPr>
          <w:i/>
          <w:lang w:val="fr-FR"/>
        </w:rPr>
        <w:t>exigences</w:t>
      </w:r>
      <w:r>
        <w:rPr>
          <w:lang w:val="fr-FR"/>
        </w:rPr>
        <w:t xml:space="preserve">», car les réglementations </w:t>
      </w:r>
      <w:r>
        <w:rPr>
          <w:lang w:val="fr-FR"/>
        </w:rPr>
        <w:t>phytosanitaires se situent à un niveau supérieur et renvoient aux organismes nuisibles réglementés. Or, une inspection peut être réalisée dans d’autres situations qu’à l’importation, par exemple sur un lieu ou un site de production ou à l’exportation; dans</w:t>
      </w:r>
      <w:r>
        <w:rPr>
          <w:lang w:val="fr-FR"/>
        </w:rPr>
        <w:t xml:space="preserve"> ces cas-là l’inspection ne cible pas toujours nécessairement des organismes nuisibles réglementés.</w:t>
      </w:r>
    </w:p>
    <w:p w:rsidR="00A70713" w:rsidRDefault="00627113">
      <w:pPr>
        <w:pStyle w:val="IPPNumberedList"/>
        <w:rPr>
          <w:lang w:val="fr-FR"/>
        </w:rPr>
      </w:pPr>
      <w:r w:rsidRPr="008541DE">
        <w:rPr>
          <w:rStyle w:val="PleaseReviewParagraphId"/>
          <w:lang w:val="fr-FR"/>
        </w:rPr>
        <w:t>[183]</w:t>
      </w:r>
      <w:r>
        <w:rPr>
          <w:rStyle w:val="PleaseReviewParagraphId"/>
          <w:lang w:val="fr-FR"/>
        </w:rPr>
        <w:t xml:space="preserve"> </w:t>
      </w:r>
      <w:r>
        <w:rPr>
          <w:lang w:val="fr-FR"/>
        </w:rPr>
        <w:t>En dehors des quelques occurrences du mot «</w:t>
      </w:r>
      <w:r>
        <w:rPr>
          <w:i/>
          <w:lang w:val="fr-FR"/>
        </w:rPr>
        <w:t>inspection</w:t>
      </w:r>
      <w:r>
        <w:rPr>
          <w:lang w:val="fr-FR"/>
        </w:rPr>
        <w:t>» à remplacer par «</w:t>
      </w:r>
      <w:r>
        <w:rPr>
          <w:i/>
          <w:lang w:val="fr-FR"/>
        </w:rPr>
        <w:t>procédure de vérification de conformité</w:t>
      </w:r>
      <w:r>
        <w:rPr>
          <w:lang w:val="fr-FR"/>
        </w:rPr>
        <w:t>» dans la NIMP 23 (ce qui ne concerne p</w:t>
      </w:r>
      <w:r>
        <w:rPr>
          <w:lang w:val="fr-FR"/>
        </w:rPr>
        <w:t>as la présente proposition de révision), la définition révisée d’«</w:t>
      </w:r>
      <w:r>
        <w:rPr>
          <w:i/>
          <w:lang w:val="fr-FR"/>
        </w:rPr>
        <w:t>inspection</w:t>
      </w:r>
      <w:r>
        <w:rPr>
          <w:lang w:val="fr-FR"/>
        </w:rPr>
        <w:t>» ne contredit pas les emplois actuels du terme dans les NIMP adoptées.</w:t>
      </w:r>
    </w:p>
    <w:p w:rsidR="00A70713" w:rsidRDefault="00627113">
      <w:pPr>
        <w:pStyle w:val="IPPHeading3"/>
        <w:keepNext w:val="0"/>
        <w:rPr>
          <w:rStyle w:val="IPPnormalitalics"/>
          <w:i/>
          <w:szCs w:val="22"/>
        </w:rPr>
      </w:pPr>
      <w:r>
        <w:rPr>
          <w:rStyle w:val="PleaseReviewParagraphId"/>
          <w:b w:val="0"/>
          <w:i w:val="0"/>
        </w:rPr>
        <w:t>[184]</w:t>
      </w:r>
      <w:r>
        <w:rPr>
          <w:rStyle w:val="IPPnormalitalics"/>
        </w:rPr>
        <w:t>Définition actuelle</w:t>
      </w:r>
    </w:p>
    <w:tbl>
      <w:tblPr>
        <w:tblW w:w="0" w:type="auto"/>
        <w:tblLook w:val="00A0" w:firstRow="1" w:lastRow="0" w:firstColumn="1" w:lastColumn="0" w:noHBand="0" w:noVBand="0"/>
      </w:tblPr>
      <w:tblGrid>
        <w:gridCol w:w="2550"/>
        <w:gridCol w:w="6511"/>
      </w:tblGrid>
      <w:tr w:rsidR="00A70713" w:rsidRPr="008541DE">
        <w:trPr>
          <w:cantSplit/>
        </w:trPr>
        <w:tc>
          <w:tcPr>
            <w:tcW w:w="2552" w:type="dxa"/>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rPr>
            </w:pPr>
            <w:r>
              <w:rPr>
                <w:rStyle w:val="PleaseReviewParagraphId"/>
              </w:rPr>
              <w:t>[185]</w:t>
            </w:r>
            <w:r>
              <w:rPr>
                <w:b/>
              </w:rPr>
              <w:t>inspection</w:t>
            </w:r>
          </w:p>
        </w:tc>
        <w:tc>
          <w:tcPr>
            <w:tcW w:w="6521" w:type="dxa"/>
            <w:tcBorders>
              <w:top w:val="single" w:sz="4" w:space="0" w:color="auto"/>
              <w:left w:val="single" w:sz="4" w:space="0" w:color="auto"/>
              <w:bottom w:val="single" w:sz="4" w:space="0" w:color="auto"/>
              <w:right w:val="single" w:sz="4" w:space="0" w:color="auto"/>
            </w:tcBorders>
          </w:tcPr>
          <w:p w:rsidR="00A70713" w:rsidRDefault="00627113">
            <w:pPr>
              <w:keepNext/>
              <w:tabs>
                <w:tab w:val="left" w:pos="567"/>
              </w:tabs>
              <w:spacing w:before="60" w:after="120"/>
              <w:rPr>
                <w:rFonts w:eastAsia="Times New Roman"/>
                <w:b/>
                <w:iCs/>
                <w:lang w:val="fr-FR"/>
              </w:rPr>
            </w:pPr>
            <w:r w:rsidRPr="008541DE">
              <w:rPr>
                <w:rStyle w:val="PleaseReviewParagraphId"/>
                <w:lang w:val="fr-FR"/>
              </w:rPr>
              <w:t>[186]</w:t>
            </w:r>
            <w:r>
              <w:rPr>
                <w:lang w:val="fr-FR"/>
              </w:rPr>
              <w:t xml:space="preserve">Examen visuel </w:t>
            </w:r>
            <w:r>
              <w:rPr>
                <w:b/>
                <w:bCs/>
                <w:lang w:val="fr-FR"/>
              </w:rPr>
              <w:t>officiel</w:t>
            </w:r>
            <w:r>
              <w:rPr>
                <w:lang w:val="fr-FR"/>
              </w:rPr>
              <w:t xml:space="preserve"> de </w:t>
            </w:r>
            <w:r>
              <w:rPr>
                <w:b/>
                <w:bCs/>
                <w:lang w:val="fr-FR"/>
              </w:rPr>
              <w:t>végétaux</w:t>
            </w:r>
            <w:r>
              <w:rPr>
                <w:lang w:val="fr-FR"/>
              </w:rPr>
              <w:t xml:space="preserve">, de </w:t>
            </w:r>
            <w:r>
              <w:rPr>
                <w:b/>
                <w:bCs/>
                <w:lang w:val="fr-FR"/>
              </w:rPr>
              <w:t>produits végétaux</w:t>
            </w:r>
            <w:r>
              <w:rPr>
                <w:lang w:val="fr-FR"/>
              </w:rPr>
              <w:t xml:space="preserve"> ou d’autres </w:t>
            </w:r>
            <w:r>
              <w:rPr>
                <w:b/>
                <w:bCs/>
                <w:lang w:val="fr-FR"/>
              </w:rPr>
              <w:t>articles réglementés</w:t>
            </w:r>
            <w:r>
              <w:rPr>
                <w:lang w:val="fr-FR"/>
              </w:rPr>
              <w:t xml:space="preserve"> afin de déterminer la présence ou l’absence d’</w:t>
            </w:r>
            <w:r>
              <w:rPr>
                <w:b/>
                <w:bCs/>
                <w:lang w:val="fr-FR"/>
              </w:rPr>
              <w:t>organismes nuisibles</w:t>
            </w:r>
            <w:r>
              <w:rPr>
                <w:lang w:val="fr-FR"/>
              </w:rPr>
              <w:t xml:space="preserve"> et/ou de s’assurer du respect de la </w:t>
            </w:r>
            <w:r>
              <w:rPr>
                <w:b/>
                <w:bCs/>
                <w:lang w:val="fr-FR"/>
              </w:rPr>
              <w:t>réglementation phytosanitaire</w:t>
            </w:r>
            <w:r>
              <w:rPr>
                <w:lang w:val="fr-FR"/>
              </w:rPr>
              <w:t xml:space="preserve"> [FAO, 1990; révisée CEMP, 1999]</w:t>
            </w:r>
          </w:p>
        </w:tc>
      </w:tr>
    </w:tbl>
    <w:p w:rsidR="00A70713" w:rsidRDefault="00627113">
      <w:pPr>
        <w:pStyle w:val="IPPHeading3"/>
        <w:keepNext w:val="0"/>
        <w:rPr>
          <w:rStyle w:val="IPPnormalitalics"/>
          <w:i/>
          <w:szCs w:val="22"/>
        </w:rPr>
      </w:pPr>
      <w:r>
        <w:rPr>
          <w:rStyle w:val="PleaseReviewParagraphId"/>
          <w:b w:val="0"/>
          <w:i w:val="0"/>
        </w:rPr>
        <w:t>[187]</w:t>
      </w:r>
      <w:r>
        <w:rPr>
          <w:rStyle w:val="IPPnormalitalics"/>
        </w:rPr>
        <w:t>Proposition de révision</w:t>
      </w:r>
    </w:p>
    <w:tbl>
      <w:tblPr>
        <w:tblW w:w="0" w:type="auto"/>
        <w:tblLook w:val="00A0" w:firstRow="1" w:lastRow="0" w:firstColumn="1" w:lastColumn="0" w:noHBand="0" w:noVBand="0"/>
      </w:tblPr>
      <w:tblGrid>
        <w:gridCol w:w="2550"/>
        <w:gridCol w:w="6511"/>
      </w:tblGrid>
      <w:tr w:rsidR="00A70713" w:rsidRPr="008541DE">
        <w:trPr>
          <w:cantSplit/>
        </w:trPr>
        <w:tc>
          <w:tcPr>
            <w:tcW w:w="2552" w:type="dxa"/>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rPr>
            </w:pPr>
            <w:r>
              <w:rPr>
                <w:rStyle w:val="PleaseReviewParagraphId"/>
              </w:rPr>
              <w:t>[188]</w:t>
            </w:r>
            <w:r>
              <w:rPr>
                <w:b/>
              </w:rPr>
              <w:t>inspection</w:t>
            </w:r>
          </w:p>
        </w:tc>
        <w:tc>
          <w:tcPr>
            <w:tcW w:w="6521" w:type="dxa"/>
            <w:tcBorders>
              <w:top w:val="single" w:sz="4" w:space="0" w:color="auto"/>
              <w:left w:val="single" w:sz="4" w:space="0" w:color="auto"/>
              <w:bottom w:val="single" w:sz="4" w:space="0" w:color="auto"/>
              <w:right w:val="single" w:sz="4" w:space="0" w:color="auto"/>
            </w:tcBorders>
          </w:tcPr>
          <w:p w:rsidR="00A70713" w:rsidRDefault="00627113">
            <w:pPr>
              <w:keepNext/>
              <w:tabs>
                <w:tab w:val="left" w:pos="567"/>
              </w:tabs>
              <w:spacing w:before="60" w:after="120"/>
              <w:rPr>
                <w:rFonts w:eastAsia="Times New Roman"/>
                <w:b/>
                <w:iCs/>
                <w:lang w:val="fr-FR"/>
              </w:rPr>
            </w:pPr>
            <w:r w:rsidRPr="008541DE">
              <w:rPr>
                <w:rStyle w:val="PleaseReviewParagraphId"/>
                <w:lang w:val="fr-FR"/>
              </w:rPr>
              <w:t>[189]</w:t>
            </w:r>
            <w:r>
              <w:rPr>
                <w:b/>
                <w:bCs/>
                <w:lang w:val="fr-FR"/>
              </w:rPr>
              <w:t>Examen</w:t>
            </w:r>
            <w:r>
              <w:rPr>
                <w:b/>
                <w:bCs/>
                <w:lang w:val="fr-FR"/>
              </w:rPr>
              <w:t xml:space="preserve"> visuel officiel</w:t>
            </w:r>
            <w:r>
              <w:rPr>
                <w:lang w:val="fr-FR"/>
              </w:rPr>
              <w:t xml:space="preserve"> de </w:t>
            </w:r>
            <w:r>
              <w:rPr>
                <w:b/>
                <w:bCs/>
                <w:lang w:val="fr-FR"/>
              </w:rPr>
              <w:t>végétaux</w:t>
            </w:r>
            <w:r>
              <w:rPr>
                <w:lang w:val="fr-FR"/>
              </w:rPr>
              <w:t xml:space="preserve">, de </w:t>
            </w:r>
            <w:r>
              <w:rPr>
                <w:b/>
                <w:bCs/>
                <w:lang w:val="fr-FR"/>
              </w:rPr>
              <w:t>produits végétaux</w:t>
            </w:r>
            <w:r>
              <w:rPr>
                <w:lang w:val="fr-FR"/>
              </w:rPr>
              <w:t xml:space="preserve"> ou d’autres </w:t>
            </w:r>
            <w:r>
              <w:rPr>
                <w:b/>
                <w:bCs/>
                <w:lang w:val="fr-FR"/>
              </w:rPr>
              <w:t>articles réglementés</w:t>
            </w:r>
            <w:r>
              <w:rPr>
                <w:lang w:val="fr-FR"/>
              </w:rPr>
              <w:t xml:space="preserve"> visant à déterminer si des </w:t>
            </w:r>
            <w:r>
              <w:rPr>
                <w:b/>
                <w:bCs/>
                <w:lang w:val="fr-FR"/>
              </w:rPr>
              <w:t>organismes nuisibles</w:t>
            </w:r>
            <w:r>
              <w:rPr>
                <w:lang w:val="fr-FR"/>
              </w:rPr>
              <w:t xml:space="preserve"> sont présents et à </w:t>
            </w:r>
            <w:r>
              <w:rPr>
                <w:u w:val="single"/>
                <w:lang w:val="fr-FR"/>
              </w:rPr>
              <w:t>vérifier la conformité fonctionnelle aux</w:t>
            </w:r>
            <w:r>
              <w:rPr>
                <w:lang w:val="fr-FR"/>
              </w:rPr>
              <w:t xml:space="preserve"> </w:t>
            </w:r>
            <w:r>
              <w:rPr>
                <w:strike/>
                <w:lang w:val="fr-FR"/>
              </w:rPr>
              <w:t xml:space="preserve">s’assurer du respect de la </w:t>
            </w:r>
            <w:r>
              <w:rPr>
                <w:b/>
                <w:bCs/>
                <w:strike/>
                <w:lang w:val="fr-FR"/>
              </w:rPr>
              <w:t>réglementation</w:t>
            </w:r>
            <w:r>
              <w:rPr>
                <w:u w:val="single"/>
                <w:lang w:val="fr-FR"/>
              </w:rPr>
              <w:t>exigences</w:t>
            </w:r>
            <w:r>
              <w:rPr>
                <w:lang w:val="fr-FR"/>
              </w:rPr>
              <w:t xml:space="preserve"> phytosanitair</w:t>
            </w:r>
            <w:r>
              <w:rPr>
                <w:lang w:val="fr-FR"/>
              </w:rPr>
              <w:t>e</w:t>
            </w:r>
            <w:r>
              <w:rPr>
                <w:u w:val="single"/>
                <w:lang w:val="fr-FR"/>
              </w:rPr>
              <w:t>s</w:t>
            </w:r>
          </w:p>
        </w:tc>
      </w:tr>
    </w:tbl>
    <w:p w:rsidR="00A70713" w:rsidRDefault="00627113">
      <w:pPr>
        <w:pStyle w:val="IPPHeading2"/>
        <w:numPr>
          <w:ilvl w:val="1"/>
          <w:numId w:val="42"/>
        </w:numPr>
        <w:ind w:hanging="720"/>
      </w:pPr>
      <w:r>
        <w:rPr>
          <w:rStyle w:val="PleaseReviewParagraphId"/>
          <w:b w:val="0"/>
        </w:rPr>
        <w:t>[190]</w:t>
      </w:r>
      <w:r>
        <w:t>«analyse» (2021-XXX)</w:t>
      </w:r>
    </w:p>
    <w:p w:rsidR="00A70713" w:rsidRDefault="00627113">
      <w:pPr>
        <w:pStyle w:val="IPPParagraphnumbering"/>
        <w:numPr>
          <w:ilvl w:val="0"/>
          <w:numId w:val="0"/>
        </w:numPr>
        <w:rPr>
          <w:rStyle w:val="IPPnormalitalics"/>
          <w:rFonts w:eastAsia="MS Mincho"/>
          <w:b/>
          <w:i w:val="0"/>
          <w:iCs/>
          <w:szCs w:val="22"/>
          <w:lang w:val="fr-FR"/>
        </w:rPr>
      </w:pPr>
      <w:r w:rsidRPr="008541DE">
        <w:rPr>
          <w:rStyle w:val="PleaseReviewParagraphId"/>
          <w:lang w:val="fr-FR"/>
        </w:rPr>
        <w:t>[191]</w:t>
      </w:r>
      <w:r>
        <w:rPr>
          <w:rStyle w:val="IPPnormalitalics"/>
          <w:i w:val="0"/>
          <w:lang w:val="fr-FR"/>
        </w:rPr>
        <w:t>En janvier 2021, en terminant sa proposition de révision du terme «inspection» (voir la section 2.7), le GTG a préconisé la révision corrélative de la définition du terme «analyse». Cette proposition a été examinée par le</w:t>
      </w:r>
      <w:r>
        <w:rPr>
          <w:rStyle w:val="IPPnormalitalics"/>
          <w:i w:val="0"/>
          <w:lang w:val="fr-FR"/>
        </w:rPr>
        <w:t xml:space="preserve"> CN à sa réunion de mai 2021 puis transmise à des fins de consultation.</w:t>
      </w:r>
    </w:p>
    <w:p w:rsidR="00A70713" w:rsidRDefault="00627113">
      <w:pPr>
        <w:pStyle w:val="IPPParagraphnumbering"/>
        <w:numPr>
          <w:ilvl w:val="0"/>
          <w:numId w:val="0"/>
        </w:numPr>
        <w:rPr>
          <w:lang w:val="fr-FR"/>
        </w:rPr>
      </w:pPr>
      <w:r w:rsidRPr="008541DE">
        <w:rPr>
          <w:rStyle w:val="PleaseReviewParagraphId"/>
          <w:lang w:val="fr-FR"/>
        </w:rPr>
        <w:lastRenderedPageBreak/>
        <w:t>[192]</w:t>
      </w:r>
      <w:r>
        <w:rPr>
          <w:lang w:val="fr-FR"/>
        </w:rPr>
        <w:t>La proposition de révision ne modifie pas la notion et ne vise qu’à harmoniser les libellés.</w:t>
      </w:r>
    </w:p>
    <w:p w:rsidR="00A70713" w:rsidRDefault="00627113">
      <w:pPr>
        <w:pStyle w:val="IPPParagraphnumbering"/>
        <w:numPr>
          <w:ilvl w:val="0"/>
          <w:numId w:val="0"/>
        </w:numPr>
        <w:rPr>
          <w:lang w:val="fr-FR"/>
        </w:rPr>
      </w:pPr>
      <w:r w:rsidRPr="008541DE">
        <w:rPr>
          <w:rStyle w:val="PleaseReviewParagraphId"/>
          <w:lang w:val="fr-FR"/>
        </w:rPr>
        <w:t>[193]</w:t>
      </w:r>
      <w:r>
        <w:rPr>
          <w:lang w:val="fr-FR"/>
        </w:rPr>
        <w:t xml:space="preserve">Les éléments d’explication ci-après peuvent être pris en compte lors de l’examen </w:t>
      </w:r>
      <w:r>
        <w:rPr>
          <w:lang w:val="fr-FR"/>
        </w:rPr>
        <w:t>de la proposition de révision.</w:t>
      </w:r>
    </w:p>
    <w:p w:rsidR="00A70713" w:rsidRDefault="00627113">
      <w:pPr>
        <w:pStyle w:val="IPPNumberedList"/>
        <w:numPr>
          <w:ilvl w:val="0"/>
          <w:numId w:val="46"/>
        </w:numPr>
        <w:rPr>
          <w:lang w:val="fr-FR"/>
        </w:rPr>
      </w:pPr>
      <w:r w:rsidRPr="008541DE">
        <w:rPr>
          <w:rStyle w:val="PleaseReviewParagraphId"/>
          <w:lang w:val="fr-FR"/>
        </w:rPr>
        <w:t>[194]</w:t>
      </w:r>
      <w:r>
        <w:rPr>
          <w:lang w:val="fr-FR"/>
        </w:rPr>
        <w:t>Conformément à l’alinéa VII.2f de la Convention et à la définition de «</w:t>
      </w:r>
      <w:r>
        <w:rPr>
          <w:i/>
          <w:lang w:val="fr-FR"/>
        </w:rPr>
        <w:t>procédure de vérification de conformité (pour un envoi)</w:t>
      </w:r>
      <w:r>
        <w:rPr>
          <w:lang w:val="fr-FR"/>
        </w:rPr>
        <w:t>», les termes «conformité» et «non-conformité» sont liés aux envois, et les recommandations d’</w:t>
      </w:r>
      <w:r>
        <w:rPr>
          <w:lang w:val="fr-FR"/>
        </w:rPr>
        <w:t>ordre général sur l’utilisation des termes dans les NIMP (</w:t>
      </w:r>
      <w:r>
        <w:rPr>
          <w:i/>
          <w:iCs/>
          <w:lang w:val="fr-FR"/>
        </w:rPr>
        <w:t>General recommendations on use of terms in ISPMs</w:t>
      </w:r>
      <w:r>
        <w:rPr>
          <w:lang w:val="fr-FR"/>
        </w:rPr>
        <w:t>) indiquent qu’il convient d’écrire «conformité fonctionnelle» dans les autres cas. Dans la mesure où la notion d’</w:t>
      </w:r>
      <w:r>
        <w:rPr>
          <w:i/>
          <w:lang w:val="fr-FR"/>
        </w:rPr>
        <w:t>analyse</w:t>
      </w:r>
      <w:r>
        <w:rPr>
          <w:lang w:val="fr-FR"/>
        </w:rPr>
        <w:t xml:space="preserve"> ne concerne pas que les envo</w:t>
      </w:r>
      <w:r>
        <w:rPr>
          <w:lang w:val="fr-FR"/>
        </w:rPr>
        <w:t>is, «conformité» est donc remplacé par «conformité fonctionnelle».</w:t>
      </w:r>
    </w:p>
    <w:p w:rsidR="00A70713" w:rsidRDefault="00627113">
      <w:pPr>
        <w:pStyle w:val="IPPNumberedList"/>
        <w:rPr>
          <w:lang w:val="fr-FR"/>
        </w:rPr>
      </w:pPr>
      <w:r w:rsidRPr="008541DE">
        <w:rPr>
          <w:rStyle w:val="PleaseReviewParagraphId"/>
          <w:lang w:val="fr-FR"/>
        </w:rPr>
        <w:t>[195]</w:t>
      </w:r>
      <w:r>
        <w:rPr>
          <w:lang w:val="fr-FR"/>
        </w:rPr>
        <w:t>Le verbe «déterminer» est remplacé par «vérifier» afin de souligner le fait que s’agissant d’analyses, le recours aux méthodes et aux technologies adaptées garantirait la pertinence de</w:t>
      </w:r>
      <w:r>
        <w:rPr>
          <w:lang w:val="fr-FR"/>
        </w:rPr>
        <w:t>s résultats à l’appui de la prise de décision. En l’occurrence, l’analyse est une action décisive, et l’emploi du verbe «vérifier» pour décrire cette action serait plus adapté.</w:t>
      </w:r>
    </w:p>
    <w:p w:rsidR="00A70713" w:rsidRDefault="00627113">
      <w:pPr>
        <w:pStyle w:val="IPPHeading3"/>
        <w:keepNext w:val="0"/>
        <w:rPr>
          <w:rStyle w:val="IPPnormalitalics"/>
          <w:i/>
          <w:szCs w:val="22"/>
        </w:rPr>
      </w:pPr>
      <w:r>
        <w:rPr>
          <w:rStyle w:val="PleaseReviewParagraphId"/>
          <w:b w:val="0"/>
          <w:i w:val="0"/>
        </w:rPr>
        <w:t>[196]</w:t>
      </w:r>
      <w:r>
        <w:rPr>
          <w:rStyle w:val="IPPnormalitalics"/>
        </w:rPr>
        <w:t>Définition actuelle</w:t>
      </w:r>
    </w:p>
    <w:tbl>
      <w:tblPr>
        <w:tblW w:w="0" w:type="auto"/>
        <w:tblLook w:val="00A0" w:firstRow="1" w:lastRow="0" w:firstColumn="1" w:lastColumn="0" w:noHBand="0" w:noVBand="0"/>
      </w:tblPr>
      <w:tblGrid>
        <w:gridCol w:w="2550"/>
        <w:gridCol w:w="6511"/>
      </w:tblGrid>
      <w:tr w:rsidR="00A70713" w:rsidRPr="008541DE">
        <w:trPr>
          <w:cantSplit/>
        </w:trPr>
        <w:tc>
          <w:tcPr>
            <w:tcW w:w="2552" w:type="dxa"/>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rPr>
            </w:pPr>
            <w:r>
              <w:rPr>
                <w:rStyle w:val="PleaseReviewParagraphId"/>
              </w:rPr>
              <w:t>[197]</w:t>
            </w:r>
            <w:r>
              <w:rPr>
                <w:b/>
              </w:rPr>
              <w:t>analyse</w:t>
            </w:r>
          </w:p>
        </w:tc>
        <w:tc>
          <w:tcPr>
            <w:tcW w:w="6521" w:type="dxa"/>
            <w:tcBorders>
              <w:top w:val="single" w:sz="4" w:space="0" w:color="auto"/>
              <w:left w:val="single" w:sz="4" w:space="0" w:color="auto"/>
              <w:bottom w:val="single" w:sz="4" w:space="0" w:color="auto"/>
              <w:right w:val="single" w:sz="4" w:space="0" w:color="auto"/>
            </w:tcBorders>
          </w:tcPr>
          <w:p w:rsidR="00A70713" w:rsidRDefault="00627113">
            <w:pPr>
              <w:spacing w:before="60" w:after="120"/>
              <w:rPr>
                <w:rFonts w:eastAsia="Times New Roman"/>
                <w:b/>
                <w:i/>
                <w:iCs/>
                <w:lang w:val="fr-FR"/>
              </w:rPr>
            </w:pPr>
            <w:r w:rsidRPr="008541DE">
              <w:rPr>
                <w:rStyle w:val="PleaseReviewParagraphId"/>
                <w:lang w:val="fr-FR"/>
              </w:rPr>
              <w:t>[198]</w:t>
            </w:r>
            <w:r>
              <w:rPr>
                <w:lang w:val="fr-FR"/>
              </w:rPr>
              <w:t xml:space="preserve">Examen </w:t>
            </w:r>
            <w:r>
              <w:rPr>
                <w:b/>
                <w:lang w:val="fr-FR"/>
              </w:rPr>
              <w:t>officiel</w:t>
            </w:r>
            <w:r>
              <w:rPr>
                <w:lang w:val="fr-FR"/>
              </w:rPr>
              <w:t xml:space="preserve"> de </w:t>
            </w:r>
            <w:r>
              <w:rPr>
                <w:b/>
                <w:bCs/>
                <w:lang w:val="fr-FR"/>
              </w:rPr>
              <w:t>végétaux</w:t>
            </w:r>
            <w:r>
              <w:rPr>
                <w:lang w:val="fr-FR"/>
              </w:rPr>
              <w:t xml:space="preserve">, </w:t>
            </w:r>
            <w:r>
              <w:rPr>
                <w:b/>
                <w:bCs/>
                <w:lang w:val="fr-FR"/>
              </w:rPr>
              <w:t>produits végétaux</w:t>
            </w:r>
            <w:r>
              <w:rPr>
                <w:lang w:val="fr-FR"/>
              </w:rPr>
              <w:t xml:space="preserve"> ou autres </w:t>
            </w:r>
            <w:r>
              <w:rPr>
                <w:b/>
                <w:bCs/>
                <w:lang w:val="fr-FR"/>
              </w:rPr>
              <w:t>articles réglementés</w:t>
            </w:r>
            <w:r>
              <w:rPr>
                <w:lang w:val="fr-FR"/>
              </w:rPr>
              <w:t>, autre que visuel, permettant de déterminer la présence ou l’absence d’</w:t>
            </w:r>
            <w:r>
              <w:rPr>
                <w:b/>
                <w:bCs/>
                <w:lang w:val="fr-FR"/>
              </w:rPr>
              <w:t>organismes nuisibles</w:t>
            </w:r>
            <w:r>
              <w:rPr>
                <w:lang w:val="fr-FR"/>
              </w:rPr>
              <w:t xml:space="preserve">, d’identifier des </w:t>
            </w:r>
            <w:r>
              <w:rPr>
                <w:b/>
                <w:bCs/>
                <w:lang w:val="fr-FR"/>
              </w:rPr>
              <w:t>organismes nuisibles</w:t>
            </w:r>
            <w:r>
              <w:rPr>
                <w:lang w:val="fr-FR"/>
              </w:rPr>
              <w:t xml:space="preserve"> ou de déterminer la conformité à des exigences phytosanitaires précises [FAO</w:t>
            </w:r>
            <w:r>
              <w:rPr>
                <w:lang w:val="fr-FR"/>
              </w:rPr>
              <w:t>, 1990; révisée CMP, 2018]</w:t>
            </w:r>
          </w:p>
        </w:tc>
      </w:tr>
    </w:tbl>
    <w:p w:rsidR="00A70713" w:rsidRDefault="00627113">
      <w:pPr>
        <w:pStyle w:val="IPPHeading3"/>
        <w:keepNext w:val="0"/>
        <w:rPr>
          <w:rStyle w:val="IPPnormalitalics"/>
          <w:i/>
          <w:szCs w:val="22"/>
        </w:rPr>
      </w:pPr>
      <w:r>
        <w:rPr>
          <w:rStyle w:val="PleaseReviewParagraphId"/>
          <w:b w:val="0"/>
          <w:i w:val="0"/>
        </w:rPr>
        <w:t>[199]</w:t>
      </w:r>
      <w:r>
        <w:rPr>
          <w:rStyle w:val="IPPnormalitalics"/>
        </w:rPr>
        <w:t>Proposition de révision</w:t>
      </w:r>
    </w:p>
    <w:tbl>
      <w:tblPr>
        <w:tblW w:w="0" w:type="auto"/>
        <w:tblLook w:val="00A0" w:firstRow="1" w:lastRow="0" w:firstColumn="1" w:lastColumn="0" w:noHBand="0" w:noVBand="0"/>
      </w:tblPr>
      <w:tblGrid>
        <w:gridCol w:w="2550"/>
        <w:gridCol w:w="6511"/>
      </w:tblGrid>
      <w:tr w:rsidR="00A70713" w:rsidRPr="008541DE">
        <w:trPr>
          <w:cantSplit/>
        </w:trPr>
        <w:tc>
          <w:tcPr>
            <w:tcW w:w="2552" w:type="dxa"/>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rPr>
            </w:pPr>
            <w:r>
              <w:rPr>
                <w:rStyle w:val="PleaseReviewParagraphId"/>
              </w:rPr>
              <w:t>[200]</w:t>
            </w:r>
            <w:r>
              <w:rPr>
                <w:b/>
              </w:rPr>
              <w:t>analyse</w:t>
            </w:r>
          </w:p>
        </w:tc>
        <w:tc>
          <w:tcPr>
            <w:tcW w:w="6521" w:type="dxa"/>
            <w:tcBorders>
              <w:top w:val="single" w:sz="4" w:space="0" w:color="auto"/>
              <w:left w:val="single" w:sz="4" w:space="0" w:color="auto"/>
              <w:bottom w:val="single" w:sz="4" w:space="0" w:color="auto"/>
              <w:right w:val="single" w:sz="4" w:space="0" w:color="auto"/>
            </w:tcBorders>
          </w:tcPr>
          <w:p w:rsidR="00A70713" w:rsidRDefault="00627113">
            <w:pPr>
              <w:keepNext/>
              <w:tabs>
                <w:tab w:val="left" w:pos="567"/>
              </w:tabs>
              <w:spacing w:before="60" w:after="120"/>
              <w:rPr>
                <w:rFonts w:eastAsia="Times New Roman"/>
                <w:b/>
                <w:iCs/>
                <w:lang w:val="fr-FR"/>
              </w:rPr>
            </w:pPr>
            <w:r w:rsidRPr="008541DE">
              <w:rPr>
                <w:rStyle w:val="PleaseReviewParagraphId"/>
                <w:lang w:val="fr-FR"/>
              </w:rPr>
              <w:t>[201]</w:t>
            </w:r>
            <w:r>
              <w:rPr>
                <w:lang w:val="fr-FR"/>
              </w:rPr>
              <w:t xml:space="preserve">Examen </w:t>
            </w:r>
            <w:r>
              <w:rPr>
                <w:b/>
                <w:lang w:val="fr-FR"/>
              </w:rPr>
              <w:t>officiel</w:t>
            </w:r>
            <w:r>
              <w:rPr>
                <w:lang w:val="fr-FR"/>
              </w:rPr>
              <w:t xml:space="preserve"> de </w:t>
            </w:r>
            <w:r>
              <w:rPr>
                <w:b/>
                <w:bCs/>
                <w:lang w:val="fr-FR"/>
              </w:rPr>
              <w:t>végétaux</w:t>
            </w:r>
            <w:r>
              <w:rPr>
                <w:lang w:val="fr-FR"/>
              </w:rPr>
              <w:t xml:space="preserve">, </w:t>
            </w:r>
            <w:r>
              <w:rPr>
                <w:b/>
                <w:bCs/>
                <w:lang w:val="fr-FR"/>
              </w:rPr>
              <w:t>produits végétaux</w:t>
            </w:r>
            <w:r>
              <w:rPr>
                <w:lang w:val="fr-FR"/>
              </w:rPr>
              <w:t xml:space="preserve"> ou autres </w:t>
            </w:r>
            <w:r>
              <w:rPr>
                <w:b/>
                <w:bCs/>
                <w:lang w:val="fr-FR"/>
              </w:rPr>
              <w:t>articles réglementés</w:t>
            </w:r>
            <w:r>
              <w:rPr>
                <w:lang w:val="fr-FR"/>
              </w:rPr>
              <w:t>, autre que visuel, permettant de déterminer la présence ou l’absence d’</w:t>
            </w:r>
            <w:r>
              <w:rPr>
                <w:b/>
                <w:bCs/>
                <w:lang w:val="fr-FR"/>
              </w:rPr>
              <w:t>organismes nuisibles</w:t>
            </w:r>
            <w:r>
              <w:rPr>
                <w:lang w:val="fr-FR"/>
              </w:rPr>
              <w:t xml:space="preserve">, d’identifier des </w:t>
            </w:r>
            <w:r>
              <w:rPr>
                <w:b/>
                <w:bCs/>
                <w:lang w:val="fr-FR"/>
              </w:rPr>
              <w:t>organismes nuisibles</w:t>
            </w:r>
            <w:r>
              <w:rPr>
                <w:lang w:val="fr-FR"/>
              </w:rPr>
              <w:t xml:space="preserve"> ou de </w:t>
            </w:r>
            <w:r>
              <w:rPr>
                <w:strike/>
                <w:lang w:val="fr-FR"/>
              </w:rPr>
              <w:t>déterminer la conformité à des</w:t>
            </w:r>
            <w:r>
              <w:rPr>
                <w:u w:val="single"/>
                <w:lang w:val="fr-FR"/>
              </w:rPr>
              <w:t xml:space="preserve">vérifier la conformité fonctionnelle à des </w:t>
            </w:r>
            <w:r>
              <w:rPr>
                <w:lang w:val="fr-FR"/>
              </w:rPr>
              <w:t>exigences phytosanitaires précises</w:t>
            </w:r>
          </w:p>
        </w:tc>
      </w:tr>
    </w:tbl>
    <w:p w:rsidR="00A70713" w:rsidRDefault="00627113">
      <w:pPr>
        <w:pStyle w:val="IPPHeading2"/>
        <w:numPr>
          <w:ilvl w:val="1"/>
          <w:numId w:val="42"/>
        </w:numPr>
        <w:ind w:hanging="720"/>
        <w:rPr>
          <w:lang w:val="fr-FR"/>
        </w:rPr>
      </w:pPr>
      <w:r w:rsidRPr="008541DE">
        <w:rPr>
          <w:rStyle w:val="PleaseReviewParagraphId"/>
          <w:b w:val="0"/>
          <w:lang w:val="fr-FR"/>
        </w:rPr>
        <w:t>[202]</w:t>
      </w:r>
      <w:r>
        <w:rPr>
          <w:lang w:val="fr-FR"/>
        </w:rPr>
        <w:t>«procédure de vérification de conformité (pour un envoi)» (2021-XXX)</w:t>
      </w:r>
    </w:p>
    <w:p w:rsidR="00A70713" w:rsidRDefault="00627113">
      <w:pPr>
        <w:pStyle w:val="IPPParagraphnumbering"/>
        <w:numPr>
          <w:ilvl w:val="0"/>
          <w:numId w:val="0"/>
        </w:numPr>
        <w:rPr>
          <w:lang w:val="fr-FR"/>
        </w:rPr>
      </w:pPr>
      <w:r w:rsidRPr="008541DE">
        <w:rPr>
          <w:rStyle w:val="PleaseReviewParagraphId"/>
          <w:lang w:val="fr-FR"/>
        </w:rPr>
        <w:t>[203]</w:t>
      </w:r>
      <w:r>
        <w:rPr>
          <w:lang w:val="fr-FR"/>
        </w:rPr>
        <w:t>En mai 2019, le CN a a</w:t>
      </w:r>
      <w:r>
        <w:rPr>
          <w:lang w:val="fr-FR"/>
        </w:rPr>
        <w:t>jouté l’expression «</w:t>
      </w:r>
      <w:r>
        <w:rPr>
          <w:i/>
          <w:iCs/>
          <w:lang w:val="fr-FR"/>
        </w:rPr>
        <w:t>agrément (d’un envoi)</w:t>
      </w:r>
      <w:r>
        <w:rPr>
          <w:lang w:val="fr-FR"/>
        </w:rPr>
        <w:t>» à la Liste de thèmes pour les normes de la CIPV, en vue d’une éventuelle révision. Une révision a donc été proposée afin d’expliciter le fait que l’«</w:t>
      </w:r>
      <w:r>
        <w:rPr>
          <w:i/>
          <w:lang w:val="fr-FR"/>
        </w:rPr>
        <w:t>agrément (d’un envoi)</w:t>
      </w:r>
      <w:r>
        <w:rPr>
          <w:lang w:val="fr-FR"/>
        </w:rPr>
        <w:t>» est un processus et non le résultat de ce</w:t>
      </w:r>
      <w:r>
        <w:rPr>
          <w:lang w:val="fr-FR"/>
        </w:rPr>
        <w:t xml:space="preserve"> processus, proposition qui a été transmise pour consultation en 2020. En réponse aux observations formulées par plusieurs pays, le GTG a recommandé que les expressions relatives à l’envoi, à savoir «</w:t>
      </w:r>
      <w:r>
        <w:rPr>
          <w:i/>
          <w:lang w:val="fr-FR"/>
        </w:rPr>
        <w:t>agrément (d’un envoi)</w:t>
      </w:r>
      <w:r>
        <w:rPr>
          <w:lang w:val="fr-FR"/>
        </w:rPr>
        <w:t>» (voir la section 3.1), «</w:t>
      </w:r>
      <w:r>
        <w:rPr>
          <w:i/>
          <w:lang w:val="fr-FR"/>
        </w:rPr>
        <w:t>procédure</w:t>
      </w:r>
      <w:r>
        <w:rPr>
          <w:i/>
          <w:lang w:val="fr-FR"/>
        </w:rPr>
        <w:t xml:space="preserve"> de vérification de conformité (pour un envoi)</w:t>
      </w:r>
      <w:r>
        <w:rPr>
          <w:lang w:val="fr-FR"/>
        </w:rPr>
        <w:t>» et «</w:t>
      </w:r>
      <w:r>
        <w:rPr>
          <w:i/>
          <w:lang w:val="fr-FR"/>
        </w:rPr>
        <w:t>libération (d’un envoi)</w:t>
      </w:r>
      <w:r>
        <w:rPr>
          <w:lang w:val="fr-FR"/>
        </w:rPr>
        <w:t xml:space="preserve">» (voir la section 2.10), soient examinées ensemble. </w:t>
      </w:r>
    </w:p>
    <w:p w:rsidR="00A70713" w:rsidRDefault="00627113">
      <w:pPr>
        <w:pStyle w:val="IPPParagraphnumbering"/>
        <w:numPr>
          <w:ilvl w:val="0"/>
          <w:numId w:val="0"/>
        </w:numPr>
        <w:rPr>
          <w:lang w:val="fr-FR"/>
        </w:rPr>
      </w:pPr>
      <w:r w:rsidRPr="008541DE">
        <w:rPr>
          <w:rStyle w:val="PleaseReviewParagraphId"/>
          <w:lang w:val="fr-FR"/>
        </w:rPr>
        <w:t>[204]</w:t>
      </w:r>
      <w:r>
        <w:rPr>
          <w:lang w:val="fr-FR"/>
        </w:rPr>
        <w:t>Parallèlement, le GTG a continué à étudier comment remédier à l’incohérence entre certains passages de la NIMP 23 et la dé</w:t>
      </w:r>
      <w:r>
        <w:rPr>
          <w:lang w:val="fr-FR"/>
        </w:rPr>
        <w:t>finition d’«</w:t>
      </w:r>
      <w:r>
        <w:rPr>
          <w:i/>
          <w:lang w:val="fr-FR"/>
        </w:rPr>
        <w:t>inspection</w:t>
      </w:r>
      <w:r>
        <w:rPr>
          <w:lang w:val="fr-FR"/>
        </w:rPr>
        <w:t>» (voir la section 2.7) et conclu que l’expression «</w:t>
      </w:r>
      <w:r>
        <w:rPr>
          <w:i/>
          <w:lang w:val="fr-FR"/>
        </w:rPr>
        <w:t>procédure de vérification de la conformité (d’un envoi)</w:t>
      </w:r>
      <w:r>
        <w:rPr>
          <w:lang w:val="fr-FR"/>
        </w:rPr>
        <w:t>» (entrée figurant dans le Glossaire) serait l’expression générique adaptée pour remplacer «</w:t>
      </w:r>
      <w:r>
        <w:rPr>
          <w:i/>
          <w:iCs/>
          <w:lang w:val="fr-FR"/>
        </w:rPr>
        <w:t>inspection</w:t>
      </w:r>
      <w:r>
        <w:rPr>
          <w:lang w:val="fr-FR"/>
        </w:rPr>
        <w:t>» dans les parties concer</w:t>
      </w:r>
      <w:r>
        <w:rPr>
          <w:lang w:val="fr-FR"/>
        </w:rPr>
        <w:t xml:space="preserve">nées, et que l’incohérence serait facilement supprimée par un petit nombre d’ajustements à cette norme. </w:t>
      </w:r>
      <w:r>
        <w:rPr>
          <w:rStyle w:val="IPPnormalitalics"/>
          <w:lang w:val="fr-FR"/>
        </w:rPr>
        <w:t>Cette proposition a été examinée par le CN à sa réunion de mai 2021 puis transmise à des fins de consultation.</w:t>
      </w:r>
    </w:p>
    <w:p w:rsidR="00A70713" w:rsidRDefault="00627113">
      <w:pPr>
        <w:pStyle w:val="IPPParagraphnumbering"/>
        <w:numPr>
          <w:ilvl w:val="0"/>
          <w:numId w:val="0"/>
        </w:numPr>
        <w:rPr>
          <w:lang w:val="fr-FR"/>
        </w:rPr>
      </w:pPr>
      <w:r w:rsidRPr="008541DE">
        <w:rPr>
          <w:rStyle w:val="PleaseReviewParagraphId"/>
          <w:lang w:val="fr-FR"/>
        </w:rPr>
        <w:t>[205]</w:t>
      </w:r>
      <w:r>
        <w:rPr>
          <w:lang w:val="fr-FR"/>
        </w:rPr>
        <w:t>La proposition de révision vise en p</w:t>
      </w:r>
      <w:r>
        <w:rPr>
          <w:lang w:val="fr-FR"/>
        </w:rPr>
        <w:t>articulier à expliciter les éléments qui peuvent constituer une procédure de vérification de conformité (selon la NIMP 23) en créant des liens avec les notions d’«</w:t>
      </w:r>
      <w:r>
        <w:rPr>
          <w:i/>
          <w:lang w:val="fr-FR"/>
        </w:rPr>
        <w:t>inspection</w:t>
      </w:r>
      <w:r>
        <w:rPr>
          <w:lang w:val="fr-FR"/>
        </w:rPr>
        <w:t>» et d’«</w:t>
      </w:r>
      <w:r>
        <w:rPr>
          <w:i/>
          <w:lang w:val="fr-FR"/>
        </w:rPr>
        <w:t>analyse</w:t>
      </w:r>
      <w:r>
        <w:rPr>
          <w:lang w:val="fr-FR"/>
        </w:rPr>
        <w:t>», ainsi qu’avec l’examen des documents et la vérification de l’«</w:t>
      </w:r>
      <w:r>
        <w:rPr>
          <w:i/>
          <w:iCs/>
          <w:lang w:val="fr-FR"/>
        </w:rPr>
        <w:t>int</w:t>
      </w:r>
      <w:r>
        <w:rPr>
          <w:i/>
          <w:iCs/>
          <w:lang w:val="fr-FR"/>
        </w:rPr>
        <w:t>égrité</w:t>
      </w:r>
      <w:r>
        <w:rPr>
          <w:lang w:val="fr-FR"/>
        </w:rPr>
        <w:t>» d’un envoi.</w:t>
      </w:r>
    </w:p>
    <w:p w:rsidR="00A70713" w:rsidRDefault="00627113">
      <w:pPr>
        <w:pStyle w:val="IPPParagraphnumbering"/>
        <w:numPr>
          <w:ilvl w:val="0"/>
          <w:numId w:val="0"/>
        </w:numPr>
        <w:rPr>
          <w:lang w:val="fr-FR"/>
        </w:rPr>
      </w:pPr>
      <w:r w:rsidRPr="008541DE">
        <w:rPr>
          <w:rStyle w:val="PleaseReviewParagraphId"/>
          <w:lang w:val="fr-FR"/>
        </w:rPr>
        <w:t>[206]</w:t>
      </w:r>
      <w:r>
        <w:rPr>
          <w:lang w:val="fr-FR"/>
        </w:rPr>
        <w:t>Les éléments d’explication ci-après peuvent être pris en compte lors de l’examen de la proposition de révision.</w:t>
      </w:r>
    </w:p>
    <w:p w:rsidR="00A70713" w:rsidRDefault="00627113">
      <w:pPr>
        <w:pStyle w:val="IPPNumberedList"/>
        <w:numPr>
          <w:ilvl w:val="0"/>
          <w:numId w:val="47"/>
        </w:numPr>
        <w:rPr>
          <w:rStyle w:val="IPPnormalitalics"/>
          <w:b/>
          <w:szCs w:val="22"/>
          <w:lang w:val="fr-FR"/>
        </w:rPr>
      </w:pPr>
      <w:r w:rsidRPr="008541DE">
        <w:rPr>
          <w:rStyle w:val="PleaseReviewParagraphId"/>
          <w:lang w:val="fr-FR"/>
        </w:rPr>
        <w:lastRenderedPageBreak/>
        <w:t>[207]</w:t>
      </w:r>
      <w:r>
        <w:rPr>
          <w:rStyle w:val="IPPnormalitalics"/>
          <w:i w:val="0"/>
          <w:lang w:val="fr-FR"/>
        </w:rPr>
        <w:t>L’ajout de</w:t>
      </w:r>
      <w:r>
        <w:rPr>
          <w:lang w:val="fr-FR"/>
        </w:rPr>
        <w:t> «</w:t>
      </w:r>
      <w:r>
        <w:rPr>
          <w:i/>
          <w:lang w:val="fr-FR"/>
        </w:rPr>
        <w:t>de vérification des documents, de vérification de l’intégrité de l’envoi, et d’inspection ou d’analyse</w:t>
      </w:r>
      <w:r>
        <w:rPr>
          <w:i/>
          <w:lang w:val="fr-FR"/>
        </w:rPr>
        <w:t xml:space="preserve"> de végétaux, produits végétaux ou autres articles réglementés</w:t>
      </w:r>
      <w:r>
        <w:rPr>
          <w:lang w:val="fr-FR"/>
        </w:rPr>
        <w:t xml:space="preserve">» sert à expliciter les éléments pouvant faire partie d’une procédure de vérification de conformité et à ainsi clarifier les liens entre ces concepts et définitions. Relevons que la proposition </w:t>
      </w:r>
      <w:r>
        <w:rPr>
          <w:lang w:val="fr-FR"/>
        </w:rPr>
        <w:t>de révision de la définition d’«</w:t>
      </w:r>
      <w:r>
        <w:rPr>
          <w:i/>
          <w:lang w:val="fr-FR"/>
        </w:rPr>
        <w:t>intégrité (d’un envoi)</w:t>
      </w:r>
      <w:r>
        <w:rPr>
          <w:lang w:val="fr-FR"/>
        </w:rPr>
        <w:t>» précise que l’«identité demeure inchangée» afin que la vérification de l’intégrité inclue la vérification de l’identité.</w:t>
      </w:r>
    </w:p>
    <w:p w:rsidR="00A70713" w:rsidRDefault="00627113">
      <w:pPr>
        <w:pStyle w:val="IPPNumberedList"/>
        <w:rPr>
          <w:rStyle w:val="IPPnormalitalics"/>
          <w:b/>
          <w:bCs/>
          <w:i w:val="0"/>
          <w:iCs/>
          <w:szCs w:val="22"/>
          <w:lang w:val="fr-FR"/>
        </w:rPr>
      </w:pPr>
      <w:r w:rsidRPr="008541DE">
        <w:rPr>
          <w:rStyle w:val="PleaseReviewParagraphId"/>
          <w:lang w:val="fr-FR"/>
        </w:rPr>
        <w:t>[208]</w:t>
      </w:r>
      <w:r>
        <w:rPr>
          <w:rStyle w:val="IPPnormalitalics"/>
          <w:i w:val="0"/>
          <w:lang w:val="fr-FR"/>
        </w:rPr>
        <w:t xml:space="preserve">«Procédure» est remplacé par «processus» afin de souligner le fait qu’il </w:t>
      </w:r>
      <w:r>
        <w:rPr>
          <w:rStyle w:val="IPPnormalitalics"/>
          <w:i w:val="0"/>
          <w:lang w:val="fr-FR"/>
        </w:rPr>
        <w:t>s’agit d’une série d’étapes ou d’actions qui, une fois réalisées, permettent à l’envoi d’être libéré ou de transiter à travers un pays.</w:t>
      </w:r>
      <w:r>
        <w:rPr>
          <w:rStyle w:val="IPPnormalitalics"/>
          <w:i w:val="0"/>
          <w:lang w:val="fr-FR"/>
        </w:rPr>
        <w:tab/>
      </w:r>
    </w:p>
    <w:p w:rsidR="00A70713" w:rsidRDefault="00627113">
      <w:pPr>
        <w:pStyle w:val="IPPNumberedList"/>
        <w:rPr>
          <w:rStyle w:val="IPPnormalitalics"/>
          <w:b/>
          <w:bCs/>
          <w:i w:val="0"/>
          <w:iCs/>
          <w:szCs w:val="22"/>
          <w:lang w:val="fr-FR"/>
        </w:rPr>
      </w:pPr>
      <w:r w:rsidRPr="008541DE">
        <w:rPr>
          <w:rStyle w:val="PleaseReviewParagraphId"/>
          <w:lang w:val="fr-FR"/>
        </w:rPr>
        <w:t>[209]</w:t>
      </w:r>
      <w:r>
        <w:rPr>
          <w:rStyle w:val="IPPnormalitalics"/>
          <w:i w:val="0"/>
          <w:lang w:val="fr-FR"/>
        </w:rPr>
        <w:t>La formule «utilisée pour vérifier» est remplacée par «utilisée pour s’assurer de» afin de mettre en avant le fait</w:t>
      </w:r>
      <w:r>
        <w:rPr>
          <w:rStyle w:val="IPPnormalitalics"/>
          <w:i w:val="0"/>
          <w:lang w:val="fr-FR"/>
        </w:rPr>
        <w:t xml:space="preserve"> que d’autres étapes ou actions peuvent s’imposer avant de mener à bien la procédure de vérification de conformité; par exemple, une inspection peut établir la nécessité d’effectuer une analyse. Le terme «vérification» est propre à définir une étape décisi</w:t>
      </w:r>
      <w:r>
        <w:rPr>
          <w:rStyle w:val="IPPnormalitalics"/>
          <w:i w:val="0"/>
          <w:lang w:val="fr-FR"/>
        </w:rPr>
        <w:t>ve; dans la mesure où une procédure de vérification de conformité peut comporter d’autres étapes ou actions, «s’assurer de» convient mieux que «vérifier».</w:t>
      </w:r>
    </w:p>
    <w:p w:rsidR="00A70713" w:rsidRDefault="00627113">
      <w:pPr>
        <w:pStyle w:val="IPPNumberedList"/>
        <w:rPr>
          <w:rStyle w:val="IPPnormalitalics"/>
          <w:b/>
          <w:bCs/>
          <w:i w:val="0"/>
          <w:iCs/>
          <w:szCs w:val="22"/>
          <w:lang w:val="fr-FR"/>
        </w:rPr>
      </w:pPr>
      <w:r w:rsidRPr="008541DE">
        <w:rPr>
          <w:rStyle w:val="PleaseReviewParagraphId"/>
          <w:lang w:val="fr-FR"/>
        </w:rPr>
        <w:t>[210]</w:t>
      </w:r>
      <w:r>
        <w:rPr>
          <w:rStyle w:val="IPPnormalitalics"/>
          <w:i w:val="0"/>
          <w:lang w:val="fr-FR"/>
        </w:rPr>
        <w:t xml:space="preserve">Étant donné la définition de «mesure phytosanitaire», qui inclut «toute législation, </w:t>
      </w:r>
      <w:r>
        <w:rPr>
          <w:rStyle w:val="IPPnormalitalics"/>
          <w:i w:val="0"/>
          <w:lang w:val="fr-FR"/>
        </w:rPr>
        <w:t>réglementation ou méthode officielle», l’idée d’un envoi conforme aux mesures phytosanitaires ou respectueux desdites mesures est inadéquate. La formule</w:t>
      </w:r>
      <w:r>
        <w:rPr>
          <w:rStyle w:val="IPPnormalitalics"/>
          <w:lang w:val="fr-FR"/>
        </w:rPr>
        <w:t xml:space="preserve"> «</w:t>
      </w:r>
      <w:r>
        <w:rPr>
          <w:i/>
          <w:lang w:val="fr-FR"/>
        </w:rPr>
        <w:t>ou aux mesures phytosanitaires se rapportant au transit</w:t>
      </w:r>
      <w:r>
        <w:rPr>
          <w:lang w:val="fr-FR"/>
        </w:rPr>
        <w:t>» est donc modifiée comme suit: «</w:t>
      </w:r>
      <w:r>
        <w:rPr>
          <w:i/>
          <w:lang w:val="fr-FR"/>
        </w:rPr>
        <w:t>ou que les mes</w:t>
      </w:r>
      <w:r>
        <w:rPr>
          <w:i/>
          <w:lang w:val="fr-FR"/>
        </w:rPr>
        <w:t>ures phytosanitaires se rapportant au transit ont été appliquées</w:t>
      </w:r>
      <w:r>
        <w:rPr>
          <w:lang w:val="fr-FR"/>
        </w:rPr>
        <w:t>».</w:t>
      </w:r>
    </w:p>
    <w:p w:rsidR="00A70713" w:rsidRDefault="00627113">
      <w:pPr>
        <w:pStyle w:val="IPPNumberedList"/>
        <w:spacing w:after="180"/>
        <w:rPr>
          <w:lang w:val="fr-FR"/>
        </w:rPr>
      </w:pPr>
      <w:r w:rsidRPr="008541DE">
        <w:rPr>
          <w:rStyle w:val="PleaseReviewParagraphId"/>
          <w:lang w:val="fr-FR"/>
        </w:rPr>
        <w:t>[211]</w:t>
      </w:r>
      <w:r>
        <w:rPr>
          <w:lang w:val="fr-FR"/>
        </w:rPr>
        <w:t>La définition proposée de «</w:t>
      </w:r>
      <w:r>
        <w:rPr>
          <w:i/>
          <w:lang w:val="fr-FR"/>
        </w:rPr>
        <w:t>procédure de vérification de conformité (pour un envoi)</w:t>
      </w:r>
      <w:r>
        <w:rPr>
          <w:lang w:val="fr-FR"/>
        </w:rPr>
        <w:t>» ne contredit pas les occurrences existantes du terme dans les NIMP adoptées.</w:t>
      </w:r>
    </w:p>
    <w:p w:rsidR="00A70713" w:rsidRDefault="00627113">
      <w:pPr>
        <w:pStyle w:val="IPPHeading3"/>
        <w:keepNext w:val="0"/>
        <w:rPr>
          <w:rStyle w:val="IPPnormalitalics"/>
          <w:i/>
          <w:szCs w:val="22"/>
        </w:rPr>
      </w:pPr>
      <w:r>
        <w:rPr>
          <w:rStyle w:val="PleaseReviewParagraphId"/>
          <w:b w:val="0"/>
          <w:i w:val="0"/>
        </w:rPr>
        <w:t>[212]</w:t>
      </w:r>
      <w:r>
        <w:rPr>
          <w:rStyle w:val="IPPnormalitalics"/>
        </w:rPr>
        <w:t>Définition actuell</w:t>
      </w:r>
      <w:r>
        <w:rPr>
          <w:rStyle w:val="IPPnormalitalics"/>
        </w:rPr>
        <w:t>e</w:t>
      </w:r>
    </w:p>
    <w:tbl>
      <w:tblPr>
        <w:tblW w:w="5000" w:type="pct"/>
        <w:tblLook w:val="00A0" w:firstRow="1" w:lastRow="0" w:firstColumn="1" w:lastColumn="0" w:noHBand="0" w:noVBand="0"/>
      </w:tblPr>
      <w:tblGrid>
        <w:gridCol w:w="2548"/>
        <w:gridCol w:w="6513"/>
      </w:tblGrid>
      <w:tr w:rsidR="00A70713" w:rsidRPr="008541DE">
        <w:trPr>
          <w:cantSplit/>
        </w:trPr>
        <w:tc>
          <w:tcPr>
            <w:tcW w:w="1406" w:type="pct"/>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lang w:val="fr-FR"/>
              </w:rPr>
            </w:pPr>
            <w:r w:rsidRPr="008541DE">
              <w:rPr>
                <w:rStyle w:val="PleaseReviewParagraphId"/>
                <w:lang w:val="fr-FR"/>
              </w:rPr>
              <w:t>[213]</w:t>
            </w:r>
            <w:r>
              <w:rPr>
                <w:b/>
                <w:lang w:val="fr-FR"/>
              </w:rPr>
              <w:t xml:space="preserve">procédure de vérification de conformité </w:t>
            </w:r>
            <w:r>
              <w:rPr>
                <w:lang w:val="fr-FR"/>
              </w:rPr>
              <w:t xml:space="preserve">(pour un </w:t>
            </w:r>
            <w:r>
              <w:rPr>
                <w:b/>
                <w:lang w:val="fr-FR"/>
              </w:rPr>
              <w:t>envoi</w:t>
            </w:r>
            <w:r>
              <w:rPr>
                <w:lang w:val="fr-FR"/>
              </w:rPr>
              <w:t>)</w:t>
            </w:r>
          </w:p>
        </w:tc>
        <w:tc>
          <w:tcPr>
            <w:tcW w:w="3594" w:type="pct"/>
            <w:tcBorders>
              <w:top w:val="single" w:sz="4" w:space="0" w:color="auto"/>
              <w:left w:val="single" w:sz="4" w:space="0" w:color="auto"/>
              <w:bottom w:val="single" w:sz="4" w:space="0" w:color="auto"/>
              <w:right w:val="single" w:sz="4" w:space="0" w:color="auto"/>
            </w:tcBorders>
          </w:tcPr>
          <w:p w:rsidR="00A70713" w:rsidRDefault="00627113">
            <w:pPr>
              <w:spacing w:before="60" w:after="120"/>
              <w:rPr>
                <w:lang w:val="fr-FR"/>
              </w:rPr>
            </w:pPr>
            <w:r w:rsidRPr="008541DE">
              <w:rPr>
                <w:rStyle w:val="PleaseReviewParagraphId"/>
                <w:lang w:val="fr-FR"/>
              </w:rPr>
              <w:t>[214]</w:t>
            </w:r>
            <w:r>
              <w:rPr>
                <w:lang w:val="fr-FR"/>
              </w:rPr>
              <w:t xml:space="preserve">Méthode </w:t>
            </w:r>
            <w:r>
              <w:rPr>
                <w:b/>
                <w:bCs/>
                <w:lang w:val="fr-FR"/>
              </w:rPr>
              <w:t>officielle</w:t>
            </w:r>
            <w:r>
              <w:rPr>
                <w:lang w:val="fr-FR"/>
              </w:rPr>
              <w:t xml:space="preserve"> utilisée pour vérifier la conformité d’un </w:t>
            </w:r>
            <w:r>
              <w:rPr>
                <w:b/>
                <w:bCs/>
                <w:lang w:val="fr-FR"/>
              </w:rPr>
              <w:t xml:space="preserve">envoi </w:t>
            </w:r>
            <w:r>
              <w:rPr>
                <w:lang w:val="fr-FR"/>
              </w:rPr>
              <w:t xml:space="preserve">aux </w:t>
            </w:r>
            <w:r>
              <w:rPr>
                <w:b/>
                <w:bCs/>
                <w:lang w:val="fr-FR"/>
              </w:rPr>
              <w:t>exigences phytosanitaires à l’importation</w:t>
            </w:r>
            <w:r>
              <w:rPr>
                <w:lang w:val="fr-FR"/>
              </w:rPr>
              <w:t xml:space="preserve"> ou aux </w:t>
            </w:r>
            <w:r>
              <w:rPr>
                <w:b/>
                <w:bCs/>
                <w:lang w:val="fr-FR"/>
              </w:rPr>
              <w:t>mesures phytosanitaires</w:t>
            </w:r>
            <w:r>
              <w:rPr>
                <w:lang w:val="fr-FR"/>
              </w:rPr>
              <w:t xml:space="preserve"> se rapportant au </w:t>
            </w:r>
            <w:r>
              <w:rPr>
                <w:b/>
                <w:bCs/>
                <w:lang w:val="fr-FR"/>
              </w:rPr>
              <w:t>transit</w:t>
            </w:r>
            <w:r>
              <w:rPr>
                <w:lang w:val="fr-FR"/>
              </w:rPr>
              <w:t xml:space="preserve"> [CEMP, 1999; révisé</w:t>
            </w:r>
            <w:r>
              <w:rPr>
                <w:lang w:val="fr-FR"/>
              </w:rPr>
              <w:t>e CMP, 2009]</w:t>
            </w:r>
          </w:p>
        </w:tc>
      </w:tr>
    </w:tbl>
    <w:p w:rsidR="00A70713" w:rsidRDefault="00627113">
      <w:pPr>
        <w:pStyle w:val="IPPHeading3"/>
        <w:keepNext w:val="0"/>
        <w:rPr>
          <w:rStyle w:val="IPPnormalitalics"/>
          <w:i/>
          <w:szCs w:val="22"/>
        </w:rPr>
      </w:pPr>
      <w:r>
        <w:rPr>
          <w:rStyle w:val="PleaseReviewParagraphId"/>
          <w:b w:val="0"/>
          <w:i w:val="0"/>
        </w:rPr>
        <w:t>[215]</w:t>
      </w:r>
      <w:r>
        <w:rPr>
          <w:rStyle w:val="IPPnormalitalics"/>
        </w:rPr>
        <w:t>Proposition de révision</w:t>
      </w:r>
    </w:p>
    <w:tbl>
      <w:tblPr>
        <w:tblW w:w="5000" w:type="pct"/>
        <w:tblLook w:val="00A0" w:firstRow="1" w:lastRow="0" w:firstColumn="1" w:lastColumn="0" w:noHBand="0" w:noVBand="0"/>
      </w:tblPr>
      <w:tblGrid>
        <w:gridCol w:w="2548"/>
        <w:gridCol w:w="6513"/>
      </w:tblGrid>
      <w:tr w:rsidR="00A70713" w:rsidRPr="008541DE">
        <w:trPr>
          <w:cantSplit/>
        </w:trPr>
        <w:tc>
          <w:tcPr>
            <w:tcW w:w="1406" w:type="pct"/>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lang w:val="fr-FR"/>
              </w:rPr>
            </w:pPr>
            <w:r w:rsidRPr="008541DE">
              <w:rPr>
                <w:rStyle w:val="PleaseReviewParagraphId"/>
                <w:lang w:val="fr-FR"/>
              </w:rPr>
              <w:t>[216]</w:t>
            </w:r>
            <w:r>
              <w:rPr>
                <w:b/>
                <w:lang w:val="fr-FR"/>
              </w:rPr>
              <w:t xml:space="preserve">procédure de vérification de la conformité </w:t>
            </w:r>
            <w:r>
              <w:rPr>
                <w:lang w:val="fr-FR"/>
              </w:rPr>
              <w:t xml:space="preserve">(d’un </w:t>
            </w:r>
            <w:r>
              <w:rPr>
                <w:b/>
                <w:lang w:val="fr-FR"/>
              </w:rPr>
              <w:t>envoi</w:t>
            </w:r>
            <w:r>
              <w:rPr>
                <w:lang w:val="fr-FR"/>
              </w:rPr>
              <w:t>)</w:t>
            </w:r>
          </w:p>
        </w:tc>
        <w:tc>
          <w:tcPr>
            <w:tcW w:w="3594" w:type="pct"/>
            <w:tcBorders>
              <w:top w:val="single" w:sz="4" w:space="0" w:color="auto"/>
              <w:left w:val="single" w:sz="4" w:space="0" w:color="auto"/>
              <w:bottom w:val="single" w:sz="4" w:space="0" w:color="auto"/>
              <w:right w:val="single" w:sz="4" w:space="0" w:color="auto"/>
            </w:tcBorders>
          </w:tcPr>
          <w:p w:rsidR="00A70713" w:rsidRDefault="00627113">
            <w:pPr>
              <w:keepNext/>
              <w:tabs>
                <w:tab w:val="left" w:pos="567"/>
              </w:tabs>
              <w:spacing w:before="60" w:after="120"/>
              <w:rPr>
                <w:b/>
                <w:lang w:val="fr-FR"/>
              </w:rPr>
            </w:pPr>
            <w:r w:rsidRPr="008541DE">
              <w:rPr>
                <w:rStyle w:val="PleaseReviewParagraphId"/>
                <w:lang w:val="fr-FR"/>
              </w:rPr>
              <w:t>[217]</w:t>
            </w:r>
            <w:r>
              <w:rPr>
                <w:u w:val="single"/>
                <w:lang w:val="fr-FR"/>
              </w:rPr>
              <w:t xml:space="preserve">Processus </w:t>
            </w:r>
            <w:r>
              <w:rPr>
                <w:strike/>
                <w:lang w:val="fr-FR"/>
              </w:rPr>
              <w:t>Méthode</w:t>
            </w:r>
            <w:r>
              <w:rPr>
                <w:b/>
                <w:lang w:val="fr-FR"/>
              </w:rPr>
              <w:t>officiel</w:t>
            </w:r>
            <w:r>
              <w:rPr>
                <w:b/>
                <w:strike/>
                <w:lang w:val="fr-FR"/>
              </w:rPr>
              <w:t>le</w:t>
            </w:r>
            <w:r>
              <w:rPr>
                <w:lang w:val="fr-FR"/>
              </w:rPr>
              <w:t xml:space="preserve"> </w:t>
            </w:r>
            <w:r>
              <w:rPr>
                <w:strike/>
                <w:lang w:val="fr-FR"/>
              </w:rPr>
              <w:t>utilisée pour vérifier la conformité d’</w:t>
            </w:r>
            <w:r>
              <w:rPr>
                <w:u w:val="single"/>
                <w:lang w:val="fr-FR"/>
              </w:rPr>
              <w:t>de vérification des documents, de vérification de l’</w:t>
            </w:r>
            <w:r>
              <w:rPr>
                <w:b/>
                <w:u w:val="single"/>
                <w:lang w:val="fr-FR"/>
              </w:rPr>
              <w:t>intégrité de l’envoi</w:t>
            </w:r>
            <w:r>
              <w:rPr>
                <w:u w:val="single"/>
                <w:lang w:val="fr-FR"/>
              </w:rPr>
              <w:t>, et d’</w:t>
            </w:r>
            <w:r>
              <w:rPr>
                <w:b/>
                <w:u w:val="single"/>
                <w:lang w:val="fr-FR"/>
              </w:rPr>
              <w:t xml:space="preserve"> inspection </w:t>
            </w:r>
            <w:r>
              <w:rPr>
                <w:u w:val="single"/>
                <w:lang w:val="fr-FR"/>
              </w:rPr>
              <w:t>ou d’</w:t>
            </w:r>
            <w:r>
              <w:rPr>
                <w:b/>
                <w:u w:val="single"/>
                <w:lang w:val="fr-FR"/>
              </w:rPr>
              <w:t>analyse</w:t>
            </w:r>
            <w:r>
              <w:rPr>
                <w:u w:val="single"/>
                <w:lang w:val="fr-FR"/>
              </w:rPr>
              <w:t xml:space="preserve"> de </w:t>
            </w:r>
            <w:r>
              <w:rPr>
                <w:b/>
                <w:u w:val="single"/>
                <w:lang w:val="fr-FR"/>
              </w:rPr>
              <w:t>végétaux</w:t>
            </w:r>
            <w:r>
              <w:rPr>
                <w:u w:val="single"/>
                <w:lang w:val="fr-FR"/>
              </w:rPr>
              <w:t>,</w:t>
            </w:r>
            <w:r>
              <w:rPr>
                <w:b/>
                <w:u w:val="single"/>
                <w:lang w:val="fr-FR"/>
              </w:rPr>
              <w:t xml:space="preserve"> produits végétaux</w:t>
            </w:r>
            <w:r>
              <w:rPr>
                <w:u w:val="single"/>
                <w:lang w:val="fr-FR"/>
              </w:rPr>
              <w:t xml:space="preserve"> ou autres </w:t>
            </w:r>
            <w:r>
              <w:rPr>
                <w:b/>
                <w:u w:val="single"/>
                <w:lang w:val="fr-FR"/>
              </w:rPr>
              <w:t>articles réglementés</w:t>
            </w:r>
            <w:r>
              <w:rPr>
                <w:u w:val="single"/>
                <w:lang w:val="fr-FR"/>
              </w:rPr>
              <w:t xml:space="preserve"> visant à s’assurer qu’</w:t>
            </w:r>
            <w:r>
              <w:rPr>
                <w:lang w:val="fr-FR"/>
              </w:rPr>
              <w:t xml:space="preserve">un </w:t>
            </w:r>
            <w:r>
              <w:rPr>
                <w:b/>
                <w:lang w:val="fr-FR"/>
              </w:rPr>
              <w:t>envoi</w:t>
            </w:r>
            <w:r>
              <w:rPr>
                <w:lang w:val="fr-FR"/>
              </w:rPr>
              <w:t xml:space="preserve"> </w:t>
            </w:r>
            <w:r>
              <w:rPr>
                <w:u w:val="single"/>
                <w:lang w:val="fr-FR"/>
              </w:rPr>
              <w:t>est conforme</w:t>
            </w:r>
            <w:r>
              <w:rPr>
                <w:lang w:val="fr-FR"/>
              </w:rPr>
              <w:t xml:space="preserve"> aux </w:t>
            </w:r>
            <w:r>
              <w:rPr>
                <w:b/>
                <w:lang w:val="fr-FR"/>
              </w:rPr>
              <w:t>exigences phytosanitaires à l’importation</w:t>
            </w:r>
            <w:r>
              <w:rPr>
                <w:lang w:val="fr-FR"/>
              </w:rPr>
              <w:t xml:space="preserve"> ou </w:t>
            </w:r>
            <w:r>
              <w:rPr>
                <w:strike/>
                <w:lang w:val="fr-FR"/>
              </w:rPr>
              <w:t>aux</w:t>
            </w:r>
            <w:r>
              <w:rPr>
                <w:u w:val="single"/>
                <w:lang w:val="fr-FR"/>
              </w:rPr>
              <w:t>que les</w:t>
            </w:r>
            <w:r>
              <w:rPr>
                <w:lang w:val="fr-FR"/>
              </w:rPr>
              <w:t xml:space="preserve"> </w:t>
            </w:r>
            <w:r>
              <w:rPr>
                <w:b/>
                <w:bCs/>
                <w:lang w:val="fr-FR"/>
              </w:rPr>
              <w:t>mesures phytosanitaires</w:t>
            </w:r>
            <w:r>
              <w:rPr>
                <w:lang w:val="fr-FR"/>
              </w:rPr>
              <w:t xml:space="preserve"> se rapportant au </w:t>
            </w:r>
            <w:r>
              <w:rPr>
                <w:b/>
                <w:bCs/>
                <w:lang w:val="fr-FR"/>
              </w:rPr>
              <w:t>transit</w:t>
            </w:r>
            <w:r>
              <w:rPr>
                <w:lang w:val="fr-FR"/>
              </w:rPr>
              <w:t xml:space="preserve"> </w:t>
            </w:r>
            <w:r>
              <w:rPr>
                <w:u w:val="single"/>
                <w:lang w:val="fr-FR"/>
              </w:rPr>
              <w:t>ont été appliqué</w:t>
            </w:r>
            <w:r>
              <w:rPr>
                <w:u w:val="single"/>
                <w:lang w:val="fr-FR"/>
              </w:rPr>
              <w:t>es</w:t>
            </w:r>
          </w:p>
        </w:tc>
      </w:tr>
    </w:tbl>
    <w:p w:rsidR="00A70713" w:rsidRDefault="00627113">
      <w:pPr>
        <w:pStyle w:val="IPPHeading2"/>
        <w:numPr>
          <w:ilvl w:val="1"/>
          <w:numId w:val="42"/>
        </w:numPr>
        <w:ind w:hanging="720"/>
        <w:rPr>
          <w:bCs/>
          <w:iCs/>
        </w:rPr>
      </w:pPr>
      <w:r>
        <w:rPr>
          <w:rStyle w:val="PleaseReviewParagraphId"/>
          <w:b w:val="0"/>
        </w:rPr>
        <w:t>[218]</w:t>
      </w:r>
      <w:r>
        <w:t>«libération (d’un envoi)» (2021-045)</w:t>
      </w:r>
    </w:p>
    <w:p w:rsidR="00A70713" w:rsidRDefault="00627113">
      <w:pPr>
        <w:pStyle w:val="IPPParagraphnumbering"/>
        <w:numPr>
          <w:ilvl w:val="0"/>
          <w:numId w:val="0"/>
        </w:numPr>
        <w:rPr>
          <w:rStyle w:val="IPPnormalitalics"/>
          <w:rFonts w:eastAsia="MS Mincho"/>
          <w:b/>
          <w:i w:val="0"/>
          <w:iCs/>
          <w:szCs w:val="22"/>
          <w:lang w:val="fr-FR"/>
        </w:rPr>
      </w:pPr>
      <w:r w:rsidRPr="008541DE">
        <w:rPr>
          <w:rStyle w:val="PleaseReviewParagraphId"/>
          <w:lang w:val="fr-FR"/>
        </w:rPr>
        <w:t>[219]</w:t>
      </w:r>
      <w:r>
        <w:rPr>
          <w:rStyle w:val="IPPnormalitalics"/>
          <w:i w:val="0"/>
          <w:lang w:val="fr-FR"/>
        </w:rPr>
        <w:t>En janvier 2021, en débattant de la proposition de supprimer l’entrée «agrément (d’un envoi)», le GTG a préconisé la révision corrélative de la définition du terme «libération (d’un envoi)». Cette proposit</w:t>
      </w:r>
      <w:r>
        <w:rPr>
          <w:rStyle w:val="IPPnormalitalics"/>
          <w:i w:val="0"/>
          <w:lang w:val="fr-FR"/>
        </w:rPr>
        <w:t>ion a été examinée par le CN à sa réunion de mai 2021 puis transmise à des fins de consultation.</w:t>
      </w:r>
    </w:p>
    <w:p w:rsidR="00A70713" w:rsidRDefault="00627113">
      <w:pPr>
        <w:pStyle w:val="IPPParagraphnumbering"/>
        <w:numPr>
          <w:ilvl w:val="0"/>
          <w:numId w:val="0"/>
        </w:numPr>
        <w:rPr>
          <w:lang w:val="fr-FR"/>
        </w:rPr>
      </w:pPr>
      <w:r w:rsidRPr="008541DE">
        <w:rPr>
          <w:rStyle w:val="PleaseReviewParagraphId"/>
          <w:lang w:val="fr-FR"/>
        </w:rPr>
        <w:t>[220]</w:t>
      </w:r>
      <w:r>
        <w:rPr>
          <w:lang w:val="fr-FR"/>
        </w:rPr>
        <w:t>Les éléments d’explication ci-après peuvent être pris en compte lors de l’examen de la proposition de révision.</w:t>
      </w:r>
    </w:p>
    <w:p w:rsidR="00A70713" w:rsidRDefault="00627113">
      <w:pPr>
        <w:pStyle w:val="IPPNumberedList"/>
        <w:numPr>
          <w:ilvl w:val="0"/>
          <w:numId w:val="48"/>
        </w:numPr>
        <w:rPr>
          <w:lang w:val="fr-FR"/>
        </w:rPr>
      </w:pPr>
      <w:r w:rsidRPr="008541DE">
        <w:rPr>
          <w:rStyle w:val="PleaseReviewParagraphId"/>
          <w:lang w:val="fr-FR"/>
        </w:rPr>
        <w:t>[221]</w:t>
      </w:r>
      <w:r>
        <w:rPr>
          <w:lang w:val="fr-FR"/>
        </w:rPr>
        <w:t>La révision ne modifie pas la définit</w:t>
      </w:r>
      <w:r>
        <w:rPr>
          <w:lang w:val="fr-FR"/>
        </w:rPr>
        <w:t xml:space="preserve">ion sur le fond, mais relie </w:t>
      </w:r>
      <w:r>
        <w:rPr>
          <w:i/>
          <w:lang w:val="fr-FR"/>
        </w:rPr>
        <w:t>libération</w:t>
      </w:r>
      <w:r>
        <w:rPr>
          <w:lang w:val="fr-FR"/>
        </w:rPr>
        <w:t xml:space="preserve"> à </w:t>
      </w:r>
      <w:r>
        <w:rPr>
          <w:i/>
          <w:lang w:val="fr-FR"/>
        </w:rPr>
        <w:t>procédure de vérification de conformité</w:t>
      </w:r>
      <w:r>
        <w:rPr>
          <w:lang w:val="fr-FR"/>
        </w:rPr>
        <w:t xml:space="preserve"> plutôt qu’à </w:t>
      </w:r>
      <w:r>
        <w:rPr>
          <w:i/>
          <w:lang w:val="fr-FR"/>
        </w:rPr>
        <w:t>agrément</w:t>
      </w:r>
      <w:r>
        <w:rPr>
          <w:lang w:val="fr-FR"/>
        </w:rPr>
        <w:t xml:space="preserve"> (dont il est proposé de supprimer la définition, voir la section 3.1).</w:t>
      </w:r>
    </w:p>
    <w:p w:rsidR="00A70713" w:rsidRDefault="00627113">
      <w:pPr>
        <w:pStyle w:val="IPPNumberedList"/>
        <w:numPr>
          <w:ilvl w:val="0"/>
          <w:numId w:val="48"/>
        </w:numPr>
        <w:spacing w:after="180"/>
        <w:rPr>
          <w:szCs w:val="22"/>
          <w:lang w:val="fr-FR"/>
        </w:rPr>
      </w:pPr>
      <w:r w:rsidRPr="008541DE">
        <w:rPr>
          <w:rStyle w:val="PleaseReviewParagraphId"/>
          <w:lang w:val="fr-FR"/>
        </w:rPr>
        <w:t>[222]</w:t>
      </w:r>
      <w:r>
        <w:rPr>
          <w:lang w:val="fr-FR"/>
        </w:rPr>
        <w:t>La définition révisée de «</w:t>
      </w:r>
      <w:r>
        <w:rPr>
          <w:i/>
          <w:lang w:val="fr-FR"/>
        </w:rPr>
        <w:t>libération (d’un envoi)</w:t>
      </w:r>
      <w:r>
        <w:rPr>
          <w:lang w:val="fr-FR"/>
        </w:rPr>
        <w:t xml:space="preserve">» ne contredit pas les </w:t>
      </w:r>
      <w:r>
        <w:rPr>
          <w:lang w:val="fr-FR"/>
        </w:rPr>
        <w:t>occurrences existantes du terme dans les NIMP adoptées.</w:t>
      </w:r>
    </w:p>
    <w:p w:rsidR="00A70713" w:rsidRDefault="00627113">
      <w:pPr>
        <w:pStyle w:val="IPPHeading3"/>
        <w:keepNext w:val="0"/>
        <w:rPr>
          <w:rStyle w:val="IPPnormalitalics"/>
          <w:i/>
          <w:szCs w:val="22"/>
        </w:rPr>
      </w:pPr>
      <w:r>
        <w:rPr>
          <w:rStyle w:val="PleaseReviewParagraphId"/>
          <w:b w:val="0"/>
          <w:i w:val="0"/>
        </w:rPr>
        <w:t>[223]</w:t>
      </w:r>
      <w:r>
        <w:rPr>
          <w:rStyle w:val="IPPnormalitalics"/>
        </w:rPr>
        <w:t>Définition actuelle</w:t>
      </w:r>
    </w:p>
    <w:tbl>
      <w:tblPr>
        <w:tblW w:w="5000" w:type="pct"/>
        <w:tblLook w:val="00A0" w:firstRow="1" w:lastRow="0" w:firstColumn="1" w:lastColumn="0" w:noHBand="0" w:noVBand="0"/>
      </w:tblPr>
      <w:tblGrid>
        <w:gridCol w:w="2548"/>
        <w:gridCol w:w="6513"/>
      </w:tblGrid>
      <w:tr w:rsidR="00A70713" w:rsidRPr="008541DE">
        <w:trPr>
          <w:cantSplit/>
        </w:trPr>
        <w:tc>
          <w:tcPr>
            <w:tcW w:w="1406" w:type="pct"/>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rPr>
            </w:pPr>
            <w:r>
              <w:rPr>
                <w:rStyle w:val="PleaseReviewParagraphId"/>
              </w:rPr>
              <w:lastRenderedPageBreak/>
              <w:t>[224]</w:t>
            </w:r>
            <w:r>
              <w:rPr>
                <w:b/>
                <w:bCs/>
              </w:rPr>
              <w:t>libération</w:t>
            </w:r>
            <w:r>
              <w:t xml:space="preserve"> (d’un </w:t>
            </w:r>
            <w:r>
              <w:rPr>
                <w:b/>
                <w:bCs/>
              </w:rPr>
              <w:t>envoi</w:t>
            </w:r>
            <w:r>
              <w:t>)</w:t>
            </w:r>
          </w:p>
        </w:tc>
        <w:tc>
          <w:tcPr>
            <w:tcW w:w="3594" w:type="pct"/>
            <w:tcBorders>
              <w:top w:val="single" w:sz="4" w:space="0" w:color="auto"/>
              <w:left w:val="single" w:sz="4" w:space="0" w:color="auto"/>
              <w:bottom w:val="single" w:sz="4" w:space="0" w:color="auto"/>
              <w:right w:val="single" w:sz="4" w:space="0" w:color="auto"/>
            </w:tcBorders>
          </w:tcPr>
          <w:p w:rsidR="00A70713" w:rsidRDefault="00627113">
            <w:pPr>
              <w:spacing w:before="60" w:after="120"/>
              <w:rPr>
                <w:lang w:val="fr-FR"/>
              </w:rPr>
            </w:pPr>
            <w:r w:rsidRPr="008541DE">
              <w:rPr>
                <w:rStyle w:val="PleaseReviewParagraphId"/>
                <w:lang w:val="fr-FR"/>
              </w:rPr>
              <w:t>[225]</w:t>
            </w:r>
            <w:r>
              <w:rPr>
                <w:lang w:val="fr-FR"/>
              </w:rPr>
              <w:t>Autorisation d’</w:t>
            </w:r>
            <w:r>
              <w:rPr>
                <w:b/>
                <w:lang w:val="fr-FR"/>
              </w:rPr>
              <w:t>entrée</w:t>
            </w:r>
            <w:r>
              <w:rPr>
                <w:lang w:val="fr-FR"/>
              </w:rPr>
              <w:t xml:space="preserve"> après </w:t>
            </w:r>
            <w:r>
              <w:rPr>
                <w:b/>
                <w:lang w:val="fr-FR"/>
              </w:rPr>
              <w:t>agrément</w:t>
            </w:r>
            <w:r>
              <w:rPr>
                <w:lang w:val="fr-FR"/>
              </w:rPr>
              <w:t xml:space="preserve"> [FAO, 1995]</w:t>
            </w:r>
          </w:p>
        </w:tc>
      </w:tr>
    </w:tbl>
    <w:p w:rsidR="00A70713" w:rsidRDefault="00627113">
      <w:pPr>
        <w:pStyle w:val="IPPHeading3"/>
        <w:keepNext w:val="0"/>
        <w:rPr>
          <w:rStyle w:val="IPPnormalitalics"/>
          <w:i/>
          <w:szCs w:val="22"/>
        </w:rPr>
      </w:pPr>
      <w:r>
        <w:rPr>
          <w:rStyle w:val="PleaseReviewParagraphId"/>
          <w:b w:val="0"/>
          <w:i w:val="0"/>
        </w:rPr>
        <w:t>[226]</w:t>
      </w:r>
      <w:r>
        <w:rPr>
          <w:rStyle w:val="IPPnormalitalics"/>
        </w:rPr>
        <w:t>Proposition de révision</w:t>
      </w:r>
    </w:p>
    <w:tbl>
      <w:tblPr>
        <w:tblW w:w="5000" w:type="pct"/>
        <w:tblLook w:val="00A0" w:firstRow="1" w:lastRow="0" w:firstColumn="1" w:lastColumn="0" w:noHBand="0" w:noVBand="0"/>
      </w:tblPr>
      <w:tblGrid>
        <w:gridCol w:w="2548"/>
        <w:gridCol w:w="6513"/>
      </w:tblGrid>
      <w:tr w:rsidR="00A70713" w:rsidRPr="008541DE">
        <w:trPr>
          <w:cantSplit/>
        </w:trPr>
        <w:tc>
          <w:tcPr>
            <w:tcW w:w="1406" w:type="pct"/>
            <w:tcBorders>
              <w:top w:val="single" w:sz="4" w:space="0" w:color="auto"/>
              <w:left w:val="single" w:sz="4" w:space="0" w:color="auto"/>
              <w:bottom w:val="single" w:sz="4" w:space="0" w:color="auto"/>
              <w:right w:val="single" w:sz="4" w:space="0" w:color="auto"/>
            </w:tcBorders>
          </w:tcPr>
          <w:p w:rsidR="00A70713" w:rsidRDefault="00627113">
            <w:pPr>
              <w:spacing w:before="60" w:after="120"/>
              <w:jc w:val="left"/>
              <w:rPr>
                <w:rFonts w:eastAsia="Times New Roman"/>
                <w:b/>
              </w:rPr>
            </w:pPr>
            <w:r>
              <w:rPr>
                <w:rStyle w:val="PleaseReviewParagraphId"/>
              </w:rPr>
              <w:t>[227]</w:t>
            </w:r>
            <w:r>
              <w:rPr>
                <w:b/>
                <w:bCs/>
              </w:rPr>
              <w:t>libération</w:t>
            </w:r>
            <w:r>
              <w:t xml:space="preserve"> (d’un </w:t>
            </w:r>
            <w:r>
              <w:rPr>
                <w:b/>
                <w:bCs/>
              </w:rPr>
              <w:t>envoi</w:t>
            </w:r>
            <w:r>
              <w:t>)</w:t>
            </w:r>
          </w:p>
        </w:tc>
        <w:tc>
          <w:tcPr>
            <w:tcW w:w="3594" w:type="pct"/>
            <w:tcBorders>
              <w:top w:val="single" w:sz="4" w:space="0" w:color="auto"/>
              <w:left w:val="single" w:sz="4" w:space="0" w:color="auto"/>
              <w:bottom w:val="single" w:sz="4" w:space="0" w:color="auto"/>
              <w:right w:val="single" w:sz="4" w:space="0" w:color="auto"/>
            </w:tcBorders>
          </w:tcPr>
          <w:p w:rsidR="00A70713" w:rsidRDefault="00627113">
            <w:pPr>
              <w:spacing w:before="60" w:after="120"/>
              <w:rPr>
                <w:lang w:val="fr-FR"/>
              </w:rPr>
            </w:pPr>
            <w:r w:rsidRPr="008541DE">
              <w:rPr>
                <w:rStyle w:val="PleaseReviewParagraphId"/>
                <w:lang w:val="fr-FR"/>
              </w:rPr>
              <w:t>[228]</w:t>
            </w:r>
            <w:r>
              <w:rPr>
                <w:lang w:val="fr-FR"/>
              </w:rPr>
              <w:t>Autorisation d’</w:t>
            </w:r>
            <w:r>
              <w:rPr>
                <w:b/>
                <w:lang w:val="fr-FR"/>
              </w:rPr>
              <w:t>entrée</w:t>
            </w:r>
            <w:r>
              <w:rPr>
                <w:lang w:val="fr-FR"/>
              </w:rPr>
              <w:t xml:space="preserve"> après </w:t>
            </w:r>
            <w:r>
              <w:rPr>
                <w:u w:val="single"/>
                <w:lang w:val="fr-FR"/>
              </w:rPr>
              <w:t xml:space="preserve">que la </w:t>
            </w:r>
            <w:r>
              <w:rPr>
                <w:b/>
                <w:u w:val="single"/>
                <w:lang w:val="fr-FR"/>
              </w:rPr>
              <w:t>procédure de vérification de la conformité</w:t>
            </w:r>
            <w:r>
              <w:rPr>
                <w:b/>
                <w:strike/>
                <w:lang w:val="fr-FR"/>
              </w:rPr>
              <w:t>agrément</w:t>
            </w:r>
            <w:r>
              <w:rPr>
                <w:lang w:val="fr-FR"/>
              </w:rPr>
              <w:t xml:space="preserve"> </w:t>
            </w:r>
            <w:r>
              <w:rPr>
                <w:u w:val="single"/>
                <w:lang w:val="fr-FR"/>
              </w:rPr>
              <w:t>a été réalisée</w:t>
            </w:r>
          </w:p>
        </w:tc>
      </w:tr>
    </w:tbl>
    <w:p w:rsidR="00A70713" w:rsidRDefault="00627113">
      <w:pPr>
        <w:pStyle w:val="IPPHeading1"/>
        <w:numPr>
          <w:ilvl w:val="0"/>
          <w:numId w:val="42"/>
        </w:numPr>
        <w:ind w:hanging="1287"/>
      </w:pPr>
      <w:r>
        <w:rPr>
          <w:rStyle w:val="PleaseReviewParagraphId"/>
          <w:b w:val="0"/>
        </w:rPr>
        <w:t>[229]</w:t>
      </w:r>
      <w:r>
        <w:t>SUPPRESSIONS</w:t>
      </w:r>
    </w:p>
    <w:p w:rsidR="00A70713" w:rsidRDefault="00627113">
      <w:pPr>
        <w:pStyle w:val="IPPHeading2"/>
        <w:numPr>
          <w:ilvl w:val="1"/>
          <w:numId w:val="42"/>
        </w:numPr>
        <w:ind w:hanging="720"/>
      </w:pPr>
      <w:r>
        <w:rPr>
          <w:rStyle w:val="PleaseReviewParagraphId"/>
          <w:b w:val="0"/>
        </w:rPr>
        <w:t>[230]</w:t>
      </w:r>
      <w:r>
        <w:t>«agrément (d’un envoi)» (2018-045)</w:t>
      </w:r>
    </w:p>
    <w:p w:rsidR="00A70713" w:rsidRDefault="00627113">
      <w:pPr>
        <w:pStyle w:val="IPPParagraphnumbering"/>
        <w:numPr>
          <w:ilvl w:val="0"/>
          <w:numId w:val="0"/>
        </w:numPr>
        <w:rPr>
          <w:lang w:val="fr-FR"/>
        </w:rPr>
      </w:pPr>
      <w:r w:rsidRPr="008541DE">
        <w:rPr>
          <w:rStyle w:val="PleaseReviewParagraphId"/>
          <w:lang w:val="fr-FR"/>
        </w:rPr>
        <w:t>[231]</w:t>
      </w:r>
      <w:r>
        <w:rPr>
          <w:lang w:val="fr-FR"/>
        </w:rPr>
        <w:t>En 2018, le GTG a noté que la définition d’«</w:t>
      </w:r>
      <w:r>
        <w:rPr>
          <w:i/>
          <w:lang w:val="fr-FR"/>
        </w:rPr>
        <w:t>agrément (d’un envoi)</w:t>
      </w:r>
      <w:r>
        <w:rPr>
          <w:lang w:val="fr-FR"/>
        </w:rPr>
        <w:t>» n’établissait pas clairement si l’agrément correspon</w:t>
      </w:r>
      <w:r>
        <w:rPr>
          <w:lang w:val="fr-FR"/>
        </w:rPr>
        <w:t xml:space="preserve">dait à un </w:t>
      </w:r>
      <w:r>
        <w:rPr>
          <w:i/>
          <w:lang w:val="fr-FR"/>
        </w:rPr>
        <w:t>processus</w:t>
      </w:r>
      <w:r>
        <w:rPr>
          <w:lang w:val="fr-FR"/>
        </w:rPr>
        <w:t xml:space="preserve"> particulier ou au </w:t>
      </w:r>
      <w:r>
        <w:rPr>
          <w:i/>
          <w:lang w:val="fr-FR"/>
        </w:rPr>
        <w:t>résultat</w:t>
      </w:r>
      <w:r>
        <w:rPr>
          <w:lang w:val="fr-FR"/>
        </w:rPr>
        <w:t xml:space="preserve"> d’un processus, et il a recommandé d’en réviser la définition. En mai 2019, le CN a ajouté l’expression «</w:t>
      </w:r>
      <w:r>
        <w:rPr>
          <w:i/>
          <w:iCs/>
          <w:lang w:val="fr-FR"/>
        </w:rPr>
        <w:t>agrément (d’un envoi)</w:t>
      </w:r>
      <w:r>
        <w:rPr>
          <w:lang w:val="fr-FR"/>
        </w:rPr>
        <w:t xml:space="preserve">» à la Liste de thèmes pour les normes de la CIPV. Une définition révisée visant à </w:t>
      </w:r>
      <w:r>
        <w:rPr>
          <w:lang w:val="fr-FR"/>
        </w:rPr>
        <w:t xml:space="preserve">expliciter que l’agrément désigne le </w:t>
      </w:r>
      <w:r>
        <w:rPr>
          <w:i/>
          <w:lang w:val="fr-FR"/>
        </w:rPr>
        <w:t>processus</w:t>
      </w:r>
      <w:r>
        <w:rPr>
          <w:lang w:val="fr-FR"/>
        </w:rPr>
        <w:t xml:space="preserve"> plutôt que le résultat du processus et que ce dernier est «</w:t>
      </w:r>
      <w:r>
        <w:rPr>
          <w:i/>
          <w:lang w:val="fr-FR"/>
        </w:rPr>
        <w:t>officiel</w:t>
      </w:r>
      <w:r>
        <w:rPr>
          <w:lang w:val="fr-FR"/>
        </w:rPr>
        <w:t>» a ensuite été transmise pour une première consultation en 2020. En réponse aux observations formulées par plusieurs pays, le GTG a recommand</w:t>
      </w:r>
      <w:r>
        <w:rPr>
          <w:lang w:val="fr-FR"/>
        </w:rPr>
        <w:t>é que les expressions relatives à l’envoi, à savoir «</w:t>
      </w:r>
      <w:r>
        <w:rPr>
          <w:i/>
          <w:lang w:val="fr-FR"/>
        </w:rPr>
        <w:t>agrément (d’un envoi)</w:t>
      </w:r>
      <w:r>
        <w:rPr>
          <w:lang w:val="fr-FR"/>
        </w:rPr>
        <w:t>», «</w:t>
      </w:r>
      <w:r>
        <w:rPr>
          <w:i/>
          <w:lang w:val="fr-FR"/>
        </w:rPr>
        <w:t>procédure de vérification de conformité (pour un envoi)</w:t>
      </w:r>
      <w:r>
        <w:rPr>
          <w:lang w:val="fr-FR"/>
        </w:rPr>
        <w:t>» (voir la section 2.9) et «</w:t>
      </w:r>
      <w:r>
        <w:rPr>
          <w:i/>
          <w:lang w:val="fr-FR"/>
        </w:rPr>
        <w:t>libération (d’un envoi)</w:t>
      </w:r>
      <w:r>
        <w:rPr>
          <w:lang w:val="fr-FR"/>
        </w:rPr>
        <w:t xml:space="preserve">» (voir la section 2.10), soient examinées ensemble. </w:t>
      </w:r>
    </w:p>
    <w:p w:rsidR="00A70713" w:rsidRDefault="00627113">
      <w:pPr>
        <w:pStyle w:val="IPPParagraphnumbering"/>
        <w:numPr>
          <w:ilvl w:val="0"/>
          <w:numId w:val="0"/>
        </w:numPr>
        <w:rPr>
          <w:lang w:val="fr-FR"/>
        </w:rPr>
      </w:pPr>
      <w:r w:rsidRPr="008541DE">
        <w:rPr>
          <w:rStyle w:val="PleaseReviewParagraphId"/>
          <w:lang w:val="fr-FR"/>
        </w:rPr>
        <w:t>[232]</w:t>
      </w:r>
      <w:r>
        <w:rPr>
          <w:lang w:val="fr-FR"/>
        </w:rPr>
        <w:t>Réuni en déce</w:t>
      </w:r>
      <w:r>
        <w:rPr>
          <w:lang w:val="fr-FR"/>
        </w:rPr>
        <w:t>mbre 2020/janvier 2021, le GTG s’est penché sur les entrées du Glossaire «</w:t>
      </w:r>
      <w:r>
        <w:rPr>
          <w:i/>
          <w:lang w:val="fr-FR"/>
        </w:rPr>
        <w:t>agrément (d’un envoi)</w:t>
      </w:r>
      <w:r>
        <w:rPr>
          <w:lang w:val="fr-FR"/>
        </w:rPr>
        <w:t>» (dans sa forme révisée envisagée) et «</w:t>
      </w:r>
      <w:r>
        <w:rPr>
          <w:i/>
          <w:lang w:val="fr-FR"/>
        </w:rPr>
        <w:t>procédure de vérification de conformité (pour un envoi)</w:t>
      </w:r>
      <w:r>
        <w:rPr>
          <w:lang w:val="fr-FR"/>
        </w:rPr>
        <w:t>», et il est convenu que ces deux notions sont pratiquement synony</w:t>
      </w:r>
      <w:r>
        <w:rPr>
          <w:lang w:val="fr-FR"/>
        </w:rPr>
        <w:t xml:space="preserve">mes, puisqu’il est ressorti de la consultation que, de l’avis général, l’agrément est un «processus officiel». Le GTG a conclu que le terme est redondant, dans sa version actuelle comme dans la forme révisée, et il a préconisé de supprimer cette entrée et </w:t>
      </w:r>
      <w:r>
        <w:rPr>
          <w:lang w:val="fr-FR"/>
        </w:rPr>
        <w:t>sa définition du Glossaire. S’il est donné suite à la proposition de suppression, il faudrait modifier légèrement la définition de «</w:t>
      </w:r>
      <w:r>
        <w:rPr>
          <w:i/>
          <w:lang w:val="fr-FR"/>
        </w:rPr>
        <w:t>libération (d’un envoi)</w:t>
      </w:r>
      <w:r>
        <w:rPr>
          <w:lang w:val="fr-FR"/>
        </w:rPr>
        <w:t xml:space="preserve">» (comme proposé, voir la section 2.10), et il serait souhaitable d’effectuer quelques modifications </w:t>
      </w:r>
      <w:r>
        <w:rPr>
          <w:lang w:val="fr-FR"/>
        </w:rPr>
        <w:t>éditoriales dans des NIMP adoptées.</w:t>
      </w:r>
    </w:p>
    <w:p w:rsidR="00A70713" w:rsidRDefault="00627113">
      <w:pPr>
        <w:pStyle w:val="IPPParagraphnumbering"/>
        <w:numPr>
          <w:ilvl w:val="0"/>
          <w:numId w:val="0"/>
        </w:numPr>
        <w:rPr>
          <w:rStyle w:val="IPPnormalitalics"/>
          <w:i w:val="0"/>
          <w:iCs/>
          <w:szCs w:val="22"/>
          <w:lang w:val="fr-FR"/>
        </w:rPr>
      </w:pPr>
      <w:r w:rsidRPr="008541DE">
        <w:rPr>
          <w:rStyle w:val="PleaseReviewParagraphId"/>
          <w:lang w:val="fr-FR"/>
        </w:rPr>
        <w:t>[233]</w:t>
      </w:r>
      <w:r>
        <w:rPr>
          <w:rStyle w:val="IPPnormalitalics"/>
          <w:i w:val="0"/>
          <w:lang w:val="fr-FR"/>
        </w:rPr>
        <w:t>Cette proposition a été examinée par le CN à sa réunion de mai 2021 puis transmise à des fins de consultation.</w:t>
      </w:r>
    </w:p>
    <w:p w:rsidR="00A70713" w:rsidRDefault="00627113">
      <w:pPr>
        <w:pStyle w:val="IPPHeading3"/>
        <w:keepNext w:val="0"/>
        <w:rPr>
          <w:rStyle w:val="IPPnormalitalics"/>
          <w:i/>
          <w:szCs w:val="22"/>
        </w:rPr>
      </w:pPr>
      <w:r>
        <w:rPr>
          <w:rStyle w:val="PleaseReviewParagraphId"/>
          <w:b w:val="0"/>
          <w:i w:val="0"/>
        </w:rPr>
        <w:t>[234]</w:t>
      </w:r>
      <w:r>
        <w:rPr>
          <w:rStyle w:val="IPPnormalitalics"/>
        </w:rPr>
        <w:t>Définition à supprimer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6011"/>
      </w:tblGrid>
      <w:tr w:rsidR="00A70713" w:rsidRPr="008541DE">
        <w:tc>
          <w:tcPr>
            <w:tcW w:w="1683" w:type="pct"/>
          </w:tcPr>
          <w:p w:rsidR="00A70713" w:rsidRDefault="00627113">
            <w:pPr>
              <w:spacing w:before="60" w:after="120"/>
              <w:jc w:val="left"/>
              <w:rPr>
                <w:b/>
                <w:szCs w:val="32"/>
              </w:rPr>
            </w:pPr>
            <w:r>
              <w:rPr>
                <w:rStyle w:val="PleaseReviewParagraphId"/>
              </w:rPr>
              <w:t>[235]</w:t>
            </w:r>
            <w:r>
              <w:rPr>
                <w:b/>
                <w:bCs/>
              </w:rPr>
              <w:t>agrément</w:t>
            </w:r>
            <w:r>
              <w:t xml:space="preserve"> (d’un </w:t>
            </w:r>
            <w:r>
              <w:rPr>
                <w:b/>
                <w:bCs/>
              </w:rPr>
              <w:t>envoi</w:t>
            </w:r>
            <w:r>
              <w:t>)</w:t>
            </w:r>
          </w:p>
        </w:tc>
        <w:tc>
          <w:tcPr>
            <w:tcW w:w="3317" w:type="pct"/>
          </w:tcPr>
          <w:p w:rsidR="00A70713" w:rsidRDefault="00627113">
            <w:pPr>
              <w:spacing w:before="60" w:after="120"/>
              <w:rPr>
                <w:szCs w:val="32"/>
                <w:lang w:val="fr-FR"/>
              </w:rPr>
            </w:pPr>
            <w:r w:rsidRPr="008541DE">
              <w:rPr>
                <w:rStyle w:val="PleaseReviewParagraphId"/>
                <w:lang w:val="fr-FR"/>
              </w:rPr>
              <w:t>[236]</w:t>
            </w:r>
            <w:r>
              <w:rPr>
                <w:color w:val="000000"/>
                <w:lang w:val="fr-FR"/>
              </w:rPr>
              <w:t xml:space="preserve">Vérification de la conformité à la </w:t>
            </w:r>
            <w:r>
              <w:rPr>
                <w:b/>
                <w:bCs/>
                <w:color w:val="000000"/>
                <w:lang w:val="fr-FR"/>
              </w:rPr>
              <w:t>réglementation phytosanitaire</w:t>
            </w:r>
            <w:r>
              <w:rPr>
                <w:color w:val="000000"/>
                <w:lang w:val="fr-FR"/>
              </w:rPr>
              <w:t xml:space="preserve"> [FAO, 1995]</w:t>
            </w:r>
          </w:p>
        </w:tc>
      </w:tr>
    </w:tbl>
    <w:p w:rsidR="00A70713" w:rsidRDefault="00627113">
      <w:pPr>
        <w:pStyle w:val="IPPNormal"/>
        <w:rPr>
          <w:sz w:val="2"/>
          <w:szCs w:val="2"/>
          <w:lang w:val="fr-FR"/>
        </w:rPr>
      </w:pPr>
      <w:r>
        <w:rPr>
          <w:rStyle w:val="PleaseReviewParagraphId"/>
        </w:rPr>
        <w:t>[237]</w:t>
      </w:r>
    </w:p>
    <w:sectPr w:rsidR="00A70713">
      <w:pgSz w:w="11907" w:h="16839" w:code="9"/>
      <w:pgMar w:top="1559" w:right="1418" w:bottom="1418" w:left="1418" w:header="851" w:footer="851" w:gutter="0"/>
      <w:cols w:space="708"/>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12FAB" w16cid:durableId="24314DD6"/>
  <w16cid:commentId w16cid:paraId="4C0DC448" w16cid:durableId="24314DD7"/>
  <w16cid:commentId w16cid:paraId="062B527B" w16cid:durableId="24314DD8"/>
  <w16cid:commentId w16cid:paraId="465E48EC" w16cid:durableId="24314DD9"/>
  <w16cid:commentId w16cid:paraId="72124DEA" w16cid:durableId="24314DDA"/>
  <w16cid:commentId w16cid:paraId="332C25F0" w16cid:durableId="24314DDB"/>
  <w16cid:commentId w16cid:paraId="2F55A0E1" w16cid:durableId="24314DDC"/>
  <w16cid:commentId w16cid:paraId="1DACE0BA" w16cid:durableId="24314DDD"/>
  <w16cid:commentId w16cid:paraId="21CD8AAC" w16cid:durableId="24314DDE"/>
  <w16cid:commentId w16cid:paraId="6EACAF4B" w16cid:durableId="24314DDF"/>
  <w16cid:commentId w16cid:paraId="629D7548" w16cid:durableId="24314DE0"/>
  <w16cid:commentId w16cid:paraId="7A41814E" w16cid:durableId="24314DE1"/>
  <w16cid:commentId w16cid:paraId="5C7B18D1" w16cid:durableId="24314DE2"/>
  <w16cid:commentId w16cid:paraId="5709375C" w16cid:durableId="24314DE3"/>
  <w16cid:commentId w16cid:paraId="09DCE713" w16cid:durableId="24314DE4"/>
  <w16cid:commentId w16cid:paraId="67EBC0E4" w16cid:durableId="24314DE5"/>
  <w16cid:commentId w16cid:paraId="5E0AFEFE" w16cid:durableId="24314DE6"/>
  <w16cid:commentId w16cid:paraId="3AF45B48" w16cid:durableId="24314DE7"/>
  <w16cid:commentId w16cid:paraId="62ADE404" w16cid:durableId="24314DE8"/>
  <w16cid:commentId w16cid:paraId="6A27776B" w16cid:durableId="24314DE9"/>
  <w16cid:commentId w16cid:paraId="11909E3A" w16cid:durableId="24314DEA"/>
  <w16cid:commentId w16cid:paraId="15FECE18" w16cid:durableId="24314DEB"/>
  <w16cid:commentId w16cid:paraId="6752D42E" w16cid:durableId="24314DEC"/>
  <w16cid:commentId w16cid:paraId="5536288E" w16cid:durableId="24314DED"/>
  <w16cid:commentId w16cid:paraId="60735AC9" w16cid:durableId="24314DEE"/>
  <w16cid:commentId w16cid:paraId="66A01471" w16cid:durableId="24314D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113" w:rsidRDefault="00627113">
      <w:r>
        <w:rPr>
          <w:rStyle w:val="PleaseReviewParagraphId"/>
        </w:rPr>
        <w:t>[][]</w:t>
      </w:r>
      <w:r>
        <w:separator/>
      </w:r>
    </w:p>
  </w:endnote>
  <w:endnote w:type="continuationSeparator" w:id="0">
    <w:p w:rsidR="00627113" w:rsidRDefault="00627113">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113" w:rsidRDefault="00627113">
      <w:r>
        <w:rPr>
          <w:rStyle w:val="PleaseReviewParagraphId"/>
        </w:rPr>
        <w:t>[][]</w:t>
      </w:r>
      <w:r>
        <w:separator/>
      </w:r>
    </w:p>
  </w:footnote>
  <w:footnote w:type="continuationSeparator" w:id="0">
    <w:p w:rsidR="00627113" w:rsidRDefault="00627113">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672"/>
    <w:multiLevelType w:val="hybridMultilevel"/>
    <w:tmpl w:val="BD201518"/>
    <w:lvl w:ilvl="0" w:tplc="96863752">
      <w:start w:val="1"/>
      <w:numFmt w:val="decimal"/>
      <w:lvlText w:val="(%1)"/>
      <w:lvlJc w:val="left"/>
      <w:pPr>
        <w:ind w:left="358"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36AC9"/>
    <w:multiLevelType w:val="hybridMultilevel"/>
    <w:tmpl w:val="9CEC913A"/>
    <w:lvl w:ilvl="0" w:tplc="04090009">
      <w:start w:val="1"/>
      <w:numFmt w:val="bullet"/>
      <w:lvlText w:val=""/>
      <w:lvlJc w:val="left"/>
      <w:pPr>
        <w:ind w:left="918" w:hanging="360"/>
      </w:pPr>
      <w:rPr>
        <w:rFonts w:ascii="Wingdings" w:hAnsi="Wingdings"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3C5E54"/>
    <w:multiLevelType w:val="hybridMultilevel"/>
    <w:tmpl w:val="01A2DD22"/>
    <w:lvl w:ilvl="0" w:tplc="F01C02C8">
      <w:start w:val="1"/>
      <w:numFmt w:val="decimal"/>
      <w:lvlText w:val="%1."/>
      <w:lvlJc w:val="left"/>
      <w:pPr>
        <w:ind w:left="720" w:hanging="360"/>
      </w:pPr>
      <w:rPr>
        <w:rFonts w:cs="Times New Roman"/>
      </w:rPr>
    </w:lvl>
    <w:lvl w:ilvl="1" w:tplc="125837AE">
      <w:start w:val="1"/>
      <w:numFmt w:val="lowerLetter"/>
      <w:lvlText w:val="%2."/>
      <w:lvlJc w:val="left"/>
      <w:pPr>
        <w:ind w:left="1440" w:hanging="360"/>
      </w:pPr>
      <w:rPr>
        <w:rFonts w:cs="Times New Roman"/>
      </w:rPr>
    </w:lvl>
    <w:lvl w:ilvl="2" w:tplc="801052CE">
      <w:start w:val="1"/>
      <w:numFmt w:val="lowerRoman"/>
      <w:lvlText w:val="%3."/>
      <w:lvlJc w:val="right"/>
      <w:pPr>
        <w:ind w:left="2160" w:hanging="180"/>
      </w:pPr>
      <w:rPr>
        <w:rFonts w:cs="Times New Roman"/>
      </w:rPr>
    </w:lvl>
    <w:lvl w:ilvl="3" w:tplc="41003314">
      <w:start w:val="1"/>
      <w:numFmt w:val="decimal"/>
      <w:lvlText w:val="%4."/>
      <w:lvlJc w:val="left"/>
      <w:pPr>
        <w:ind w:left="2880" w:hanging="360"/>
      </w:pPr>
      <w:rPr>
        <w:rFonts w:cs="Times New Roman"/>
      </w:rPr>
    </w:lvl>
    <w:lvl w:ilvl="4" w:tplc="004E0B6C">
      <w:start w:val="1"/>
      <w:numFmt w:val="lowerLetter"/>
      <w:lvlText w:val="%5."/>
      <w:lvlJc w:val="left"/>
      <w:pPr>
        <w:ind w:left="3600" w:hanging="360"/>
      </w:pPr>
      <w:rPr>
        <w:rFonts w:cs="Times New Roman"/>
      </w:rPr>
    </w:lvl>
    <w:lvl w:ilvl="5" w:tplc="83108436">
      <w:start w:val="1"/>
      <w:numFmt w:val="lowerRoman"/>
      <w:lvlText w:val="%6."/>
      <w:lvlJc w:val="right"/>
      <w:pPr>
        <w:ind w:left="4320" w:hanging="180"/>
      </w:pPr>
      <w:rPr>
        <w:rFonts w:cs="Times New Roman"/>
      </w:rPr>
    </w:lvl>
    <w:lvl w:ilvl="6" w:tplc="98102E00">
      <w:start w:val="1"/>
      <w:numFmt w:val="decimal"/>
      <w:lvlText w:val="%7."/>
      <w:lvlJc w:val="left"/>
      <w:pPr>
        <w:ind w:left="5040" w:hanging="360"/>
      </w:pPr>
      <w:rPr>
        <w:rFonts w:cs="Times New Roman"/>
      </w:rPr>
    </w:lvl>
    <w:lvl w:ilvl="7" w:tplc="09B83D7A">
      <w:start w:val="1"/>
      <w:numFmt w:val="lowerLetter"/>
      <w:lvlText w:val="%8."/>
      <w:lvlJc w:val="left"/>
      <w:pPr>
        <w:ind w:left="5760" w:hanging="360"/>
      </w:pPr>
      <w:rPr>
        <w:rFonts w:cs="Times New Roman"/>
      </w:rPr>
    </w:lvl>
    <w:lvl w:ilvl="8" w:tplc="D140346E">
      <w:start w:val="1"/>
      <w:numFmt w:val="lowerRoman"/>
      <w:lvlText w:val="%9."/>
      <w:lvlJc w:val="right"/>
      <w:pPr>
        <w:ind w:left="6480" w:hanging="180"/>
      </w:pPr>
      <w:rPr>
        <w:rFonts w:cs="Times New Roman"/>
      </w:rPr>
    </w:lvl>
  </w:abstractNum>
  <w:abstractNum w:abstractNumId="5"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512A52"/>
    <w:multiLevelType w:val="hybridMultilevel"/>
    <w:tmpl w:val="A56478C6"/>
    <w:lvl w:ilvl="0" w:tplc="C64E39FE">
      <w:start w:val="1"/>
      <w:numFmt w:val="decimal"/>
      <w:lvlText w:val="(%1)"/>
      <w:lvlJc w:val="left"/>
      <w:pPr>
        <w:ind w:left="358" w:hanging="360"/>
      </w:pPr>
      <w:rPr>
        <w:rFonts w:cs="Times New Roman" w:hint="default"/>
      </w:rPr>
    </w:lvl>
    <w:lvl w:ilvl="1" w:tplc="A3663348">
      <w:start w:val="2"/>
      <w:numFmt w:val="bullet"/>
      <w:lvlText w:val="-"/>
      <w:lvlJc w:val="left"/>
      <w:pPr>
        <w:ind w:left="1078" w:hanging="360"/>
      </w:pPr>
      <w:rPr>
        <w:rFonts w:ascii="Times New Roman" w:eastAsia="Times New Roman" w:hAnsi="Times New Roman" w:hint="default"/>
      </w:rPr>
    </w:lvl>
    <w:lvl w:ilvl="2" w:tplc="0409001B" w:tentative="1">
      <w:start w:val="1"/>
      <w:numFmt w:val="lowerRoman"/>
      <w:lvlText w:val="%3."/>
      <w:lvlJc w:val="right"/>
      <w:pPr>
        <w:ind w:left="1798" w:hanging="180"/>
      </w:pPr>
      <w:rPr>
        <w:rFonts w:cs="Times New Roman"/>
      </w:rPr>
    </w:lvl>
    <w:lvl w:ilvl="3" w:tplc="0409000F" w:tentative="1">
      <w:start w:val="1"/>
      <w:numFmt w:val="decimal"/>
      <w:lvlText w:val="%4."/>
      <w:lvlJc w:val="left"/>
      <w:pPr>
        <w:ind w:left="2518" w:hanging="360"/>
      </w:pPr>
      <w:rPr>
        <w:rFonts w:cs="Times New Roman"/>
      </w:rPr>
    </w:lvl>
    <w:lvl w:ilvl="4" w:tplc="04090019" w:tentative="1">
      <w:start w:val="1"/>
      <w:numFmt w:val="lowerLetter"/>
      <w:lvlText w:val="%5."/>
      <w:lvlJc w:val="left"/>
      <w:pPr>
        <w:ind w:left="3238" w:hanging="360"/>
      </w:pPr>
      <w:rPr>
        <w:rFonts w:cs="Times New Roman"/>
      </w:rPr>
    </w:lvl>
    <w:lvl w:ilvl="5" w:tplc="0409001B" w:tentative="1">
      <w:start w:val="1"/>
      <w:numFmt w:val="lowerRoman"/>
      <w:lvlText w:val="%6."/>
      <w:lvlJc w:val="right"/>
      <w:pPr>
        <w:ind w:left="3958" w:hanging="180"/>
      </w:pPr>
      <w:rPr>
        <w:rFonts w:cs="Times New Roman"/>
      </w:rPr>
    </w:lvl>
    <w:lvl w:ilvl="6" w:tplc="0409000F" w:tentative="1">
      <w:start w:val="1"/>
      <w:numFmt w:val="decimal"/>
      <w:lvlText w:val="%7."/>
      <w:lvlJc w:val="left"/>
      <w:pPr>
        <w:ind w:left="4678" w:hanging="360"/>
      </w:pPr>
      <w:rPr>
        <w:rFonts w:cs="Times New Roman"/>
      </w:rPr>
    </w:lvl>
    <w:lvl w:ilvl="7" w:tplc="04090019" w:tentative="1">
      <w:start w:val="1"/>
      <w:numFmt w:val="lowerLetter"/>
      <w:lvlText w:val="%8."/>
      <w:lvlJc w:val="left"/>
      <w:pPr>
        <w:ind w:left="5398" w:hanging="360"/>
      </w:pPr>
      <w:rPr>
        <w:rFonts w:cs="Times New Roman"/>
      </w:rPr>
    </w:lvl>
    <w:lvl w:ilvl="8" w:tplc="0409001B" w:tentative="1">
      <w:start w:val="1"/>
      <w:numFmt w:val="lowerRoman"/>
      <w:lvlText w:val="%9."/>
      <w:lvlJc w:val="right"/>
      <w:pPr>
        <w:ind w:left="6118" w:hanging="180"/>
      </w:pPr>
      <w:rPr>
        <w:rFonts w:cs="Times New Roman"/>
      </w:rPr>
    </w:lvl>
  </w:abstractNum>
  <w:abstractNum w:abstractNumId="7" w15:restartNumberingAfterBreak="0">
    <w:nsid w:val="15534798"/>
    <w:multiLevelType w:val="hybridMultilevel"/>
    <w:tmpl w:val="D01E8B18"/>
    <w:lvl w:ilvl="0" w:tplc="8790413A">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8" w15:restartNumberingAfterBreak="0">
    <w:nsid w:val="1B222978"/>
    <w:multiLevelType w:val="multilevel"/>
    <w:tmpl w:val="D916A4CE"/>
    <w:lvl w:ilvl="0">
      <w:start w:val="1"/>
      <w:numFmt w:val="decimal"/>
      <w:lvlText w:val="%1."/>
      <w:lvlJc w:val="left"/>
      <w:pPr>
        <w:ind w:left="1287" w:hanging="927"/>
      </w:pPr>
      <w:rPr>
        <w:rFonts w:cs="Times New Roman" w:hint="default"/>
        <w:b/>
      </w:rPr>
    </w:lvl>
    <w:lvl w:ilvl="1">
      <w:start w:val="1"/>
      <w:numFmt w:val="decimal"/>
      <w:isLgl/>
      <w:lvlText w:val="%1.%2."/>
      <w:lvlJc w:val="left"/>
      <w:pPr>
        <w:ind w:left="720" w:hanging="360"/>
      </w:pPr>
      <w:rPr>
        <w:rFonts w:cs="Times New Roman" w:hint="default"/>
        <w:b/>
        <w:bCs/>
        <w:i w:val="0"/>
        <w:i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1D1F75D0"/>
    <w:multiLevelType w:val="multilevel"/>
    <w:tmpl w:val="B6C4125C"/>
    <w:lvl w:ilvl="0">
      <w:start w:val="1"/>
      <w:numFmt w:val="decimal"/>
      <w:lvlText w:val="%1."/>
      <w:lvlJc w:val="left"/>
      <w:pPr>
        <w:ind w:left="720" w:hanging="360"/>
      </w:pPr>
      <w:rPr>
        <w:rFonts w:eastAsia="MS Mincho" w:cs="Times New Roman" w:hint="default"/>
        <w:b/>
        <w:sz w:val="22"/>
      </w:rPr>
    </w:lvl>
    <w:lvl w:ilvl="1">
      <w:start w:val="1"/>
      <w:numFmt w:val="decimal"/>
      <w:isLgl/>
      <w:lvlText w:val="%1.%2"/>
      <w:lvlJc w:val="left"/>
      <w:pPr>
        <w:ind w:left="720" w:hanging="36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9677F67"/>
    <w:multiLevelType w:val="hybridMultilevel"/>
    <w:tmpl w:val="0A607222"/>
    <w:lvl w:ilvl="0" w:tplc="1A8CC00C">
      <w:start w:val="1"/>
      <w:numFmt w:val="decimal"/>
      <w:lvlText w:val="[%1]"/>
      <w:lvlJc w:val="left"/>
      <w:pPr>
        <w:ind w:left="502" w:hanging="360"/>
      </w:pPr>
      <w:rPr>
        <w:rFonts w:ascii="Arial" w:hAnsi="Arial" w:hint="default"/>
        <w:b w:val="0"/>
        <w:i/>
        <w:color w:val="0000FF"/>
        <w:sz w:val="16"/>
      </w:rPr>
    </w:lvl>
    <w:lvl w:ilvl="1" w:tplc="04090003">
      <w:start w:val="1"/>
      <w:numFmt w:val="bullet"/>
      <w:lvlText w:val="o"/>
      <w:lvlJc w:val="left"/>
      <w:pPr>
        <w:ind w:left="1222" w:hanging="360"/>
      </w:pPr>
      <w:rPr>
        <w:rFonts w:ascii="Courier New" w:hAnsi="Courier New" w:cs="Courier New" w:hint="default"/>
      </w:rPr>
    </w:lvl>
    <w:lvl w:ilvl="2" w:tplc="C46CE692">
      <w:start w:val="6"/>
      <w:numFmt w:val="decimal"/>
      <w:lvlText w:val="%3."/>
      <w:lvlJc w:val="left"/>
      <w:pPr>
        <w:ind w:left="1942" w:hanging="360"/>
      </w:pPr>
      <w:rPr>
        <w:rFonts w:hint="default"/>
        <w:b/>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2BE70800"/>
    <w:multiLevelType w:val="hybridMultilevel"/>
    <w:tmpl w:val="707601B2"/>
    <w:lvl w:ilvl="0" w:tplc="014C1BBC">
      <w:start w:val="9"/>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4" w15:restartNumberingAfterBreak="0">
    <w:nsid w:val="37C96180"/>
    <w:multiLevelType w:val="hybridMultilevel"/>
    <w:tmpl w:val="6C5A5250"/>
    <w:lvl w:ilvl="0" w:tplc="A4828D68">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5" w15:restartNumberingAfterBreak="0">
    <w:nsid w:val="37DA6AEB"/>
    <w:multiLevelType w:val="hybridMultilevel"/>
    <w:tmpl w:val="2B244E68"/>
    <w:lvl w:ilvl="0" w:tplc="8790413A">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C852F3"/>
    <w:multiLevelType w:val="hybridMultilevel"/>
    <w:tmpl w:val="F59863EE"/>
    <w:lvl w:ilvl="0" w:tplc="04090009">
      <w:start w:val="1"/>
      <w:numFmt w:val="bullet"/>
      <w:lvlText w:val=""/>
      <w:lvlJc w:val="left"/>
      <w:pPr>
        <w:ind w:left="918" w:hanging="360"/>
      </w:pPr>
      <w:rPr>
        <w:rFonts w:ascii="Wingdings" w:hAnsi="Wingdings"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8" w15:restartNumberingAfterBreak="0">
    <w:nsid w:val="462119CF"/>
    <w:multiLevelType w:val="hybridMultilevel"/>
    <w:tmpl w:val="8DEC2520"/>
    <w:lvl w:ilvl="0" w:tplc="9FE80064">
      <w:start w:val="1"/>
      <w:numFmt w:val="decimal"/>
      <w:lvlText w:val="%1."/>
      <w:lvlJc w:val="left"/>
      <w:pPr>
        <w:ind w:left="720" w:hanging="360"/>
      </w:pPr>
      <w:rPr>
        <w:rFonts w:cs="Times New Roman"/>
      </w:rPr>
    </w:lvl>
    <w:lvl w:ilvl="1" w:tplc="363ADE96">
      <w:start w:val="1"/>
      <w:numFmt w:val="lowerLetter"/>
      <w:lvlText w:val="%2."/>
      <w:lvlJc w:val="left"/>
      <w:pPr>
        <w:ind w:left="1440" w:hanging="360"/>
      </w:pPr>
      <w:rPr>
        <w:rFonts w:cs="Times New Roman"/>
      </w:rPr>
    </w:lvl>
    <w:lvl w:ilvl="2" w:tplc="9B12A024">
      <w:start w:val="1"/>
      <w:numFmt w:val="lowerRoman"/>
      <w:lvlText w:val="%3."/>
      <w:lvlJc w:val="right"/>
      <w:pPr>
        <w:ind w:left="2160" w:hanging="180"/>
      </w:pPr>
      <w:rPr>
        <w:rFonts w:cs="Times New Roman"/>
      </w:rPr>
    </w:lvl>
    <w:lvl w:ilvl="3" w:tplc="F7A29EB6">
      <w:start w:val="1"/>
      <w:numFmt w:val="decimal"/>
      <w:lvlText w:val="%4."/>
      <w:lvlJc w:val="left"/>
      <w:pPr>
        <w:ind w:left="2880" w:hanging="360"/>
      </w:pPr>
      <w:rPr>
        <w:rFonts w:cs="Times New Roman"/>
      </w:rPr>
    </w:lvl>
    <w:lvl w:ilvl="4" w:tplc="3C52646E">
      <w:start w:val="1"/>
      <w:numFmt w:val="lowerLetter"/>
      <w:lvlText w:val="%5."/>
      <w:lvlJc w:val="left"/>
      <w:pPr>
        <w:ind w:left="3600" w:hanging="360"/>
      </w:pPr>
      <w:rPr>
        <w:rFonts w:cs="Times New Roman"/>
      </w:rPr>
    </w:lvl>
    <w:lvl w:ilvl="5" w:tplc="254645DC">
      <w:start w:val="1"/>
      <w:numFmt w:val="lowerRoman"/>
      <w:lvlText w:val="%6."/>
      <w:lvlJc w:val="right"/>
      <w:pPr>
        <w:ind w:left="4320" w:hanging="180"/>
      </w:pPr>
      <w:rPr>
        <w:rFonts w:cs="Times New Roman"/>
      </w:rPr>
    </w:lvl>
    <w:lvl w:ilvl="6" w:tplc="66486ED0">
      <w:start w:val="1"/>
      <w:numFmt w:val="decimal"/>
      <w:lvlText w:val="%7."/>
      <w:lvlJc w:val="left"/>
      <w:pPr>
        <w:ind w:left="5040" w:hanging="360"/>
      </w:pPr>
      <w:rPr>
        <w:rFonts w:cs="Times New Roman"/>
      </w:rPr>
    </w:lvl>
    <w:lvl w:ilvl="7" w:tplc="A94EC444">
      <w:start w:val="1"/>
      <w:numFmt w:val="lowerLetter"/>
      <w:lvlText w:val="%8."/>
      <w:lvlJc w:val="left"/>
      <w:pPr>
        <w:ind w:left="5760" w:hanging="360"/>
      </w:pPr>
      <w:rPr>
        <w:rFonts w:cs="Times New Roman"/>
      </w:rPr>
    </w:lvl>
    <w:lvl w:ilvl="8" w:tplc="2092DC5A">
      <w:start w:val="1"/>
      <w:numFmt w:val="lowerRoman"/>
      <w:lvlText w:val="%9."/>
      <w:lvlJc w:val="right"/>
      <w:pPr>
        <w:ind w:left="6480" w:hanging="180"/>
      </w:pPr>
      <w:rPr>
        <w:rFonts w:cs="Times New Roman"/>
      </w:rPr>
    </w:lvl>
  </w:abstractNum>
  <w:abstractNum w:abstractNumId="1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B069D7"/>
    <w:multiLevelType w:val="hybridMultilevel"/>
    <w:tmpl w:val="74ECE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DA55E3C"/>
    <w:multiLevelType w:val="hybridMultilevel"/>
    <w:tmpl w:val="C8C84B36"/>
    <w:lvl w:ilvl="0" w:tplc="D3224946">
      <w:start w:val="1"/>
      <w:numFmt w:val="decimal"/>
      <w:lvlText w:val="(%1)"/>
      <w:lvlJc w:val="left"/>
      <w:pPr>
        <w:ind w:left="720" w:hanging="360"/>
      </w:pPr>
      <w:rPr>
        <w:rFonts w:cs="Times New Roman" w:hint="default"/>
        <w:b w:val="0"/>
        <w:i w:val="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3" w15:restartNumberingAfterBreak="0">
    <w:nsid w:val="5DC75885"/>
    <w:multiLevelType w:val="hybridMultilevel"/>
    <w:tmpl w:val="C3981DC4"/>
    <w:lvl w:ilvl="0" w:tplc="04090009">
      <w:start w:val="1"/>
      <w:numFmt w:val="bullet"/>
      <w:lvlText w:val=""/>
      <w:lvlJc w:val="left"/>
      <w:pPr>
        <w:ind w:left="918" w:hanging="360"/>
      </w:pPr>
      <w:rPr>
        <w:rFonts w:ascii="Wingdings" w:hAnsi="Wingdings"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4" w15:restartNumberingAfterBreak="0">
    <w:nsid w:val="64003153"/>
    <w:multiLevelType w:val="hybridMultilevel"/>
    <w:tmpl w:val="D62CF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4833D37"/>
    <w:multiLevelType w:val="hybridMultilevel"/>
    <w:tmpl w:val="0CEABBC0"/>
    <w:lvl w:ilvl="0" w:tplc="F3C0A95E">
      <w:start w:val="1"/>
      <w:numFmt w:val="decimal"/>
      <w:lvlText w:val="(%1)"/>
      <w:lvlJc w:val="left"/>
      <w:pPr>
        <w:ind w:left="720" w:hanging="360"/>
      </w:pPr>
      <w:rPr>
        <w:rFonts w:cs="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46BB4"/>
    <w:multiLevelType w:val="multilevel"/>
    <w:tmpl w:val="D916A4CE"/>
    <w:lvl w:ilvl="0">
      <w:start w:val="1"/>
      <w:numFmt w:val="decimal"/>
      <w:lvlText w:val="%1."/>
      <w:lvlJc w:val="left"/>
      <w:pPr>
        <w:ind w:left="1287" w:hanging="927"/>
      </w:pPr>
      <w:rPr>
        <w:rFonts w:cs="Times New Roman" w:hint="default"/>
        <w:b/>
      </w:rPr>
    </w:lvl>
    <w:lvl w:ilvl="1">
      <w:start w:val="1"/>
      <w:numFmt w:val="decimal"/>
      <w:isLgl/>
      <w:lvlText w:val="%1.%2."/>
      <w:lvlJc w:val="left"/>
      <w:pPr>
        <w:ind w:left="720" w:hanging="360"/>
      </w:pPr>
      <w:rPr>
        <w:rFonts w:cs="Times New Roman" w:hint="default"/>
        <w:b/>
        <w:bCs/>
        <w:i w:val="0"/>
        <w:i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D07F5"/>
    <w:multiLevelType w:val="hybridMultilevel"/>
    <w:tmpl w:val="672C83A0"/>
    <w:lvl w:ilvl="0" w:tplc="4CAE0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546DF"/>
    <w:multiLevelType w:val="hybridMultilevel"/>
    <w:tmpl w:val="6BF4E440"/>
    <w:lvl w:ilvl="0" w:tplc="C64E39FE">
      <w:start w:val="1"/>
      <w:numFmt w:val="decimal"/>
      <w:lvlText w:val="(%1)"/>
      <w:lvlJc w:val="left"/>
      <w:pPr>
        <w:ind w:left="358" w:hanging="360"/>
      </w:pPr>
      <w:rPr>
        <w:rFonts w:cs="Times New Roman" w:hint="default"/>
      </w:rPr>
    </w:lvl>
    <w:lvl w:ilvl="1" w:tplc="04090019">
      <w:start w:val="1"/>
      <w:numFmt w:val="lowerLetter"/>
      <w:lvlText w:val="%2."/>
      <w:lvlJc w:val="left"/>
      <w:pPr>
        <w:ind w:left="1078" w:hanging="360"/>
      </w:pPr>
      <w:rPr>
        <w:rFonts w:cs="Times New Roman"/>
      </w:rPr>
    </w:lvl>
    <w:lvl w:ilvl="2" w:tplc="0409001B" w:tentative="1">
      <w:start w:val="1"/>
      <w:numFmt w:val="lowerRoman"/>
      <w:lvlText w:val="%3."/>
      <w:lvlJc w:val="right"/>
      <w:pPr>
        <w:ind w:left="1798" w:hanging="180"/>
      </w:pPr>
      <w:rPr>
        <w:rFonts w:cs="Times New Roman"/>
      </w:rPr>
    </w:lvl>
    <w:lvl w:ilvl="3" w:tplc="0409000F" w:tentative="1">
      <w:start w:val="1"/>
      <w:numFmt w:val="decimal"/>
      <w:lvlText w:val="%4."/>
      <w:lvlJc w:val="left"/>
      <w:pPr>
        <w:ind w:left="2518" w:hanging="360"/>
      </w:pPr>
      <w:rPr>
        <w:rFonts w:cs="Times New Roman"/>
      </w:rPr>
    </w:lvl>
    <w:lvl w:ilvl="4" w:tplc="04090019" w:tentative="1">
      <w:start w:val="1"/>
      <w:numFmt w:val="lowerLetter"/>
      <w:lvlText w:val="%5."/>
      <w:lvlJc w:val="left"/>
      <w:pPr>
        <w:ind w:left="3238" w:hanging="360"/>
      </w:pPr>
      <w:rPr>
        <w:rFonts w:cs="Times New Roman"/>
      </w:rPr>
    </w:lvl>
    <w:lvl w:ilvl="5" w:tplc="0409001B" w:tentative="1">
      <w:start w:val="1"/>
      <w:numFmt w:val="lowerRoman"/>
      <w:lvlText w:val="%6."/>
      <w:lvlJc w:val="right"/>
      <w:pPr>
        <w:ind w:left="3958" w:hanging="180"/>
      </w:pPr>
      <w:rPr>
        <w:rFonts w:cs="Times New Roman"/>
      </w:rPr>
    </w:lvl>
    <w:lvl w:ilvl="6" w:tplc="0409000F" w:tentative="1">
      <w:start w:val="1"/>
      <w:numFmt w:val="decimal"/>
      <w:lvlText w:val="%7."/>
      <w:lvlJc w:val="left"/>
      <w:pPr>
        <w:ind w:left="4678" w:hanging="360"/>
      </w:pPr>
      <w:rPr>
        <w:rFonts w:cs="Times New Roman"/>
      </w:rPr>
    </w:lvl>
    <w:lvl w:ilvl="7" w:tplc="04090019" w:tentative="1">
      <w:start w:val="1"/>
      <w:numFmt w:val="lowerLetter"/>
      <w:lvlText w:val="%8."/>
      <w:lvlJc w:val="left"/>
      <w:pPr>
        <w:ind w:left="5398" w:hanging="360"/>
      </w:pPr>
      <w:rPr>
        <w:rFonts w:cs="Times New Roman"/>
      </w:rPr>
    </w:lvl>
    <w:lvl w:ilvl="8" w:tplc="0409001B" w:tentative="1">
      <w:start w:val="1"/>
      <w:numFmt w:val="lowerRoman"/>
      <w:lvlText w:val="%9."/>
      <w:lvlJc w:val="right"/>
      <w:pPr>
        <w:ind w:left="6118" w:hanging="180"/>
      </w:pPr>
      <w:rPr>
        <w:rFonts w:cs="Times New Roman"/>
      </w:rPr>
    </w:lvl>
  </w:abstractNum>
  <w:abstractNum w:abstractNumId="3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F335A"/>
    <w:multiLevelType w:val="hybridMultilevel"/>
    <w:tmpl w:val="5EEABC6E"/>
    <w:lvl w:ilvl="0" w:tplc="C1A42E3C">
      <w:start w:val="1"/>
      <w:numFmt w:val="bullet"/>
      <w:lvlText w:val=""/>
      <w:lvlJc w:val="left"/>
      <w:pPr>
        <w:tabs>
          <w:tab w:val="num" w:pos="720"/>
        </w:tabs>
        <w:ind w:left="720" w:hanging="360"/>
      </w:pPr>
      <w:rPr>
        <w:rFonts w:ascii="Symbol" w:hAnsi="Symbol" w:hint="default"/>
        <w:sz w:val="20"/>
      </w:rPr>
    </w:lvl>
    <w:lvl w:ilvl="1" w:tplc="3E9A0EAC">
      <w:start w:val="1"/>
      <w:numFmt w:val="bullet"/>
      <w:lvlText w:val=""/>
      <w:lvlJc w:val="left"/>
      <w:pPr>
        <w:tabs>
          <w:tab w:val="num" w:pos="1440"/>
        </w:tabs>
        <w:ind w:left="1440" w:hanging="360"/>
      </w:pPr>
      <w:rPr>
        <w:rFonts w:ascii="Symbol" w:hAnsi="Symbol" w:hint="default"/>
        <w:sz w:val="20"/>
      </w:rPr>
    </w:lvl>
    <w:lvl w:ilvl="2" w:tplc="1954EBCA">
      <w:start w:val="1"/>
      <w:numFmt w:val="bullet"/>
      <w:lvlText w:val=""/>
      <w:lvlJc w:val="left"/>
      <w:pPr>
        <w:tabs>
          <w:tab w:val="num" w:pos="2160"/>
        </w:tabs>
        <w:ind w:left="2160" w:hanging="360"/>
      </w:pPr>
      <w:rPr>
        <w:rFonts w:ascii="Symbol" w:hAnsi="Symbol" w:hint="default"/>
        <w:sz w:val="20"/>
      </w:rPr>
    </w:lvl>
    <w:lvl w:ilvl="3" w:tplc="5ED2F24C">
      <w:start w:val="1"/>
      <w:numFmt w:val="bullet"/>
      <w:lvlText w:val=""/>
      <w:lvlJc w:val="left"/>
      <w:pPr>
        <w:tabs>
          <w:tab w:val="num" w:pos="2880"/>
        </w:tabs>
        <w:ind w:left="2880" w:hanging="360"/>
      </w:pPr>
      <w:rPr>
        <w:rFonts w:ascii="Symbol" w:hAnsi="Symbol" w:hint="default"/>
        <w:sz w:val="20"/>
      </w:rPr>
    </w:lvl>
    <w:lvl w:ilvl="4" w:tplc="17D82300">
      <w:start w:val="1"/>
      <w:numFmt w:val="bullet"/>
      <w:lvlText w:val=""/>
      <w:lvlJc w:val="left"/>
      <w:pPr>
        <w:tabs>
          <w:tab w:val="num" w:pos="3600"/>
        </w:tabs>
        <w:ind w:left="3600" w:hanging="360"/>
      </w:pPr>
      <w:rPr>
        <w:rFonts w:ascii="Symbol" w:hAnsi="Symbol" w:hint="default"/>
        <w:sz w:val="20"/>
      </w:rPr>
    </w:lvl>
    <w:lvl w:ilvl="5" w:tplc="389C237C">
      <w:start w:val="1"/>
      <w:numFmt w:val="bullet"/>
      <w:lvlText w:val=""/>
      <w:lvlJc w:val="left"/>
      <w:pPr>
        <w:tabs>
          <w:tab w:val="num" w:pos="4320"/>
        </w:tabs>
        <w:ind w:left="4320" w:hanging="360"/>
      </w:pPr>
      <w:rPr>
        <w:rFonts w:ascii="Symbol" w:hAnsi="Symbol" w:hint="default"/>
        <w:sz w:val="20"/>
      </w:rPr>
    </w:lvl>
    <w:lvl w:ilvl="6" w:tplc="99B8D440">
      <w:start w:val="1"/>
      <w:numFmt w:val="bullet"/>
      <w:lvlText w:val=""/>
      <w:lvlJc w:val="left"/>
      <w:pPr>
        <w:tabs>
          <w:tab w:val="num" w:pos="5040"/>
        </w:tabs>
        <w:ind w:left="5040" w:hanging="360"/>
      </w:pPr>
      <w:rPr>
        <w:rFonts w:ascii="Symbol" w:hAnsi="Symbol" w:hint="default"/>
        <w:sz w:val="20"/>
      </w:rPr>
    </w:lvl>
    <w:lvl w:ilvl="7" w:tplc="1DF6CDBE">
      <w:start w:val="1"/>
      <w:numFmt w:val="bullet"/>
      <w:lvlText w:val=""/>
      <w:lvlJc w:val="left"/>
      <w:pPr>
        <w:tabs>
          <w:tab w:val="num" w:pos="5760"/>
        </w:tabs>
        <w:ind w:left="5760" w:hanging="360"/>
      </w:pPr>
      <w:rPr>
        <w:rFonts w:ascii="Symbol" w:hAnsi="Symbol" w:hint="default"/>
        <w:sz w:val="20"/>
      </w:rPr>
    </w:lvl>
    <w:lvl w:ilvl="8" w:tplc="9CAC131C">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610AE7"/>
    <w:multiLevelType w:val="hybridMultilevel"/>
    <w:tmpl w:val="64AA3AC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E777C75"/>
    <w:multiLevelType w:val="hybridMultilevel"/>
    <w:tmpl w:val="AFB06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
  </w:num>
  <w:num w:numId="5">
    <w:abstractNumId w:val="23"/>
  </w:num>
  <w:num w:numId="6">
    <w:abstractNumId w:val="17"/>
  </w:num>
  <w:num w:numId="7">
    <w:abstractNumId w:val="26"/>
  </w:num>
  <w:num w:numId="8">
    <w:abstractNumId w:val="5"/>
  </w:num>
  <w:num w:numId="9">
    <w:abstractNumId w:val="3"/>
  </w:num>
  <w:num w:numId="10">
    <w:abstractNumId w:val="13"/>
  </w:num>
  <w:num w:numId="11">
    <w:abstractNumId w:val="31"/>
  </w:num>
  <w:num w:numId="12">
    <w:abstractNumId w:val="21"/>
  </w:num>
  <w:num w:numId="13">
    <w:abstractNumId w:val="16"/>
  </w:num>
  <w:num w:numId="14">
    <w:abstractNumId w:val="35"/>
  </w:num>
  <w:num w:numId="15">
    <w:abstractNumId w:val="9"/>
  </w:num>
  <w:num w:numId="16">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
  </w:num>
  <w:num w:numId="23">
    <w:abstractNumId w:val="19"/>
  </w:num>
  <w:num w:numId="24">
    <w:abstractNumId w:val="28"/>
  </w:num>
  <w:num w:numId="25">
    <w:abstractNumId w:val="11"/>
  </w:num>
  <w:num w:numId="26">
    <w:abstractNumId w:val="12"/>
  </w:num>
  <w:num w:numId="27">
    <w:abstractNumId w:val="18"/>
  </w:num>
  <w:num w:numId="28">
    <w:abstractNumId w:val="4"/>
  </w:num>
  <w:num w:numId="29">
    <w:abstractNumId w:val="10"/>
  </w:num>
  <w:num w:numId="30">
    <w:abstractNumId w:val="32"/>
  </w:num>
  <w:num w:numId="31">
    <w:abstractNumId w:val="1"/>
    <w:lvlOverride w:ilvl="0">
      <w:startOverride w:val="1"/>
    </w:lvlOverride>
  </w:num>
  <w:num w:numId="32">
    <w:abstractNumId w:val="14"/>
  </w:num>
  <w:num w:numId="33">
    <w:abstractNumId w:val="25"/>
  </w:num>
  <w:num w:numId="34">
    <w:abstractNumId w:val="22"/>
  </w:num>
  <w:num w:numId="35">
    <w:abstractNumId w:val="7"/>
  </w:num>
  <w:num w:numId="36">
    <w:abstractNumId w:val="15"/>
  </w:num>
  <w:num w:numId="37">
    <w:abstractNumId w:val="20"/>
  </w:num>
  <w:num w:numId="38">
    <w:abstractNumId w:val="34"/>
  </w:num>
  <w:num w:numId="39">
    <w:abstractNumId w:val="30"/>
  </w:num>
  <w:num w:numId="40">
    <w:abstractNumId w:val="6"/>
  </w:num>
  <w:num w:numId="41">
    <w:abstractNumId w:val="0"/>
  </w:num>
  <w:num w:numId="42">
    <w:abstractNumId w:val="27"/>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24"/>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linkStyle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C0tLAwMTAxMDeyNDZX0lEKTi0uzszPAymwrAUATfa9uiwAAAA="/>
  </w:docVars>
  <w:rsids>
    <w:rsidRoot w:val="00C55616"/>
    <w:rsid w:val="00000867"/>
    <w:rsid w:val="00001A8D"/>
    <w:rsid w:val="00001CFC"/>
    <w:rsid w:val="000027C3"/>
    <w:rsid w:val="000047A9"/>
    <w:rsid w:val="00006516"/>
    <w:rsid w:val="00006CDC"/>
    <w:rsid w:val="00012591"/>
    <w:rsid w:val="00012B82"/>
    <w:rsid w:val="00015E5D"/>
    <w:rsid w:val="0001668D"/>
    <w:rsid w:val="00016F67"/>
    <w:rsid w:val="0002128B"/>
    <w:rsid w:val="000239E9"/>
    <w:rsid w:val="00023F9B"/>
    <w:rsid w:val="0002678E"/>
    <w:rsid w:val="00030F51"/>
    <w:rsid w:val="00031D21"/>
    <w:rsid w:val="000346F3"/>
    <w:rsid w:val="00040E1A"/>
    <w:rsid w:val="0004260E"/>
    <w:rsid w:val="00042ACE"/>
    <w:rsid w:val="000455B7"/>
    <w:rsid w:val="0004717C"/>
    <w:rsid w:val="000501F9"/>
    <w:rsid w:val="00051805"/>
    <w:rsid w:val="00053344"/>
    <w:rsid w:val="000540C1"/>
    <w:rsid w:val="000565BC"/>
    <w:rsid w:val="000644EE"/>
    <w:rsid w:val="00066106"/>
    <w:rsid w:val="000671E8"/>
    <w:rsid w:val="00067864"/>
    <w:rsid w:val="00070CFD"/>
    <w:rsid w:val="00073319"/>
    <w:rsid w:val="00076CD7"/>
    <w:rsid w:val="000803AF"/>
    <w:rsid w:val="00083EEF"/>
    <w:rsid w:val="00085CE5"/>
    <w:rsid w:val="00092943"/>
    <w:rsid w:val="000963B6"/>
    <w:rsid w:val="000A0951"/>
    <w:rsid w:val="000A1DE4"/>
    <w:rsid w:val="000A255D"/>
    <w:rsid w:val="000A2FB8"/>
    <w:rsid w:val="000A3EF7"/>
    <w:rsid w:val="000A487B"/>
    <w:rsid w:val="000A505C"/>
    <w:rsid w:val="000A5B10"/>
    <w:rsid w:val="000A6952"/>
    <w:rsid w:val="000A76E3"/>
    <w:rsid w:val="000B0A35"/>
    <w:rsid w:val="000B259D"/>
    <w:rsid w:val="000B269B"/>
    <w:rsid w:val="000B551C"/>
    <w:rsid w:val="000B6C37"/>
    <w:rsid w:val="000C1601"/>
    <w:rsid w:val="000C351D"/>
    <w:rsid w:val="000C4CFD"/>
    <w:rsid w:val="000C684F"/>
    <w:rsid w:val="000C74D5"/>
    <w:rsid w:val="000C7D38"/>
    <w:rsid w:val="000C7D7A"/>
    <w:rsid w:val="000C7F5D"/>
    <w:rsid w:val="000D3373"/>
    <w:rsid w:val="000D43CB"/>
    <w:rsid w:val="000D64FF"/>
    <w:rsid w:val="000E1E87"/>
    <w:rsid w:val="000E2E20"/>
    <w:rsid w:val="000E32E0"/>
    <w:rsid w:val="000E49ED"/>
    <w:rsid w:val="000E4FBF"/>
    <w:rsid w:val="000E7F3B"/>
    <w:rsid w:val="000F137F"/>
    <w:rsid w:val="000F53A9"/>
    <w:rsid w:val="000F60E0"/>
    <w:rsid w:val="00100B0B"/>
    <w:rsid w:val="001053CC"/>
    <w:rsid w:val="00105658"/>
    <w:rsid w:val="00106295"/>
    <w:rsid w:val="001072DE"/>
    <w:rsid w:val="00120119"/>
    <w:rsid w:val="00120857"/>
    <w:rsid w:val="00121278"/>
    <w:rsid w:val="00121C03"/>
    <w:rsid w:val="00124F13"/>
    <w:rsid w:val="00125F42"/>
    <w:rsid w:val="00126296"/>
    <w:rsid w:val="00126515"/>
    <w:rsid w:val="001277A2"/>
    <w:rsid w:val="00132E68"/>
    <w:rsid w:val="00134EEC"/>
    <w:rsid w:val="001374DE"/>
    <w:rsid w:val="00137572"/>
    <w:rsid w:val="00140200"/>
    <w:rsid w:val="0014282D"/>
    <w:rsid w:val="001438E5"/>
    <w:rsid w:val="00143A0E"/>
    <w:rsid w:val="00143B0A"/>
    <w:rsid w:val="00147745"/>
    <w:rsid w:val="00150C04"/>
    <w:rsid w:val="00151022"/>
    <w:rsid w:val="00151EC8"/>
    <w:rsid w:val="00154801"/>
    <w:rsid w:val="00155597"/>
    <w:rsid w:val="00155D4F"/>
    <w:rsid w:val="001601D9"/>
    <w:rsid w:val="00166C45"/>
    <w:rsid w:val="00170BD8"/>
    <w:rsid w:val="00176060"/>
    <w:rsid w:val="001804E3"/>
    <w:rsid w:val="00182404"/>
    <w:rsid w:val="0018347D"/>
    <w:rsid w:val="001856B5"/>
    <w:rsid w:val="001859F1"/>
    <w:rsid w:val="00187469"/>
    <w:rsid w:val="00192DE9"/>
    <w:rsid w:val="00195C5C"/>
    <w:rsid w:val="001965BF"/>
    <w:rsid w:val="00196DC7"/>
    <w:rsid w:val="001A047C"/>
    <w:rsid w:val="001A7059"/>
    <w:rsid w:val="001A7C09"/>
    <w:rsid w:val="001B0052"/>
    <w:rsid w:val="001B3376"/>
    <w:rsid w:val="001B3F3F"/>
    <w:rsid w:val="001B619F"/>
    <w:rsid w:val="001B6A61"/>
    <w:rsid w:val="001C07B6"/>
    <w:rsid w:val="001C33F3"/>
    <w:rsid w:val="001C57A8"/>
    <w:rsid w:val="001C6926"/>
    <w:rsid w:val="001D15D2"/>
    <w:rsid w:val="001D5CBD"/>
    <w:rsid w:val="001D6702"/>
    <w:rsid w:val="001D7AED"/>
    <w:rsid w:val="001E056C"/>
    <w:rsid w:val="001E3ED8"/>
    <w:rsid w:val="001E552A"/>
    <w:rsid w:val="001E5776"/>
    <w:rsid w:val="001F1113"/>
    <w:rsid w:val="001F23DD"/>
    <w:rsid w:val="001F2999"/>
    <w:rsid w:val="001F30E7"/>
    <w:rsid w:val="001F4BA9"/>
    <w:rsid w:val="001F5A13"/>
    <w:rsid w:val="00203B32"/>
    <w:rsid w:val="002049D9"/>
    <w:rsid w:val="00207B2A"/>
    <w:rsid w:val="00210175"/>
    <w:rsid w:val="00210D82"/>
    <w:rsid w:val="0021233A"/>
    <w:rsid w:val="00212768"/>
    <w:rsid w:val="002134EF"/>
    <w:rsid w:val="002140B3"/>
    <w:rsid w:val="00217DBC"/>
    <w:rsid w:val="00222D22"/>
    <w:rsid w:val="0022355A"/>
    <w:rsid w:val="00227C43"/>
    <w:rsid w:val="00230898"/>
    <w:rsid w:val="0023566B"/>
    <w:rsid w:val="00237D2B"/>
    <w:rsid w:val="00242D30"/>
    <w:rsid w:val="00242D7A"/>
    <w:rsid w:val="002473F2"/>
    <w:rsid w:val="00250BC2"/>
    <w:rsid w:val="00252EAE"/>
    <w:rsid w:val="00257842"/>
    <w:rsid w:val="002601A0"/>
    <w:rsid w:val="00260B4D"/>
    <w:rsid w:val="00262C4A"/>
    <w:rsid w:val="0026377D"/>
    <w:rsid w:val="00264872"/>
    <w:rsid w:val="002648BE"/>
    <w:rsid w:val="0026588D"/>
    <w:rsid w:val="00267D19"/>
    <w:rsid w:val="00270974"/>
    <w:rsid w:val="00275267"/>
    <w:rsid w:val="002777E5"/>
    <w:rsid w:val="002816B0"/>
    <w:rsid w:val="00281E8C"/>
    <w:rsid w:val="00284E03"/>
    <w:rsid w:val="00284F54"/>
    <w:rsid w:val="00286E6C"/>
    <w:rsid w:val="00287285"/>
    <w:rsid w:val="00290FE2"/>
    <w:rsid w:val="00293915"/>
    <w:rsid w:val="00295F28"/>
    <w:rsid w:val="00297360"/>
    <w:rsid w:val="00297897"/>
    <w:rsid w:val="002A127C"/>
    <w:rsid w:val="002A2343"/>
    <w:rsid w:val="002A5CE6"/>
    <w:rsid w:val="002A60C5"/>
    <w:rsid w:val="002A643B"/>
    <w:rsid w:val="002A659B"/>
    <w:rsid w:val="002A7EC7"/>
    <w:rsid w:val="002B1D65"/>
    <w:rsid w:val="002B5DE4"/>
    <w:rsid w:val="002B6E4F"/>
    <w:rsid w:val="002C15C7"/>
    <w:rsid w:val="002C3948"/>
    <w:rsid w:val="002C3B2F"/>
    <w:rsid w:val="002C5A1F"/>
    <w:rsid w:val="002C63AA"/>
    <w:rsid w:val="002C77BE"/>
    <w:rsid w:val="002C7D60"/>
    <w:rsid w:val="002D0D3C"/>
    <w:rsid w:val="002D339A"/>
    <w:rsid w:val="002D5546"/>
    <w:rsid w:val="002D7A4B"/>
    <w:rsid w:val="002E0871"/>
    <w:rsid w:val="002E28A7"/>
    <w:rsid w:val="002E45C5"/>
    <w:rsid w:val="002F00B7"/>
    <w:rsid w:val="002F458A"/>
    <w:rsid w:val="002F4FAC"/>
    <w:rsid w:val="002F59B1"/>
    <w:rsid w:val="002F6831"/>
    <w:rsid w:val="003000CD"/>
    <w:rsid w:val="00310CD5"/>
    <w:rsid w:val="003112D2"/>
    <w:rsid w:val="00311303"/>
    <w:rsid w:val="00311343"/>
    <w:rsid w:val="003137AA"/>
    <w:rsid w:val="003145CE"/>
    <w:rsid w:val="0031642E"/>
    <w:rsid w:val="003229C0"/>
    <w:rsid w:val="0033075A"/>
    <w:rsid w:val="003317E3"/>
    <w:rsid w:val="00335957"/>
    <w:rsid w:val="00336670"/>
    <w:rsid w:val="00336C07"/>
    <w:rsid w:val="003371C9"/>
    <w:rsid w:val="00341BB0"/>
    <w:rsid w:val="003477B4"/>
    <w:rsid w:val="00350525"/>
    <w:rsid w:val="003532D1"/>
    <w:rsid w:val="003573F1"/>
    <w:rsid w:val="0036021D"/>
    <w:rsid w:val="00361D3A"/>
    <w:rsid w:val="00363AB0"/>
    <w:rsid w:val="00364A57"/>
    <w:rsid w:val="00365F2F"/>
    <w:rsid w:val="00365F5B"/>
    <w:rsid w:val="00366274"/>
    <w:rsid w:val="00366FF1"/>
    <w:rsid w:val="00370342"/>
    <w:rsid w:val="00370CCA"/>
    <w:rsid w:val="003733A6"/>
    <w:rsid w:val="003752A0"/>
    <w:rsid w:val="0038297F"/>
    <w:rsid w:val="003835D9"/>
    <w:rsid w:val="00386FD2"/>
    <w:rsid w:val="0039403F"/>
    <w:rsid w:val="0039431B"/>
    <w:rsid w:val="0039446F"/>
    <w:rsid w:val="0039663E"/>
    <w:rsid w:val="003A42AA"/>
    <w:rsid w:val="003A5C4B"/>
    <w:rsid w:val="003A747F"/>
    <w:rsid w:val="003B17EE"/>
    <w:rsid w:val="003B2895"/>
    <w:rsid w:val="003B34A3"/>
    <w:rsid w:val="003C0176"/>
    <w:rsid w:val="003C1382"/>
    <w:rsid w:val="003C1EC8"/>
    <w:rsid w:val="003C1F5B"/>
    <w:rsid w:val="003C3459"/>
    <w:rsid w:val="003C348F"/>
    <w:rsid w:val="003C50C9"/>
    <w:rsid w:val="003C5974"/>
    <w:rsid w:val="003C6538"/>
    <w:rsid w:val="003C76CF"/>
    <w:rsid w:val="003D03D7"/>
    <w:rsid w:val="003D0851"/>
    <w:rsid w:val="003D1B4D"/>
    <w:rsid w:val="003D70EB"/>
    <w:rsid w:val="003E070D"/>
    <w:rsid w:val="003E1A5B"/>
    <w:rsid w:val="003E22D0"/>
    <w:rsid w:val="003E3704"/>
    <w:rsid w:val="003E4079"/>
    <w:rsid w:val="003E7740"/>
    <w:rsid w:val="003F080B"/>
    <w:rsid w:val="003F0AB2"/>
    <w:rsid w:val="003F2782"/>
    <w:rsid w:val="003F27B6"/>
    <w:rsid w:val="003F3E84"/>
    <w:rsid w:val="004007B3"/>
    <w:rsid w:val="00402EE0"/>
    <w:rsid w:val="00407B00"/>
    <w:rsid w:val="004121B2"/>
    <w:rsid w:val="00415709"/>
    <w:rsid w:val="00422084"/>
    <w:rsid w:val="00423FDD"/>
    <w:rsid w:val="0042454C"/>
    <w:rsid w:val="00432BEF"/>
    <w:rsid w:val="00432E73"/>
    <w:rsid w:val="00433A39"/>
    <w:rsid w:val="00436995"/>
    <w:rsid w:val="00436EF3"/>
    <w:rsid w:val="004373D3"/>
    <w:rsid w:val="0043796B"/>
    <w:rsid w:val="00437C82"/>
    <w:rsid w:val="00443F09"/>
    <w:rsid w:val="00443F5C"/>
    <w:rsid w:val="00446F21"/>
    <w:rsid w:val="004501C9"/>
    <w:rsid w:val="004507B6"/>
    <w:rsid w:val="00450CFC"/>
    <w:rsid w:val="00452408"/>
    <w:rsid w:val="00453692"/>
    <w:rsid w:val="004575E5"/>
    <w:rsid w:val="004600F3"/>
    <w:rsid w:val="00460691"/>
    <w:rsid w:val="00460BB3"/>
    <w:rsid w:val="00462E54"/>
    <w:rsid w:val="004630A5"/>
    <w:rsid w:val="00465435"/>
    <w:rsid w:val="00465EAA"/>
    <w:rsid w:val="00466744"/>
    <w:rsid w:val="0046727C"/>
    <w:rsid w:val="004704CC"/>
    <w:rsid w:val="00470DF0"/>
    <w:rsid w:val="004732D4"/>
    <w:rsid w:val="004747C3"/>
    <w:rsid w:val="00475E05"/>
    <w:rsid w:val="00475F72"/>
    <w:rsid w:val="00481A4B"/>
    <w:rsid w:val="00483A87"/>
    <w:rsid w:val="00486D18"/>
    <w:rsid w:val="00490D65"/>
    <w:rsid w:val="00491B0F"/>
    <w:rsid w:val="004926A7"/>
    <w:rsid w:val="00492AAA"/>
    <w:rsid w:val="00492C62"/>
    <w:rsid w:val="004930E8"/>
    <w:rsid w:val="004A0B8A"/>
    <w:rsid w:val="004A554F"/>
    <w:rsid w:val="004A6240"/>
    <w:rsid w:val="004B1793"/>
    <w:rsid w:val="004B2522"/>
    <w:rsid w:val="004B46BD"/>
    <w:rsid w:val="004B46E1"/>
    <w:rsid w:val="004B601B"/>
    <w:rsid w:val="004B6D35"/>
    <w:rsid w:val="004C0B0C"/>
    <w:rsid w:val="004C1EF8"/>
    <w:rsid w:val="004C29C4"/>
    <w:rsid w:val="004C3743"/>
    <w:rsid w:val="004C6AEA"/>
    <w:rsid w:val="004D19F7"/>
    <w:rsid w:val="004D7165"/>
    <w:rsid w:val="004D71A5"/>
    <w:rsid w:val="004D774D"/>
    <w:rsid w:val="004E21AC"/>
    <w:rsid w:val="004E59CF"/>
    <w:rsid w:val="004E5FFE"/>
    <w:rsid w:val="004E7AF5"/>
    <w:rsid w:val="004E7CB5"/>
    <w:rsid w:val="004F0E63"/>
    <w:rsid w:val="004F194A"/>
    <w:rsid w:val="004F2D92"/>
    <w:rsid w:val="004F354B"/>
    <w:rsid w:val="004F5083"/>
    <w:rsid w:val="00501065"/>
    <w:rsid w:val="005014C9"/>
    <w:rsid w:val="0050166E"/>
    <w:rsid w:val="00501AFC"/>
    <w:rsid w:val="005038F4"/>
    <w:rsid w:val="00504918"/>
    <w:rsid w:val="00505701"/>
    <w:rsid w:val="00511A5F"/>
    <w:rsid w:val="00513060"/>
    <w:rsid w:val="00513397"/>
    <w:rsid w:val="00514E20"/>
    <w:rsid w:val="00522DBF"/>
    <w:rsid w:val="005233E7"/>
    <w:rsid w:val="00525DC8"/>
    <w:rsid w:val="0052660C"/>
    <w:rsid w:val="00527829"/>
    <w:rsid w:val="0052787E"/>
    <w:rsid w:val="005310C4"/>
    <w:rsid w:val="005311F5"/>
    <w:rsid w:val="005370AD"/>
    <w:rsid w:val="00537A61"/>
    <w:rsid w:val="00540889"/>
    <w:rsid w:val="0054396F"/>
    <w:rsid w:val="005454B4"/>
    <w:rsid w:val="005455F8"/>
    <w:rsid w:val="00545DAF"/>
    <w:rsid w:val="00546290"/>
    <w:rsid w:val="00546693"/>
    <w:rsid w:val="00546ECE"/>
    <w:rsid w:val="00547CF8"/>
    <w:rsid w:val="00550D02"/>
    <w:rsid w:val="00557DC1"/>
    <w:rsid w:val="005659C7"/>
    <w:rsid w:val="00566006"/>
    <w:rsid w:val="00567AD4"/>
    <w:rsid w:val="00571B26"/>
    <w:rsid w:val="00573C73"/>
    <w:rsid w:val="00574185"/>
    <w:rsid w:val="00575010"/>
    <w:rsid w:val="00584136"/>
    <w:rsid w:val="00586B55"/>
    <w:rsid w:val="00590922"/>
    <w:rsid w:val="00592E96"/>
    <w:rsid w:val="005940BD"/>
    <w:rsid w:val="00596AEE"/>
    <w:rsid w:val="00597EE1"/>
    <w:rsid w:val="005A1179"/>
    <w:rsid w:val="005A5CFC"/>
    <w:rsid w:val="005A7539"/>
    <w:rsid w:val="005B5D88"/>
    <w:rsid w:val="005B7436"/>
    <w:rsid w:val="005C0454"/>
    <w:rsid w:val="005C1B7D"/>
    <w:rsid w:val="005C1F09"/>
    <w:rsid w:val="005C30AE"/>
    <w:rsid w:val="005C63C7"/>
    <w:rsid w:val="005C6A5D"/>
    <w:rsid w:val="005D0476"/>
    <w:rsid w:val="005D3F89"/>
    <w:rsid w:val="005D4A64"/>
    <w:rsid w:val="005D550C"/>
    <w:rsid w:val="005E0818"/>
    <w:rsid w:val="005E0957"/>
    <w:rsid w:val="005E0D2B"/>
    <w:rsid w:val="005E2E71"/>
    <w:rsid w:val="005E458C"/>
    <w:rsid w:val="005F0A46"/>
    <w:rsid w:val="005F0E3D"/>
    <w:rsid w:val="005F3CC4"/>
    <w:rsid w:val="005F6FC1"/>
    <w:rsid w:val="00602CA6"/>
    <w:rsid w:val="006067BF"/>
    <w:rsid w:val="00607012"/>
    <w:rsid w:val="00607265"/>
    <w:rsid w:val="006103FE"/>
    <w:rsid w:val="00627113"/>
    <w:rsid w:val="00632FE9"/>
    <w:rsid w:val="006402EA"/>
    <w:rsid w:val="0064071B"/>
    <w:rsid w:val="00643F41"/>
    <w:rsid w:val="006443EE"/>
    <w:rsid w:val="00646E67"/>
    <w:rsid w:val="00654ADD"/>
    <w:rsid w:val="00655A58"/>
    <w:rsid w:val="006563C4"/>
    <w:rsid w:val="00656D20"/>
    <w:rsid w:val="0066039E"/>
    <w:rsid w:val="006607B6"/>
    <w:rsid w:val="00660EB8"/>
    <w:rsid w:val="00663069"/>
    <w:rsid w:val="00663BEF"/>
    <w:rsid w:val="00663DEF"/>
    <w:rsid w:val="00666B76"/>
    <w:rsid w:val="00670734"/>
    <w:rsid w:val="00670CED"/>
    <w:rsid w:val="00673995"/>
    <w:rsid w:val="00674972"/>
    <w:rsid w:val="006758A0"/>
    <w:rsid w:val="006816D3"/>
    <w:rsid w:val="00681E09"/>
    <w:rsid w:val="00683805"/>
    <w:rsid w:val="00683E56"/>
    <w:rsid w:val="006842EF"/>
    <w:rsid w:val="00686137"/>
    <w:rsid w:val="00687350"/>
    <w:rsid w:val="0068762B"/>
    <w:rsid w:val="00687F9D"/>
    <w:rsid w:val="00691FB9"/>
    <w:rsid w:val="00692BF4"/>
    <w:rsid w:val="0069413C"/>
    <w:rsid w:val="00694A53"/>
    <w:rsid w:val="006956F2"/>
    <w:rsid w:val="006B0D38"/>
    <w:rsid w:val="006B110F"/>
    <w:rsid w:val="006B45B0"/>
    <w:rsid w:val="006B6967"/>
    <w:rsid w:val="006C07B7"/>
    <w:rsid w:val="006C18F1"/>
    <w:rsid w:val="006C22F6"/>
    <w:rsid w:val="006C57E8"/>
    <w:rsid w:val="006C5816"/>
    <w:rsid w:val="006C5A84"/>
    <w:rsid w:val="006D098B"/>
    <w:rsid w:val="006D0BB6"/>
    <w:rsid w:val="006D5117"/>
    <w:rsid w:val="006D5123"/>
    <w:rsid w:val="006D600C"/>
    <w:rsid w:val="006D6AE0"/>
    <w:rsid w:val="006D72E2"/>
    <w:rsid w:val="006E1BDD"/>
    <w:rsid w:val="006E3B0F"/>
    <w:rsid w:val="006E4ACC"/>
    <w:rsid w:val="006E4BED"/>
    <w:rsid w:val="006E64EA"/>
    <w:rsid w:val="006E7C68"/>
    <w:rsid w:val="006F1D75"/>
    <w:rsid w:val="006F2A45"/>
    <w:rsid w:val="006F2E29"/>
    <w:rsid w:val="006F5376"/>
    <w:rsid w:val="006F65E6"/>
    <w:rsid w:val="006F779C"/>
    <w:rsid w:val="006F7D01"/>
    <w:rsid w:val="00701A2C"/>
    <w:rsid w:val="00703B0B"/>
    <w:rsid w:val="00704155"/>
    <w:rsid w:val="007054CB"/>
    <w:rsid w:val="00705524"/>
    <w:rsid w:val="00705A53"/>
    <w:rsid w:val="007062D9"/>
    <w:rsid w:val="00710190"/>
    <w:rsid w:val="007108C8"/>
    <w:rsid w:val="00712F6E"/>
    <w:rsid w:val="00714DC1"/>
    <w:rsid w:val="0071713E"/>
    <w:rsid w:val="00721465"/>
    <w:rsid w:val="00722E42"/>
    <w:rsid w:val="007247FB"/>
    <w:rsid w:val="00725A95"/>
    <w:rsid w:val="007261EC"/>
    <w:rsid w:val="007267C1"/>
    <w:rsid w:val="00726BA4"/>
    <w:rsid w:val="00734E43"/>
    <w:rsid w:val="00737C8C"/>
    <w:rsid w:val="00740D92"/>
    <w:rsid w:val="00742D80"/>
    <w:rsid w:val="0074304E"/>
    <w:rsid w:val="00743D7C"/>
    <w:rsid w:val="00743F51"/>
    <w:rsid w:val="00745EC0"/>
    <w:rsid w:val="00753B01"/>
    <w:rsid w:val="00754AC9"/>
    <w:rsid w:val="00755782"/>
    <w:rsid w:val="00760C9F"/>
    <w:rsid w:val="0076166B"/>
    <w:rsid w:val="00762663"/>
    <w:rsid w:val="00762691"/>
    <w:rsid w:val="00764752"/>
    <w:rsid w:val="007667BF"/>
    <w:rsid w:val="00770128"/>
    <w:rsid w:val="00772374"/>
    <w:rsid w:val="0077551E"/>
    <w:rsid w:val="007758CC"/>
    <w:rsid w:val="00782249"/>
    <w:rsid w:val="00786D1D"/>
    <w:rsid w:val="0078738D"/>
    <w:rsid w:val="007905F7"/>
    <w:rsid w:val="0079127D"/>
    <w:rsid w:val="00791763"/>
    <w:rsid w:val="007928DC"/>
    <w:rsid w:val="00792FF4"/>
    <w:rsid w:val="00794E9D"/>
    <w:rsid w:val="00794F4B"/>
    <w:rsid w:val="007960E4"/>
    <w:rsid w:val="007975AA"/>
    <w:rsid w:val="00797FC3"/>
    <w:rsid w:val="007B0689"/>
    <w:rsid w:val="007B3BF2"/>
    <w:rsid w:val="007B4C53"/>
    <w:rsid w:val="007B56B0"/>
    <w:rsid w:val="007B6192"/>
    <w:rsid w:val="007B620B"/>
    <w:rsid w:val="007B65C1"/>
    <w:rsid w:val="007B7260"/>
    <w:rsid w:val="007B7F01"/>
    <w:rsid w:val="007C1A9C"/>
    <w:rsid w:val="007C49B3"/>
    <w:rsid w:val="007D3F5D"/>
    <w:rsid w:val="007E5C92"/>
    <w:rsid w:val="007E5E6D"/>
    <w:rsid w:val="007F2B45"/>
    <w:rsid w:val="007F7721"/>
    <w:rsid w:val="00800E08"/>
    <w:rsid w:val="00801970"/>
    <w:rsid w:val="00801E95"/>
    <w:rsid w:val="00802532"/>
    <w:rsid w:val="00803173"/>
    <w:rsid w:val="00803903"/>
    <w:rsid w:val="0080439B"/>
    <w:rsid w:val="00804546"/>
    <w:rsid w:val="0080478B"/>
    <w:rsid w:val="00805F53"/>
    <w:rsid w:val="00806E4B"/>
    <w:rsid w:val="0080732B"/>
    <w:rsid w:val="008114ED"/>
    <w:rsid w:val="0081157C"/>
    <w:rsid w:val="008121A0"/>
    <w:rsid w:val="008154DE"/>
    <w:rsid w:val="00820441"/>
    <w:rsid w:val="00821C12"/>
    <w:rsid w:val="00821DC2"/>
    <w:rsid w:val="00822AFD"/>
    <w:rsid w:val="00823024"/>
    <w:rsid w:val="008235A5"/>
    <w:rsid w:val="00823ACD"/>
    <w:rsid w:val="008247CC"/>
    <w:rsid w:val="0082647A"/>
    <w:rsid w:val="00834E0A"/>
    <w:rsid w:val="00836681"/>
    <w:rsid w:val="008368BE"/>
    <w:rsid w:val="00836983"/>
    <w:rsid w:val="008424B0"/>
    <w:rsid w:val="008427B4"/>
    <w:rsid w:val="008450C8"/>
    <w:rsid w:val="0084781A"/>
    <w:rsid w:val="008541DE"/>
    <w:rsid w:val="00854E9E"/>
    <w:rsid w:val="008577A3"/>
    <w:rsid w:val="00857AC7"/>
    <w:rsid w:val="0086037D"/>
    <w:rsid w:val="008611DD"/>
    <w:rsid w:val="008613BD"/>
    <w:rsid w:val="00863286"/>
    <w:rsid w:val="00863F32"/>
    <w:rsid w:val="00865E79"/>
    <w:rsid w:val="0087368A"/>
    <w:rsid w:val="00873F97"/>
    <w:rsid w:val="00876AA6"/>
    <w:rsid w:val="008800A1"/>
    <w:rsid w:val="008810C0"/>
    <w:rsid w:val="00881377"/>
    <w:rsid w:val="00883856"/>
    <w:rsid w:val="00884267"/>
    <w:rsid w:val="008861D8"/>
    <w:rsid w:val="00887FA7"/>
    <w:rsid w:val="00890B79"/>
    <w:rsid w:val="00890C70"/>
    <w:rsid w:val="00891097"/>
    <w:rsid w:val="00896048"/>
    <w:rsid w:val="008A0765"/>
    <w:rsid w:val="008A0C1D"/>
    <w:rsid w:val="008A12A5"/>
    <w:rsid w:val="008A3CE1"/>
    <w:rsid w:val="008A524D"/>
    <w:rsid w:val="008A6DE4"/>
    <w:rsid w:val="008B25EB"/>
    <w:rsid w:val="008B5056"/>
    <w:rsid w:val="008B660B"/>
    <w:rsid w:val="008C2CF3"/>
    <w:rsid w:val="008D17CE"/>
    <w:rsid w:val="008D26F8"/>
    <w:rsid w:val="008D3B08"/>
    <w:rsid w:val="008D403E"/>
    <w:rsid w:val="008D4F3E"/>
    <w:rsid w:val="008D77A5"/>
    <w:rsid w:val="008D7D52"/>
    <w:rsid w:val="008E06FC"/>
    <w:rsid w:val="008E29DF"/>
    <w:rsid w:val="008E75BC"/>
    <w:rsid w:val="008F0998"/>
    <w:rsid w:val="008F1402"/>
    <w:rsid w:val="008F27F0"/>
    <w:rsid w:val="008F3B56"/>
    <w:rsid w:val="008F3EA5"/>
    <w:rsid w:val="008F4360"/>
    <w:rsid w:val="008F59CB"/>
    <w:rsid w:val="008F761F"/>
    <w:rsid w:val="0090003D"/>
    <w:rsid w:val="0090278F"/>
    <w:rsid w:val="00902E89"/>
    <w:rsid w:val="00903D12"/>
    <w:rsid w:val="009064AE"/>
    <w:rsid w:val="0091418E"/>
    <w:rsid w:val="00916304"/>
    <w:rsid w:val="00916A7B"/>
    <w:rsid w:val="00924366"/>
    <w:rsid w:val="00924C2E"/>
    <w:rsid w:val="00927928"/>
    <w:rsid w:val="00930226"/>
    <w:rsid w:val="00931D64"/>
    <w:rsid w:val="009323FE"/>
    <w:rsid w:val="009369E6"/>
    <w:rsid w:val="009372BA"/>
    <w:rsid w:val="00937400"/>
    <w:rsid w:val="00940A02"/>
    <w:rsid w:val="00943DF3"/>
    <w:rsid w:val="00944330"/>
    <w:rsid w:val="009462FF"/>
    <w:rsid w:val="0094705B"/>
    <w:rsid w:val="009502A2"/>
    <w:rsid w:val="00951316"/>
    <w:rsid w:val="00951829"/>
    <w:rsid w:val="00956A63"/>
    <w:rsid w:val="00956FFC"/>
    <w:rsid w:val="009610C0"/>
    <w:rsid w:val="009613F0"/>
    <w:rsid w:val="00965549"/>
    <w:rsid w:val="00971809"/>
    <w:rsid w:val="00971D66"/>
    <w:rsid w:val="00973AE2"/>
    <w:rsid w:val="00977175"/>
    <w:rsid w:val="00980655"/>
    <w:rsid w:val="009820C0"/>
    <w:rsid w:val="009865A5"/>
    <w:rsid w:val="00986A76"/>
    <w:rsid w:val="0098776F"/>
    <w:rsid w:val="00987DD1"/>
    <w:rsid w:val="00990398"/>
    <w:rsid w:val="00991591"/>
    <w:rsid w:val="009919C8"/>
    <w:rsid w:val="009922FB"/>
    <w:rsid w:val="0099240C"/>
    <w:rsid w:val="0099319B"/>
    <w:rsid w:val="009942A4"/>
    <w:rsid w:val="00994A94"/>
    <w:rsid w:val="00994C4D"/>
    <w:rsid w:val="0099502D"/>
    <w:rsid w:val="009975F0"/>
    <w:rsid w:val="009A14E7"/>
    <w:rsid w:val="009A6EA5"/>
    <w:rsid w:val="009A7984"/>
    <w:rsid w:val="009A7BDD"/>
    <w:rsid w:val="009B0450"/>
    <w:rsid w:val="009B0635"/>
    <w:rsid w:val="009B0D85"/>
    <w:rsid w:val="009B1D9F"/>
    <w:rsid w:val="009B22CE"/>
    <w:rsid w:val="009B2507"/>
    <w:rsid w:val="009B5045"/>
    <w:rsid w:val="009B5699"/>
    <w:rsid w:val="009B6E4E"/>
    <w:rsid w:val="009B7406"/>
    <w:rsid w:val="009C1186"/>
    <w:rsid w:val="009C175D"/>
    <w:rsid w:val="009C1C51"/>
    <w:rsid w:val="009C21AD"/>
    <w:rsid w:val="009C2EB6"/>
    <w:rsid w:val="009D2BE8"/>
    <w:rsid w:val="009D6F16"/>
    <w:rsid w:val="009E0EB4"/>
    <w:rsid w:val="009E4462"/>
    <w:rsid w:val="009E4B30"/>
    <w:rsid w:val="009E4DD4"/>
    <w:rsid w:val="009F11F4"/>
    <w:rsid w:val="009F1213"/>
    <w:rsid w:val="009F1832"/>
    <w:rsid w:val="009F5EA3"/>
    <w:rsid w:val="009F6326"/>
    <w:rsid w:val="00A0378B"/>
    <w:rsid w:val="00A05B31"/>
    <w:rsid w:val="00A05FDC"/>
    <w:rsid w:val="00A064DF"/>
    <w:rsid w:val="00A06E79"/>
    <w:rsid w:val="00A11BC6"/>
    <w:rsid w:val="00A13488"/>
    <w:rsid w:val="00A172F9"/>
    <w:rsid w:val="00A21059"/>
    <w:rsid w:val="00A218D1"/>
    <w:rsid w:val="00A230AE"/>
    <w:rsid w:val="00A23455"/>
    <w:rsid w:val="00A24705"/>
    <w:rsid w:val="00A26B1D"/>
    <w:rsid w:val="00A309E2"/>
    <w:rsid w:val="00A32B43"/>
    <w:rsid w:val="00A36448"/>
    <w:rsid w:val="00A37B0B"/>
    <w:rsid w:val="00A41CB7"/>
    <w:rsid w:val="00A432B2"/>
    <w:rsid w:val="00A436B2"/>
    <w:rsid w:val="00A46893"/>
    <w:rsid w:val="00A47607"/>
    <w:rsid w:val="00A61258"/>
    <w:rsid w:val="00A63D89"/>
    <w:rsid w:val="00A63E43"/>
    <w:rsid w:val="00A679F3"/>
    <w:rsid w:val="00A70713"/>
    <w:rsid w:val="00A74034"/>
    <w:rsid w:val="00A742E9"/>
    <w:rsid w:val="00A7570A"/>
    <w:rsid w:val="00A76A34"/>
    <w:rsid w:val="00A81035"/>
    <w:rsid w:val="00A838BB"/>
    <w:rsid w:val="00A8652B"/>
    <w:rsid w:val="00A86F1D"/>
    <w:rsid w:val="00A90F06"/>
    <w:rsid w:val="00A9121D"/>
    <w:rsid w:val="00A920C2"/>
    <w:rsid w:val="00A938BA"/>
    <w:rsid w:val="00A93B1E"/>
    <w:rsid w:val="00A93FA8"/>
    <w:rsid w:val="00A94624"/>
    <w:rsid w:val="00A9467F"/>
    <w:rsid w:val="00A96921"/>
    <w:rsid w:val="00A96BD6"/>
    <w:rsid w:val="00AA122C"/>
    <w:rsid w:val="00AA1E4E"/>
    <w:rsid w:val="00AA3B99"/>
    <w:rsid w:val="00AA5AA0"/>
    <w:rsid w:val="00AA7805"/>
    <w:rsid w:val="00AB43A0"/>
    <w:rsid w:val="00AB58EB"/>
    <w:rsid w:val="00AB7060"/>
    <w:rsid w:val="00AC42FD"/>
    <w:rsid w:val="00AD0657"/>
    <w:rsid w:val="00AD295C"/>
    <w:rsid w:val="00AD47DC"/>
    <w:rsid w:val="00AE56EA"/>
    <w:rsid w:val="00AE7A21"/>
    <w:rsid w:val="00AE7ED8"/>
    <w:rsid w:val="00AF1450"/>
    <w:rsid w:val="00AF21E3"/>
    <w:rsid w:val="00AF749A"/>
    <w:rsid w:val="00AF7BD0"/>
    <w:rsid w:val="00B024B1"/>
    <w:rsid w:val="00B03E77"/>
    <w:rsid w:val="00B051FA"/>
    <w:rsid w:val="00B0618C"/>
    <w:rsid w:val="00B0717A"/>
    <w:rsid w:val="00B105FC"/>
    <w:rsid w:val="00B10607"/>
    <w:rsid w:val="00B10875"/>
    <w:rsid w:val="00B111C9"/>
    <w:rsid w:val="00B11938"/>
    <w:rsid w:val="00B135EA"/>
    <w:rsid w:val="00B14EBD"/>
    <w:rsid w:val="00B165DB"/>
    <w:rsid w:val="00B16627"/>
    <w:rsid w:val="00B16E97"/>
    <w:rsid w:val="00B1719B"/>
    <w:rsid w:val="00B17EFA"/>
    <w:rsid w:val="00B222F9"/>
    <w:rsid w:val="00B22F45"/>
    <w:rsid w:val="00B26CDC"/>
    <w:rsid w:val="00B33959"/>
    <w:rsid w:val="00B33D53"/>
    <w:rsid w:val="00B371D1"/>
    <w:rsid w:val="00B42184"/>
    <w:rsid w:val="00B428C4"/>
    <w:rsid w:val="00B45442"/>
    <w:rsid w:val="00B459C0"/>
    <w:rsid w:val="00B45F38"/>
    <w:rsid w:val="00B47953"/>
    <w:rsid w:val="00B50C1E"/>
    <w:rsid w:val="00B53303"/>
    <w:rsid w:val="00B53643"/>
    <w:rsid w:val="00B54295"/>
    <w:rsid w:val="00B55555"/>
    <w:rsid w:val="00B67AAC"/>
    <w:rsid w:val="00B67F99"/>
    <w:rsid w:val="00B703AA"/>
    <w:rsid w:val="00B706BF"/>
    <w:rsid w:val="00B70A62"/>
    <w:rsid w:val="00B70E56"/>
    <w:rsid w:val="00B76CCD"/>
    <w:rsid w:val="00B77355"/>
    <w:rsid w:val="00B80E00"/>
    <w:rsid w:val="00B81152"/>
    <w:rsid w:val="00B81275"/>
    <w:rsid w:val="00B82159"/>
    <w:rsid w:val="00B8312B"/>
    <w:rsid w:val="00B831E2"/>
    <w:rsid w:val="00B84141"/>
    <w:rsid w:val="00B845D0"/>
    <w:rsid w:val="00B91711"/>
    <w:rsid w:val="00B9439C"/>
    <w:rsid w:val="00B96563"/>
    <w:rsid w:val="00BA372D"/>
    <w:rsid w:val="00BA426E"/>
    <w:rsid w:val="00BA5752"/>
    <w:rsid w:val="00BB22FC"/>
    <w:rsid w:val="00BB3896"/>
    <w:rsid w:val="00BB5F57"/>
    <w:rsid w:val="00BC3345"/>
    <w:rsid w:val="00BC336C"/>
    <w:rsid w:val="00BC3C31"/>
    <w:rsid w:val="00BC4FCD"/>
    <w:rsid w:val="00BC786A"/>
    <w:rsid w:val="00BD0752"/>
    <w:rsid w:val="00BD1132"/>
    <w:rsid w:val="00BD22D7"/>
    <w:rsid w:val="00BD30C6"/>
    <w:rsid w:val="00BD6F03"/>
    <w:rsid w:val="00BD777F"/>
    <w:rsid w:val="00BE1575"/>
    <w:rsid w:val="00BE2815"/>
    <w:rsid w:val="00BE294B"/>
    <w:rsid w:val="00BE4611"/>
    <w:rsid w:val="00BE6440"/>
    <w:rsid w:val="00BE68BD"/>
    <w:rsid w:val="00BE6E6C"/>
    <w:rsid w:val="00BF04C7"/>
    <w:rsid w:val="00BF45D4"/>
    <w:rsid w:val="00BF4897"/>
    <w:rsid w:val="00C00180"/>
    <w:rsid w:val="00C00C4B"/>
    <w:rsid w:val="00C02A84"/>
    <w:rsid w:val="00C02BB3"/>
    <w:rsid w:val="00C03DF5"/>
    <w:rsid w:val="00C04669"/>
    <w:rsid w:val="00C04708"/>
    <w:rsid w:val="00C05FC3"/>
    <w:rsid w:val="00C076D1"/>
    <w:rsid w:val="00C12620"/>
    <w:rsid w:val="00C144BF"/>
    <w:rsid w:val="00C14674"/>
    <w:rsid w:val="00C169F4"/>
    <w:rsid w:val="00C16A98"/>
    <w:rsid w:val="00C16B53"/>
    <w:rsid w:val="00C213BD"/>
    <w:rsid w:val="00C23B7B"/>
    <w:rsid w:val="00C31E3D"/>
    <w:rsid w:val="00C330F1"/>
    <w:rsid w:val="00C34410"/>
    <w:rsid w:val="00C40600"/>
    <w:rsid w:val="00C40818"/>
    <w:rsid w:val="00C40B10"/>
    <w:rsid w:val="00C424F3"/>
    <w:rsid w:val="00C43FA4"/>
    <w:rsid w:val="00C45336"/>
    <w:rsid w:val="00C45FA2"/>
    <w:rsid w:val="00C46DA3"/>
    <w:rsid w:val="00C51FF9"/>
    <w:rsid w:val="00C526FB"/>
    <w:rsid w:val="00C528CD"/>
    <w:rsid w:val="00C534EB"/>
    <w:rsid w:val="00C55616"/>
    <w:rsid w:val="00C616BF"/>
    <w:rsid w:val="00C61742"/>
    <w:rsid w:val="00C6334B"/>
    <w:rsid w:val="00C633EE"/>
    <w:rsid w:val="00C6517F"/>
    <w:rsid w:val="00C651B2"/>
    <w:rsid w:val="00C651BE"/>
    <w:rsid w:val="00C70FDB"/>
    <w:rsid w:val="00C71598"/>
    <w:rsid w:val="00C74269"/>
    <w:rsid w:val="00C75DD0"/>
    <w:rsid w:val="00C80228"/>
    <w:rsid w:val="00C807E3"/>
    <w:rsid w:val="00C80A08"/>
    <w:rsid w:val="00C82E28"/>
    <w:rsid w:val="00C85856"/>
    <w:rsid w:val="00C86974"/>
    <w:rsid w:val="00CA0D4E"/>
    <w:rsid w:val="00CA2490"/>
    <w:rsid w:val="00CA3D00"/>
    <w:rsid w:val="00CA59F1"/>
    <w:rsid w:val="00CA5E93"/>
    <w:rsid w:val="00CA60AC"/>
    <w:rsid w:val="00CA61A6"/>
    <w:rsid w:val="00CA6660"/>
    <w:rsid w:val="00CA7291"/>
    <w:rsid w:val="00CB0CDD"/>
    <w:rsid w:val="00CB1017"/>
    <w:rsid w:val="00CB2A94"/>
    <w:rsid w:val="00CB300A"/>
    <w:rsid w:val="00CB61AC"/>
    <w:rsid w:val="00CB7C95"/>
    <w:rsid w:val="00CC0934"/>
    <w:rsid w:val="00CC1C6D"/>
    <w:rsid w:val="00CC3526"/>
    <w:rsid w:val="00CC36E9"/>
    <w:rsid w:val="00CC5AF3"/>
    <w:rsid w:val="00CD126B"/>
    <w:rsid w:val="00CD2154"/>
    <w:rsid w:val="00CD2E27"/>
    <w:rsid w:val="00CD2EEA"/>
    <w:rsid w:val="00CD46CC"/>
    <w:rsid w:val="00CD479F"/>
    <w:rsid w:val="00CD656B"/>
    <w:rsid w:val="00CD74B4"/>
    <w:rsid w:val="00CD77EB"/>
    <w:rsid w:val="00CD7D69"/>
    <w:rsid w:val="00CE0ECF"/>
    <w:rsid w:val="00CE14F1"/>
    <w:rsid w:val="00CE154C"/>
    <w:rsid w:val="00CE3340"/>
    <w:rsid w:val="00CE3AE2"/>
    <w:rsid w:val="00CE5B7F"/>
    <w:rsid w:val="00CE7ECD"/>
    <w:rsid w:val="00CF399C"/>
    <w:rsid w:val="00CF3A40"/>
    <w:rsid w:val="00CF3E49"/>
    <w:rsid w:val="00CF57B2"/>
    <w:rsid w:val="00CF7E2B"/>
    <w:rsid w:val="00D00AF7"/>
    <w:rsid w:val="00D0230E"/>
    <w:rsid w:val="00D061E8"/>
    <w:rsid w:val="00D06D76"/>
    <w:rsid w:val="00D07AD0"/>
    <w:rsid w:val="00D100BC"/>
    <w:rsid w:val="00D1194A"/>
    <w:rsid w:val="00D12453"/>
    <w:rsid w:val="00D13455"/>
    <w:rsid w:val="00D15D60"/>
    <w:rsid w:val="00D20015"/>
    <w:rsid w:val="00D20A29"/>
    <w:rsid w:val="00D243BF"/>
    <w:rsid w:val="00D24F74"/>
    <w:rsid w:val="00D25C20"/>
    <w:rsid w:val="00D25EB3"/>
    <w:rsid w:val="00D2656F"/>
    <w:rsid w:val="00D26A80"/>
    <w:rsid w:val="00D304E8"/>
    <w:rsid w:val="00D311C2"/>
    <w:rsid w:val="00D31A26"/>
    <w:rsid w:val="00D34C22"/>
    <w:rsid w:val="00D376B2"/>
    <w:rsid w:val="00D379C2"/>
    <w:rsid w:val="00D40C6C"/>
    <w:rsid w:val="00D42114"/>
    <w:rsid w:val="00D425D1"/>
    <w:rsid w:val="00D42628"/>
    <w:rsid w:val="00D45DBF"/>
    <w:rsid w:val="00D46300"/>
    <w:rsid w:val="00D47009"/>
    <w:rsid w:val="00D51B04"/>
    <w:rsid w:val="00D5771B"/>
    <w:rsid w:val="00D6145A"/>
    <w:rsid w:val="00D61D62"/>
    <w:rsid w:val="00D63387"/>
    <w:rsid w:val="00D644D3"/>
    <w:rsid w:val="00D646B8"/>
    <w:rsid w:val="00D712F7"/>
    <w:rsid w:val="00D73429"/>
    <w:rsid w:val="00D73D2D"/>
    <w:rsid w:val="00D756FF"/>
    <w:rsid w:val="00D75FA8"/>
    <w:rsid w:val="00D76124"/>
    <w:rsid w:val="00D76E63"/>
    <w:rsid w:val="00D771F3"/>
    <w:rsid w:val="00D81A99"/>
    <w:rsid w:val="00D84CC5"/>
    <w:rsid w:val="00D85E95"/>
    <w:rsid w:val="00D8658E"/>
    <w:rsid w:val="00D86881"/>
    <w:rsid w:val="00D902F3"/>
    <w:rsid w:val="00D90459"/>
    <w:rsid w:val="00D91A24"/>
    <w:rsid w:val="00D97415"/>
    <w:rsid w:val="00DA0229"/>
    <w:rsid w:val="00DA2CA8"/>
    <w:rsid w:val="00DA2CFC"/>
    <w:rsid w:val="00DA3828"/>
    <w:rsid w:val="00DA5B20"/>
    <w:rsid w:val="00DA7FB8"/>
    <w:rsid w:val="00DB4A09"/>
    <w:rsid w:val="00DB7E43"/>
    <w:rsid w:val="00DC0C8E"/>
    <w:rsid w:val="00DC2286"/>
    <w:rsid w:val="00DC4C3F"/>
    <w:rsid w:val="00DD0163"/>
    <w:rsid w:val="00DD1EC0"/>
    <w:rsid w:val="00DD201D"/>
    <w:rsid w:val="00DD33E5"/>
    <w:rsid w:val="00DD41DD"/>
    <w:rsid w:val="00DD583F"/>
    <w:rsid w:val="00DD5A84"/>
    <w:rsid w:val="00DD7399"/>
    <w:rsid w:val="00DE39C1"/>
    <w:rsid w:val="00DE3A75"/>
    <w:rsid w:val="00DE4B3F"/>
    <w:rsid w:val="00DE593B"/>
    <w:rsid w:val="00DF28F3"/>
    <w:rsid w:val="00DF3233"/>
    <w:rsid w:val="00DF3ED1"/>
    <w:rsid w:val="00DF5735"/>
    <w:rsid w:val="00E06BB3"/>
    <w:rsid w:val="00E1057A"/>
    <w:rsid w:val="00E10808"/>
    <w:rsid w:val="00E11737"/>
    <w:rsid w:val="00E11F9F"/>
    <w:rsid w:val="00E12674"/>
    <w:rsid w:val="00E171FD"/>
    <w:rsid w:val="00E20D27"/>
    <w:rsid w:val="00E258B2"/>
    <w:rsid w:val="00E274F8"/>
    <w:rsid w:val="00E30EFB"/>
    <w:rsid w:val="00E3279F"/>
    <w:rsid w:val="00E34434"/>
    <w:rsid w:val="00E35542"/>
    <w:rsid w:val="00E3667B"/>
    <w:rsid w:val="00E415D6"/>
    <w:rsid w:val="00E429C5"/>
    <w:rsid w:val="00E42B76"/>
    <w:rsid w:val="00E442C0"/>
    <w:rsid w:val="00E46FA9"/>
    <w:rsid w:val="00E477BD"/>
    <w:rsid w:val="00E47E73"/>
    <w:rsid w:val="00E50196"/>
    <w:rsid w:val="00E51312"/>
    <w:rsid w:val="00E5253D"/>
    <w:rsid w:val="00E53F25"/>
    <w:rsid w:val="00E551D0"/>
    <w:rsid w:val="00E56651"/>
    <w:rsid w:val="00E57E59"/>
    <w:rsid w:val="00E61886"/>
    <w:rsid w:val="00E640FF"/>
    <w:rsid w:val="00E6485C"/>
    <w:rsid w:val="00E6559C"/>
    <w:rsid w:val="00E66C62"/>
    <w:rsid w:val="00E66EE1"/>
    <w:rsid w:val="00E67089"/>
    <w:rsid w:val="00E70FD0"/>
    <w:rsid w:val="00E73250"/>
    <w:rsid w:val="00E741D1"/>
    <w:rsid w:val="00E74AF7"/>
    <w:rsid w:val="00E75000"/>
    <w:rsid w:val="00E80AA0"/>
    <w:rsid w:val="00E916D2"/>
    <w:rsid w:val="00E92C94"/>
    <w:rsid w:val="00E94546"/>
    <w:rsid w:val="00E94589"/>
    <w:rsid w:val="00E95D66"/>
    <w:rsid w:val="00EA036F"/>
    <w:rsid w:val="00EA132E"/>
    <w:rsid w:val="00EA688A"/>
    <w:rsid w:val="00EA7ABC"/>
    <w:rsid w:val="00EB14F1"/>
    <w:rsid w:val="00EB5184"/>
    <w:rsid w:val="00EB54E1"/>
    <w:rsid w:val="00EB79F1"/>
    <w:rsid w:val="00EC0168"/>
    <w:rsid w:val="00ED1C9A"/>
    <w:rsid w:val="00ED7AF4"/>
    <w:rsid w:val="00EE0278"/>
    <w:rsid w:val="00EE1FC8"/>
    <w:rsid w:val="00EE390F"/>
    <w:rsid w:val="00EE3F46"/>
    <w:rsid w:val="00EE5B87"/>
    <w:rsid w:val="00EE6812"/>
    <w:rsid w:val="00EF26D9"/>
    <w:rsid w:val="00EF3C75"/>
    <w:rsid w:val="00EF44FE"/>
    <w:rsid w:val="00EF50F0"/>
    <w:rsid w:val="00F0042A"/>
    <w:rsid w:val="00F07968"/>
    <w:rsid w:val="00F07A46"/>
    <w:rsid w:val="00F07EA9"/>
    <w:rsid w:val="00F10DF7"/>
    <w:rsid w:val="00F170C3"/>
    <w:rsid w:val="00F2134F"/>
    <w:rsid w:val="00F21400"/>
    <w:rsid w:val="00F2375D"/>
    <w:rsid w:val="00F23C02"/>
    <w:rsid w:val="00F2592D"/>
    <w:rsid w:val="00F271F8"/>
    <w:rsid w:val="00F27287"/>
    <w:rsid w:val="00F2784F"/>
    <w:rsid w:val="00F303AD"/>
    <w:rsid w:val="00F31539"/>
    <w:rsid w:val="00F3339A"/>
    <w:rsid w:val="00F35AFD"/>
    <w:rsid w:val="00F35BAD"/>
    <w:rsid w:val="00F35F5A"/>
    <w:rsid w:val="00F37935"/>
    <w:rsid w:val="00F41710"/>
    <w:rsid w:val="00F45252"/>
    <w:rsid w:val="00F4739E"/>
    <w:rsid w:val="00F521C6"/>
    <w:rsid w:val="00F5411C"/>
    <w:rsid w:val="00F55908"/>
    <w:rsid w:val="00F56883"/>
    <w:rsid w:val="00F57017"/>
    <w:rsid w:val="00F57431"/>
    <w:rsid w:val="00F57BD2"/>
    <w:rsid w:val="00F607AD"/>
    <w:rsid w:val="00F607C4"/>
    <w:rsid w:val="00F60D89"/>
    <w:rsid w:val="00F61D5B"/>
    <w:rsid w:val="00F64CE5"/>
    <w:rsid w:val="00F673D2"/>
    <w:rsid w:val="00F6744A"/>
    <w:rsid w:val="00F72697"/>
    <w:rsid w:val="00F734CD"/>
    <w:rsid w:val="00F74526"/>
    <w:rsid w:val="00F75B43"/>
    <w:rsid w:val="00F76AAB"/>
    <w:rsid w:val="00F8066C"/>
    <w:rsid w:val="00F8074D"/>
    <w:rsid w:val="00F8219A"/>
    <w:rsid w:val="00F82B17"/>
    <w:rsid w:val="00F82D69"/>
    <w:rsid w:val="00F8350A"/>
    <w:rsid w:val="00F836AF"/>
    <w:rsid w:val="00F83B69"/>
    <w:rsid w:val="00F8400D"/>
    <w:rsid w:val="00F90C22"/>
    <w:rsid w:val="00F92369"/>
    <w:rsid w:val="00F92A77"/>
    <w:rsid w:val="00F9360E"/>
    <w:rsid w:val="00F95578"/>
    <w:rsid w:val="00FA2836"/>
    <w:rsid w:val="00FA68E9"/>
    <w:rsid w:val="00FA6AD9"/>
    <w:rsid w:val="00FA6FA0"/>
    <w:rsid w:val="00FA752B"/>
    <w:rsid w:val="00FA7E3C"/>
    <w:rsid w:val="00FB001F"/>
    <w:rsid w:val="00FB06A2"/>
    <w:rsid w:val="00FB13FC"/>
    <w:rsid w:val="00FB3553"/>
    <w:rsid w:val="00FB54CB"/>
    <w:rsid w:val="00FB6DFE"/>
    <w:rsid w:val="00FB6E7A"/>
    <w:rsid w:val="00FC1D26"/>
    <w:rsid w:val="00FC270F"/>
    <w:rsid w:val="00FC2ADE"/>
    <w:rsid w:val="00FC375A"/>
    <w:rsid w:val="00FC502F"/>
    <w:rsid w:val="00FC5381"/>
    <w:rsid w:val="00FC6C50"/>
    <w:rsid w:val="00FD01CE"/>
    <w:rsid w:val="00FD0945"/>
    <w:rsid w:val="00FD2F28"/>
    <w:rsid w:val="00FD3C59"/>
    <w:rsid w:val="00FD3E4A"/>
    <w:rsid w:val="00FD7CE2"/>
    <w:rsid w:val="00FE0944"/>
    <w:rsid w:val="00FE0A2A"/>
    <w:rsid w:val="00FF49B1"/>
    <w:rsid w:val="00FF5493"/>
    <w:rsid w:val="00FF5B09"/>
    <w:rsid w:val="00FF6CC9"/>
    <w:rsid w:val="28ADE698"/>
    <w:rsid w:val="5167CC24"/>
    <w:rsid w:val="5C0D6936"/>
    <w:rsid w:val="6BAEF6BD"/>
    <w:rsid w:val="6CDEB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2254DB-A983-4FE5-A276-33B85DBD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DE"/>
    <w:pPr>
      <w:jc w:val="both"/>
    </w:pPr>
    <w:rPr>
      <w:rFonts w:ascii="Times New Roman" w:hAnsi="Times New Roman"/>
      <w:sz w:val="22"/>
      <w:szCs w:val="24"/>
      <w:lang w:val="en-GB"/>
    </w:rPr>
  </w:style>
  <w:style w:type="paragraph" w:styleId="Heading1">
    <w:name w:val="heading 1"/>
    <w:basedOn w:val="Normal"/>
    <w:next w:val="Normal"/>
    <w:link w:val="Heading1Char"/>
    <w:qFormat/>
    <w:rsid w:val="008541DE"/>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8541DE"/>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8541DE"/>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8541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41DE"/>
  </w:style>
  <w:style w:type="paragraph" w:styleId="Header">
    <w:name w:val="header"/>
    <w:basedOn w:val="Normal"/>
    <w:link w:val="HeaderChar"/>
    <w:rsid w:val="008541DE"/>
    <w:pPr>
      <w:tabs>
        <w:tab w:val="center" w:pos="4680"/>
        <w:tab w:val="right" w:pos="9360"/>
      </w:tabs>
    </w:pPr>
  </w:style>
  <w:style w:type="character" w:customStyle="1" w:styleId="HeaderChar">
    <w:name w:val="Header Char"/>
    <w:basedOn w:val="DefaultParagraphFont"/>
    <w:link w:val="Header"/>
    <w:rsid w:val="008541DE"/>
    <w:rPr>
      <w:rFonts w:ascii="Times New Roman" w:hAnsi="Times New Roman"/>
      <w:sz w:val="22"/>
      <w:szCs w:val="24"/>
      <w:lang w:val="en-GB"/>
    </w:rPr>
  </w:style>
  <w:style w:type="paragraph" w:styleId="Footer">
    <w:name w:val="footer"/>
    <w:basedOn w:val="Normal"/>
    <w:link w:val="FooterChar"/>
    <w:rsid w:val="008541DE"/>
    <w:pPr>
      <w:tabs>
        <w:tab w:val="center" w:pos="4680"/>
        <w:tab w:val="right" w:pos="9360"/>
      </w:tabs>
    </w:pPr>
  </w:style>
  <w:style w:type="character" w:customStyle="1" w:styleId="FooterChar">
    <w:name w:val="Footer Char"/>
    <w:basedOn w:val="DefaultParagraphFont"/>
    <w:link w:val="Footer"/>
    <w:rsid w:val="008541DE"/>
    <w:rPr>
      <w:rFonts w:ascii="Times New Roman" w:hAnsi="Times New Roman"/>
      <w:sz w:val="22"/>
      <w:szCs w:val="24"/>
      <w:lang w:val="en-GB"/>
    </w:rPr>
  </w:style>
  <w:style w:type="paragraph" w:styleId="BalloonText">
    <w:name w:val="Balloon Text"/>
    <w:basedOn w:val="Normal"/>
    <w:link w:val="BalloonTextChar"/>
    <w:rsid w:val="008541DE"/>
    <w:rPr>
      <w:rFonts w:ascii="Tahoma" w:hAnsi="Tahoma" w:cs="Tahoma"/>
      <w:sz w:val="16"/>
      <w:szCs w:val="16"/>
    </w:rPr>
  </w:style>
  <w:style w:type="character" w:customStyle="1" w:styleId="BalloonTextChar">
    <w:name w:val="Balloon Text Char"/>
    <w:basedOn w:val="DefaultParagraphFont"/>
    <w:link w:val="BalloonText"/>
    <w:rsid w:val="008541DE"/>
    <w:rPr>
      <w:rFonts w:ascii="Tahoma" w:hAnsi="Tahoma" w:cs="Tahoma"/>
      <w:sz w:val="16"/>
      <w:szCs w:val="16"/>
      <w:lang w:val="en-GB"/>
    </w:rPr>
  </w:style>
  <w:style w:type="paragraph" w:customStyle="1" w:styleId="IPPHeader">
    <w:name w:val="IPP Header"/>
    <w:basedOn w:val="Normal"/>
    <w:qFormat/>
    <w:rsid w:val="008541DE"/>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rial">
    <w:name w:val="IPP Arial"/>
    <w:basedOn w:val="IPPNormal"/>
    <w:qFormat/>
    <w:rsid w:val="008541DE"/>
    <w:pPr>
      <w:spacing w:after="0"/>
    </w:pPr>
    <w:rPr>
      <w:rFonts w:ascii="Arial" w:hAnsi="Arial"/>
      <w:sz w:val="18"/>
    </w:rPr>
  </w:style>
  <w:style w:type="paragraph" w:customStyle="1" w:styleId="IPPFooter">
    <w:name w:val="IPP Footer"/>
    <w:basedOn w:val="IPPHeader"/>
    <w:next w:val="PlainText"/>
    <w:qFormat/>
    <w:rsid w:val="008541DE"/>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unhideWhenUsed/>
    <w:rsid w:val="008541DE"/>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8541DE"/>
    <w:rPr>
      <w:rFonts w:ascii="Courier" w:eastAsia="Times" w:hAnsi="Courier"/>
      <w:sz w:val="21"/>
      <w:szCs w:val="21"/>
      <w:lang w:val="en-AU"/>
    </w:rPr>
  </w:style>
  <w:style w:type="character" w:styleId="Hyperlink">
    <w:name w:val="Hyperlink"/>
    <w:uiPriority w:val="99"/>
    <w:unhideWhenUsed/>
    <w:rPr>
      <w:color w:val="0000FF"/>
      <w:u w:val="single"/>
    </w:rPr>
  </w:style>
  <w:style w:type="paragraph" w:styleId="ListParagraph">
    <w:name w:val="List Paragraph"/>
    <w:basedOn w:val="Normal"/>
    <w:uiPriority w:val="34"/>
    <w:qFormat/>
    <w:rsid w:val="008541DE"/>
    <w:pPr>
      <w:spacing w:line="240" w:lineRule="atLeast"/>
      <w:ind w:leftChars="400" w:left="800"/>
    </w:pPr>
    <w:rPr>
      <w:rFonts w:ascii="Verdana" w:eastAsia="Times New Roman" w:hAnsi="Verdana"/>
      <w:sz w:val="20"/>
      <w:lang w:val="nl-NL" w:eastAsia="nl-NL"/>
    </w:rPr>
  </w:style>
  <w:style w:type="character" w:customStyle="1" w:styleId="Heading1Char">
    <w:name w:val="Heading 1 Char"/>
    <w:basedOn w:val="DefaultParagraphFont"/>
    <w:link w:val="Heading1"/>
    <w:rsid w:val="008541DE"/>
    <w:rPr>
      <w:rFonts w:ascii="Times New Roman" w:hAnsi="Times New Roman"/>
      <w:b/>
      <w:bCs/>
      <w:sz w:val="22"/>
      <w:szCs w:val="24"/>
      <w:lang w:val="en-GB"/>
    </w:rPr>
  </w:style>
  <w:style w:type="character" w:customStyle="1" w:styleId="Heading2Char">
    <w:name w:val="Heading 2 Char"/>
    <w:basedOn w:val="DefaultParagraphFont"/>
    <w:link w:val="Heading2"/>
    <w:rsid w:val="008541DE"/>
    <w:rPr>
      <w:b/>
      <w:bCs/>
      <w:i/>
      <w:iCs/>
      <w:sz w:val="28"/>
      <w:szCs w:val="28"/>
      <w:lang w:val="en-GB"/>
    </w:rPr>
  </w:style>
  <w:style w:type="character" w:customStyle="1" w:styleId="Heading3Char">
    <w:name w:val="Heading 3 Char"/>
    <w:basedOn w:val="DefaultParagraphFont"/>
    <w:link w:val="Heading3"/>
    <w:rsid w:val="008541DE"/>
    <w:rPr>
      <w:b/>
      <w:bCs/>
      <w:sz w:val="26"/>
      <w:szCs w:val="26"/>
      <w:lang w:val="en-GB"/>
    </w:rPr>
  </w:style>
  <w:style w:type="paragraph" w:styleId="FootnoteText">
    <w:name w:val="footnote text"/>
    <w:basedOn w:val="Normal"/>
    <w:link w:val="FootnoteTextChar"/>
    <w:semiHidden/>
    <w:rsid w:val="008541DE"/>
    <w:pPr>
      <w:spacing w:before="60"/>
    </w:pPr>
    <w:rPr>
      <w:sz w:val="20"/>
    </w:rPr>
  </w:style>
  <w:style w:type="character" w:customStyle="1" w:styleId="FootnoteTextChar">
    <w:name w:val="Footnote Text Char"/>
    <w:basedOn w:val="DefaultParagraphFont"/>
    <w:link w:val="FootnoteText"/>
    <w:semiHidden/>
    <w:rsid w:val="008541DE"/>
    <w:rPr>
      <w:rFonts w:ascii="Times New Roman" w:hAnsi="Times New Roman"/>
      <w:szCs w:val="24"/>
      <w:lang w:val="en-GB"/>
    </w:rPr>
  </w:style>
  <w:style w:type="character" w:styleId="FootnoteReference">
    <w:name w:val="footnote reference"/>
    <w:basedOn w:val="DefaultParagraphFont"/>
    <w:semiHidden/>
    <w:rsid w:val="008541DE"/>
    <w:rPr>
      <w:vertAlign w:val="superscript"/>
    </w:rPr>
  </w:style>
  <w:style w:type="paragraph" w:customStyle="1" w:styleId="Style">
    <w:name w:val="Style"/>
    <w:basedOn w:val="Footer"/>
    <w:autoRedefine/>
    <w:qFormat/>
    <w:rsid w:val="008541DE"/>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8541DE"/>
    <w:rPr>
      <w:rFonts w:ascii="Arial" w:hAnsi="Arial"/>
      <w:b/>
      <w:sz w:val="18"/>
    </w:rPr>
  </w:style>
  <w:style w:type="paragraph" w:customStyle="1" w:styleId="IPPArialFootnote">
    <w:name w:val="IPP Arial Footnote"/>
    <w:basedOn w:val="IPPArialTable"/>
    <w:qFormat/>
    <w:rsid w:val="008541DE"/>
    <w:pPr>
      <w:tabs>
        <w:tab w:val="left" w:pos="28"/>
      </w:tabs>
      <w:ind w:left="284" w:hanging="284"/>
    </w:pPr>
    <w:rPr>
      <w:sz w:val="16"/>
    </w:rPr>
  </w:style>
  <w:style w:type="paragraph" w:customStyle="1" w:styleId="IPPContentsHead">
    <w:name w:val="IPP ContentsHead"/>
    <w:basedOn w:val="IPPSubhead"/>
    <w:next w:val="IPPNormal"/>
    <w:qFormat/>
    <w:rsid w:val="008541DE"/>
    <w:pPr>
      <w:spacing w:after="240"/>
    </w:pPr>
    <w:rPr>
      <w:sz w:val="24"/>
    </w:rPr>
  </w:style>
  <w:style w:type="table" w:styleId="TableGrid">
    <w:name w:val="Table Grid"/>
    <w:basedOn w:val="TableNormal"/>
    <w:rsid w:val="008541DE"/>
    <w:rPr>
      <w:rFonts w:ascii="Cambria" w:hAnsi="Cambr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qFormat/>
    <w:rsid w:val="008541DE"/>
    <w:pPr>
      <w:numPr>
        <w:numId w:val="11"/>
      </w:numPr>
      <w:tabs>
        <w:tab w:val="left" w:pos="1134"/>
      </w:tabs>
      <w:spacing w:after="60"/>
      <w:ind w:left="1134" w:hanging="567"/>
    </w:pPr>
  </w:style>
  <w:style w:type="paragraph" w:customStyle="1" w:styleId="IPPQuote">
    <w:name w:val="IPP Quote"/>
    <w:basedOn w:val="IPPNormal"/>
    <w:qFormat/>
    <w:rsid w:val="008541DE"/>
    <w:pPr>
      <w:ind w:left="851" w:right="851"/>
    </w:pPr>
    <w:rPr>
      <w:sz w:val="18"/>
    </w:rPr>
  </w:style>
  <w:style w:type="paragraph" w:customStyle="1" w:styleId="IPPNormal">
    <w:name w:val="IPP Normal"/>
    <w:basedOn w:val="Normal"/>
    <w:link w:val="IPPNormalChar"/>
    <w:qFormat/>
    <w:rsid w:val="008541DE"/>
    <w:pPr>
      <w:spacing w:after="180"/>
    </w:pPr>
    <w:rPr>
      <w:rFonts w:eastAsia="Times"/>
    </w:rPr>
  </w:style>
  <w:style w:type="paragraph" w:customStyle="1" w:styleId="IPPIndentClose">
    <w:name w:val="IPP Indent Close"/>
    <w:basedOn w:val="IPPNormal"/>
    <w:qFormat/>
    <w:rsid w:val="008541DE"/>
    <w:pPr>
      <w:tabs>
        <w:tab w:val="left" w:pos="2835"/>
      </w:tabs>
      <w:spacing w:after="60"/>
      <w:ind w:left="567"/>
    </w:pPr>
  </w:style>
  <w:style w:type="paragraph" w:customStyle="1" w:styleId="IPPIndent">
    <w:name w:val="IPP Indent"/>
    <w:basedOn w:val="IPPIndentClose"/>
    <w:qFormat/>
    <w:rsid w:val="008541DE"/>
    <w:pPr>
      <w:spacing w:after="180"/>
    </w:pPr>
  </w:style>
  <w:style w:type="paragraph" w:customStyle="1" w:styleId="IPPFootnote">
    <w:name w:val="IPP Footnote"/>
    <w:basedOn w:val="IPPArialFootnote"/>
    <w:qFormat/>
    <w:rsid w:val="008541DE"/>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 3"/>
    <w:basedOn w:val="IPPNormal"/>
    <w:uiPriority w:val="99"/>
    <w:qFormat/>
    <w:pPr>
      <w:keepNext/>
      <w:tabs>
        <w:tab w:val="left" w:pos="567"/>
      </w:tabs>
      <w:spacing w:before="120" w:after="120"/>
      <w:ind w:left="567" w:hanging="567"/>
    </w:pPr>
    <w:rPr>
      <w:b/>
      <w:i/>
    </w:rPr>
  </w:style>
  <w:style w:type="character" w:customStyle="1" w:styleId="IPPnormalitalics">
    <w:name w:val="IPP normal italics"/>
    <w:basedOn w:val="DefaultParagraphFont"/>
    <w:rsid w:val="008541DE"/>
    <w:rPr>
      <w:rFonts w:ascii="Times New Roman" w:hAnsi="Times New Roman"/>
      <w:i/>
      <w:sz w:val="22"/>
      <w:lang w:val="en-US"/>
    </w:rPr>
  </w:style>
  <w:style w:type="character" w:customStyle="1" w:styleId="IPPNormalbold">
    <w:name w:val="IPP Normal bold"/>
    <w:basedOn w:val="PlainTextChar"/>
    <w:rsid w:val="008541DE"/>
    <w:rPr>
      <w:rFonts w:ascii="Times New Roman" w:eastAsia="Times" w:hAnsi="Times New Roman"/>
      <w:b/>
      <w:sz w:val="22"/>
      <w:szCs w:val="21"/>
      <w:lang w:val="en-AU"/>
    </w:rPr>
  </w:style>
  <w:style w:type="paragraph" w:customStyle="1" w:styleId="IPPHeadSection">
    <w:name w:val="IPP HeadSection"/>
    <w:basedOn w:val="Normal"/>
    <w:next w:val="Normal"/>
    <w:qFormat/>
    <w:rsid w:val="008541DE"/>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8541DE"/>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8541DE"/>
    <w:pPr>
      <w:keepNext/>
      <w:ind w:left="567" w:hanging="567"/>
      <w:jc w:val="left"/>
    </w:pPr>
    <w:rPr>
      <w:b/>
      <w:bCs/>
      <w:iCs/>
      <w:szCs w:val="22"/>
    </w:rPr>
  </w:style>
  <w:style w:type="character" w:customStyle="1" w:styleId="IPPNormalunderlined">
    <w:name w:val="IPP Normal underlined"/>
    <w:basedOn w:val="DefaultParagraphFont"/>
    <w:rsid w:val="008541DE"/>
    <w:rPr>
      <w:rFonts w:ascii="Times New Roman" w:hAnsi="Times New Roman"/>
      <w:sz w:val="22"/>
      <w:u w:val="single"/>
      <w:lang w:val="en-US"/>
    </w:rPr>
  </w:style>
  <w:style w:type="paragraph" w:customStyle="1" w:styleId="IPPBullet1">
    <w:name w:val="IPP Bullet1"/>
    <w:basedOn w:val="IPPBullet1Last"/>
    <w:qFormat/>
    <w:rsid w:val="008541DE"/>
    <w:pPr>
      <w:numPr>
        <w:numId w:val="24"/>
      </w:numPr>
      <w:spacing w:after="60"/>
      <w:ind w:left="567" w:hanging="567"/>
    </w:pPr>
    <w:rPr>
      <w:lang w:val="en-US"/>
    </w:rPr>
  </w:style>
  <w:style w:type="paragraph" w:customStyle="1" w:styleId="IPPBullet1Last">
    <w:name w:val="IPP Bullet1Last"/>
    <w:basedOn w:val="IPPNormal"/>
    <w:next w:val="IPPNormal"/>
    <w:autoRedefine/>
    <w:qFormat/>
    <w:rsid w:val="008541DE"/>
    <w:pPr>
      <w:numPr>
        <w:numId w:val="12"/>
      </w:numPr>
    </w:pPr>
  </w:style>
  <w:style w:type="character" w:customStyle="1" w:styleId="IPPNormalstrikethrough">
    <w:name w:val="IPP Normal strikethrough"/>
    <w:rsid w:val="008541DE"/>
    <w:rPr>
      <w:rFonts w:ascii="Times New Roman" w:hAnsi="Times New Roman"/>
      <w:strike/>
      <w:dstrike w:val="0"/>
      <w:sz w:val="22"/>
    </w:rPr>
  </w:style>
  <w:style w:type="paragraph" w:customStyle="1" w:styleId="IPPTitle16pt">
    <w:name w:val="IPP Title16pt"/>
    <w:basedOn w:val="Normal"/>
    <w:qFormat/>
    <w:rsid w:val="008541DE"/>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8541DE"/>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8541DE"/>
    <w:pPr>
      <w:keepNext/>
      <w:tabs>
        <w:tab w:val="left" w:pos="567"/>
      </w:tabs>
      <w:spacing w:before="120"/>
      <w:jc w:val="left"/>
      <w:outlineLvl w:val="1"/>
    </w:pPr>
    <w:rPr>
      <w:b/>
      <w:sz w:val="24"/>
    </w:rPr>
  </w:style>
  <w:style w:type="numbering" w:customStyle="1" w:styleId="IPPParagraphnumberedlist">
    <w:name w:val="IPP Paragraph numbered list"/>
    <w:rsid w:val="008541DE"/>
    <w:pPr>
      <w:numPr>
        <w:numId w:val="10"/>
      </w:numPr>
    </w:pPr>
  </w:style>
  <w:style w:type="paragraph" w:customStyle="1" w:styleId="IPPNormalCloseSpace">
    <w:name w:val="IPP NormalCloseSpace"/>
    <w:basedOn w:val="Normal"/>
    <w:qFormat/>
    <w:rsid w:val="008541DE"/>
    <w:pPr>
      <w:keepNext/>
      <w:spacing w:after="60"/>
    </w:pPr>
  </w:style>
  <w:style w:type="paragraph" w:customStyle="1" w:styleId="IPPHeading2">
    <w:name w:val="IPP Heading2"/>
    <w:basedOn w:val="IPPNormal"/>
    <w:next w:val="IPPNormal"/>
    <w:qFormat/>
    <w:rsid w:val="008541DE"/>
    <w:pPr>
      <w:keepNext/>
      <w:tabs>
        <w:tab w:val="left" w:pos="567"/>
      </w:tabs>
      <w:spacing w:before="120" w:after="120"/>
      <w:ind w:left="567" w:hanging="567"/>
      <w:jc w:val="left"/>
      <w:outlineLvl w:val="2"/>
    </w:pPr>
    <w:rPr>
      <w:b/>
      <w:sz w:val="24"/>
    </w:rPr>
  </w:style>
  <w:style w:type="paragraph" w:styleId="TOC1">
    <w:name w:val="toc 1"/>
    <w:basedOn w:val="IPPNormalCloseSpace"/>
    <w:next w:val="Normal"/>
    <w:autoRedefine/>
    <w:uiPriority w:val="39"/>
    <w:rsid w:val="008541DE"/>
    <w:pPr>
      <w:tabs>
        <w:tab w:val="right" w:leader="dot" w:pos="9072"/>
      </w:tabs>
      <w:spacing w:before="240"/>
      <w:ind w:left="567" w:hanging="567"/>
    </w:pPr>
  </w:style>
  <w:style w:type="paragraph" w:styleId="TOC2">
    <w:name w:val="toc 2"/>
    <w:basedOn w:val="TOC1"/>
    <w:next w:val="Normal"/>
    <w:autoRedefine/>
    <w:uiPriority w:val="39"/>
    <w:rsid w:val="008541DE"/>
    <w:pPr>
      <w:keepNext w:val="0"/>
      <w:tabs>
        <w:tab w:val="left" w:pos="425"/>
      </w:tabs>
      <w:spacing w:before="120" w:after="0"/>
      <w:ind w:left="425" w:right="284" w:hanging="425"/>
    </w:pPr>
  </w:style>
  <w:style w:type="paragraph" w:styleId="TOC3">
    <w:name w:val="toc 3"/>
    <w:basedOn w:val="TOC2"/>
    <w:next w:val="Normal"/>
    <w:autoRedefine/>
    <w:uiPriority w:val="39"/>
    <w:rsid w:val="008541DE"/>
    <w:pPr>
      <w:tabs>
        <w:tab w:val="left" w:pos="1276"/>
      </w:tabs>
      <w:spacing w:before="60"/>
      <w:ind w:left="1276" w:hanging="851"/>
    </w:pPr>
    <w:rPr>
      <w:rFonts w:eastAsia="Times"/>
    </w:rPr>
  </w:style>
  <w:style w:type="paragraph" w:styleId="TOC4">
    <w:name w:val="toc 4"/>
    <w:basedOn w:val="Normal"/>
    <w:next w:val="Normal"/>
    <w:autoRedefine/>
    <w:uiPriority w:val="39"/>
    <w:rsid w:val="008541DE"/>
    <w:pPr>
      <w:spacing w:after="120"/>
      <w:ind w:left="660"/>
    </w:pPr>
    <w:rPr>
      <w:rFonts w:eastAsia="Times"/>
      <w:lang w:val="en-AU"/>
    </w:rPr>
  </w:style>
  <w:style w:type="paragraph" w:styleId="TOC5">
    <w:name w:val="toc 5"/>
    <w:basedOn w:val="Normal"/>
    <w:next w:val="Normal"/>
    <w:autoRedefine/>
    <w:uiPriority w:val="39"/>
    <w:rsid w:val="008541DE"/>
    <w:pPr>
      <w:spacing w:after="120"/>
      <w:ind w:left="880"/>
    </w:pPr>
    <w:rPr>
      <w:rFonts w:eastAsia="Times"/>
      <w:lang w:val="en-AU"/>
    </w:rPr>
  </w:style>
  <w:style w:type="paragraph" w:styleId="TOC6">
    <w:name w:val="toc 6"/>
    <w:basedOn w:val="Normal"/>
    <w:next w:val="Normal"/>
    <w:autoRedefine/>
    <w:uiPriority w:val="39"/>
    <w:rsid w:val="008541DE"/>
    <w:pPr>
      <w:spacing w:after="120"/>
      <w:ind w:left="1100"/>
    </w:pPr>
    <w:rPr>
      <w:rFonts w:eastAsia="Times"/>
      <w:lang w:val="en-AU"/>
    </w:rPr>
  </w:style>
  <w:style w:type="paragraph" w:styleId="TOC7">
    <w:name w:val="toc 7"/>
    <w:basedOn w:val="Normal"/>
    <w:next w:val="Normal"/>
    <w:autoRedefine/>
    <w:uiPriority w:val="39"/>
    <w:rsid w:val="008541DE"/>
    <w:pPr>
      <w:spacing w:after="120"/>
      <w:ind w:left="1320"/>
    </w:pPr>
    <w:rPr>
      <w:rFonts w:eastAsia="Times"/>
      <w:lang w:val="en-AU"/>
    </w:rPr>
  </w:style>
  <w:style w:type="paragraph" w:styleId="TOC8">
    <w:name w:val="toc 8"/>
    <w:basedOn w:val="Normal"/>
    <w:next w:val="Normal"/>
    <w:autoRedefine/>
    <w:uiPriority w:val="39"/>
    <w:rsid w:val="008541DE"/>
    <w:pPr>
      <w:spacing w:after="120"/>
      <w:ind w:left="1540"/>
    </w:pPr>
    <w:rPr>
      <w:rFonts w:eastAsia="Times"/>
      <w:lang w:val="en-AU"/>
    </w:rPr>
  </w:style>
  <w:style w:type="paragraph" w:styleId="TOC9">
    <w:name w:val="toc 9"/>
    <w:basedOn w:val="Normal"/>
    <w:next w:val="Normal"/>
    <w:autoRedefine/>
    <w:uiPriority w:val="39"/>
    <w:rsid w:val="008541DE"/>
    <w:pPr>
      <w:spacing w:after="120"/>
      <w:ind w:left="1760"/>
    </w:pPr>
    <w:rPr>
      <w:rFonts w:eastAsia="Times"/>
      <w:lang w:val="en-AU"/>
    </w:rPr>
  </w:style>
  <w:style w:type="paragraph" w:customStyle="1" w:styleId="IPPReferences">
    <w:name w:val="IPP References"/>
    <w:basedOn w:val="IPPNormal"/>
    <w:qFormat/>
    <w:rsid w:val="008541DE"/>
    <w:pPr>
      <w:spacing w:after="60"/>
      <w:ind w:left="567" w:hanging="567"/>
    </w:pPr>
  </w:style>
  <w:style w:type="paragraph" w:customStyle="1" w:styleId="IPPArialTable">
    <w:name w:val="IPP Arial Table"/>
    <w:basedOn w:val="IPPArial"/>
    <w:qFormat/>
    <w:rsid w:val="008541DE"/>
    <w:pPr>
      <w:spacing w:before="60" w:after="60"/>
      <w:jc w:val="left"/>
    </w:pPr>
  </w:style>
  <w:style w:type="paragraph" w:customStyle="1" w:styleId="IPPHeaderlandscape">
    <w:name w:val="IPP Header landscape"/>
    <w:basedOn w:val="IPPHeader"/>
    <w:qFormat/>
    <w:rsid w:val="008541DE"/>
    <w:pPr>
      <w:pBdr>
        <w:bottom w:val="single" w:sz="4" w:space="1" w:color="auto"/>
      </w:pBdr>
      <w:tabs>
        <w:tab w:val="clear" w:pos="9072"/>
        <w:tab w:val="right" w:pos="14034"/>
      </w:tabs>
      <w:spacing w:after="0"/>
      <w:ind w:right="-32"/>
    </w:pPr>
    <w:rPr>
      <w:noProof/>
    </w:rPr>
  </w:style>
  <w:style w:type="paragraph" w:customStyle="1" w:styleId="IPPLetterList">
    <w:name w:val="IPP LetterList"/>
    <w:basedOn w:val="IPPBullet2"/>
    <w:qFormat/>
    <w:rsid w:val="008541DE"/>
    <w:pPr>
      <w:numPr>
        <w:numId w:val="7"/>
      </w:numPr>
      <w:jc w:val="left"/>
    </w:pPr>
  </w:style>
  <w:style w:type="paragraph" w:customStyle="1" w:styleId="IPPLetterListIndent">
    <w:name w:val="IPP LetterList Indent"/>
    <w:basedOn w:val="IPPLetterList"/>
    <w:qFormat/>
    <w:rsid w:val="008541DE"/>
    <w:pPr>
      <w:numPr>
        <w:numId w:val="8"/>
      </w:numPr>
    </w:pPr>
  </w:style>
  <w:style w:type="paragraph" w:customStyle="1" w:styleId="IPPFooterLandscape">
    <w:name w:val="IPP Footer Landscape"/>
    <w:basedOn w:val="IPPHeaderlandscape"/>
    <w:qFormat/>
    <w:rsid w:val="008541DE"/>
    <w:pPr>
      <w:pBdr>
        <w:top w:val="single" w:sz="4" w:space="1" w:color="auto"/>
        <w:bottom w:val="none" w:sz="0" w:space="0" w:color="auto"/>
      </w:pBdr>
      <w:jc w:val="right"/>
    </w:pPr>
    <w:rPr>
      <w:b/>
    </w:rPr>
  </w:style>
  <w:style w:type="paragraph" w:customStyle="1" w:styleId="IPPSubheadSpace">
    <w:name w:val="IPP Subhead Space"/>
    <w:basedOn w:val="IPPSubhead"/>
    <w:qFormat/>
    <w:rsid w:val="008541DE"/>
    <w:pPr>
      <w:tabs>
        <w:tab w:val="left" w:pos="567"/>
      </w:tabs>
      <w:spacing w:before="60" w:after="60"/>
    </w:pPr>
  </w:style>
  <w:style w:type="paragraph" w:customStyle="1" w:styleId="IPPSubheadSpaceAfter">
    <w:name w:val="IPP Subhead SpaceAfter"/>
    <w:basedOn w:val="IPPSubhead"/>
    <w:qFormat/>
    <w:rsid w:val="008541DE"/>
    <w:pPr>
      <w:spacing w:after="60"/>
    </w:pPr>
  </w:style>
  <w:style w:type="paragraph" w:customStyle="1" w:styleId="IPPHdg1Num">
    <w:name w:val="IPP Hdg1Num"/>
    <w:basedOn w:val="IPPHeading1"/>
    <w:next w:val="IPPNormal"/>
    <w:qFormat/>
    <w:rsid w:val="008541DE"/>
    <w:pPr>
      <w:numPr>
        <w:numId w:val="13"/>
      </w:numPr>
    </w:pPr>
  </w:style>
  <w:style w:type="paragraph" w:customStyle="1" w:styleId="IPPHdg2Num">
    <w:name w:val="IPP Hdg2Num"/>
    <w:basedOn w:val="IPPHeading2"/>
    <w:next w:val="IPPNormal"/>
    <w:qFormat/>
    <w:rsid w:val="008541DE"/>
    <w:pPr>
      <w:numPr>
        <w:ilvl w:val="1"/>
        <w:numId w:val="14"/>
      </w:numPr>
    </w:pPr>
  </w:style>
  <w:style w:type="paragraph" w:customStyle="1" w:styleId="IPPNumberedList">
    <w:name w:val="IPP NumberedList"/>
    <w:basedOn w:val="IPPBullet1"/>
    <w:qFormat/>
    <w:rsid w:val="008541DE"/>
    <w:pPr>
      <w:numPr>
        <w:numId w:val="22"/>
      </w:numPr>
    </w:pPr>
  </w:style>
  <w:style w:type="character" w:styleId="Strong">
    <w:name w:val="Strong"/>
    <w:basedOn w:val="DefaultParagraphFont"/>
    <w:qFormat/>
    <w:rsid w:val="008541DE"/>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sz w:val="20"/>
      <w:szCs w:val="20"/>
      <w:lang w:eastAsia="x-none"/>
    </w:rPr>
  </w:style>
  <w:style w:type="character" w:customStyle="1" w:styleId="CommentTextChar">
    <w:name w:val="Comment Text Char"/>
    <w:link w:val="CommentText"/>
    <w:uiPriority w:val="99"/>
    <w:semiHidden/>
    <w:rPr>
      <w:rFonts w:ascii="Calibri" w:eastAsia="Calibri" w:hAnsi="Calibri" w:cs="Times New Roman"/>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lang w:val="fr-FR"/>
    </w:rPr>
  </w:style>
  <w:style w:type="paragraph" w:styleId="Revision">
    <w:name w:val="Revision"/>
    <w:hidden/>
    <w:uiPriority w:val="99"/>
    <w:semiHidden/>
    <w:rPr>
      <w:rFonts w:eastAsia="SimSun" w:cs="Arial"/>
      <w:sz w:val="22"/>
      <w:szCs w:val="22"/>
      <w:lang w:eastAsia="zh-CN"/>
    </w:rPr>
  </w:style>
  <w:style w:type="character" w:customStyle="1" w:styleId="IPPNormalChar">
    <w:name w:val="IPP Normal Char"/>
    <w:link w:val="IPPNormal"/>
    <w:rPr>
      <w:rFonts w:ascii="Times New Roman" w:eastAsia="Times" w:hAnsi="Times New Roman"/>
      <w:sz w:val="22"/>
      <w:szCs w:val="24"/>
      <w:lang w:val="en-GB"/>
    </w:rPr>
  </w:style>
  <w:style w:type="character" w:styleId="FollowedHyperlink">
    <w:name w:val="FollowedHyperlink"/>
    <w:uiPriority w:val="99"/>
    <w:semiHidden/>
    <w:unhideWhenUsed/>
    <w:rPr>
      <w:color w:val="800080"/>
      <w:u w:val="single"/>
    </w:rPr>
  </w:style>
  <w:style w:type="paragraph" w:customStyle="1" w:styleId="IPPHeading30">
    <w:name w:val="IPP Heading3"/>
    <w:basedOn w:val="IPPNormal"/>
    <w:qFormat/>
    <w:rsid w:val="008541DE"/>
    <w:pPr>
      <w:keepNext/>
      <w:tabs>
        <w:tab w:val="left" w:pos="567"/>
      </w:tabs>
      <w:spacing w:before="120" w:after="120"/>
      <w:ind w:left="567" w:hanging="567"/>
    </w:pPr>
    <w:rPr>
      <w:b/>
      <w:i/>
    </w:rPr>
  </w:style>
  <w:style w:type="paragraph" w:customStyle="1" w:styleId="IPPParagraphnumbering">
    <w:name w:val="IPP Paragraph numbering"/>
    <w:basedOn w:val="IPPNormal"/>
    <w:qFormat/>
    <w:rsid w:val="008541DE"/>
    <w:pPr>
      <w:numPr>
        <w:numId w:val="16"/>
      </w:numPr>
    </w:pPr>
    <w:rPr>
      <w:lang w:val="en-US"/>
    </w:rPr>
  </w:style>
  <w:style w:type="paragraph" w:customStyle="1" w:styleId="IPPParagraphnumberingclose">
    <w:name w:val="IPP Paragraph numbering close"/>
    <w:basedOn w:val="IPPParagraphnumbering"/>
    <w:qFormat/>
    <w:rsid w:val="008541DE"/>
    <w:pPr>
      <w:keepNext/>
      <w:spacing w:after="60"/>
    </w:pPr>
  </w:style>
  <w:style w:type="paragraph" w:customStyle="1" w:styleId="IPPNumberedListLast">
    <w:name w:val="IPP NumberedListLast"/>
    <w:basedOn w:val="IPPNumberedList"/>
    <w:qFormat/>
    <w:rsid w:val="008541DE"/>
    <w:pPr>
      <w:spacing w:after="180"/>
    </w:pPr>
  </w:style>
  <w:style w:type="paragraph" w:customStyle="1" w:styleId="IPPPargraphnumbering">
    <w:name w:val="IPP Pargraph numbering"/>
    <w:basedOn w:val="Normal"/>
    <w:uiPriority w:val="99"/>
    <w:pPr>
      <w:tabs>
        <w:tab w:val="num" w:pos="0"/>
      </w:tabs>
      <w:spacing w:after="180"/>
      <w:ind w:hanging="482"/>
    </w:pPr>
    <w:rPr>
      <w:rFonts w:eastAsia="Calibri"/>
    </w:rPr>
  </w:style>
  <w:style w:type="table" w:customStyle="1" w:styleId="TableGrid1">
    <w:name w:val="Table Grid1"/>
    <w:uiPriority w:val="99"/>
    <w:rPr>
      <w:rFonts w:ascii="Cambria" w:hAnsi="Cambr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DefaultParagraphFont"/>
    <w:uiPriority w:val="99"/>
    <w:rPr>
      <w:rFonts w:cs="Times New Roman"/>
    </w:rPr>
  </w:style>
  <w:style w:type="character" w:customStyle="1" w:styleId="contextualspellingandgrammarerror">
    <w:name w:val="contextualspellingandgrammarerror"/>
    <w:basedOn w:val="DefaultParagraphFont"/>
    <w:uiPriority w:val="99"/>
    <w:rPr>
      <w:rFonts w:cs="Times New Roman"/>
    </w:rPr>
  </w:style>
  <w:style w:type="character" w:customStyle="1" w:styleId="eop">
    <w:name w:val="eop"/>
    <w:basedOn w:val="DefaultParagraphFont"/>
    <w:uiPriority w:val="99"/>
    <w:rPr>
      <w:rFonts w:cs="Times New Roman"/>
    </w:rPr>
  </w:style>
  <w:style w:type="paragraph" w:styleId="NoSpacing">
    <w:name w:val="No Spacing"/>
    <w:uiPriority w:val="99"/>
    <w:qFormat/>
    <w:rPr>
      <w:rFonts w:ascii="Times New Roman" w:eastAsia="Calibri" w:hAnsi="Times New Roman"/>
      <w:sz w:val="24"/>
      <w:szCs w:val="24"/>
    </w:rPr>
  </w:style>
  <w:style w:type="character" w:customStyle="1" w:styleId="UnresolvedMention1">
    <w:name w:val="Unresolved Mention1"/>
    <w:basedOn w:val="DefaultParagraphFont"/>
    <w:uiPriority w:val="99"/>
    <w:semiHidden/>
    <w:rPr>
      <w:rFonts w:cs="Times New Roman"/>
      <w:color w:val="605E5C"/>
      <w:shd w:val="clear" w:color="auto" w:fill="E1DFDD"/>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709">
      <w:bodyDiv w:val="1"/>
      <w:marLeft w:val="0"/>
      <w:marRight w:val="0"/>
      <w:marTop w:val="0"/>
      <w:marBottom w:val="0"/>
      <w:divBdr>
        <w:top w:val="none" w:sz="0" w:space="0" w:color="auto"/>
        <w:left w:val="none" w:sz="0" w:space="0" w:color="auto"/>
        <w:bottom w:val="none" w:sz="0" w:space="0" w:color="auto"/>
        <w:right w:val="none" w:sz="0" w:space="0" w:color="auto"/>
      </w:divBdr>
    </w:div>
    <w:div w:id="554509835">
      <w:bodyDiv w:val="1"/>
      <w:marLeft w:val="0"/>
      <w:marRight w:val="0"/>
      <w:marTop w:val="0"/>
      <w:marBottom w:val="0"/>
      <w:divBdr>
        <w:top w:val="none" w:sz="0" w:space="0" w:color="auto"/>
        <w:left w:val="none" w:sz="0" w:space="0" w:color="auto"/>
        <w:bottom w:val="none" w:sz="0" w:space="0" w:color="auto"/>
        <w:right w:val="none" w:sz="0" w:space="0" w:color="auto"/>
      </w:divBdr>
    </w:div>
    <w:div w:id="1446073409">
      <w:bodyDiv w:val="1"/>
      <w:marLeft w:val="0"/>
      <w:marRight w:val="0"/>
      <w:marTop w:val="0"/>
      <w:marBottom w:val="0"/>
      <w:divBdr>
        <w:top w:val="none" w:sz="0" w:space="0" w:color="auto"/>
        <w:left w:val="none" w:sz="0" w:space="0" w:color="auto"/>
        <w:bottom w:val="none" w:sz="0" w:space="0" w:color="auto"/>
        <w:right w:val="none" w:sz="0" w:space="0" w:color="auto"/>
      </w:divBdr>
    </w:div>
    <w:div w:id="19555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n/core-activities/standards-setting/expert-drafting-groups/technical-panels/technical-panel-glossary-phytosanitary-terms-ispm-5/" TargetMode="External"/><Relationship Id="rId5" Type="http://schemas.openxmlformats.org/officeDocument/2006/relationships/numbering" Target="numbering.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ENEZALEJA\Download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D963CC3F0875A4F809A82CD7A0E2C72" ma:contentTypeVersion="13" ma:contentTypeDescription="Creare un nuovo documento." ma:contentTypeScope="" ma:versionID="f4e71e107ea7283021d3104b221c8c7f">
  <xs:schema xmlns:xsd="http://www.w3.org/2001/XMLSchema" xmlns:xs="http://www.w3.org/2001/XMLSchema" xmlns:p="http://schemas.microsoft.com/office/2006/metadata/properties" xmlns:ns3="74cf45d8-fa4f-410c-aa0c-a54a74e70538" xmlns:ns4="0d1e1dbd-64ef-481a-82f8-19a6a8eb110e" targetNamespace="http://schemas.microsoft.com/office/2006/metadata/properties" ma:root="true" ma:fieldsID="42d0da7f0a2443f3e329100b55ca2d92" ns3:_="" ns4:_="">
    <xs:import namespace="74cf45d8-fa4f-410c-aa0c-a54a74e70538"/>
    <xs:import namespace="0d1e1dbd-64ef-481a-82f8-19a6a8eb110e"/>
    <xs:element name="properties">
      <xs:complexType>
        <xs:sequence>
          <xs:element name="documentManagement">
            <xs:complexType>
              <xs:all>
                <xs:element ref="ns3:MediaServiceMetadata" minOccurs="0"/>
                <xs:element ref="ns3:MediaServiceFastMetadata" minOccurs="0"/>
                <xs:element ref="ns3:MediaServiceAutoTags" minOccurs="0"/>
                <xs:element ref="ns3:MediaServiceOCR" minOccurs="0"/>
                <xs:element ref="ns3:MediaServiceDateTaken" minOccurs="0"/>
                <xs:element ref="ns3:MediaServiceGenerationTime" minOccurs="0"/>
                <xs:element ref="ns3:MediaServiceEventHashCode" minOccurs="0"/>
                <xs:element ref="ns3:MediaServiceAutoKeyPoints" minOccurs="0"/>
                <xs:element ref="ns3:MediaServiceKeyPoints" minOccurs="0"/>
                <xs:element ref="ns4:SharedWithUsers" minOccurs="0"/>
                <xs:element ref="ns4:SharedWithDetails" minOccurs="0"/>
                <xs:element ref="ns4:SharingHintHash" minOccurs="0"/>
                <xs:element ref="ns3:MediaServiceLocat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74cf45d8-fa4f-410c-aa0c-a54a74e70538"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Tags" ma:index="10" nillable="true" ma:displayName="Tags" ma:internalName="MediaServiceAutoTags" ma:readOnly="true">
      <xs:simpleType>
        <xs:restriction base="dms:Text"/>
      </xs:simpleType>
    </xs:element>
    <xs:element name="MediaServiceOCR" ma:index="11" nillable="true" ma:displayName="Extracted Text" ma:internalName="MediaServiceOCR" ma:readOnly="true">
      <xs:simpleType>
        <xs:restriction base="dms:Note">
          <xs:maxLength value="255"/>
        </xs:restriction>
      </xs:simpleType>
    </xs:element>
    <xs:element name="MediaServiceDateTaken" ma:index="12" nillable="true" ma:displayName="MediaServiceDateTaken" ma:hidden="true" ma:internalName="MediaServiceDateTaken" ma:readOnly="true">
      <xs:simpleType>
        <xs:restriction base="dms:Text"/>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MediaServiceAutoKeyPoints" ma:index="15" nillable="true" ma:displayName="MediaServiceAutoKeyPoints" ma:hidden="true" ma:internalName="MediaServiceAutoKeyPoints" ma:readOnly="true">
      <xs:simpleType>
        <xs:restriction base="dms:Note"/>
      </xs:simpleType>
    </xs:element>
    <xs:element name="MediaServiceKeyPoints" ma:index="16" nillable="true" ma:displayName="KeyPoints" ma:internalName="MediaServiceKeyPoints" ma:readOnly="true">
      <xs:simpleType>
        <xs:restriction base="dms:Note">
          <xs:maxLength value="255"/>
        </xs:restriction>
      </xs:simpleType>
    </xs:element>
    <xs:element name="MediaServiceLocation" ma:index="20" nillable="true" ma:displayName="Location" ma:internalName="MediaServiceLocation" ma:readOnly="true">
      <xs:simpleType>
        <xs:restriction base="dms:Text"/>
      </xs:simpleType>
    </xs:element>
  </xs:schema>
  <xs:schema xmlns:xsd="http://www.w3.org/2001/XMLSchema" xmlns:xs="http://www.w3.org/2001/XMLSchema" xmlns:dms="http://schemas.microsoft.com/office/2006/documentManagement/types" xmlns:pc="http://schemas.microsoft.com/office/infopath/2007/PartnerControls" targetNamespace="0d1e1dbd-64ef-481a-82f8-19a6a8eb110e" elementFormDefault="qualified">
    <xs:import namespace="http://schemas.microsoft.com/office/2006/documentManagement/types"/>
    <xs:import namespace="http://schemas.microsoft.com/office/infopath/2007/PartnerControls"/>
    <xs:element name="SharedWithUsers" ma:index="17" nillable="true" ma:displayName="Condiviso con"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8" nillable="true" ma:displayName="Condiviso con dettagli" ma:internalName="SharedWithDetails" ma:readOnly="true">
      <xs:simpleType>
        <xs:restriction base="dms:Note">
          <xs:maxLength value="255"/>
        </xs:restriction>
      </xs:simpleType>
    </xs:element>
    <xs:element name="SharingHintHash" ma:index="19" nillable="true" ma:displayName="Hash suggerimento condivisione" ma:hidden="true" ma:internalName="SharingHintHash" ma:readOnly="true">
      <xs:simpleType>
        <xs:restriction base="dms:Text"/>
      </xs:simpleType>
    </xs:element>
  </xs: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335226CE-9571-43AB-87B3-269DBC7FC955}">
  <ds:schemaRefs>
    <ds:schemaRef ds:uri="http://schemas.microsoft.com/sharepoint/v3/contenttype/forms"/>
  </ds:schemaRefs>
</ds:datastoreItem>
</file>

<file path=customXml/itemProps2.xml><?xml version="1.0" encoding="utf-8"?>
<ds:datastoreItem xmlns:ds="http://schemas.openxmlformats.org/officeDocument/2006/customXml" ds:itemID="{3E6D8ECE-691A-4ED3-A351-6D813C7E8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f45d8-fa4f-410c-aa0c-a54a74e70538"/>
    <ds:schemaRef ds:uri="0d1e1dbd-64ef-481a-82f8-19a6a8eb1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B71EA-DCD4-41D3-B79A-565EEAAFE0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C4476C-DFF0-4F9F-B024-00187B06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1</TotalTime>
  <Pages>15</Pages>
  <Words>7970</Words>
  <Characters>44957</Characters>
  <Application>Microsoft Office Word</Application>
  <DocSecurity>0</DocSecurity>
  <Lines>1450</Lines>
  <Paragraphs>524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FAO of the UN</Company>
  <LinksUpToDate>false</LinksUpToDate>
  <CharactersWithSpaces>52403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Cassin (AGDI)</dc:creator>
  <cp:keywords/>
  <cp:lastModifiedBy>Alejandra, JimenezTabares (NSP)</cp:lastModifiedBy>
  <cp:revision>2</cp:revision>
  <cp:lastPrinted>2021-06-29T14:37:00Z</cp:lastPrinted>
  <dcterms:created xsi:type="dcterms:W3CDTF">2021-06-30T13:11:00Z</dcterms:created>
  <dcterms:modified xsi:type="dcterms:W3CDTF">2021-06-30T13:11:00Z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0x0101000D963CC3F0875A4F809A82CD7A0E2C72</vt:lpwstr>
  </property>
</Properties>
</file>