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7" w:rsidRDefault="002C0C24">
      <w:pPr>
        <w:jc w:val="center"/>
      </w:pPr>
      <w:bookmarkStart w:id="0" w:name="_GoBack"/>
      <w:bookmarkEnd w:id="0"/>
      <w:r w:rsidRPr="00161643">
        <w:rPr>
          <w:rStyle w:val="PleaseReviewParagraphId"/>
          <w:noProof/>
          <w:sz w:val="20"/>
          <w:lang w:val="en-US"/>
        </w:rPr>
        <w:t xml:space="preserve">[PleaseReview document review. Review title: 2021 First Consultation: Draft ISPM for the Use of Specific Import Authorizations (2008-006) . </w:t>
      </w:r>
      <w:r>
        <w:rPr>
          <w:rStyle w:val="PleaseReviewParagraphId"/>
          <w:noProof/>
          <w:sz w:val="20"/>
        </w:rPr>
        <w:t xml:space="preserve">Document title: </w:t>
      </w:r>
      <w:r>
        <w:rPr>
          <w:rStyle w:val="PleaseReviewParagraphId"/>
          <w:noProof/>
          <w:sz w:val="20"/>
        </w:rPr>
        <w:t>2008-006_Draft_Annex2_ISPM20_import_authorisation_Fr.docx]</w:t>
      </w:r>
    </w:p>
    <w:p w:rsidR="00183B87" w:rsidRDefault="002C0C24">
      <w:pPr>
        <w:pStyle w:val="IPPHeadSection"/>
      </w:pPr>
      <w:r>
        <w:rPr>
          <w:rStyle w:val="PleaseReviewParagraphId"/>
          <w:b w:val="0"/>
        </w:rPr>
        <w:t>[1]</w:t>
      </w:r>
      <w:r>
        <w:t xml:space="preserve">PROJET D’ANNEXE À LA NIMP 20: </w:t>
      </w:r>
      <w:r>
        <w:rPr>
          <w:caps w:val="0"/>
        </w:rPr>
        <w:t>Utilisation d’autorisations spécifiques d’importation (2008-006)</w:t>
      </w:r>
    </w:p>
    <w:p w:rsidR="00183B87" w:rsidRDefault="002C0C24">
      <w:pPr>
        <w:pStyle w:val="IPPArialTable"/>
        <w:spacing w:before="120"/>
        <w:rPr>
          <w:b/>
          <w:bCs/>
        </w:rPr>
      </w:pPr>
      <w:r>
        <w:rPr>
          <w:rStyle w:val="PleaseReviewParagraphId"/>
        </w:rPr>
        <w:t>[2]</w:t>
      </w:r>
      <w:r>
        <w:rPr>
          <w:b/>
        </w:rPr>
        <w:t>État d’avancement du document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2273"/>
        <w:gridCol w:w="6766"/>
      </w:tblGrid>
      <w:tr w:rsidR="00183B87">
        <w:trPr>
          <w:trHeight w:val="28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[3]</w:t>
            </w:r>
            <w:r>
              <w:t>Cet encadré ne fait pas officiellement partie de la norme et se</w:t>
            </w:r>
            <w:r>
              <w:t>ra modifié par le Secrétariat de la CIPV après l’adoption.</w:t>
            </w:r>
          </w:p>
        </w:tc>
      </w:tr>
      <w:tr w:rsidR="00183B87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:rsidR="00183B87" w:rsidRDefault="002C0C24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[4]</w:t>
            </w:r>
            <w:r>
              <w:rPr>
                <w:b/>
              </w:rPr>
              <w:t>Date du présent document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[5]</w:t>
            </w:r>
            <w:r>
              <w:rPr>
                <w:bCs/>
              </w:rPr>
              <w:t>18/05/2021</w:t>
            </w:r>
          </w:p>
        </w:tc>
      </w:tr>
      <w:tr w:rsidR="00183B87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:rsidR="00183B87" w:rsidRDefault="002C0C24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[6]</w:t>
            </w:r>
            <w:r>
              <w:rPr>
                <w:b/>
              </w:rPr>
              <w:t>Catégorie du document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[7]</w:t>
            </w:r>
            <w:r>
              <w:t>Projet d’annexe à la NIMP</w:t>
            </w:r>
          </w:p>
        </w:tc>
      </w:tr>
      <w:tr w:rsidR="00183B87">
        <w:trPr>
          <w:trHeight w:val="299"/>
        </w:trPr>
        <w:tc>
          <w:tcPr>
            <w:tcW w:w="2273" w:type="dxa"/>
            <w:tcBorders>
              <w:left w:val="single" w:sz="4" w:space="0" w:color="auto"/>
            </w:tcBorders>
          </w:tcPr>
          <w:p w:rsidR="00183B87" w:rsidRDefault="002C0C24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[8]</w:t>
            </w:r>
            <w:r>
              <w:rPr>
                <w:b/>
              </w:rPr>
              <w:t>Étape de la préparation du document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[9]</w:t>
            </w:r>
            <w:r>
              <w:t>Préalable à la première consultation</w:t>
            </w:r>
          </w:p>
        </w:tc>
      </w:tr>
      <w:tr w:rsidR="00183B87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2" w:space="0" w:color="7F7F7F"/>
            </w:tcBorders>
          </w:tcPr>
          <w:p w:rsidR="00183B87" w:rsidRDefault="002C0C24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[10]</w:t>
            </w:r>
            <w:r>
              <w:rPr>
                <w:b/>
              </w:rPr>
              <w:t xml:space="preserve">Principales </w:t>
            </w:r>
            <w:r>
              <w:rPr>
                <w:b/>
              </w:rPr>
              <w:t>étapes</w:t>
            </w:r>
          </w:p>
        </w:tc>
        <w:tc>
          <w:tcPr>
            <w:tcW w:w="6766" w:type="dxa"/>
            <w:tcBorders>
              <w:bottom w:val="single" w:sz="2" w:space="0" w:color="7F7F7F"/>
              <w:right w:val="single" w:sz="4" w:space="0" w:color="auto"/>
            </w:tcBorders>
          </w:tcPr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[11]</w:t>
            </w:r>
            <w:r>
              <w:t xml:space="preserve">04/2008 À sa troisième session, la CMP a ajouté le thème </w:t>
            </w:r>
            <w:r>
              <w:rPr>
                <w:i/>
                <w:iCs/>
              </w:rPr>
              <w:t>Utilisation d’autorisations spécifiques d’importation (annexe à la NIMP 20: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Directives pour un système phytosanitaire de réglementation des importations)</w:t>
            </w:r>
            <w:r>
              <w:t xml:space="preserve"> (priorité 4).</w:t>
            </w:r>
          </w:p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[12]</w:t>
            </w:r>
            <w:r>
              <w:t>11/2016 Le Comit</w:t>
            </w:r>
            <w:r>
              <w:t>é des normes (CN) a approuvé la spécification 64 (Utilisation d’autorisations d’importer spécifiques) par décision électronique (2016_eSC_May_05).</w:t>
            </w:r>
          </w:p>
          <w:p w:rsidR="00183B87" w:rsidRDefault="002C0C24">
            <w:pPr>
              <w:pStyle w:val="IPPArial"/>
              <w:rPr>
                <w:rFonts w:cs="Arial"/>
                <w:szCs w:val="18"/>
              </w:rPr>
            </w:pPr>
            <w:r>
              <w:rPr>
                <w:rStyle w:val="PleaseReviewParagraphId"/>
              </w:rPr>
              <w:t>[13]</w:t>
            </w:r>
            <w:r>
              <w:t>02/2021 Le Groupe de travail d’experts s’est réuni et a élaboré un projet d’annexe.</w:t>
            </w:r>
          </w:p>
          <w:p w:rsidR="00183B87" w:rsidRDefault="002C0C24">
            <w:pPr>
              <w:pStyle w:val="IPPArial"/>
              <w:rPr>
                <w:rFonts w:cs="Arial"/>
                <w:szCs w:val="18"/>
              </w:rPr>
            </w:pPr>
            <w:r>
              <w:rPr>
                <w:rStyle w:val="PleaseReviewParagraphId"/>
              </w:rPr>
              <w:t>[14]</w:t>
            </w:r>
            <w:r>
              <w:t>05/2021 Le CN a r</w:t>
            </w:r>
            <w:r>
              <w:t>évisé le projet de texte et l’a approuvé en vue de sa présentation pour une première consultation.</w:t>
            </w:r>
          </w:p>
        </w:tc>
      </w:tr>
      <w:tr w:rsidR="00183B87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183B87" w:rsidRDefault="002C0C24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[15]</w:t>
            </w:r>
            <w:r>
              <w:rPr>
                <w:b/>
              </w:rPr>
              <w:t>Responsables successifs</w:t>
            </w:r>
          </w:p>
        </w:tc>
        <w:tc>
          <w:tcPr>
            <w:tcW w:w="6766" w:type="dxa"/>
            <w:tcBorders>
              <w:bottom w:val="single" w:sz="4" w:space="0" w:color="auto"/>
              <w:right w:val="single" w:sz="4" w:space="0" w:color="auto"/>
            </w:tcBorders>
          </w:tcPr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[16]</w:t>
            </w:r>
            <w:r>
              <w:t>05/2019 SC M. Ezequiel FERRO (AR, responsable principal).</w:t>
            </w:r>
          </w:p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[17]</w:t>
            </w:r>
            <w:r>
              <w:t xml:space="preserve">05/2016 CN M. Moses Adegboyega ADEWUMI (EG, responsable </w:t>
            </w:r>
            <w:r>
              <w:t>adjoint).</w:t>
            </w:r>
          </w:p>
        </w:tc>
      </w:tr>
      <w:tr w:rsidR="00183B87">
        <w:trPr>
          <w:trHeight w:val="491"/>
        </w:trPr>
        <w:tc>
          <w:tcPr>
            <w:tcW w:w="2273" w:type="dxa"/>
            <w:tcBorders>
              <w:top w:val="single" w:sz="4" w:space="0" w:color="auto"/>
            </w:tcBorders>
          </w:tcPr>
          <w:p w:rsidR="00183B87" w:rsidRDefault="002C0C24">
            <w:pPr>
              <w:pStyle w:val="IPPArial"/>
              <w:jc w:val="left"/>
              <w:rPr>
                <w:b/>
                <w:bCs/>
              </w:rPr>
            </w:pPr>
            <w:r>
              <w:rPr>
                <w:rStyle w:val="PleaseReviewParagraphId"/>
              </w:rPr>
              <w:t>[18]</w:t>
            </w:r>
            <w:r>
              <w:rPr>
                <w:b/>
              </w:rPr>
              <w:t>Notes</w:t>
            </w:r>
          </w:p>
        </w:tc>
        <w:tc>
          <w:tcPr>
            <w:tcW w:w="6766" w:type="dxa"/>
            <w:tcBorders>
              <w:top w:val="single" w:sz="4" w:space="0" w:color="auto"/>
            </w:tcBorders>
          </w:tcPr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[19]</w:t>
            </w:r>
            <w:r>
              <w:t>03/2021 Révision éditoriale.</w:t>
            </w:r>
          </w:p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[20]</w:t>
            </w:r>
            <w:r>
              <w:t>03/2021 Examen par le responsable principal.</w:t>
            </w:r>
          </w:p>
          <w:p w:rsidR="00183B87" w:rsidRDefault="002C0C24">
            <w:pPr>
              <w:pStyle w:val="IPPArial"/>
            </w:pPr>
            <w:r>
              <w:rPr>
                <w:rStyle w:val="PleaseReviewParagraphId"/>
              </w:rPr>
              <w:t>[21]</w:t>
            </w:r>
            <w:r>
              <w:t>05/2021 Révision éditoriale.</w:t>
            </w:r>
          </w:p>
        </w:tc>
      </w:tr>
    </w:tbl>
    <w:p w:rsidR="00183B87" w:rsidRDefault="002C0C24">
      <w:pPr>
        <w:pStyle w:val="IPPNormal"/>
        <w:spacing w:before="120"/>
        <w:jc w:val="center"/>
        <w:rPr>
          <w:sz w:val="18"/>
          <w:szCs w:val="18"/>
        </w:rPr>
      </w:pPr>
      <w:r>
        <w:rPr>
          <w:rStyle w:val="PleaseReviewParagraphId"/>
        </w:rPr>
        <w:t>[22]</w:t>
      </w:r>
      <w:r>
        <w:rPr>
          <w:sz w:val="18"/>
        </w:rPr>
        <w:t>La présente annexe a été adoptée par la Commission des mesures phytosanitaires à sa [XXe] session, tenue en 20XX.</w:t>
      </w:r>
    </w:p>
    <w:p w:rsidR="00183B87" w:rsidRDefault="002C0C24">
      <w:pPr>
        <w:pStyle w:val="IPPNormal"/>
        <w:jc w:val="center"/>
        <w:rPr>
          <w:sz w:val="18"/>
          <w:szCs w:val="18"/>
        </w:rPr>
      </w:pPr>
      <w:r>
        <w:rPr>
          <w:rStyle w:val="PleaseReviewParagraphId"/>
        </w:rPr>
        <w:t>[23]</w:t>
      </w:r>
      <w:r>
        <w:rPr>
          <w:sz w:val="18"/>
        </w:rPr>
        <w:t>La présente annexe constitue une partie prescriptive de la norme.</w:t>
      </w:r>
    </w:p>
    <w:p w:rsidR="00183B87" w:rsidRDefault="002C0C24">
      <w:pPr>
        <w:pStyle w:val="IPPAnnexHead"/>
      </w:pPr>
      <w:r>
        <w:rPr>
          <w:rStyle w:val="PleaseReviewParagraphId"/>
          <w:b w:val="0"/>
        </w:rPr>
        <w:t>[24]</w:t>
      </w:r>
      <w:r>
        <w:t>ANNEXE 2: Utilisation d’autorisations d’importer spécifiques</w:t>
      </w:r>
    </w:p>
    <w:p w:rsidR="00183B87" w:rsidRDefault="002C0C24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[25]</w:t>
      </w:r>
      <w:bookmarkStart w:id="1" w:name="_Hlk65225902"/>
      <w:r>
        <w:t>Les autorisations spécifiques d’importation mentionnées à la section 4.2.2 de la présente norme autorisent officielle</w:t>
      </w:r>
      <w:r>
        <w:t>ment l’importation d’articles réglementés spécifiques et indiquent les exigences phytosanitaires à l’importation qui doivent être respectées pour ces articles. Les autorisations spécifiques d’importation peuvent être utilisées lorsqu’une autorisation offic</w:t>
      </w:r>
      <w:r>
        <w:t>ielle d’importation est nécessaire ou lorsque des exigences phytosanitaires à l’importation n’ont pas été établies, ou encore lorsque l’importation serait autrement interdite. Les autorisations spécifiques d’importation ne dispensent pas l’organisation nat</w:t>
      </w:r>
      <w:r>
        <w:t>ionale de la protection des végétaux (ONPV) du pays importateur de communiquer les exigences phytosanitaires à l’importation à l’ONPV du pays exportateur.</w:t>
      </w:r>
      <w:bookmarkEnd w:id="1"/>
    </w:p>
    <w:p w:rsidR="00183B87" w:rsidRDefault="002C0C24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[26]</w:t>
      </w:r>
      <w:r>
        <w:t>La présente annexe décrit les situations dans lesquelles une ONPV peut exiger l’utilisation d’aut</w:t>
      </w:r>
      <w:r>
        <w:t xml:space="preserve">orisations spécifiques d’importation, les informations que ces autorisations devraient comporter et les responsabilités des différentes parties impliquées. Les autorisations spécifiques d’importation sont généralement appliquées au cas par cas et adaptées </w:t>
      </w:r>
      <w:r>
        <w:t>à chaque situation. Elles peuvent être délivrées pour des envois individuels ou pour une série d’envois.</w:t>
      </w:r>
    </w:p>
    <w:p w:rsidR="00183B87" w:rsidRDefault="002C0C24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[27]</w:t>
      </w:r>
      <w:r>
        <w:t>Il est à noter que certains pays incluent des exigences non phytosanitaires dans leurs autorisations spécifiques d’importation. Toutefois, la prése</w:t>
      </w:r>
      <w:r>
        <w:t>nte annexe traite uniquement des exigences à l’importation qui relèvent de la CIPV. Elle ne couvre pas l’autorisation de transit.</w:t>
      </w:r>
    </w:p>
    <w:p w:rsidR="00183B87" w:rsidRDefault="002C0C24">
      <w:pPr>
        <w:pStyle w:val="IPPHeading1"/>
      </w:pPr>
      <w:r>
        <w:rPr>
          <w:rStyle w:val="PleaseReviewParagraphId"/>
          <w:b w:val="0"/>
        </w:rPr>
        <w:lastRenderedPageBreak/>
        <w:t>[28]</w:t>
      </w:r>
      <w:r>
        <w:t>1.</w:t>
      </w:r>
      <w:r>
        <w:tab/>
        <w:t>Types d’autorisations spécifiques d’importation</w:t>
      </w:r>
    </w:p>
    <w:p w:rsidR="00183B87" w:rsidRDefault="002C0C24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[29]</w:t>
      </w:r>
      <w:r>
        <w:t xml:space="preserve">Les autorisations spécifiques d’importation peuvent être délivrées </w:t>
      </w:r>
      <w:r>
        <w:t xml:space="preserve">sous la forme de permis d’importation, de licences ou d’autres types d’autorisations écrites telles que définies par l’ONPV, sur support papier ou sous format électronique. </w:t>
      </w:r>
    </w:p>
    <w:p w:rsidR="00183B87" w:rsidRDefault="002C0C24">
      <w:pPr>
        <w:pStyle w:val="IPPHeading1"/>
      </w:pPr>
      <w:r>
        <w:rPr>
          <w:rStyle w:val="PleaseReviewParagraphId"/>
          <w:b w:val="0"/>
        </w:rPr>
        <w:t>[30]</w:t>
      </w:r>
      <w:r>
        <w:rPr>
          <w:color w:val="000000"/>
        </w:rPr>
        <w:t>2.</w:t>
      </w:r>
      <w:r>
        <w:tab/>
        <w:t>Contenu des autorisations spécifiques d’importation</w:t>
      </w:r>
    </w:p>
    <w:p w:rsidR="00183B87" w:rsidRDefault="002C0C24">
      <w:pPr>
        <w:pStyle w:val="IPPHeading2"/>
      </w:pPr>
      <w:r>
        <w:rPr>
          <w:rStyle w:val="PleaseReviewParagraphId"/>
          <w:b w:val="0"/>
        </w:rPr>
        <w:t>[31]</w:t>
      </w:r>
      <w:r>
        <w:t>2.1</w:t>
      </w:r>
      <w:r>
        <w:tab/>
        <w:t>Destinataire ou</w:t>
      </w:r>
      <w:r>
        <w:t xml:space="preserve"> consignataire</w:t>
      </w:r>
    </w:p>
    <w:p w:rsidR="00183B87" w:rsidRDefault="002C0C24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[32]</w:t>
      </w:r>
      <w:r>
        <w:t>Les autorisations spécifiques d’importation devraient être délivrées aux pays exportateurs par les ONPV des pays importateurs.</w:t>
      </w:r>
    </w:p>
    <w:p w:rsidR="00183B87" w:rsidRDefault="002C0C24">
      <w:pPr>
        <w:pStyle w:val="IPPHeading2"/>
      </w:pPr>
      <w:r>
        <w:rPr>
          <w:rStyle w:val="PleaseReviewParagraphId"/>
          <w:b w:val="0"/>
        </w:rPr>
        <w:t>[33]</w:t>
      </w:r>
      <w:r>
        <w:t>2.2</w:t>
      </w:r>
      <w:r>
        <w:tab/>
        <w:t>Informations minimales requises</w:t>
      </w:r>
    </w:p>
    <w:p w:rsidR="00183B87" w:rsidRDefault="002C0C24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[34]</w:t>
      </w:r>
      <w:r>
        <w:t>Les autorisations spécifiques d’importation devraient comporter le</w:t>
      </w:r>
      <w:r>
        <w:t>s informations suivantes:</w:t>
      </w:r>
    </w:p>
    <w:p w:rsidR="00183B87" w:rsidRDefault="002C0C24">
      <w:pPr>
        <w:pStyle w:val="IPPBullet1"/>
      </w:pPr>
      <w:r>
        <w:rPr>
          <w:rStyle w:val="PleaseReviewParagraphId"/>
        </w:rPr>
        <w:t>[35]</w:t>
      </w:r>
      <w:r>
        <w:t>renseignements concernant l’importateur;</w:t>
      </w:r>
    </w:p>
    <w:p w:rsidR="00183B87" w:rsidRDefault="002C0C24">
      <w:pPr>
        <w:pStyle w:val="IPPBullet1"/>
      </w:pPr>
      <w:r>
        <w:rPr>
          <w:rStyle w:val="PleaseReviewParagraphId"/>
        </w:rPr>
        <w:t>[36]</w:t>
      </w:r>
      <w:r>
        <w:t>date de délivrance;</w:t>
      </w:r>
    </w:p>
    <w:p w:rsidR="00183B87" w:rsidRDefault="002C0C24">
      <w:pPr>
        <w:pStyle w:val="IPPBullet1"/>
      </w:pPr>
      <w:r>
        <w:rPr>
          <w:rStyle w:val="PleaseReviewParagraphId"/>
        </w:rPr>
        <w:t>[37]</w:t>
      </w:r>
      <w:r>
        <w:t>description de la marchandise ou des marchandises couverte(s) par l’autorisation spécifique d’importation;</w:t>
      </w:r>
    </w:p>
    <w:p w:rsidR="00183B87" w:rsidRDefault="002C0C24">
      <w:pPr>
        <w:pStyle w:val="IPPBullet1"/>
      </w:pPr>
      <w:r>
        <w:rPr>
          <w:rStyle w:val="PleaseReviewParagraphId"/>
        </w:rPr>
        <w:t>[38]</w:t>
      </w:r>
      <w:r>
        <w:t>pays d’origine et pays d’exportation;</w:t>
      </w:r>
    </w:p>
    <w:p w:rsidR="00183B87" w:rsidRDefault="002C0C24">
      <w:pPr>
        <w:pStyle w:val="IPPBullet1"/>
      </w:pPr>
      <w:r>
        <w:rPr>
          <w:rStyle w:val="PleaseReviewParagraphId"/>
        </w:rPr>
        <w:t>[39]</w:t>
      </w:r>
      <w:r>
        <w:t>usage prévu de la marchandise ou des marchandises;</w:t>
      </w:r>
    </w:p>
    <w:p w:rsidR="00183B87" w:rsidRDefault="002C0C24">
      <w:pPr>
        <w:pStyle w:val="IPPBullet1"/>
      </w:pPr>
      <w:r>
        <w:rPr>
          <w:rStyle w:val="PleaseReviewParagraphId"/>
        </w:rPr>
        <w:t>[40]</w:t>
      </w:r>
      <w:r>
        <w:t>exigences phytosanitaires à l’importation;</w:t>
      </w:r>
    </w:p>
    <w:p w:rsidR="00183B87" w:rsidRDefault="002C0C24">
      <w:pPr>
        <w:pStyle w:val="IPPBullet1Last"/>
      </w:pPr>
      <w:r>
        <w:rPr>
          <w:rStyle w:val="PleaseReviewParagraphId"/>
        </w:rPr>
        <w:t>[41]</w:t>
      </w:r>
      <w:r>
        <w:t>période de validité.</w:t>
      </w:r>
    </w:p>
    <w:p w:rsidR="00183B87" w:rsidRDefault="002C0C24">
      <w:pPr>
        <w:pStyle w:val="IPPHeading2"/>
      </w:pPr>
      <w:r>
        <w:rPr>
          <w:rStyle w:val="PleaseReviewParagraphId"/>
          <w:b w:val="0"/>
        </w:rPr>
        <w:t>[42]</w:t>
      </w:r>
      <w:r>
        <w:t>2.3</w:t>
      </w:r>
      <w:r>
        <w:tab/>
        <w:t>Informations supplémentaires qui peuvent être communiquées</w:t>
      </w:r>
    </w:p>
    <w:p w:rsidR="00183B87" w:rsidRDefault="002C0C24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[43]</w:t>
      </w:r>
      <w:r>
        <w:t xml:space="preserve">Les informations suivantes peuvent également figurer dans les </w:t>
      </w:r>
      <w:r>
        <w:t>autorisations spécifiques d’importation:</w:t>
      </w:r>
    </w:p>
    <w:p w:rsidR="00183B87" w:rsidRDefault="002C0C24">
      <w:pPr>
        <w:pStyle w:val="IPPBullet1"/>
      </w:pPr>
      <w:r>
        <w:rPr>
          <w:rStyle w:val="PleaseReviewParagraphId"/>
        </w:rPr>
        <w:t>[44]</w:t>
      </w:r>
      <w:r>
        <w:t>identifiant ou numéro d’autorisation;</w:t>
      </w:r>
    </w:p>
    <w:p w:rsidR="00183B87" w:rsidRDefault="002C0C24">
      <w:pPr>
        <w:pStyle w:val="IPPBullet1"/>
      </w:pPr>
      <w:r>
        <w:rPr>
          <w:rStyle w:val="PleaseReviewParagraphId"/>
        </w:rPr>
        <w:t>[45]</w:t>
      </w:r>
      <w:r>
        <w:t>quantité de marchandise (nombre ou poids);</w:t>
      </w:r>
    </w:p>
    <w:p w:rsidR="00183B87" w:rsidRDefault="002C0C24">
      <w:pPr>
        <w:pStyle w:val="IPPBullet1"/>
      </w:pPr>
      <w:r>
        <w:rPr>
          <w:rStyle w:val="PleaseReviewParagraphId"/>
        </w:rPr>
        <w:t>[46]</w:t>
      </w:r>
      <w:r>
        <w:t>champ d’application de l’autorisation: un seul ou plusieurs envois;</w:t>
      </w:r>
    </w:p>
    <w:p w:rsidR="00183B87" w:rsidRDefault="002C0C24">
      <w:pPr>
        <w:pStyle w:val="IPPBullet1"/>
      </w:pPr>
      <w:r>
        <w:rPr>
          <w:rStyle w:val="PleaseReviewParagraphId"/>
        </w:rPr>
        <w:t>[47]</w:t>
      </w:r>
      <w:r>
        <w:t>moyen de transport;</w:t>
      </w:r>
    </w:p>
    <w:p w:rsidR="00183B87" w:rsidRDefault="002C0C24">
      <w:pPr>
        <w:pStyle w:val="IPPBullet1"/>
      </w:pPr>
      <w:r>
        <w:rPr>
          <w:rStyle w:val="PleaseReviewParagraphId"/>
        </w:rPr>
        <w:t>[48]</w:t>
      </w:r>
      <w:r>
        <w:t>point d’entrée;</w:t>
      </w:r>
    </w:p>
    <w:p w:rsidR="00183B87" w:rsidRDefault="002C0C24">
      <w:pPr>
        <w:pStyle w:val="IPPBullet1"/>
      </w:pPr>
      <w:r>
        <w:rPr>
          <w:rStyle w:val="PleaseReviewParagraphId"/>
        </w:rPr>
        <w:t>[49]</w:t>
      </w:r>
      <w:r>
        <w:t>foncti</w:t>
      </w:r>
      <w:r>
        <w:t>onnaire habilité;</w:t>
      </w:r>
    </w:p>
    <w:p w:rsidR="00183B87" w:rsidRDefault="002C0C24">
      <w:pPr>
        <w:pStyle w:val="IPPBullet1Last"/>
      </w:pPr>
      <w:r>
        <w:rPr>
          <w:rStyle w:val="PleaseReviewParagraphId"/>
        </w:rPr>
        <w:t>[50]</w:t>
      </w:r>
      <w:r>
        <w:t>renseignements concernant l’exportateur.</w:t>
      </w:r>
    </w:p>
    <w:p w:rsidR="00183B87" w:rsidRDefault="002C0C24">
      <w:pPr>
        <w:pStyle w:val="IPPHeading2"/>
        <w:ind w:left="0" w:firstLine="0"/>
      </w:pPr>
      <w:r>
        <w:rPr>
          <w:rStyle w:val="PleaseReviewParagraphId"/>
          <w:b w:val="0"/>
        </w:rPr>
        <w:t>[51]</w:t>
      </w:r>
      <w:r>
        <w:t>2.4</w:t>
      </w:r>
      <w:r>
        <w:tab/>
        <w:t>Langue</w:t>
      </w:r>
    </w:p>
    <w:p w:rsidR="00183B87" w:rsidRDefault="002C0C24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[52]</w:t>
      </w:r>
      <w:r>
        <w:t xml:space="preserve">Les ONPV des pays importateurs peuvent choisir la ou les langues dans lesquelles leurs autorisations spécifiques d’importation sont délivrées. Elles sont cependant </w:t>
      </w:r>
      <w:r>
        <w:t>encouragées à utiliser également l’une des langues de l’Organisation des Nations Unies pour l’alimentation et l’agriculture.</w:t>
      </w:r>
    </w:p>
    <w:p w:rsidR="00183B87" w:rsidRDefault="002C0C24">
      <w:pPr>
        <w:pStyle w:val="IPPHeading1"/>
      </w:pPr>
      <w:r>
        <w:rPr>
          <w:rStyle w:val="PleaseReviewParagraphId"/>
          <w:b w:val="0"/>
        </w:rPr>
        <w:t>[53]</w:t>
      </w:r>
      <w:r>
        <w:t>3.</w:t>
      </w:r>
      <w:r>
        <w:tab/>
      </w:r>
      <w:r>
        <w:rPr>
          <w:color w:val="000000"/>
        </w:rPr>
        <w:t>Utilisations possibles des autorisations spécifiques d’importation</w:t>
      </w:r>
    </w:p>
    <w:p w:rsidR="00183B87" w:rsidRDefault="002C0C24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[54]</w:t>
      </w:r>
      <w:r>
        <w:t xml:space="preserve">Les </w:t>
      </w:r>
      <w:bookmarkStart w:id="2" w:name="_Hlk64016799"/>
      <w:r>
        <w:t xml:space="preserve">exemples qui suivent indiquent des circonstances </w:t>
      </w:r>
      <w:r>
        <w:t>dans lesquelles il peut être opportun d’</w:t>
      </w:r>
      <w:bookmarkStart w:id="3" w:name="_Hlk64015673"/>
      <w:r>
        <w:t xml:space="preserve">utiliser </w:t>
      </w:r>
      <w:bookmarkEnd w:id="2"/>
      <w:bookmarkEnd w:id="3"/>
      <w:r>
        <w:t xml:space="preserve">des autorisations spécifiques d’importation (objectifs de l’importation, articles importés et situations): </w:t>
      </w:r>
    </w:p>
    <w:p w:rsidR="00183B87" w:rsidRDefault="002C0C24">
      <w:pPr>
        <w:pStyle w:val="IPPBullet1"/>
      </w:pPr>
      <w:r>
        <w:rPr>
          <w:rStyle w:val="PleaseReviewParagraphId"/>
        </w:rPr>
        <w:t>[55]</w:t>
      </w:r>
      <w:r>
        <w:t>activités scientifiques et de recherche;</w:t>
      </w:r>
    </w:p>
    <w:p w:rsidR="00183B87" w:rsidRDefault="002C0C24">
      <w:pPr>
        <w:pStyle w:val="IPPBullet1"/>
      </w:pPr>
      <w:r>
        <w:rPr>
          <w:rStyle w:val="PleaseReviewParagraphId"/>
        </w:rPr>
        <w:t>[56]</w:t>
      </w:r>
      <w:r>
        <w:t>expositions;</w:t>
      </w:r>
    </w:p>
    <w:p w:rsidR="00183B87" w:rsidRDefault="002C0C24">
      <w:pPr>
        <w:pStyle w:val="IPPBullet1"/>
      </w:pPr>
      <w:r>
        <w:rPr>
          <w:rStyle w:val="PleaseReviewParagraphId"/>
        </w:rPr>
        <w:t>[57]</w:t>
      </w:r>
      <w:r>
        <w:t>activités éducatives;</w:t>
      </w:r>
    </w:p>
    <w:p w:rsidR="00183B87" w:rsidRDefault="002C0C24">
      <w:pPr>
        <w:pStyle w:val="IPPBullet1"/>
      </w:pPr>
      <w:r>
        <w:rPr>
          <w:rStyle w:val="PleaseReviewParagraphId"/>
        </w:rPr>
        <w:t>[58]</w:t>
      </w:r>
      <w:r>
        <w:t>activit</w:t>
      </w:r>
      <w:r>
        <w:t>és religieuses ou culturelles (fêtes religieuses, coutumes ancestrales, etc.);</w:t>
      </w:r>
    </w:p>
    <w:p w:rsidR="00183B87" w:rsidRDefault="002C0C24">
      <w:pPr>
        <w:pStyle w:val="IPPBullet1"/>
      </w:pPr>
      <w:r>
        <w:rPr>
          <w:rStyle w:val="PleaseReviewParagraphId"/>
        </w:rPr>
        <w:t>[59]</w:t>
      </w:r>
      <w:r>
        <w:t>articles pour lesquels l’ONPV du pays importateur exige la traçabilité et la gestion pendant une certaine période après l’entrée (articles soumis à une quarantaine ou à un t</w:t>
      </w:r>
      <w:r>
        <w:t>raitement après l’entrée, par exemple);</w:t>
      </w:r>
    </w:p>
    <w:p w:rsidR="00183B87" w:rsidRDefault="002C0C24">
      <w:pPr>
        <w:pStyle w:val="IPPBullet1"/>
      </w:pPr>
      <w:r>
        <w:rPr>
          <w:rStyle w:val="PleaseReviewParagraphId"/>
        </w:rPr>
        <w:lastRenderedPageBreak/>
        <w:t>[60]</w:t>
      </w:r>
      <w:r>
        <w:t>situations d’urgence;</w:t>
      </w:r>
    </w:p>
    <w:p w:rsidR="00183B87" w:rsidRDefault="002C0C24">
      <w:pPr>
        <w:pStyle w:val="IPPBullet1"/>
      </w:pPr>
      <w:r>
        <w:rPr>
          <w:rStyle w:val="PleaseReviewParagraphId"/>
        </w:rPr>
        <w:t>[61]</w:t>
      </w:r>
      <w:r>
        <w:t>agents de lutte biologique et autres organismes utiles;</w:t>
      </w:r>
    </w:p>
    <w:p w:rsidR="00183B87" w:rsidRDefault="002C0C24">
      <w:pPr>
        <w:pStyle w:val="IPPBullet1"/>
      </w:pPr>
      <w:r>
        <w:rPr>
          <w:rStyle w:val="PleaseReviewParagraphId"/>
        </w:rPr>
        <w:t>[62]</w:t>
      </w:r>
      <w:r>
        <w:t>situations dans lesquelles des autorisations générales d’importation n’ont pas été définies;</w:t>
      </w:r>
    </w:p>
    <w:p w:rsidR="00183B87" w:rsidRDefault="002C0C24">
      <w:pPr>
        <w:pStyle w:val="IPPBullet1Last"/>
      </w:pPr>
      <w:r>
        <w:rPr>
          <w:rStyle w:val="PleaseReviewParagraphId"/>
        </w:rPr>
        <w:t>[63]</w:t>
      </w:r>
      <w:r>
        <w:t>situations dans lesquelles il</w:t>
      </w:r>
      <w:r>
        <w:t xml:space="preserve"> n’est pas possible d’élaborer des exigences phytosanitaires générales à l’importation qui permettent de gérer le risque phytosanitaire concerné.</w:t>
      </w:r>
    </w:p>
    <w:p w:rsidR="00183B87" w:rsidRDefault="002C0C24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[64]</w:t>
      </w:r>
      <w:r>
        <w:t>La liste ci-dessus ne se veut pas exhaustive et les pays ne sont pas tenus de délivrer des autorisations s</w:t>
      </w:r>
      <w:r>
        <w:t>pécifiques d’importation pour les exemples qui y sont cités.</w:t>
      </w:r>
    </w:p>
    <w:p w:rsidR="00183B87" w:rsidRDefault="002C0C24">
      <w:pPr>
        <w:pStyle w:val="IPPHeading1"/>
        <w:rPr>
          <w:rStyle w:val="normaltextrun"/>
          <w:b w:val="0"/>
          <w:color w:val="000000"/>
          <w:sz w:val="22"/>
          <w:szCs w:val="24"/>
          <w:shd w:val="clear" w:color="auto" w:fill="FFFFFF"/>
        </w:rPr>
      </w:pPr>
      <w:r>
        <w:rPr>
          <w:rStyle w:val="PleaseReviewParagraphId"/>
          <w:b w:val="0"/>
        </w:rPr>
        <w:t>[65]</w:t>
      </w:r>
      <w:r>
        <w:rPr>
          <w:rStyle w:val="normaltextrun"/>
        </w:rPr>
        <w:t>4.</w:t>
      </w:r>
      <w:r>
        <w:rPr>
          <w:rStyle w:val="normaltextrun"/>
        </w:rPr>
        <w:tab/>
        <w:t>Responsabilités</w:t>
      </w:r>
    </w:p>
    <w:p w:rsidR="00183B87" w:rsidRDefault="002C0C24">
      <w:pPr>
        <w:pStyle w:val="IPPHeading2"/>
        <w:rPr>
          <w:rStyle w:val="IPPNormalbold"/>
          <w:rFonts w:eastAsia="MS Mincho"/>
          <w:b/>
          <w:bCs/>
          <w:sz w:val="24"/>
          <w:szCs w:val="24"/>
        </w:rPr>
      </w:pPr>
      <w:r>
        <w:rPr>
          <w:rStyle w:val="PleaseReviewParagraphId"/>
          <w:b w:val="0"/>
        </w:rPr>
        <w:t>[66]</w:t>
      </w:r>
      <w:r>
        <w:t>4.1</w:t>
      </w:r>
      <w:r>
        <w:tab/>
        <w:t>ONPV du pays importateur</w:t>
      </w:r>
    </w:p>
    <w:p w:rsidR="00183B87" w:rsidRDefault="002C0C24">
      <w:pPr>
        <w:pStyle w:val="IPPParagraphnumbering"/>
        <w:tabs>
          <w:tab w:val="clear" w:pos="0"/>
        </w:tabs>
        <w:ind w:firstLine="0"/>
      </w:pPr>
      <w:r>
        <w:rPr>
          <w:rStyle w:val="PleaseReviewParagraphId"/>
        </w:rPr>
        <w:t>[67]</w:t>
      </w:r>
      <w:r>
        <w:t>Lorsqu’elle utilise des autorisations spécifiques d’importation, l’ONPV du pays importateur devrait respecter les principes décrits dan</w:t>
      </w:r>
      <w:r>
        <w:t>s la CIPV et la NIMP 1 (</w:t>
      </w:r>
      <w:r>
        <w:rPr>
          <w:i/>
          <w:iCs/>
        </w:rPr>
        <w:t>Principes phytosanitaires pour la protection des végétaux et l’application de mesures phytosanitaires dans le cadre du commerce international</w:t>
      </w:r>
      <w:r>
        <w:t>), notamment les principes de l’impact minimal, de la transparence, de la non-discriminatio</w:t>
      </w:r>
      <w:r>
        <w:t>n, de la justification technique, de la coopération et de l’utilisation des langues.</w:t>
      </w:r>
    </w:p>
    <w:p w:rsidR="00183B87" w:rsidRDefault="002C0C24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[68]</w:t>
      </w:r>
      <w:r>
        <w:t xml:space="preserve">Les responsabilités que l’ONPV du pays importateur devrait assumer sont les suivantes: </w:t>
      </w:r>
    </w:p>
    <w:p w:rsidR="00183B87" w:rsidRDefault="002C0C24">
      <w:pPr>
        <w:pStyle w:val="IPPBullet1"/>
      </w:pPr>
      <w:r>
        <w:rPr>
          <w:rStyle w:val="PleaseReviewParagraphId"/>
        </w:rPr>
        <w:t>[69]</w:t>
      </w:r>
      <w:r>
        <w:t xml:space="preserve">publier des informations sur les articles réglementés et les usages prévus </w:t>
      </w:r>
      <w:r>
        <w:t>pour lesquels une autorisation spécifique d’importation est requise;</w:t>
      </w:r>
    </w:p>
    <w:p w:rsidR="00183B87" w:rsidRDefault="002C0C24">
      <w:pPr>
        <w:pStyle w:val="IPPBullet1"/>
      </w:pPr>
      <w:r>
        <w:rPr>
          <w:rStyle w:val="PleaseReviewParagraphId"/>
        </w:rPr>
        <w:t>[70]</w:t>
      </w:r>
      <w:r>
        <w:t>mettre en place un processus permettant d’évaluer et d’élaborer des autorisations spécifiques d’importation (recenser les informations nécessaires, etc.);</w:t>
      </w:r>
    </w:p>
    <w:p w:rsidR="00183B87" w:rsidRDefault="002C0C24">
      <w:pPr>
        <w:pStyle w:val="IPPBullet1"/>
      </w:pPr>
      <w:r>
        <w:rPr>
          <w:rStyle w:val="PleaseReviewParagraphId"/>
        </w:rPr>
        <w:t>[71]</w:t>
      </w:r>
      <w:r>
        <w:t>publier la procédure par</w:t>
      </w:r>
      <w:r>
        <w:t xml:space="preserve"> laquelle un importateur peut demander une autorisation spécifique d’importation et le formulaire de demande que l’importateur doit remplir;</w:t>
      </w:r>
    </w:p>
    <w:p w:rsidR="00183B87" w:rsidRDefault="002C0C24">
      <w:pPr>
        <w:pStyle w:val="IPPBullet1"/>
      </w:pPr>
      <w:r>
        <w:rPr>
          <w:rStyle w:val="PleaseReviewParagraphId"/>
        </w:rPr>
        <w:t>[72]</w:t>
      </w:r>
      <w:r>
        <w:t>communiquer les exigences à l’importateur;</w:t>
      </w:r>
    </w:p>
    <w:p w:rsidR="00183B87" w:rsidRDefault="002C0C24">
      <w:pPr>
        <w:pStyle w:val="IPPBullet1"/>
      </w:pPr>
      <w:r>
        <w:rPr>
          <w:rStyle w:val="PleaseReviewParagraphId"/>
        </w:rPr>
        <w:t>[73]</w:t>
      </w:r>
      <w:r>
        <w:t>examiner les demandes ou les applications pour des autorisations</w:t>
      </w:r>
      <w:r>
        <w:t xml:space="preserve"> spécifiques d’importation, communiquer des réponses et, si les conditions sont remplies, délivrer une autorisation spécifique d’importation dans les meilleurs délais; </w:t>
      </w:r>
    </w:p>
    <w:p w:rsidR="00183B87" w:rsidRDefault="002C0C24">
      <w:pPr>
        <w:pStyle w:val="IPPBullet1"/>
      </w:pPr>
      <w:r>
        <w:rPr>
          <w:rStyle w:val="PleaseReviewParagraphId"/>
        </w:rPr>
        <w:t>[74]</w:t>
      </w:r>
      <w:r>
        <w:t>définir la langue utilisée dans les autorisations spécifiques d’importation;</w:t>
      </w:r>
    </w:p>
    <w:p w:rsidR="00183B87" w:rsidRDefault="002C0C24">
      <w:pPr>
        <w:pStyle w:val="IPPBullet1"/>
      </w:pPr>
      <w:r>
        <w:rPr>
          <w:rStyle w:val="PleaseReviewParagraphId"/>
        </w:rPr>
        <w:t>[75]</w:t>
      </w:r>
      <w:r>
        <w:t>pu</w:t>
      </w:r>
      <w:r>
        <w:t>blier le format officiel des autorisations spécifiques d’importation;</w:t>
      </w:r>
    </w:p>
    <w:p w:rsidR="00183B87" w:rsidRDefault="002C0C24">
      <w:pPr>
        <w:pStyle w:val="IPPBullet1"/>
      </w:pPr>
      <w:r>
        <w:rPr>
          <w:rStyle w:val="PleaseReviewParagraphId"/>
        </w:rPr>
        <w:t>[76]</w:t>
      </w:r>
      <w:r>
        <w:t>indiquer clairement les exigences phytosanitaires à l’importation dans les autorisations spécifiques d’importation;</w:t>
      </w:r>
    </w:p>
    <w:p w:rsidR="00183B87" w:rsidRDefault="002C0C24">
      <w:pPr>
        <w:pStyle w:val="IPPBullet1"/>
      </w:pPr>
      <w:r>
        <w:rPr>
          <w:rStyle w:val="PleaseReviewParagraphId"/>
        </w:rPr>
        <w:t>[77]</w:t>
      </w:r>
      <w:r>
        <w:t xml:space="preserve">fournir aux ONPV des pays exportateurs, sur demande, des </w:t>
      </w:r>
      <w:r>
        <w:t>informations permettant de vérifier l’authenticité des autorisations spécifiques d’importation et apporter des éclaircissements, le cas échéant;</w:t>
      </w:r>
    </w:p>
    <w:p w:rsidR="00183B87" w:rsidRDefault="002C0C24">
      <w:pPr>
        <w:pStyle w:val="IPPBullet1Last"/>
      </w:pPr>
      <w:r>
        <w:rPr>
          <w:rStyle w:val="PleaseReviewParagraphId"/>
        </w:rPr>
        <w:t>[78]</w:t>
      </w:r>
      <w:r>
        <w:t>surveiller les échanges commerciaux faisant l’objet d’autorisations spécifiques d’importation et envisager,</w:t>
      </w:r>
      <w:r>
        <w:t xml:space="preserve"> s’il y a lieu, de transformer ces autorisations spécifiques en autorisations générales d’importation.</w:t>
      </w:r>
    </w:p>
    <w:p w:rsidR="00183B87" w:rsidRDefault="002C0C24">
      <w:pPr>
        <w:pStyle w:val="IPPHeading2"/>
      </w:pPr>
      <w:r>
        <w:rPr>
          <w:rStyle w:val="PleaseReviewParagraphId"/>
          <w:b w:val="0"/>
        </w:rPr>
        <w:t>[79]</w:t>
      </w:r>
      <w:r>
        <w:t>4.2</w:t>
      </w:r>
      <w:r>
        <w:tab/>
        <w:t>Importateurs</w:t>
      </w:r>
    </w:p>
    <w:p w:rsidR="00183B87" w:rsidRDefault="002C0C24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[80]</w:t>
      </w:r>
      <w:r>
        <w:t>Les responsabilités que les importateurs peuvent assumer, telles que définies par l’ONPV du pays importateur, sont les suivantes</w:t>
      </w:r>
      <w:r>
        <w:t>:</w:t>
      </w:r>
    </w:p>
    <w:p w:rsidR="00183B87" w:rsidRDefault="002C0C24">
      <w:pPr>
        <w:pStyle w:val="IPPBullet1"/>
      </w:pPr>
      <w:r>
        <w:rPr>
          <w:rStyle w:val="PleaseReviewParagraphId"/>
        </w:rPr>
        <w:t>[81]</w:t>
      </w:r>
      <w:r>
        <w:t>demander une autorisation spécifique d’importation avant l’importation, lorsque celle-ci est requise;</w:t>
      </w:r>
    </w:p>
    <w:p w:rsidR="00183B87" w:rsidRDefault="002C0C24">
      <w:pPr>
        <w:pStyle w:val="IPPBullet1"/>
      </w:pPr>
      <w:r>
        <w:rPr>
          <w:rStyle w:val="PleaseReviewParagraphId"/>
        </w:rPr>
        <w:t>[82]</w:t>
      </w:r>
      <w:r>
        <w:t>satisfaire aux exigences de l’autorisation spécifique d’importation;</w:t>
      </w:r>
    </w:p>
    <w:p w:rsidR="00183B87" w:rsidRDefault="002C0C24">
      <w:pPr>
        <w:pStyle w:val="IPPBullet1"/>
        <w:rPr>
          <w:rFonts w:asciiTheme="minorHAnsi" w:eastAsiaTheme="minorEastAsia" w:hAnsiTheme="minorHAnsi" w:cstheme="minorBidi"/>
          <w:szCs w:val="22"/>
        </w:rPr>
      </w:pPr>
      <w:r>
        <w:rPr>
          <w:rStyle w:val="PleaseReviewParagraphId"/>
        </w:rPr>
        <w:t>[83]</w:t>
      </w:r>
      <w:r>
        <w:t>fournir une autorisation spécifique d’importation à l’exportateur;</w:t>
      </w:r>
    </w:p>
    <w:p w:rsidR="00183B87" w:rsidRDefault="002C0C24">
      <w:pPr>
        <w:pStyle w:val="IPPBullet1"/>
      </w:pPr>
      <w:r>
        <w:rPr>
          <w:rStyle w:val="PleaseReviewParagraphId"/>
        </w:rPr>
        <w:t>[84]</w:t>
      </w:r>
      <w:r>
        <w:t>indiquer à l’ONPV du pays importateur le moment de l’importation ou d’autres informations, si nécessaire;</w:t>
      </w:r>
    </w:p>
    <w:p w:rsidR="00183B87" w:rsidRDefault="002C0C24">
      <w:pPr>
        <w:pStyle w:val="IPPBullet1Last"/>
      </w:pPr>
      <w:r>
        <w:rPr>
          <w:rStyle w:val="PleaseReviewParagraphId"/>
        </w:rPr>
        <w:lastRenderedPageBreak/>
        <w:t>[85]</w:t>
      </w:r>
      <w:r>
        <w:t>fournir, s’il y a lieu, une traduction de l’autorisation spécifique d’importation dans une langue que l’ONPV du pays exportateur peut comprendre.</w:t>
      </w:r>
    </w:p>
    <w:p w:rsidR="00183B87" w:rsidRDefault="002C0C24">
      <w:pPr>
        <w:pStyle w:val="IPPHeading2"/>
      </w:pPr>
      <w:r>
        <w:rPr>
          <w:rStyle w:val="PleaseReviewParagraphId"/>
          <w:b w:val="0"/>
        </w:rPr>
        <w:t>[86]</w:t>
      </w:r>
      <w:r>
        <w:t>4.3</w:t>
      </w:r>
      <w:r>
        <w:tab/>
        <w:t>Exportateurs</w:t>
      </w:r>
    </w:p>
    <w:p w:rsidR="00183B87" w:rsidRDefault="002C0C24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[87]</w:t>
      </w:r>
      <w:r>
        <w:t>Les responsabilités que les exportateurs peuvent assumer, telles que définies par l’ONPV du pays importateur, sont les suivantes:</w:t>
      </w:r>
    </w:p>
    <w:p w:rsidR="00183B87" w:rsidRDefault="002C0C24">
      <w:pPr>
        <w:pStyle w:val="IPPBullet1"/>
      </w:pPr>
      <w:r>
        <w:rPr>
          <w:rStyle w:val="PleaseReviewParagraphId"/>
        </w:rPr>
        <w:t>[88]</w:t>
      </w:r>
      <w:r>
        <w:t>obtenir une autorisation spécifique d’importation auprès de l’importateur avant l’exportation, si</w:t>
      </w:r>
      <w:r>
        <w:t xml:space="preserve"> celle-ci est nécessaire;</w:t>
      </w:r>
    </w:p>
    <w:p w:rsidR="00183B87" w:rsidRDefault="002C0C24">
      <w:pPr>
        <w:pStyle w:val="IPPBullet1"/>
        <w:rPr>
          <w:rFonts w:asciiTheme="minorHAnsi" w:eastAsiaTheme="minorEastAsia" w:hAnsiTheme="minorHAnsi" w:cstheme="minorBidi"/>
          <w:szCs w:val="22"/>
        </w:rPr>
      </w:pPr>
      <w:r>
        <w:rPr>
          <w:rStyle w:val="PleaseReviewParagraphId"/>
        </w:rPr>
        <w:t>[89]</w:t>
      </w:r>
      <w:r>
        <w:t>présenter une autorisation spécifique d’importation lisible et communiquer les exigences phytosanitaires à l’importation à l’ONPV du pays exportateur;</w:t>
      </w:r>
    </w:p>
    <w:p w:rsidR="00183B87" w:rsidRDefault="002C0C24">
      <w:pPr>
        <w:pStyle w:val="IPPBullet1"/>
      </w:pPr>
      <w:r>
        <w:rPr>
          <w:rStyle w:val="PleaseReviewParagraphId"/>
        </w:rPr>
        <w:t>[90]</w:t>
      </w:r>
      <w:r>
        <w:t>demander un certificat phytosanitaire à l’ONPV du pays exportateur;</w:t>
      </w:r>
    </w:p>
    <w:p w:rsidR="00183B87" w:rsidRDefault="002C0C24">
      <w:pPr>
        <w:pStyle w:val="IPPBullet1Last"/>
      </w:pPr>
      <w:r>
        <w:rPr>
          <w:rStyle w:val="PleaseReviewParagraphId"/>
        </w:rPr>
        <w:t>[91</w:t>
      </w:r>
      <w:r>
        <w:rPr>
          <w:rStyle w:val="PleaseReviewParagraphId"/>
        </w:rPr>
        <w:t>]</w:t>
      </w:r>
      <w:r>
        <w:t>fournir, s’y a lieu, une traduction de l’autorisation spécifique d’importation dans une langue que l’ONPV du pays exportateur peut comprendre.</w:t>
      </w:r>
    </w:p>
    <w:p w:rsidR="00183B87" w:rsidRDefault="002C0C24">
      <w:pPr>
        <w:pStyle w:val="IPPHeading2"/>
      </w:pPr>
      <w:r>
        <w:rPr>
          <w:rStyle w:val="PleaseReviewParagraphId"/>
          <w:b w:val="0"/>
        </w:rPr>
        <w:t>[92]</w:t>
      </w:r>
      <w:r>
        <w:t>4.4</w:t>
      </w:r>
      <w:r>
        <w:tab/>
        <w:t>ONPV des pays exportateurs</w:t>
      </w:r>
    </w:p>
    <w:p w:rsidR="00183B87" w:rsidRDefault="002C0C24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[93]</w:t>
      </w:r>
      <w:r>
        <w:t>Les responsabilités que les ONPV des pays exportateurs peuvent assumer so</w:t>
      </w:r>
      <w:r>
        <w:t>nt les suivantes:</w:t>
      </w:r>
    </w:p>
    <w:p w:rsidR="00183B87" w:rsidRDefault="002C0C24">
      <w:pPr>
        <w:pStyle w:val="IPPBullet1"/>
      </w:pPr>
      <w:r>
        <w:rPr>
          <w:rStyle w:val="PleaseReviewParagraphId"/>
        </w:rPr>
        <w:t>[94]</w:t>
      </w:r>
      <w:r>
        <w:t>obtenir les exigences phytosanitaires à l’importation du pays importateur pour l’autorisation spécifique d’importation;</w:t>
      </w:r>
    </w:p>
    <w:p w:rsidR="00183B87" w:rsidRDefault="002C0C24">
      <w:pPr>
        <w:pStyle w:val="IPPBullet1Last"/>
      </w:pPr>
      <w:r>
        <w:rPr>
          <w:rStyle w:val="PleaseReviewParagraphId"/>
        </w:rPr>
        <w:t>[95]</w:t>
      </w:r>
      <w:r>
        <w:t>certifier que les végétaux, les produits végétaux ou d’autres articles réglementés satisfont aux exigences phy</w:t>
      </w:r>
      <w:r>
        <w:t>tosanitaires à l’importation, lorsque la demande de certification phytosanitaire à l’exportation est accompagnée d’une autorisation spécifique d’importation assortie d’exigences phytosanitaires à l’importation.</w:t>
      </w:r>
    </w:p>
    <w:p w:rsidR="00183B87" w:rsidRDefault="002C0C24">
      <w:pPr>
        <w:pStyle w:val="IPPHeading1"/>
        <w:rPr>
          <w:rStyle w:val="normaltextrun"/>
          <w:b w:val="0"/>
          <w:color w:val="000000"/>
          <w:sz w:val="22"/>
          <w:szCs w:val="24"/>
          <w:shd w:val="clear" w:color="auto" w:fill="FFFFFF"/>
        </w:rPr>
      </w:pPr>
      <w:r>
        <w:rPr>
          <w:rStyle w:val="PleaseReviewParagraphId"/>
          <w:b w:val="0"/>
        </w:rPr>
        <w:t>[96]</w:t>
      </w:r>
      <w:r>
        <w:rPr>
          <w:rStyle w:val="normaltextrun"/>
        </w:rPr>
        <w:t>5.</w:t>
      </w:r>
      <w:r>
        <w:rPr>
          <w:rStyle w:val="normaltextrun"/>
        </w:rPr>
        <w:tab/>
      </w:r>
      <w:r>
        <w:rPr>
          <w:rStyle w:val="normaltextrun"/>
          <w:color w:val="000000"/>
          <w:shd w:val="clear" w:color="auto" w:fill="FFFFFF"/>
        </w:rPr>
        <w:t>Autorisations générales d’importation</w:t>
      </w:r>
    </w:p>
    <w:p w:rsidR="00183B87" w:rsidRDefault="002C0C24">
      <w:pPr>
        <w:pStyle w:val="IPPParagraphnumberingclose"/>
        <w:tabs>
          <w:tab w:val="clear" w:pos="0"/>
        </w:tabs>
        <w:ind w:firstLine="0"/>
      </w:pPr>
      <w:r>
        <w:rPr>
          <w:rStyle w:val="PleaseReviewParagraphId"/>
        </w:rPr>
        <w:t>[97]</w:t>
      </w:r>
      <w:r>
        <w:t>Des orientations concernant les autorisations générales d’importation sont présentées à la section 4.2.2 de la présente norme. Les exemples suivants décrivent les circonstances dans lesquelles les autorisations spécifiques d’importation peuvent être tr</w:t>
      </w:r>
      <w:r>
        <w:t>ansformées en autorisations générales d’importation:</w:t>
      </w:r>
    </w:p>
    <w:p w:rsidR="00183B87" w:rsidRDefault="002C0C24">
      <w:pPr>
        <w:pStyle w:val="IPPBullet1"/>
      </w:pPr>
      <w:r>
        <w:rPr>
          <w:rStyle w:val="PleaseReviewParagraphId"/>
        </w:rPr>
        <w:t>[98]</w:t>
      </w:r>
      <w:r>
        <w:t>dès lors que les autorisations spécifiques d’importation se sont banalisées;</w:t>
      </w:r>
    </w:p>
    <w:p w:rsidR="00183B87" w:rsidRDefault="002C0C24">
      <w:pPr>
        <w:pStyle w:val="IPPBullet1"/>
      </w:pPr>
      <w:r>
        <w:rPr>
          <w:rStyle w:val="PleaseReviewParagraphId"/>
        </w:rPr>
        <w:t>[99]</w:t>
      </w:r>
      <w:r>
        <w:t>lorsqu’une autorisation spécifique d’importation a été délivrée dans une situation d’urgence mais que des mesures phyt</w:t>
      </w:r>
      <w:r>
        <w:t>osanitaires appropriées ont été établies;</w:t>
      </w:r>
    </w:p>
    <w:p w:rsidR="00183B87" w:rsidRDefault="002C0C24">
      <w:pPr>
        <w:pStyle w:val="IPPBullet1Last"/>
      </w:pPr>
      <w:r>
        <w:rPr>
          <w:rStyle w:val="PleaseReviewParagraphId"/>
        </w:rPr>
        <w:t>[100]</w:t>
      </w:r>
      <w:r>
        <w:t>lorsque la surveillance des échanges commerciaux confirme l’efficacité des exigences phytosanitaires à l’importation énoncées dans une autorisation spécifique d’importation.</w:t>
      </w:r>
    </w:p>
    <w:p w:rsidR="00183B87" w:rsidRDefault="002C0C24">
      <w:pPr>
        <w:pStyle w:val="IPPNormal"/>
        <w:rPr>
          <w:b/>
        </w:rPr>
      </w:pPr>
      <w:r>
        <w:rPr>
          <w:rStyle w:val="PleaseReviewParagraphId"/>
        </w:rPr>
        <w:t>[101]</w:t>
      </w:r>
      <w:r>
        <w:rPr>
          <w:b/>
        </w:rPr>
        <w:t>Problèmes potentiels liés à la</w:t>
      </w:r>
      <w:r>
        <w:rPr>
          <w:b/>
        </w:rPr>
        <w:t xml:space="preserve"> mise en œuvre</w:t>
      </w:r>
    </w:p>
    <w:p w:rsidR="00183B87" w:rsidRDefault="002C0C24">
      <w:pPr>
        <w:pStyle w:val="IPPNormal"/>
      </w:pPr>
      <w:r>
        <w:rPr>
          <w:rStyle w:val="PleaseReviewParagraphId"/>
        </w:rPr>
        <w:t>[102]</w:t>
      </w:r>
      <w:r>
        <w:t>Cette section ne fait pas partie de la norme. En mai 2016, le Comité des normes a demandé au Secrétariat de recueillir des informations sur tout problème potentiel lié à la mise en œuvre de ce projet de norme. Veuillez fournir des infor</w:t>
      </w:r>
      <w:r>
        <w:t>mations détaillées et des propositions sur la manière de répondre à ces problèmes potentiels liés à la mise en œuvre.</w:t>
      </w:r>
    </w:p>
    <w:sectPr w:rsidR="00183B87">
      <w:pgSz w:w="11906" w:h="16838"/>
      <w:pgMar w:top="1559" w:right="1418" w:bottom="1418" w:left="1418" w:header="850" w:footer="850" w:gutter="0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79E5" w16cex:dateUtc="2021-05-13T09:11:00Z"/>
  <w16cex:commentExtensible w16cex:durableId="244779E6" w16cex:dateUtc="2021-05-13T09:11:00Z"/>
  <w16cex:commentExtensible w16cex:durableId="244779FC" w16cex:dateUtc="2021-05-13T09:12:00Z"/>
  <w16cex:commentExtensible w16cex:durableId="2447FEC0" w16cex:dateUtc="2021-05-13T18:38:00Z"/>
  <w16cex:commentExtensible w16cex:durableId="2447FFF9" w16cex:dateUtc="2021-05-13T18:43:00Z"/>
  <w16cex:commentExtensible w16cex:durableId="2448009A" w16cex:dateUtc="2021-05-13T18:46:00Z"/>
  <w16cex:commentExtensible w16cex:durableId="244D5055" w16cex:dateUtc="2021-05-17T19:28:00Z"/>
  <w16cex:commentExtensible w16cex:durableId="244D5077" w16cex:dateUtc="2021-05-17T19:28:00Z"/>
  <w16cex:commentExtensible w16cex:durableId="24480630" w16cex:dateUtc="2021-05-13T19:10:00Z"/>
  <w16cex:commentExtensible w16cex:durableId="2447D195" w16cex:dateUtc="2021-05-13T15:25:00Z"/>
  <w16cex:commentExtensible w16cex:durableId="2447D601" w16cex:dateUtc="2021-05-13T15:44:00Z"/>
  <w16cex:commentExtensible w16cex:durableId="244806B1" w16cex:dateUtc="2021-05-13T19:12:00Z"/>
  <w16cex:commentExtensible w16cex:durableId="24481464" w16cex:dateUtc="2021-05-13T20:11:00Z"/>
  <w16cex:commentExtensible w16cex:durableId="244807AD" w16cex:dateUtc="2021-05-13T19:16:00Z"/>
  <w16cex:commentExtensible w16cex:durableId="24481884" w16cex:dateUtc="2021-05-13T20:28:00Z"/>
  <w16cex:commentExtensible w16cex:durableId="244D5117" w16cex:dateUtc="2021-05-17T19:31:00Z"/>
  <w16cex:commentExtensible w16cex:durableId="24481983" w16cex:dateUtc="2021-05-13T20:32:00Z"/>
  <w16cex:commentExtensible w16cex:durableId="24481B52" w16cex:dateUtc="2021-05-13T20:40:00Z"/>
  <w16cex:commentExtensible w16cex:durableId="244D5151" w16cex:dateUtc="2021-05-17T19:32:00Z"/>
  <w16cex:commentExtensible w16cex:durableId="244D5470" w16cex:dateUtc="2021-05-17T19:45:00Z"/>
  <w16cex:commentExtensible w16cex:durableId="244840D1" w16cex:dateUtc="2021-05-13T23:20:00Z"/>
  <w16cex:commentExtensible w16cex:durableId="2448170E" w16cex:dateUtc="2021-05-13T20:22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6DFF56" w16cid:durableId="244779E5"/>
  <w16cid:commentId w16cid:paraId="476058AD" w16cid:durableId="244779E6"/>
  <w16cid:commentId w16cid:paraId="6A166582" w16cid:durableId="244779FC"/>
  <w16cid:commentId w16cid:paraId="73071A80" w16cid:durableId="2447FEC0"/>
  <w16cid:commentId w16cid:paraId="27DE43D0" w16cid:durableId="2447FFF9"/>
  <w16cid:commentId w16cid:paraId="2ED6D8A3" w16cid:durableId="2448009A"/>
  <w16cid:commentId w16cid:paraId="5688AD7F" w16cid:durableId="244D5055"/>
  <w16cid:commentId w16cid:paraId="3443CE30" w16cid:durableId="244D5077"/>
  <w16cid:commentId w16cid:paraId="6D0F38DA" w16cid:durableId="24480630"/>
  <w16cid:commentId w16cid:paraId="3F79471B" w16cid:durableId="2447D195"/>
  <w16cid:commentId w16cid:paraId="6481CE4F" w16cid:durableId="2447D601"/>
  <w16cid:commentId w16cid:paraId="7981EE91" w16cid:durableId="244806B1"/>
  <w16cid:commentId w16cid:paraId="27AD0E8B" w16cid:durableId="24481464"/>
  <w16cid:commentId w16cid:paraId="798FA54E" w16cid:durableId="244807AD"/>
  <w16cid:commentId w16cid:paraId="2C28562A" w16cid:durableId="24481884"/>
  <w16cid:commentId w16cid:paraId="6347AD76" w16cid:durableId="244D5117"/>
  <w16cid:commentId w16cid:paraId="4949210F" w16cid:durableId="24481983"/>
  <w16cid:commentId w16cid:paraId="4B67F944" w16cid:durableId="24481B52"/>
  <w16cid:commentId w16cid:paraId="0B50F6FD" w16cid:durableId="244D5151"/>
  <w16cid:commentId w16cid:paraId="29EFF5C1" w16cid:durableId="244D5470"/>
  <w16cid:commentId w16cid:paraId="577645B3" w16cid:durableId="244840D1"/>
  <w16cid:commentId w16cid:paraId="5BE054DE" w16cid:durableId="244817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24" w:rsidRDefault="002C0C24">
      <w:r>
        <w:rPr>
          <w:rStyle w:val="PleaseReviewParagraphId"/>
        </w:rPr>
        <w:t>[][]</w:t>
      </w:r>
      <w:r>
        <w:separator/>
      </w:r>
    </w:p>
  </w:endnote>
  <w:endnote w:type="continuationSeparator" w:id="0">
    <w:p w:rsidR="002C0C24" w:rsidRDefault="002C0C24">
      <w:r>
        <w:rPr>
          <w:rStyle w:val="PleaseReviewParagraphId"/>
        </w:rPr>
        <w:t>[][]</w:t>
      </w:r>
      <w:r>
        <w:continuationSeparator/>
      </w:r>
    </w:p>
  </w:endnote>
  <w:endnote w:type="continuationNotice" w:id="1">
    <w:p w:rsidR="002C0C24" w:rsidRDefault="002C0C24">
      <w:r>
        <w:rPr>
          <w:rStyle w:val="PleaseReviewParagraphId"/>
        </w:rPr>
        <w:t>[][]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24" w:rsidRDefault="002C0C24">
      <w:r>
        <w:rPr>
          <w:rStyle w:val="PleaseReviewParagraphId"/>
        </w:rPr>
        <w:t>[][]</w:t>
      </w:r>
      <w:r>
        <w:separator/>
      </w:r>
    </w:p>
  </w:footnote>
  <w:footnote w:type="continuationSeparator" w:id="0">
    <w:p w:rsidR="002C0C24" w:rsidRDefault="002C0C24">
      <w:r>
        <w:rPr>
          <w:rStyle w:val="PleaseReviewParagraphId"/>
        </w:rPr>
        <w:t>[][]</w:t>
      </w:r>
      <w:r>
        <w:continuationSeparator/>
      </w:r>
    </w:p>
  </w:footnote>
  <w:footnote w:type="continuationNotice" w:id="1">
    <w:p w:rsidR="002C0C24" w:rsidRDefault="002C0C24">
      <w:r>
        <w:rPr>
          <w:rStyle w:val="PleaseReviewParagraphId"/>
        </w:rPr>
        <w:t>[][]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A78"/>
    <w:multiLevelType w:val="multilevel"/>
    <w:tmpl w:val="3F8AFCCC"/>
    <w:lvl w:ilvl="0">
      <w:start w:val="20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9D3238"/>
    <w:multiLevelType w:val="hybridMultilevel"/>
    <w:tmpl w:val="BB06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2E6"/>
    <w:multiLevelType w:val="hybridMultilevel"/>
    <w:tmpl w:val="798A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742F"/>
    <w:multiLevelType w:val="multilevel"/>
    <w:tmpl w:val="10FE1EFE"/>
    <w:lvl w:ilvl="0">
      <w:start w:val="20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611E84"/>
    <w:multiLevelType w:val="hybridMultilevel"/>
    <w:tmpl w:val="4E06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62C96"/>
    <w:multiLevelType w:val="hybridMultilevel"/>
    <w:tmpl w:val="897266BE"/>
    <w:lvl w:ilvl="0" w:tplc="FB104A32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DDE4F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C6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4C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4E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23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E8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2E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8F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196"/>
    <w:multiLevelType w:val="hybridMultilevel"/>
    <w:tmpl w:val="226CD20A"/>
    <w:lvl w:ilvl="0" w:tplc="88CA4324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BDE"/>
    <w:multiLevelType w:val="hybridMultilevel"/>
    <w:tmpl w:val="81C84002"/>
    <w:lvl w:ilvl="0" w:tplc="E7703340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89C2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EE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AF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68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26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AB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AF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A7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29A9"/>
    <w:multiLevelType w:val="hybridMultilevel"/>
    <w:tmpl w:val="DB72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4" w15:restartNumberingAfterBreak="0">
    <w:nsid w:val="34D874C7"/>
    <w:multiLevelType w:val="hybridMultilevel"/>
    <w:tmpl w:val="930A4D64"/>
    <w:lvl w:ilvl="0" w:tplc="89C82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DE3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2A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C9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EB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6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5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8F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64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528B5"/>
    <w:multiLevelType w:val="hybridMultilevel"/>
    <w:tmpl w:val="0C6C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6B49"/>
    <w:multiLevelType w:val="hybridMultilevel"/>
    <w:tmpl w:val="C9846098"/>
    <w:lvl w:ilvl="0" w:tplc="CCB6F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7185"/>
    <w:multiLevelType w:val="hybridMultilevel"/>
    <w:tmpl w:val="B032EA78"/>
    <w:lvl w:ilvl="0" w:tplc="A3BE5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65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6F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05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B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AB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9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66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2A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1B0"/>
    <w:multiLevelType w:val="hybridMultilevel"/>
    <w:tmpl w:val="67D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82295"/>
    <w:multiLevelType w:val="hybridMultilevel"/>
    <w:tmpl w:val="D07EEEC4"/>
    <w:lvl w:ilvl="0" w:tplc="5F7A69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E5014"/>
    <w:multiLevelType w:val="hybridMultilevel"/>
    <w:tmpl w:val="B46410DE"/>
    <w:lvl w:ilvl="0" w:tplc="645EE2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EE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45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27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C7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8D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E9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47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28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37483"/>
    <w:multiLevelType w:val="hybridMultilevel"/>
    <w:tmpl w:val="166ED102"/>
    <w:lvl w:ilvl="0" w:tplc="CFA46AC8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E2F68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6C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CF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40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29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83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E0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4A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B4EFA"/>
    <w:multiLevelType w:val="multilevel"/>
    <w:tmpl w:val="0FC2F8FE"/>
    <w:lvl w:ilvl="0">
      <w:start w:val="20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DBA4F3A"/>
    <w:multiLevelType w:val="hybridMultilevel"/>
    <w:tmpl w:val="407084B6"/>
    <w:lvl w:ilvl="0" w:tplc="B7AE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49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41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8D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E7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C0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E6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84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61330"/>
    <w:multiLevelType w:val="hybridMultilevel"/>
    <w:tmpl w:val="9BA0C0E6"/>
    <w:lvl w:ilvl="0" w:tplc="EC762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08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67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C7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40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62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47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6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E2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D229C"/>
    <w:multiLevelType w:val="multilevel"/>
    <w:tmpl w:val="D75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A2971"/>
    <w:multiLevelType w:val="multilevel"/>
    <w:tmpl w:val="A43E64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CC4D8B"/>
    <w:multiLevelType w:val="multilevel"/>
    <w:tmpl w:val="13A4B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7C76BE7"/>
    <w:multiLevelType w:val="multilevel"/>
    <w:tmpl w:val="8FB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516E8"/>
    <w:multiLevelType w:val="hybridMultilevel"/>
    <w:tmpl w:val="13121ED8"/>
    <w:lvl w:ilvl="0" w:tplc="B1A80524">
      <w:start w:val="1"/>
      <w:numFmt w:val="bullet"/>
      <w:lvlText w:val="-"/>
      <w:lvlJc w:val="left"/>
      <w:pPr>
        <w:ind w:left="720" w:hanging="360"/>
      </w:pPr>
      <w:rPr>
        <w:rFonts w:ascii="MS Mincho" w:hAnsi="MS Mincho" w:hint="default"/>
      </w:rPr>
    </w:lvl>
    <w:lvl w:ilvl="1" w:tplc="A274E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22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8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2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88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E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66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A9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90FAA"/>
    <w:multiLevelType w:val="hybridMultilevel"/>
    <w:tmpl w:val="321A7022"/>
    <w:lvl w:ilvl="0" w:tplc="53B8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8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E3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6C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CC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A5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0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E4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4A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11"/>
  </w:num>
  <w:num w:numId="4">
    <w:abstractNumId w:val="8"/>
  </w:num>
  <w:num w:numId="5">
    <w:abstractNumId w:val="24"/>
  </w:num>
  <w:num w:numId="6">
    <w:abstractNumId w:val="28"/>
  </w:num>
  <w:num w:numId="7">
    <w:abstractNumId w:val="29"/>
  </w:num>
  <w:num w:numId="8">
    <w:abstractNumId w:val="22"/>
  </w:num>
  <w:num w:numId="9">
    <w:abstractNumId w:val="4"/>
  </w:num>
  <w:num w:numId="10">
    <w:abstractNumId w:val="2"/>
  </w:num>
  <w:num w:numId="11">
    <w:abstractNumId w:val="13"/>
  </w:num>
  <w:num w:numId="12">
    <w:abstractNumId w:val="31"/>
  </w:num>
  <w:num w:numId="13">
    <w:abstractNumId w:val="19"/>
  </w:num>
  <w:num w:numId="14">
    <w:abstractNumId w:val="16"/>
  </w:num>
  <w:num w:numId="15">
    <w:abstractNumId w:val="37"/>
  </w:num>
  <w:num w:numId="16">
    <w:abstractNumId w:val="0"/>
  </w:num>
  <w:num w:numId="17">
    <w:abstractNumId w:val="25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3"/>
  </w:num>
  <w:num w:numId="27">
    <w:abstractNumId w:val="17"/>
  </w:num>
  <w:num w:numId="28">
    <w:abstractNumId w:val="14"/>
  </w:num>
  <w:num w:numId="29">
    <w:abstractNumId w:val="36"/>
  </w:num>
  <w:num w:numId="30">
    <w:abstractNumId w:val="20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10"/>
  </w:num>
  <w:num w:numId="38">
    <w:abstractNumId w:val="18"/>
  </w:num>
  <w:num w:numId="39">
    <w:abstractNumId w:val="21"/>
  </w:num>
  <w:num w:numId="40">
    <w:abstractNumId w:val="15"/>
  </w:num>
  <w:num w:numId="41">
    <w:abstractNumId w:val="33"/>
  </w:num>
  <w:num w:numId="42">
    <w:abstractNumId w:val="5"/>
  </w:num>
  <w:num w:numId="43">
    <w:abstractNumId w:val="7"/>
  </w:num>
  <w:num w:numId="44">
    <w:abstractNumId w:val="12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7"/>
  </w:num>
  <w:num w:numId="51">
    <w:abstractNumId w:val="23"/>
  </w:num>
  <w:num w:numId="52">
    <w:abstractNumId w:val="19"/>
  </w:num>
  <w:num w:numId="53">
    <w:abstractNumId w:val="19"/>
  </w:num>
  <w:num w:numId="54">
    <w:abstractNumId w:val="25"/>
  </w:num>
  <w:num w:numId="55">
    <w:abstractNumId w:val="25"/>
  </w:num>
  <w:num w:numId="56">
    <w:abstractNumId w:val="25"/>
  </w:num>
  <w:num w:numId="57">
    <w:abstractNumId w:val="32"/>
  </w:num>
  <w:num w:numId="58">
    <w:abstractNumId w:val="37"/>
  </w:num>
  <w:num w:numId="59">
    <w:abstractNumId w:val="37"/>
  </w:num>
  <w:num w:numId="60">
    <w:abstractNumId w:val="37"/>
  </w:num>
  <w:num w:numId="61">
    <w:abstractNumId w:val="37"/>
  </w:num>
  <w:num w:numId="62">
    <w:abstractNumId w:val="37"/>
  </w:num>
  <w:num w:numId="63">
    <w:abstractNumId w:val="37"/>
  </w:num>
  <w:num w:numId="64">
    <w:abstractNumId w:val="37"/>
  </w:num>
  <w:num w:numId="65">
    <w:abstractNumId w:val="37"/>
  </w:num>
  <w:num w:numId="66">
    <w:abstractNumId w:val="6"/>
  </w:num>
  <w:num w:numId="67">
    <w:abstractNumId w:val="1"/>
  </w:num>
  <w:num w:numId="68">
    <w:abstractNumId w:val="27"/>
  </w:num>
  <w:num w:numId="69">
    <w:abstractNumId w:val="30"/>
  </w:num>
  <w:num w:numId="70">
    <w:abstractNumId w:val="34"/>
  </w:num>
  <w:num w:numId="71">
    <w:abstractNumId w:val="25"/>
  </w:num>
  <w:num w:numId="72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rUwNTI0NTMxNDVQ0lEKTi0uzszPAymwqAUAYRhijCwAAAA="/>
  </w:docVars>
  <w:rsids>
    <w:rsidRoot w:val="0016740A"/>
    <w:rsid w:val="00001E76"/>
    <w:rsid w:val="00003F54"/>
    <w:rsid w:val="000059CE"/>
    <w:rsid w:val="000112B4"/>
    <w:rsid w:val="00011710"/>
    <w:rsid w:val="000125C2"/>
    <w:rsid w:val="000139AE"/>
    <w:rsid w:val="00016368"/>
    <w:rsid w:val="00017696"/>
    <w:rsid w:val="00020A96"/>
    <w:rsid w:val="00021AEF"/>
    <w:rsid w:val="00021EE3"/>
    <w:rsid w:val="0002334A"/>
    <w:rsid w:val="000237B8"/>
    <w:rsid w:val="00031E51"/>
    <w:rsid w:val="00031EB1"/>
    <w:rsid w:val="00035A89"/>
    <w:rsid w:val="000546BF"/>
    <w:rsid w:val="00055A5B"/>
    <w:rsid w:val="00063CF7"/>
    <w:rsid w:val="000673DC"/>
    <w:rsid w:val="00074C5E"/>
    <w:rsid w:val="000772D7"/>
    <w:rsid w:val="00084443"/>
    <w:rsid w:val="0008449C"/>
    <w:rsid w:val="00087334"/>
    <w:rsid w:val="00087383"/>
    <w:rsid w:val="000907B0"/>
    <w:rsid w:val="0009235B"/>
    <w:rsid w:val="000923A6"/>
    <w:rsid w:val="0009759C"/>
    <w:rsid w:val="000A04E3"/>
    <w:rsid w:val="000A37F4"/>
    <w:rsid w:val="000A573B"/>
    <w:rsid w:val="000A69CB"/>
    <w:rsid w:val="000A6F64"/>
    <w:rsid w:val="000B59C9"/>
    <w:rsid w:val="000C0AC7"/>
    <w:rsid w:val="000C124E"/>
    <w:rsid w:val="000D27C7"/>
    <w:rsid w:val="000D7948"/>
    <w:rsid w:val="000E75A3"/>
    <w:rsid w:val="000E7899"/>
    <w:rsid w:val="00100776"/>
    <w:rsid w:val="00100975"/>
    <w:rsid w:val="00103F89"/>
    <w:rsid w:val="00107181"/>
    <w:rsid w:val="00110313"/>
    <w:rsid w:val="00110DB9"/>
    <w:rsid w:val="00113B1B"/>
    <w:rsid w:val="0011485F"/>
    <w:rsid w:val="001203D7"/>
    <w:rsid w:val="00127924"/>
    <w:rsid w:val="00130A78"/>
    <w:rsid w:val="00132FA3"/>
    <w:rsid w:val="00133A6D"/>
    <w:rsid w:val="00160C69"/>
    <w:rsid w:val="00161643"/>
    <w:rsid w:val="00162621"/>
    <w:rsid w:val="00162F86"/>
    <w:rsid w:val="00165348"/>
    <w:rsid w:val="0016740A"/>
    <w:rsid w:val="001764D9"/>
    <w:rsid w:val="00183B87"/>
    <w:rsid w:val="00187FD5"/>
    <w:rsid w:val="00195FD1"/>
    <w:rsid w:val="001A0C7B"/>
    <w:rsid w:val="001B27E3"/>
    <w:rsid w:val="001B38FB"/>
    <w:rsid w:val="001D0088"/>
    <w:rsid w:val="001D09D9"/>
    <w:rsid w:val="001D762F"/>
    <w:rsid w:val="001E0D42"/>
    <w:rsid w:val="001E3CF9"/>
    <w:rsid w:val="001F4D71"/>
    <w:rsid w:val="001F5205"/>
    <w:rsid w:val="001F62EB"/>
    <w:rsid w:val="00207C63"/>
    <w:rsid w:val="00214047"/>
    <w:rsid w:val="0021435A"/>
    <w:rsid w:val="0021527B"/>
    <w:rsid w:val="0021619A"/>
    <w:rsid w:val="002166E4"/>
    <w:rsid w:val="002218EB"/>
    <w:rsid w:val="0023687B"/>
    <w:rsid w:val="00241D71"/>
    <w:rsid w:val="00242DE4"/>
    <w:rsid w:val="00257311"/>
    <w:rsid w:val="002602F7"/>
    <w:rsid w:val="00261523"/>
    <w:rsid w:val="002625EF"/>
    <w:rsid w:val="00275050"/>
    <w:rsid w:val="00283E57"/>
    <w:rsid w:val="00283F31"/>
    <w:rsid w:val="00285FAE"/>
    <w:rsid w:val="002976BE"/>
    <w:rsid w:val="002A4F6F"/>
    <w:rsid w:val="002A6BB4"/>
    <w:rsid w:val="002A79E6"/>
    <w:rsid w:val="002A7A5D"/>
    <w:rsid w:val="002B7BCD"/>
    <w:rsid w:val="002B7ECF"/>
    <w:rsid w:val="002C0C24"/>
    <w:rsid w:val="002C4637"/>
    <w:rsid w:val="002D132A"/>
    <w:rsid w:val="002D5CF9"/>
    <w:rsid w:val="002D660D"/>
    <w:rsid w:val="002E04D7"/>
    <w:rsid w:val="002E5C06"/>
    <w:rsid w:val="002F626E"/>
    <w:rsid w:val="00300F40"/>
    <w:rsid w:val="00310330"/>
    <w:rsid w:val="00310DFB"/>
    <w:rsid w:val="003127FE"/>
    <w:rsid w:val="003217B4"/>
    <w:rsid w:val="00342B9B"/>
    <w:rsid w:val="00343C92"/>
    <w:rsid w:val="00343DAD"/>
    <w:rsid w:val="00344033"/>
    <w:rsid w:val="003514A9"/>
    <w:rsid w:val="00366DED"/>
    <w:rsid w:val="00372CF1"/>
    <w:rsid w:val="003737B7"/>
    <w:rsid w:val="00374D71"/>
    <w:rsid w:val="00374DB2"/>
    <w:rsid w:val="00375F1B"/>
    <w:rsid w:val="00380958"/>
    <w:rsid w:val="0039149D"/>
    <w:rsid w:val="00391EC8"/>
    <w:rsid w:val="00393A64"/>
    <w:rsid w:val="00394973"/>
    <w:rsid w:val="00396818"/>
    <w:rsid w:val="003B5DF6"/>
    <w:rsid w:val="003B6216"/>
    <w:rsid w:val="003C01BF"/>
    <w:rsid w:val="003C2586"/>
    <w:rsid w:val="003C4A76"/>
    <w:rsid w:val="003C7CED"/>
    <w:rsid w:val="003D0994"/>
    <w:rsid w:val="003D61ED"/>
    <w:rsid w:val="003D7473"/>
    <w:rsid w:val="003E29EB"/>
    <w:rsid w:val="003E41D0"/>
    <w:rsid w:val="003E5329"/>
    <w:rsid w:val="003E56C8"/>
    <w:rsid w:val="003E7B97"/>
    <w:rsid w:val="003F10C0"/>
    <w:rsid w:val="003F2D33"/>
    <w:rsid w:val="003F50FD"/>
    <w:rsid w:val="004078A5"/>
    <w:rsid w:val="0041072D"/>
    <w:rsid w:val="0041470F"/>
    <w:rsid w:val="00417BAA"/>
    <w:rsid w:val="0042505D"/>
    <w:rsid w:val="00426AAD"/>
    <w:rsid w:val="00427B74"/>
    <w:rsid w:val="004305A6"/>
    <w:rsid w:val="00431160"/>
    <w:rsid w:val="00433622"/>
    <w:rsid w:val="00443084"/>
    <w:rsid w:val="00445301"/>
    <w:rsid w:val="00452FA5"/>
    <w:rsid w:val="00457ED7"/>
    <w:rsid w:val="00464D1F"/>
    <w:rsid w:val="00464EDA"/>
    <w:rsid w:val="00471761"/>
    <w:rsid w:val="004727A5"/>
    <w:rsid w:val="00473948"/>
    <w:rsid w:val="00473D9A"/>
    <w:rsid w:val="004765ED"/>
    <w:rsid w:val="004779D2"/>
    <w:rsid w:val="00482B92"/>
    <w:rsid w:val="004905F8"/>
    <w:rsid w:val="00491E9F"/>
    <w:rsid w:val="004947DD"/>
    <w:rsid w:val="004A705B"/>
    <w:rsid w:val="004A78CC"/>
    <w:rsid w:val="004B4786"/>
    <w:rsid w:val="004B4812"/>
    <w:rsid w:val="004B6B06"/>
    <w:rsid w:val="004C0C7F"/>
    <w:rsid w:val="004C1DB6"/>
    <w:rsid w:val="004D192B"/>
    <w:rsid w:val="004D1F46"/>
    <w:rsid w:val="004D2378"/>
    <w:rsid w:val="004D405C"/>
    <w:rsid w:val="004D76E3"/>
    <w:rsid w:val="004E1383"/>
    <w:rsid w:val="004E1C95"/>
    <w:rsid w:val="004E2113"/>
    <w:rsid w:val="004E45D1"/>
    <w:rsid w:val="004E6CAA"/>
    <w:rsid w:val="005004DD"/>
    <w:rsid w:val="0050295A"/>
    <w:rsid w:val="005033F3"/>
    <w:rsid w:val="00504D55"/>
    <w:rsid w:val="00505F6A"/>
    <w:rsid w:val="00506510"/>
    <w:rsid w:val="00511F6F"/>
    <w:rsid w:val="00513795"/>
    <w:rsid w:val="005148E2"/>
    <w:rsid w:val="00523E1A"/>
    <w:rsid w:val="005244FE"/>
    <w:rsid w:val="00524A63"/>
    <w:rsid w:val="00525703"/>
    <w:rsid w:val="00535506"/>
    <w:rsid w:val="00536262"/>
    <w:rsid w:val="00544360"/>
    <w:rsid w:val="00554014"/>
    <w:rsid w:val="00563473"/>
    <w:rsid w:val="005660CF"/>
    <w:rsid w:val="00574098"/>
    <w:rsid w:val="00575FEA"/>
    <w:rsid w:val="00581070"/>
    <w:rsid w:val="00594942"/>
    <w:rsid w:val="005A669E"/>
    <w:rsid w:val="005A6E14"/>
    <w:rsid w:val="005B4826"/>
    <w:rsid w:val="005B4D27"/>
    <w:rsid w:val="005B55CA"/>
    <w:rsid w:val="005B5C50"/>
    <w:rsid w:val="005C06E6"/>
    <w:rsid w:val="005D04B1"/>
    <w:rsid w:val="005D14F1"/>
    <w:rsid w:val="005D4FB3"/>
    <w:rsid w:val="005D64AD"/>
    <w:rsid w:val="005E28F3"/>
    <w:rsid w:val="005E45A4"/>
    <w:rsid w:val="005E55B6"/>
    <w:rsid w:val="005E6F64"/>
    <w:rsid w:val="005F0F03"/>
    <w:rsid w:val="005F3C3C"/>
    <w:rsid w:val="00604749"/>
    <w:rsid w:val="006157B1"/>
    <w:rsid w:val="00617D48"/>
    <w:rsid w:val="006201E5"/>
    <w:rsid w:val="0062493C"/>
    <w:rsid w:val="00624DB7"/>
    <w:rsid w:val="00634BFC"/>
    <w:rsid w:val="00637926"/>
    <w:rsid w:val="006400AD"/>
    <w:rsid w:val="0064710C"/>
    <w:rsid w:val="00657149"/>
    <w:rsid w:val="00661833"/>
    <w:rsid w:val="006638BF"/>
    <w:rsid w:val="006736E4"/>
    <w:rsid w:val="00673C2F"/>
    <w:rsid w:val="00677B6F"/>
    <w:rsid w:val="0068082B"/>
    <w:rsid w:val="00681A98"/>
    <w:rsid w:val="00681C88"/>
    <w:rsid w:val="00682DED"/>
    <w:rsid w:val="00682FE5"/>
    <w:rsid w:val="00687537"/>
    <w:rsid w:val="00687EA6"/>
    <w:rsid w:val="00690BF7"/>
    <w:rsid w:val="006929E1"/>
    <w:rsid w:val="006A405C"/>
    <w:rsid w:val="006A6E2F"/>
    <w:rsid w:val="006B4345"/>
    <w:rsid w:val="006B5A9E"/>
    <w:rsid w:val="006B5E3F"/>
    <w:rsid w:val="006B6BBA"/>
    <w:rsid w:val="006C0197"/>
    <w:rsid w:val="006C0A00"/>
    <w:rsid w:val="006C610A"/>
    <w:rsid w:val="006D141A"/>
    <w:rsid w:val="006D36BE"/>
    <w:rsid w:val="006D3D41"/>
    <w:rsid w:val="006D3FDF"/>
    <w:rsid w:val="006D546E"/>
    <w:rsid w:val="006D6B9D"/>
    <w:rsid w:val="006E2189"/>
    <w:rsid w:val="006E31BF"/>
    <w:rsid w:val="006E5248"/>
    <w:rsid w:val="006F3FAA"/>
    <w:rsid w:val="007016E2"/>
    <w:rsid w:val="007074AD"/>
    <w:rsid w:val="00711261"/>
    <w:rsid w:val="007162F7"/>
    <w:rsid w:val="007176B2"/>
    <w:rsid w:val="00717EBE"/>
    <w:rsid w:val="00723D48"/>
    <w:rsid w:val="007302EA"/>
    <w:rsid w:val="007315D0"/>
    <w:rsid w:val="00733C8A"/>
    <w:rsid w:val="00736CD8"/>
    <w:rsid w:val="00747743"/>
    <w:rsid w:val="00752BBA"/>
    <w:rsid w:val="0075569B"/>
    <w:rsid w:val="007572BD"/>
    <w:rsid w:val="00757951"/>
    <w:rsid w:val="007651ED"/>
    <w:rsid w:val="0076555E"/>
    <w:rsid w:val="007731A1"/>
    <w:rsid w:val="00777F31"/>
    <w:rsid w:val="00780FA4"/>
    <w:rsid w:val="0078430A"/>
    <w:rsid w:val="007908BB"/>
    <w:rsid w:val="00792DB7"/>
    <w:rsid w:val="0079756D"/>
    <w:rsid w:val="007A19A7"/>
    <w:rsid w:val="007B0D07"/>
    <w:rsid w:val="007B24DD"/>
    <w:rsid w:val="007C67D3"/>
    <w:rsid w:val="007D15DE"/>
    <w:rsid w:val="007D68E0"/>
    <w:rsid w:val="007E0606"/>
    <w:rsid w:val="007E33D5"/>
    <w:rsid w:val="00801137"/>
    <w:rsid w:val="0080367A"/>
    <w:rsid w:val="00811395"/>
    <w:rsid w:val="008130FF"/>
    <w:rsid w:val="00816717"/>
    <w:rsid w:val="008207DC"/>
    <w:rsid w:val="00820D15"/>
    <w:rsid w:val="0082195B"/>
    <w:rsid w:val="00821CC1"/>
    <w:rsid w:val="00826452"/>
    <w:rsid w:val="008265D2"/>
    <w:rsid w:val="00827BDE"/>
    <w:rsid w:val="0083312C"/>
    <w:rsid w:val="0083438F"/>
    <w:rsid w:val="008400CC"/>
    <w:rsid w:val="00845615"/>
    <w:rsid w:val="00846002"/>
    <w:rsid w:val="008534D2"/>
    <w:rsid w:val="0085644C"/>
    <w:rsid w:val="00863CB1"/>
    <w:rsid w:val="008675E6"/>
    <w:rsid w:val="00871CC7"/>
    <w:rsid w:val="008747F8"/>
    <w:rsid w:val="0087705E"/>
    <w:rsid w:val="008926D0"/>
    <w:rsid w:val="008A691F"/>
    <w:rsid w:val="008A77BF"/>
    <w:rsid w:val="008A7F97"/>
    <w:rsid w:val="008B038E"/>
    <w:rsid w:val="008B45C4"/>
    <w:rsid w:val="008B5A4E"/>
    <w:rsid w:val="008C15AF"/>
    <w:rsid w:val="008C5164"/>
    <w:rsid w:val="008C592F"/>
    <w:rsid w:val="008C6D5E"/>
    <w:rsid w:val="008C77F1"/>
    <w:rsid w:val="008D54F9"/>
    <w:rsid w:val="008D759E"/>
    <w:rsid w:val="008E3F8B"/>
    <w:rsid w:val="008E4916"/>
    <w:rsid w:val="008E53B2"/>
    <w:rsid w:val="008F2776"/>
    <w:rsid w:val="008F7038"/>
    <w:rsid w:val="009049A9"/>
    <w:rsid w:val="00905F6E"/>
    <w:rsid w:val="009115DD"/>
    <w:rsid w:val="00915BF6"/>
    <w:rsid w:val="00921D0F"/>
    <w:rsid w:val="00924491"/>
    <w:rsid w:val="00932404"/>
    <w:rsid w:val="00936524"/>
    <w:rsid w:val="00937BB4"/>
    <w:rsid w:val="00942185"/>
    <w:rsid w:val="00943BBC"/>
    <w:rsid w:val="00944856"/>
    <w:rsid w:val="00946E0C"/>
    <w:rsid w:val="00954898"/>
    <w:rsid w:val="00955D5F"/>
    <w:rsid w:val="00960306"/>
    <w:rsid w:val="00961CB3"/>
    <w:rsid w:val="00963DD5"/>
    <w:rsid w:val="00964CFF"/>
    <w:rsid w:val="00975CD5"/>
    <w:rsid w:val="00980C85"/>
    <w:rsid w:val="00981119"/>
    <w:rsid w:val="009847BC"/>
    <w:rsid w:val="00986751"/>
    <w:rsid w:val="00992898"/>
    <w:rsid w:val="00996088"/>
    <w:rsid w:val="009A15A5"/>
    <w:rsid w:val="009A4F0C"/>
    <w:rsid w:val="009B2B65"/>
    <w:rsid w:val="009B7886"/>
    <w:rsid w:val="009C0F68"/>
    <w:rsid w:val="009C7C24"/>
    <w:rsid w:val="009D0FB5"/>
    <w:rsid w:val="009D4D24"/>
    <w:rsid w:val="009D576C"/>
    <w:rsid w:val="009D63D1"/>
    <w:rsid w:val="009D6A8E"/>
    <w:rsid w:val="009E01CD"/>
    <w:rsid w:val="009E13D4"/>
    <w:rsid w:val="009E4A37"/>
    <w:rsid w:val="009E4F86"/>
    <w:rsid w:val="009F3D40"/>
    <w:rsid w:val="00A0201F"/>
    <w:rsid w:val="00A079D0"/>
    <w:rsid w:val="00A11014"/>
    <w:rsid w:val="00A27284"/>
    <w:rsid w:val="00A32BF7"/>
    <w:rsid w:val="00A34858"/>
    <w:rsid w:val="00A35C68"/>
    <w:rsid w:val="00A37CCC"/>
    <w:rsid w:val="00A45EF7"/>
    <w:rsid w:val="00A463A7"/>
    <w:rsid w:val="00A47CDF"/>
    <w:rsid w:val="00A57FFD"/>
    <w:rsid w:val="00A633AE"/>
    <w:rsid w:val="00A6752C"/>
    <w:rsid w:val="00A70F09"/>
    <w:rsid w:val="00A7120C"/>
    <w:rsid w:val="00A7440C"/>
    <w:rsid w:val="00A74B0A"/>
    <w:rsid w:val="00A77676"/>
    <w:rsid w:val="00A8083B"/>
    <w:rsid w:val="00A91BB7"/>
    <w:rsid w:val="00A9614D"/>
    <w:rsid w:val="00A97131"/>
    <w:rsid w:val="00AA38CD"/>
    <w:rsid w:val="00AA580E"/>
    <w:rsid w:val="00AB190B"/>
    <w:rsid w:val="00AB2CA0"/>
    <w:rsid w:val="00AB4130"/>
    <w:rsid w:val="00AC2C3A"/>
    <w:rsid w:val="00AC7578"/>
    <w:rsid w:val="00AD07A7"/>
    <w:rsid w:val="00AD0D86"/>
    <w:rsid w:val="00AD1C89"/>
    <w:rsid w:val="00AE55BC"/>
    <w:rsid w:val="00AE7097"/>
    <w:rsid w:val="00AF02C7"/>
    <w:rsid w:val="00AF3CE5"/>
    <w:rsid w:val="00AF3FD5"/>
    <w:rsid w:val="00AF6584"/>
    <w:rsid w:val="00AF9D96"/>
    <w:rsid w:val="00B0112D"/>
    <w:rsid w:val="00B01A53"/>
    <w:rsid w:val="00B21476"/>
    <w:rsid w:val="00B22053"/>
    <w:rsid w:val="00B24BBF"/>
    <w:rsid w:val="00B305B9"/>
    <w:rsid w:val="00B35F4F"/>
    <w:rsid w:val="00B4596B"/>
    <w:rsid w:val="00B46D52"/>
    <w:rsid w:val="00B55187"/>
    <w:rsid w:val="00B651AB"/>
    <w:rsid w:val="00B71592"/>
    <w:rsid w:val="00B71D34"/>
    <w:rsid w:val="00B72BAA"/>
    <w:rsid w:val="00B7333C"/>
    <w:rsid w:val="00B74D5D"/>
    <w:rsid w:val="00B80E88"/>
    <w:rsid w:val="00B86390"/>
    <w:rsid w:val="00B93822"/>
    <w:rsid w:val="00B96ECC"/>
    <w:rsid w:val="00BA0D51"/>
    <w:rsid w:val="00BA2F18"/>
    <w:rsid w:val="00BA3890"/>
    <w:rsid w:val="00BB41A2"/>
    <w:rsid w:val="00BB5DD3"/>
    <w:rsid w:val="00BB7515"/>
    <w:rsid w:val="00BD1644"/>
    <w:rsid w:val="00BD6530"/>
    <w:rsid w:val="00BE3705"/>
    <w:rsid w:val="00BE3EF6"/>
    <w:rsid w:val="00BF26EA"/>
    <w:rsid w:val="00BF6540"/>
    <w:rsid w:val="00C028D6"/>
    <w:rsid w:val="00C063DA"/>
    <w:rsid w:val="00C10AD8"/>
    <w:rsid w:val="00C13789"/>
    <w:rsid w:val="00C229DB"/>
    <w:rsid w:val="00C23105"/>
    <w:rsid w:val="00C33363"/>
    <w:rsid w:val="00C34DC6"/>
    <w:rsid w:val="00C3575D"/>
    <w:rsid w:val="00C361A5"/>
    <w:rsid w:val="00C37B84"/>
    <w:rsid w:val="00C45AA7"/>
    <w:rsid w:val="00C47372"/>
    <w:rsid w:val="00C53697"/>
    <w:rsid w:val="00C706CE"/>
    <w:rsid w:val="00C818CA"/>
    <w:rsid w:val="00C851A5"/>
    <w:rsid w:val="00CA1783"/>
    <w:rsid w:val="00CA2AF3"/>
    <w:rsid w:val="00CA452D"/>
    <w:rsid w:val="00CA5B72"/>
    <w:rsid w:val="00CA5D27"/>
    <w:rsid w:val="00CB239A"/>
    <w:rsid w:val="00CC018A"/>
    <w:rsid w:val="00CC03B9"/>
    <w:rsid w:val="00CC5FA0"/>
    <w:rsid w:val="00CD1AE8"/>
    <w:rsid w:val="00CD1DE0"/>
    <w:rsid w:val="00CE1166"/>
    <w:rsid w:val="00CE275D"/>
    <w:rsid w:val="00CE27B9"/>
    <w:rsid w:val="00CE423C"/>
    <w:rsid w:val="00CF0145"/>
    <w:rsid w:val="00CF5C42"/>
    <w:rsid w:val="00CF6892"/>
    <w:rsid w:val="00CF7BBB"/>
    <w:rsid w:val="00D03791"/>
    <w:rsid w:val="00D06811"/>
    <w:rsid w:val="00D078FE"/>
    <w:rsid w:val="00D10F90"/>
    <w:rsid w:val="00D12745"/>
    <w:rsid w:val="00D2039A"/>
    <w:rsid w:val="00D27367"/>
    <w:rsid w:val="00D35C4A"/>
    <w:rsid w:val="00D42AE3"/>
    <w:rsid w:val="00D44A06"/>
    <w:rsid w:val="00D55793"/>
    <w:rsid w:val="00D57D2F"/>
    <w:rsid w:val="00D60D46"/>
    <w:rsid w:val="00D75316"/>
    <w:rsid w:val="00D75F64"/>
    <w:rsid w:val="00D82F93"/>
    <w:rsid w:val="00D83544"/>
    <w:rsid w:val="00D87B30"/>
    <w:rsid w:val="00D943BB"/>
    <w:rsid w:val="00D94840"/>
    <w:rsid w:val="00DA1B74"/>
    <w:rsid w:val="00DC1F4E"/>
    <w:rsid w:val="00DD3107"/>
    <w:rsid w:val="00DE06FF"/>
    <w:rsid w:val="00DE744A"/>
    <w:rsid w:val="00DE7FF3"/>
    <w:rsid w:val="00DF4A5B"/>
    <w:rsid w:val="00DF61EA"/>
    <w:rsid w:val="00E070FE"/>
    <w:rsid w:val="00E12324"/>
    <w:rsid w:val="00E1235A"/>
    <w:rsid w:val="00E13B67"/>
    <w:rsid w:val="00E149CF"/>
    <w:rsid w:val="00E2582E"/>
    <w:rsid w:val="00E25D88"/>
    <w:rsid w:val="00E26416"/>
    <w:rsid w:val="00E32459"/>
    <w:rsid w:val="00E32E93"/>
    <w:rsid w:val="00E33983"/>
    <w:rsid w:val="00E34B01"/>
    <w:rsid w:val="00E36942"/>
    <w:rsid w:val="00E448F2"/>
    <w:rsid w:val="00E51FF8"/>
    <w:rsid w:val="00E524A2"/>
    <w:rsid w:val="00E5291C"/>
    <w:rsid w:val="00E536CD"/>
    <w:rsid w:val="00E56CB4"/>
    <w:rsid w:val="00E5724F"/>
    <w:rsid w:val="00E573F7"/>
    <w:rsid w:val="00E646B3"/>
    <w:rsid w:val="00E7140B"/>
    <w:rsid w:val="00E71530"/>
    <w:rsid w:val="00E71CBB"/>
    <w:rsid w:val="00E72CEC"/>
    <w:rsid w:val="00E73095"/>
    <w:rsid w:val="00E75BD4"/>
    <w:rsid w:val="00E760B7"/>
    <w:rsid w:val="00E8454D"/>
    <w:rsid w:val="00E855D8"/>
    <w:rsid w:val="00E87970"/>
    <w:rsid w:val="00E91BD9"/>
    <w:rsid w:val="00E92362"/>
    <w:rsid w:val="00E92C14"/>
    <w:rsid w:val="00E97D06"/>
    <w:rsid w:val="00EA3255"/>
    <w:rsid w:val="00EA71E1"/>
    <w:rsid w:val="00EB08DB"/>
    <w:rsid w:val="00EB099F"/>
    <w:rsid w:val="00EB69A1"/>
    <w:rsid w:val="00EC0641"/>
    <w:rsid w:val="00EC084D"/>
    <w:rsid w:val="00EC0E59"/>
    <w:rsid w:val="00EC2EB6"/>
    <w:rsid w:val="00EC6CB2"/>
    <w:rsid w:val="00ED1072"/>
    <w:rsid w:val="00ED39CC"/>
    <w:rsid w:val="00ED6C35"/>
    <w:rsid w:val="00EE4C0E"/>
    <w:rsid w:val="00EF66FE"/>
    <w:rsid w:val="00EF7078"/>
    <w:rsid w:val="00F06622"/>
    <w:rsid w:val="00F11865"/>
    <w:rsid w:val="00F12450"/>
    <w:rsid w:val="00F20BB4"/>
    <w:rsid w:val="00F229F9"/>
    <w:rsid w:val="00F273F4"/>
    <w:rsid w:val="00F3249B"/>
    <w:rsid w:val="00F36FDA"/>
    <w:rsid w:val="00F46210"/>
    <w:rsid w:val="00F5357E"/>
    <w:rsid w:val="00F630B4"/>
    <w:rsid w:val="00F666AD"/>
    <w:rsid w:val="00F66B7B"/>
    <w:rsid w:val="00F759C9"/>
    <w:rsid w:val="00F763D7"/>
    <w:rsid w:val="00F81949"/>
    <w:rsid w:val="00F84047"/>
    <w:rsid w:val="00F84DEC"/>
    <w:rsid w:val="00F86CAE"/>
    <w:rsid w:val="00F87399"/>
    <w:rsid w:val="00F906AB"/>
    <w:rsid w:val="00F93835"/>
    <w:rsid w:val="00F95C79"/>
    <w:rsid w:val="00FA291F"/>
    <w:rsid w:val="00FA3938"/>
    <w:rsid w:val="00FA653D"/>
    <w:rsid w:val="00FA6C73"/>
    <w:rsid w:val="00FB0C90"/>
    <w:rsid w:val="00FC20AC"/>
    <w:rsid w:val="00FC2BF8"/>
    <w:rsid w:val="00FC64DB"/>
    <w:rsid w:val="00FC658B"/>
    <w:rsid w:val="00FD393B"/>
    <w:rsid w:val="00FD4942"/>
    <w:rsid w:val="00FD5F55"/>
    <w:rsid w:val="00FE0E72"/>
    <w:rsid w:val="00FE5CB7"/>
    <w:rsid w:val="00FF3711"/>
    <w:rsid w:val="00FF4FF2"/>
    <w:rsid w:val="00FF53F6"/>
    <w:rsid w:val="010865F6"/>
    <w:rsid w:val="011C15F8"/>
    <w:rsid w:val="013233FF"/>
    <w:rsid w:val="01663771"/>
    <w:rsid w:val="01AB2249"/>
    <w:rsid w:val="01C357FD"/>
    <w:rsid w:val="01CC7F32"/>
    <w:rsid w:val="01D15F37"/>
    <w:rsid w:val="01FF81ED"/>
    <w:rsid w:val="02134E38"/>
    <w:rsid w:val="024B8B2D"/>
    <w:rsid w:val="024D518E"/>
    <w:rsid w:val="025AA27C"/>
    <w:rsid w:val="02ACD326"/>
    <w:rsid w:val="02C6396D"/>
    <w:rsid w:val="02E9B357"/>
    <w:rsid w:val="02FC08A1"/>
    <w:rsid w:val="030207D2"/>
    <w:rsid w:val="03153A63"/>
    <w:rsid w:val="0317D4B1"/>
    <w:rsid w:val="0326BC7F"/>
    <w:rsid w:val="0373A0D0"/>
    <w:rsid w:val="03999E0F"/>
    <w:rsid w:val="03A7C046"/>
    <w:rsid w:val="03A9975C"/>
    <w:rsid w:val="03CB938E"/>
    <w:rsid w:val="03D9963A"/>
    <w:rsid w:val="03DE65E6"/>
    <w:rsid w:val="03F07709"/>
    <w:rsid w:val="03F7D2F2"/>
    <w:rsid w:val="03F92C4B"/>
    <w:rsid w:val="04062D3C"/>
    <w:rsid w:val="04244464"/>
    <w:rsid w:val="042B2592"/>
    <w:rsid w:val="043597CB"/>
    <w:rsid w:val="04688CBA"/>
    <w:rsid w:val="04828648"/>
    <w:rsid w:val="04B2F963"/>
    <w:rsid w:val="04EB7CAF"/>
    <w:rsid w:val="04F538E9"/>
    <w:rsid w:val="04F77B9B"/>
    <w:rsid w:val="05026A78"/>
    <w:rsid w:val="05235AEB"/>
    <w:rsid w:val="053EAC4A"/>
    <w:rsid w:val="0542C07C"/>
    <w:rsid w:val="054630CE"/>
    <w:rsid w:val="0555D880"/>
    <w:rsid w:val="055BDC9A"/>
    <w:rsid w:val="05A75C9F"/>
    <w:rsid w:val="05B6A850"/>
    <w:rsid w:val="05BAB5B4"/>
    <w:rsid w:val="05D3E9E3"/>
    <w:rsid w:val="05D3FF4E"/>
    <w:rsid w:val="060E6751"/>
    <w:rsid w:val="062BBCE1"/>
    <w:rsid w:val="06340204"/>
    <w:rsid w:val="0644376C"/>
    <w:rsid w:val="06542C05"/>
    <w:rsid w:val="065496CE"/>
    <w:rsid w:val="065E675A"/>
    <w:rsid w:val="066EA5CF"/>
    <w:rsid w:val="066F0C29"/>
    <w:rsid w:val="06749D50"/>
    <w:rsid w:val="067E936C"/>
    <w:rsid w:val="0682C762"/>
    <w:rsid w:val="0694B5FB"/>
    <w:rsid w:val="069CF61A"/>
    <w:rsid w:val="069FDC04"/>
    <w:rsid w:val="06E2997C"/>
    <w:rsid w:val="06F26C7B"/>
    <w:rsid w:val="07020576"/>
    <w:rsid w:val="0704108B"/>
    <w:rsid w:val="0712199C"/>
    <w:rsid w:val="07325BE1"/>
    <w:rsid w:val="07500699"/>
    <w:rsid w:val="077D4459"/>
    <w:rsid w:val="0782EE04"/>
    <w:rsid w:val="07A18333"/>
    <w:rsid w:val="07A3AE8C"/>
    <w:rsid w:val="07A77DD5"/>
    <w:rsid w:val="07C004FA"/>
    <w:rsid w:val="07D04EF1"/>
    <w:rsid w:val="07F1D7AA"/>
    <w:rsid w:val="07FFA93C"/>
    <w:rsid w:val="08109434"/>
    <w:rsid w:val="082D10B2"/>
    <w:rsid w:val="0851A91D"/>
    <w:rsid w:val="08E04B55"/>
    <w:rsid w:val="08E77B2C"/>
    <w:rsid w:val="08F807EA"/>
    <w:rsid w:val="08FE96B5"/>
    <w:rsid w:val="09387CF4"/>
    <w:rsid w:val="09888E57"/>
    <w:rsid w:val="098A95FF"/>
    <w:rsid w:val="099A3FAB"/>
    <w:rsid w:val="09A857D2"/>
    <w:rsid w:val="09E56B0C"/>
    <w:rsid w:val="0A0C5332"/>
    <w:rsid w:val="0A0F3085"/>
    <w:rsid w:val="0A5A1844"/>
    <w:rsid w:val="0A6996A2"/>
    <w:rsid w:val="0A6DD567"/>
    <w:rsid w:val="0A85DAA0"/>
    <w:rsid w:val="0ADB2166"/>
    <w:rsid w:val="0AF104F0"/>
    <w:rsid w:val="0AFB8CA8"/>
    <w:rsid w:val="0B0800F5"/>
    <w:rsid w:val="0B33A0E2"/>
    <w:rsid w:val="0B3B44AA"/>
    <w:rsid w:val="0B6FA7DD"/>
    <w:rsid w:val="0B74CE18"/>
    <w:rsid w:val="0B816B4E"/>
    <w:rsid w:val="0BB08760"/>
    <w:rsid w:val="0BB0E991"/>
    <w:rsid w:val="0BBD7C21"/>
    <w:rsid w:val="0BC2AAE6"/>
    <w:rsid w:val="0BE85662"/>
    <w:rsid w:val="0BF2CD37"/>
    <w:rsid w:val="0C0E410A"/>
    <w:rsid w:val="0C375DC6"/>
    <w:rsid w:val="0C811FBC"/>
    <w:rsid w:val="0C81A1FB"/>
    <w:rsid w:val="0C8929B8"/>
    <w:rsid w:val="0CAFC270"/>
    <w:rsid w:val="0CB0CA37"/>
    <w:rsid w:val="0CCB7677"/>
    <w:rsid w:val="0CD7D598"/>
    <w:rsid w:val="0CDC891A"/>
    <w:rsid w:val="0CE20023"/>
    <w:rsid w:val="0CED4239"/>
    <w:rsid w:val="0D22F93D"/>
    <w:rsid w:val="0D4322C7"/>
    <w:rsid w:val="0D60582A"/>
    <w:rsid w:val="0D60FF38"/>
    <w:rsid w:val="0D71A0BD"/>
    <w:rsid w:val="0D7B9823"/>
    <w:rsid w:val="0D917DDE"/>
    <w:rsid w:val="0D993C5D"/>
    <w:rsid w:val="0DA2E25D"/>
    <w:rsid w:val="0DE3D65E"/>
    <w:rsid w:val="0E23D551"/>
    <w:rsid w:val="0E36E128"/>
    <w:rsid w:val="0E4C0415"/>
    <w:rsid w:val="0E4F422F"/>
    <w:rsid w:val="0E4FA575"/>
    <w:rsid w:val="0E5A979D"/>
    <w:rsid w:val="0E5BD88A"/>
    <w:rsid w:val="0E6746D8"/>
    <w:rsid w:val="0E87E4A5"/>
    <w:rsid w:val="0E99EC83"/>
    <w:rsid w:val="0E9C5236"/>
    <w:rsid w:val="0EB12E6E"/>
    <w:rsid w:val="0ECD7D9D"/>
    <w:rsid w:val="0EF54CAE"/>
    <w:rsid w:val="0EFF060D"/>
    <w:rsid w:val="0F0FB0A5"/>
    <w:rsid w:val="0F1741CC"/>
    <w:rsid w:val="0F3155D1"/>
    <w:rsid w:val="0F529304"/>
    <w:rsid w:val="0F55C9A3"/>
    <w:rsid w:val="0F653C88"/>
    <w:rsid w:val="0F7D4104"/>
    <w:rsid w:val="0F822DA1"/>
    <w:rsid w:val="0F91DED7"/>
    <w:rsid w:val="0FC2BBAD"/>
    <w:rsid w:val="0FE2A5D1"/>
    <w:rsid w:val="0FE324A4"/>
    <w:rsid w:val="0FFD0ABC"/>
    <w:rsid w:val="102DAA3E"/>
    <w:rsid w:val="1058C5D7"/>
    <w:rsid w:val="106DECBC"/>
    <w:rsid w:val="1083F883"/>
    <w:rsid w:val="108D7AC0"/>
    <w:rsid w:val="10A42CF6"/>
    <w:rsid w:val="10BF1B1D"/>
    <w:rsid w:val="10C10DA6"/>
    <w:rsid w:val="10E238B9"/>
    <w:rsid w:val="10ED73B0"/>
    <w:rsid w:val="10F1A40F"/>
    <w:rsid w:val="1107D9B0"/>
    <w:rsid w:val="110AFE42"/>
    <w:rsid w:val="11119620"/>
    <w:rsid w:val="112BAE83"/>
    <w:rsid w:val="113C45E2"/>
    <w:rsid w:val="11524666"/>
    <w:rsid w:val="117B70D4"/>
    <w:rsid w:val="118A19AA"/>
    <w:rsid w:val="1192788A"/>
    <w:rsid w:val="11ACBED5"/>
    <w:rsid w:val="11C43B69"/>
    <w:rsid w:val="11FC88AA"/>
    <w:rsid w:val="120E03CE"/>
    <w:rsid w:val="1218AE68"/>
    <w:rsid w:val="126383FE"/>
    <w:rsid w:val="127E091A"/>
    <w:rsid w:val="12894411"/>
    <w:rsid w:val="12AD6681"/>
    <w:rsid w:val="12B7F368"/>
    <w:rsid w:val="12EB1649"/>
    <w:rsid w:val="12F72465"/>
    <w:rsid w:val="12FA9FC2"/>
    <w:rsid w:val="13231698"/>
    <w:rsid w:val="133AB7FB"/>
    <w:rsid w:val="135D92E7"/>
    <w:rsid w:val="1365A01C"/>
    <w:rsid w:val="137779D8"/>
    <w:rsid w:val="137E8649"/>
    <w:rsid w:val="13A69555"/>
    <w:rsid w:val="13ABF325"/>
    <w:rsid w:val="13BE9EC3"/>
    <w:rsid w:val="13FFD4D2"/>
    <w:rsid w:val="14106136"/>
    <w:rsid w:val="14322BFC"/>
    <w:rsid w:val="1437B10A"/>
    <w:rsid w:val="145D465E"/>
    <w:rsid w:val="14CB094F"/>
    <w:rsid w:val="14D93FC5"/>
    <w:rsid w:val="15010FF7"/>
    <w:rsid w:val="150A1AFD"/>
    <w:rsid w:val="15134A39"/>
    <w:rsid w:val="1514CF9C"/>
    <w:rsid w:val="1522C7C1"/>
    <w:rsid w:val="155E32D4"/>
    <w:rsid w:val="1562FC76"/>
    <w:rsid w:val="15829880"/>
    <w:rsid w:val="158525DE"/>
    <w:rsid w:val="158F590A"/>
    <w:rsid w:val="15C205B3"/>
    <w:rsid w:val="15D2013B"/>
    <w:rsid w:val="15D6EB1D"/>
    <w:rsid w:val="15D948D3"/>
    <w:rsid w:val="166ADA4A"/>
    <w:rsid w:val="16778D2D"/>
    <w:rsid w:val="16842EDD"/>
    <w:rsid w:val="168CA909"/>
    <w:rsid w:val="16A70DD2"/>
    <w:rsid w:val="16AF1A9A"/>
    <w:rsid w:val="16BE9822"/>
    <w:rsid w:val="16E1D77B"/>
    <w:rsid w:val="16EB5AB5"/>
    <w:rsid w:val="16F10DE6"/>
    <w:rsid w:val="17137BFB"/>
    <w:rsid w:val="172940CE"/>
    <w:rsid w:val="174E38DA"/>
    <w:rsid w:val="174FE7EF"/>
    <w:rsid w:val="17538AFD"/>
    <w:rsid w:val="176F51CC"/>
    <w:rsid w:val="17AF833A"/>
    <w:rsid w:val="17B78614"/>
    <w:rsid w:val="17C3B170"/>
    <w:rsid w:val="17C8E21E"/>
    <w:rsid w:val="17F971AD"/>
    <w:rsid w:val="17FEB4AF"/>
    <w:rsid w:val="185C65B3"/>
    <w:rsid w:val="185D8FB1"/>
    <w:rsid w:val="188C8326"/>
    <w:rsid w:val="18983C35"/>
    <w:rsid w:val="18A04B7D"/>
    <w:rsid w:val="18ABD4E0"/>
    <w:rsid w:val="18CC1F8B"/>
    <w:rsid w:val="191173AB"/>
    <w:rsid w:val="19543B47"/>
    <w:rsid w:val="1976AF8E"/>
    <w:rsid w:val="197C2989"/>
    <w:rsid w:val="19991A23"/>
    <w:rsid w:val="19CB9EDE"/>
    <w:rsid w:val="19D35A70"/>
    <w:rsid w:val="19E652BF"/>
    <w:rsid w:val="19F96012"/>
    <w:rsid w:val="1A0065F4"/>
    <w:rsid w:val="1A501FB1"/>
    <w:rsid w:val="1A6D1BE4"/>
    <w:rsid w:val="1A81450F"/>
    <w:rsid w:val="1A90FE98"/>
    <w:rsid w:val="1AB87866"/>
    <w:rsid w:val="1ABB8772"/>
    <w:rsid w:val="1AD63445"/>
    <w:rsid w:val="1AE886B4"/>
    <w:rsid w:val="1B3BAEA6"/>
    <w:rsid w:val="1B54C828"/>
    <w:rsid w:val="1BACADA9"/>
    <w:rsid w:val="1BB2FC1D"/>
    <w:rsid w:val="1BB58370"/>
    <w:rsid w:val="1BD6E7AB"/>
    <w:rsid w:val="1BE90554"/>
    <w:rsid w:val="1C0A2375"/>
    <w:rsid w:val="1C3DD497"/>
    <w:rsid w:val="1C452B67"/>
    <w:rsid w:val="1C4FF9C4"/>
    <w:rsid w:val="1C5534EC"/>
    <w:rsid w:val="1C5F0B9F"/>
    <w:rsid w:val="1CB2E759"/>
    <w:rsid w:val="1CE0559B"/>
    <w:rsid w:val="1CE8D6CA"/>
    <w:rsid w:val="1D1EF41D"/>
    <w:rsid w:val="1D1FF0FF"/>
    <w:rsid w:val="1D35B573"/>
    <w:rsid w:val="1D3B2D07"/>
    <w:rsid w:val="1D5BF575"/>
    <w:rsid w:val="1D71080A"/>
    <w:rsid w:val="1DDE9350"/>
    <w:rsid w:val="1DEFE54F"/>
    <w:rsid w:val="1E29CCA4"/>
    <w:rsid w:val="1E30CA00"/>
    <w:rsid w:val="1E3B5B4C"/>
    <w:rsid w:val="1E563A10"/>
    <w:rsid w:val="1E5A9F34"/>
    <w:rsid w:val="1E6B3B67"/>
    <w:rsid w:val="1E833D29"/>
    <w:rsid w:val="1EAA79BE"/>
    <w:rsid w:val="1EB5E17F"/>
    <w:rsid w:val="1ECA405D"/>
    <w:rsid w:val="1EDA9EC6"/>
    <w:rsid w:val="1EFC7913"/>
    <w:rsid w:val="1F17E4A2"/>
    <w:rsid w:val="1F531AAE"/>
    <w:rsid w:val="1F57CF1C"/>
    <w:rsid w:val="1F675BFA"/>
    <w:rsid w:val="1F6C8E88"/>
    <w:rsid w:val="1F9BC09A"/>
    <w:rsid w:val="1FA9A568"/>
    <w:rsid w:val="1FCBA1E9"/>
    <w:rsid w:val="1FDB9920"/>
    <w:rsid w:val="20141F27"/>
    <w:rsid w:val="201881BC"/>
    <w:rsid w:val="20212889"/>
    <w:rsid w:val="2035DBDE"/>
    <w:rsid w:val="20360135"/>
    <w:rsid w:val="205B1026"/>
    <w:rsid w:val="20791579"/>
    <w:rsid w:val="2079BE35"/>
    <w:rsid w:val="20D9F042"/>
    <w:rsid w:val="20DF3426"/>
    <w:rsid w:val="213B394F"/>
    <w:rsid w:val="213FAB47"/>
    <w:rsid w:val="2142E186"/>
    <w:rsid w:val="2168743A"/>
    <w:rsid w:val="216AB806"/>
    <w:rsid w:val="2175186F"/>
    <w:rsid w:val="217DBF0D"/>
    <w:rsid w:val="2188A87F"/>
    <w:rsid w:val="21E84B55"/>
    <w:rsid w:val="2206B88A"/>
    <w:rsid w:val="2233FB90"/>
    <w:rsid w:val="22638D62"/>
    <w:rsid w:val="226549ED"/>
    <w:rsid w:val="226FF0AF"/>
    <w:rsid w:val="22732E97"/>
    <w:rsid w:val="227868A7"/>
    <w:rsid w:val="2284B5E8"/>
    <w:rsid w:val="22B1BB14"/>
    <w:rsid w:val="22CFFE44"/>
    <w:rsid w:val="232470F3"/>
    <w:rsid w:val="238FBFA6"/>
    <w:rsid w:val="239ACF31"/>
    <w:rsid w:val="23DDB0E0"/>
    <w:rsid w:val="23E05C73"/>
    <w:rsid w:val="23E43C06"/>
    <w:rsid w:val="23FC6891"/>
    <w:rsid w:val="2440622E"/>
    <w:rsid w:val="24475621"/>
    <w:rsid w:val="2466A1FF"/>
    <w:rsid w:val="24B3BAEC"/>
    <w:rsid w:val="24E32532"/>
    <w:rsid w:val="24F499AC"/>
    <w:rsid w:val="24F8BD1E"/>
    <w:rsid w:val="251DF8DE"/>
    <w:rsid w:val="256CD8E2"/>
    <w:rsid w:val="2590A2F9"/>
    <w:rsid w:val="259155F8"/>
    <w:rsid w:val="25AA586E"/>
    <w:rsid w:val="25ABC079"/>
    <w:rsid w:val="25BA873C"/>
    <w:rsid w:val="26007BA9"/>
    <w:rsid w:val="26355FD0"/>
    <w:rsid w:val="263795F8"/>
    <w:rsid w:val="26466061"/>
    <w:rsid w:val="26B99F47"/>
    <w:rsid w:val="27222AB7"/>
    <w:rsid w:val="274B3F01"/>
    <w:rsid w:val="2765708C"/>
    <w:rsid w:val="2789C9E1"/>
    <w:rsid w:val="279DB23E"/>
    <w:rsid w:val="27BCA4D3"/>
    <w:rsid w:val="27D4A947"/>
    <w:rsid w:val="27DB5653"/>
    <w:rsid w:val="27E3F867"/>
    <w:rsid w:val="283CBC84"/>
    <w:rsid w:val="2847F724"/>
    <w:rsid w:val="28669E7E"/>
    <w:rsid w:val="28762204"/>
    <w:rsid w:val="2889E7B9"/>
    <w:rsid w:val="2890C61B"/>
    <w:rsid w:val="28ABA277"/>
    <w:rsid w:val="28AD36A3"/>
    <w:rsid w:val="28CE81CE"/>
    <w:rsid w:val="28EBD207"/>
    <w:rsid w:val="29587534"/>
    <w:rsid w:val="296E1D74"/>
    <w:rsid w:val="2982C3CF"/>
    <w:rsid w:val="29C1FE52"/>
    <w:rsid w:val="29C49879"/>
    <w:rsid w:val="29EDC131"/>
    <w:rsid w:val="29FB2AF7"/>
    <w:rsid w:val="2A11F265"/>
    <w:rsid w:val="2A1A5A05"/>
    <w:rsid w:val="2A548B74"/>
    <w:rsid w:val="2A9F9E8D"/>
    <w:rsid w:val="2AA7CEB7"/>
    <w:rsid w:val="2AB69AE0"/>
    <w:rsid w:val="2ACFC33D"/>
    <w:rsid w:val="2B058D62"/>
    <w:rsid w:val="2B529D21"/>
    <w:rsid w:val="2B8F8209"/>
    <w:rsid w:val="2B9050E2"/>
    <w:rsid w:val="2B9B8B34"/>
    <w:rsid w:val="2B9E5837"/>
    <w:rsid w:val="2BA853E3"/>
    <w:rsid w:val="2BBB49D2"/>
    <w:rsid w:val="2BD2B225"/>
    <w:rsid w:val="2BEFC4A0"/>
    <w:rsid w:val="2C1A8BDC"/>
    <w:rsid w:val="2C393FA9"/>
    <w:rsid w:val="2CD66433"/>
    <w:rsid w:val="2CE02C8B"/>
    <w:rsid w:val="2D2A0DD0"/>
    <w:rsid w:val="2D2A5573"/>
    <w:rsid w:val="2D79DC5A"/>
    <w:rsid w:val="2DF5021B"/>
    <w:rsid w:val="2E0DCA29"/>
    <w:rsid w:val="2E6C54BF"/>
    <w:rsid w:val="2E8F9AE5"/>
    <w:rsid w:val="2E904F0E"/>
    <w:rsid w:val="2E9E9444"/>
    <w:rsid w:val="2EFBC6FC"/>
    <w:rsid w:val="2F6DF72C"/>
    <w:rsid w:val="2F771CA8"/>
    <w:rsid w:val="2F7AB91D"/>
    <w:rsid w:val="2FC865BE"/>
    <w:rsid w:val="2FED2719"/>
    <w:rsid w:val="2FEE6FB7"/>
    <w:rsid w:val="3057355C"/>
    <w:rsid w:val="307B1452"/>
    <w:rsid w:val="307BC506"/>
    <w:rsid w:val="30F584EB"/>
    <w:rsid w:val="310D1A8B"/>
    <w:rsid w:val="311950A7"/>
    <w:rsid w:val="31271BF9"/>
    <w:rsid w:val="312DD4DE"/>
    <w:rsid w:val="312F0F63"/>
    <w:rsid w:val="31386B9E"/>
    <w:rsid w:val="313EC22C"/>
    <w:rsid w:val="31638C29"/>
    <w:rsid w:val="317682D0"/>
    <w:rsid w:val="31B9F457"/>
    <w:rsid w:val="31BAEC62"/>
    <w:rsid w:val="31D82BCB"/>
    <w:rsid w:val="31E35389"/>
    <w:rsid w:val="31EFB015"/>
    <w:rsid w:val="31FA64EE"/>
    <w:rsid w:val="321F59FA"/>
    <w:rsid w:val="3233E8C2"/>
    <w:rsid w:val="326B3671"/>
    <w:rsid w:val="327681AA"/>
    <w:rsid w:val="328D4300"/>
    <w:rsid w:val="32AA5A8F"/>
    <w:rsid w:val="32B530FF"/>
    <w:rsid w:val="33205E7A"/>
    <w:rsid w:val="3364F73C"/>
    <w:rsid w:val="336FDCC5"/>
    <w:rsid w:val="339E2F4C"/>
    <w:rsid w:val="33B07829"/>
    <w:rsid w:val="33B2EAE6"/>
    <w:rsid w:val="33B52A8F"/>
    <w:rsid w:val="33BE2C0B"/>
    <w:rsid w:val="33BE53A8"/>
    <w:rsid w:val="33C13C4B"/>
    <w:rsid w:val="342D5876"/>
    <w:rsid w:val="34336362"/>
    <w:rsid w:val="34389728"/>
    <w:rsid w:val="344E2A40"/>
    <w:rsid w:val="34623214"/>
    <w:rsid w:val="34895A8C"/>
    <w:rsid w:val="34973C63"/>
    <w:rsid w:val="34AF86E3"/>
    <w:rsid w:val="34E9C9A3"/>
    <w:rsid w:val="351E1FC5"/>
    <w:rsid w:val="353ABF29"/>
    <w:rsid w:val="35579331"/>
    <w:rsid w:val="3560B14D"/>
    <w:rsid w:val="358E2340"/>
    <w:rsid w:val="35A0FB1A"/>
    <w:rsid w:val="35DEB569"/>
    <w:rsid w:val="360598FE"/>
    <w:rsid w:val="3636F83C"/>
    <w:rsid w:val="3684B658"/>
    <w:rsid w:val="36B98C16"/>
    <w:rsid w:val="36BA41CE"/>
    <w:rsid w:val="36E05E40"/>
    <w:rsid w:val="36F0F5BD"/>
    <w:rsid w:val="37177891"/>
    <w:rsid w:val="37190C28"/>
    <w:rsid w:val="372DEFCA"/>
    <w:rsid w:val="37300A2D"/>
    <w:rsid w:val="373C8FDC"/>
    <w:rsid w:val="377F7E25"/>
    <w:rsid w:val="37B41BD0"/>
    <w:rsid w:val="37D69439"/>
    <w:rsid w:val="3823295E"/>
    <w:rsid w:val="382FD46E"/>
    <w:rsid w:val="383604DE"/>
    <w:rsid w:val="38384DF2"/>
    <w:rsid w:val="3839BB53"/>
    <w:rsid w:val="385A580D"/>
    <w:rsid w:val="38B18D0F"/>
    <w:rsid w:val="38B684E4"/>
    <w:rsid w:val="38C6378C"/>
    <w:rsid w:val="391507F9"/>
    <w:rsid w:val="39240990"/>
    <w:rsid w:val="3932F6FD"/>
    <w:rsid w:val="39362CF8"/>
    <w:rsid w:val="398330B4"/>
    <w:rsid w:val="39ABBD47"/>
    <w:rsid w:val="39C610A1"/>
    <w:rsid w:val="39DC87E8"/>
    <w:rsid w:val="3A1E9902"/>
    <w:rsid w:val="3A209926"/>
    <w:rsid w:val="3A3558E7"/>
    <w:rsid w:val="3A718EDA"/>
    <w:rsid w:val="3A835C40"/>
    <w:rsid w:val="3A85A2D0"/>
    <w:rsid w:val="3AAD917A"/>
    <w:rsid w:val="3AF266CC"/>
    <w:rsid w:val="3AF8A9E4"/>
    <w:rsid w:val="3B164BE7"/>
    <w:rsid w:val="3B2AB7A7"/>
    <w:rsid w:val="3BC0819D"/>
    <w:rsid w:val="3C092F9A"/>
    <w:rsid w:val="3C262F2F"/>
    <w:rsid w:val="3C593C25"/>
    <w:rsid w:val="3C7D7719"/>
    <w:rsid w:val="3C85BF64"/>
    <w:rsid w:val="3CA14D04"/>
    <w:rsid w:val="3CB41477"/>
    <w:rsid w:val="3CC01123"/>
    <w:rsid w:val="3CDE57A8"/>
    <w:rsid w:val="3CF1D9B1"/>
    <w:rsid w:val="3CF8B64E"/>
    <w:rsid w:val="3D015380"/>
    <w:rsid w:val="3D10540C"/>
    <w:rsid w:val="3D46F965"/>
    <w:rsid w:val="3D53D0AC"/>
    <w:rsid w:val="3D5B2AF1"/>
    <w:rsid w:val="3D5C8099"/>
    <w:rsid w:val="3DB9C983"/>
    <w:rsid w:val="3DBC36B8"/>
    <w:rsid w:val="3DCC1216"/>
    <w:rsid w:val="3DCC8184"/>
    <w:rsid w:val="3DCE1E92"/>
    <w:rsid w:val="3DE691F0"/>
    <w:rsid w:val="3DFE656A"/>
    <w:rsid w:val="3E01075B"/>
    <w:rsid w:val="3E1802BB"/>
    <w:rsid w:val="3E326FD7"/>
    <w:rsid w:val="3E4FD2BB"/>
    <w:rsid w:val="3E9F730B"/>
    <w:rsid w:val="3EB148BE"/>
    <w:rsid w:val="3EB1E6B5"/>
    <w:rsid w:val="3EB5ABD2"/>
    <w:rsid w:val="3ECA0A4A"/>
    <w:rsid w:val="3ED1254F"/>
    <w:rsid w:val="3EDCF012"/>
    <w:rsid w:val="3EF8225F"/>
    <w:rsid w:val="3F0B6DEA"/>
    <w:rsid w:val="3F10FBE4"/>
    <w:rsid w:val="3F1222EE"/>
    <w:rsid w:val="3F1CCAE6"/>
    <w:rsid w:val="3F307DB4"/>
    <w:rsid w:val="3F6E4597"/>
    <w:rsid w:val="3F7516D7"/>
    <w:rsid w:val="3F8CC9E7"/>
    <w:rsid w:val="3F9938EE"/>
    <w:rsid w:val="40055C83"/>
    <w:rsid w:val="40235939"/>
    <w:rsid w:val="403674C0"/>
    <w:rsid w:val="4037C744"/>
    <w:rsid w:val="403A8AFE"/>
    <w:rsid w:val="40764468"/>
    <w:rsid w:val="408E8697"/>
    <w:rsid w:val="40BB06E9"/>
    <w:rsid w:val="40E2C3B3"/>
    <w:rsid w:val="4124EE07"/>
    <w:rsid w:val="4142C6A7"/>
    <w:rsid w:val="41AA770E"/>
    <w:rsid w:val="41EE7969"/>
    <w:rsid w:val="41F3C05B"/>
    <w:rsid w:val="4211170D"/>
    <w:rsid w:val="421660B9"/>
    <w:rsid w:val="423A3C27"/>
    <w:rsid w:val="4256D74A"/>
    <w:rsid w:val="42932C6D"/>
    <w:rsid w:val="42A03C38"/>
    <w:rsid w:val="42AC39B1"/>
    <w:rsid w:val="42B1C379"/>
    <w:rsid w:val="42BD9B9F"/>
    <w:rsid w:val="42E04EA8"/>
    <w:rsid w:val="42ECB89D"/>
    <w:rsid w:val="4310D92F"/>
    <w:rsid w:val="4310F255"/>
    <w:rsid w:val="43172884"/>
    <w:rsid w:val="438B8659"/>
    <w:rsid w:val="43954D92"/>
    <w:rsid w:val="439DB9FA"/>
    <w:rsid w:val="43ACE76E"/>
    <w:rsid w:val="43AE3669"/>
    <w:rsid w:val="43C7C36D"/>
    <w:rsid w:val="43DFC582"/>
    <w:rsid w:val="43E1FA46"/>
    <w:rsid w:val="43E4F512"/>
    <w:rsid w:val="43E8F152"/>
    <w:rsid w:val="43FA53C9"/>
    <w:rsid w:val="440F32CD"/>
    <w:rsid w:val="441E52CD"/>
    <w:rsid w:val="4423EFB2"/>
    <w:rsid w:val="4423F7B4"/>
    <w:rsid w:val="44249A6C"/>
    <w:rsid w:val="442BB652"/>
    <w:rsid w:val="445D6E8A"/>
    <w:rsid w:val="445E327F"/>
    <w:rsid w:val="446529CF"/>
    <w:rsid w:val="446E996F"/>
    <w:rsid w:val="44752573"/>
    <w:rsid w:val="448F0D6D"/>
    <w:rsid w:val="44CEA852"/>
    <w:rsid w:val="44F99779"/>
    <w:rsid w:val="44FC67C1"/>
    <w:rsid w:val="452128D2"/>
    <w:rsid w:val="4528A4CD"/>
    <w:rsid w:val="456393CE"/>
    <w:rsid w:val="45A5BD9E"/>
    <w:rsid w:val="45DE03C5"/>
    <w:rsid w:val="45E7C0C5"/>
    <w:rsid w:val="461ED9D5"/>
    <w:rsid w:val="4624595F"/>
    <w:rsid w:val="4633BDDD"/>
    <w:rsid w:val="4641A1BA"/>
    <w:rsid w:val="464DCB0C"/>
    <w:rsid w:val="4676A6D8"/>
    <w:rsid w:val="46A56A4D"/>
    <w:rsid w:val="46BA157C"/>
    <w:rsid w:val="46BE142A"/>
    <w:rsid w:val="46E45344"/>
    <w:rsid w:val="46E5F3D1"/>
    <w:rsid w:val="46F75672"/>
    <w:rsid w:val="47038847"/>
    <w:rsid w:val="471C95D4"/>
    <w:rsid w:val="473B1A61"/>
    <w:rsid w:val="473E2614"/>
    <w:rsid w:val="475E5771"/>
    <w:rsid w:val="4764EEC1"/>
    <w:rsid w:val="476C4663"/>
    <w:rsid w:val="478BFB15"/>
    <w:rsid w:val="47911920"/>
    <w:rsid w:val="47913FBA"/>
    <w:rsid w:val="47AE15F7"/>
    <w:rsid w:val="47B2082B"/>
    <w:rsid w:val="47BB37D6"/>
    <w:rsid w:val="47E8C480"/>
    <w:rsid w:val="480D7A4A"/>
    <w:rsid w:val="48126259"/>
    <w:rsid w:val="482BBD37"/>
    <w:rsid w:val="485D455A"/>
    <w:rsid w:val="488023A5"/>
    <w:rsid w:val="489FDCD7"/>
    <w:rsid w:val="48B4C6C9"/>
    <w:rsid w:val="48C47420"/>
    <w:rsid w:val="48D33BA0"/>
    <w:rsid w:val="48FFBAB6"/>
    <w:rsid w:val="490DEF2B"/>
    <w:rsid w:val="4913B4C6"/>
    <w:rsid w:val="49227ACC"/>
    <w:rsid w:val="493A82AD"/>
    <w:rsid w:val="49695ACE"/>
    <w:rsid w:val="496F6686"/>
    <w:rsid w:val="49761AB2"/>
    <w:rsid w:val="497922BE"/>
    <w:rsid w:val="49BAC3CA"/>
    <w:rsid w:val="49E58BFD"/>
    <w:rsid w:val="49E707C4"/>
    <w:rsid w:val="4A0597D2"/>
    <w:rsid w:val="4A46E48F"/>
    <w:rsid w:val="4A6F4A1F"/>
    <w:rsid w:val="4A72CAC0"/>
    <w:rsid w:val="4A792EC1"/>
    <w:rsid w:val="4A8B30D0"/>
    <w:rsid w:val="4AA77A74"/>
    <w:rsid w:val="4AC21F35"/>
    <w:rsid w:val="4AE86D07"/>
    <w:rsid w:val="4B2418F9"/>
    <w:rsid w:val="4B39E4E5"/>
    <w:rsid w:val="4B52510C"/>
    <w:rsid w:val="4B7D3287"/>
    <w:rsid w:val="4BA42851"/>
    <w:rsid w:val="4BB9A554"/>
    <w:rsid w:val="4BBB5DEB"/>
    <w:rsid w:val="4BC70553"/>
    <w:rsid w:val="4BD97051"/>
    <w:rsid w:val="4BF1BA7E"/>
    <w:rsid w:val="4BFDEE7A"/>
    <w:rsid w:val="4C7A43D5"/>
    <w:rsid w:val="4C7E2E58"/>
    <w:rsid w:val="4C869107"/>
    <w:rsid w:val="4C9143AE"/>
    <w:rsid w:val="4CB157DB"/>
    <w:rsid w:val="4CC0B131"/>
    <w:rsid w:val="4CC9414D"/>
    <w:rsid w:val="4CE10220"/>
    <w:rsid w:val="4D163E46"/>
    <w:rsid w:val="4D1BDF42"/>
    <w:rsid w:val="4D1DC5B4"/>
    <w:rsid w:val="4D215D46"/>
    <w:rsid w:val="4D875DD6"/>
    <w:rsid w:val="4D9DC3AC"/>
    <w:rsid w:val="4E085000"/>
    <w:rsid w:val="4E48DBA2"/>
    <w:rsid w:val="4E6FA989"/>
    <w:rsid w:val="4E920D2B"/>
    <w:rsid w:val="4E99D0E6"/>
    <w:rsid w:val="4EFB0162"/>
    <w:rsid w:val="4EFBE445"/>
    <w:rsid w:val="4F12243B"/>
    <w:rsid w:val="4F19A024"/>
    <w:rsid w:val="4F232E37"/>
    <w:rsid w:val="4F27065C"/>
    <w:rsid w:val="4F3B9453"/>
    <w:rsid w:val="4FA0DF1B"/>
    <w:rsid w:val="4FE2C885"/>
    <w:rsid w:val="4FE3BB9E"/>
    <w:rsid w:val="4FFEB7F0"/>
    <w:rsid w:val="5028C8F3"/>
    <w:rsid w:val="50618C39"/>
    <w:rsid w:val="50C93334"/>
    <w:rsid w:val="50D51BCE"/>
    <w:rsid w:val="50D575DE"/>
    <w:rsid w:val="51136F72"/>
    <w:rsid w:val="5132DD5B"/>
    <w:rsid w:val="515C1A32"/>
    <w:rsid w:val="51604B2D"/>
    <w:rsid w:val="516E9FA4"/>
    <w:rsid w:val="517DC597"/>
    <w:rsid w:val="518197CF"/>
    <w:rsid w:val="518FDBA3"/>
    <w:rsid w:val="519EB1AF"/>
    <w:rsid w:val="51D45B6D"/>
    <w:rsid w:val="51E22151"/>
    <w:rsid w:val="51E390D6"/>
    <w:rsid w:val="51EE6601"/>
    <w:rsid w:val="52027818"/>
    <w:rsid w:val="52117A77"/>
    <w:rsid w:val="521D6BA8"/>
    <w:rsid w:val="521E39DE"/>
    <w:rsid w:val="5250F65E"/>
    <w:rsid w:val="5263A260"/>
    <w:rsid w:val="526C3FD1"/>
    <w:rsid w:val="527532E8"/>
    <w:rsid w:val="52785050"/>
    <w:rsid w:val="52832832"/>
    <w:rsid w:val="52C808A5"/>
    <w:rsid w:val="52CB838E"/>
    <w:rsid w:val="52F7EA93"/>
    <w:rsid w:val="52FAA883"/>
    <w:rsid w:val="5306774B"/>
    <w:rsid w:val="536411F5"/>
    <w:rsid w:val="5403CAEB"/>
    <w:rsid w:val="5406E8AA"/>
    <w:rsid w:val="54507320"/>
    <w:rsid w:val="54596F91"/>
    <w:rsid w:val="5465BF19"/>
    <w:rsid w:val="546753EF"/>
    <w:rsid w:val="54914860"/>
    <w:rsid w:val="5493BAF4"/>
    <w:rsid w:val="5498CD74"/>
    <w:rsid w:val="54A4ECB2"/>
    <w:rsid w:val="54A9248F"/>
    <w:rsid w:val="54B639A8"/>
    <w:rsid w:val="54CBC316"/>
    <w:rsid w:val="54E6B9F9"/>
    <w:rsid w:val="551AFCE6"/>
    <w:rsid w:val="55307740"/>
    <w:rsid w:val="5530E172"/>
    <w:rsid w:val="55511A89"/>
    <w:rsid w:val="555F094B"/>
    <w:rsid w:val="5586B6BC"/>
    <w:rsid w:val="558DADB8"/>
    <w:rsid w:val="5594103E"/>
    <w:rsid w:val="55CA2C88"/>
    <w:rsid w:val="55CDB8E0"/>
    <w:rsid w:val="55D2E318"/>
    <w:rsid w:val="55D74C0F"/>
    <w:rsid w:val="55EF6017"/>
    <w:rsid w:val="5607758B"/>
    <w:rsid w:val="5640BD13"/>
    <w:rsid w:val="564372C1"/>
    <w:rsid w:val="565EE8BC"/>
    <w:rsid w:val="56832CB7"/>
    <w:rsid w:val="56CE3933"/>
    <w:rsid w:val="56D2BAA3"/>
    <w:rsid w:val="56D46FD8"/>
    <w:rsid w:val="56E46C95"/>
    <w:rsid w:val="571B60C2"/>
    <w:rsid w:val="571F1BCA"/>
    <w:rsid w:val="57265391"/>
    <w:rsid w:val="572EAB73"/>
    <w:rsid w:val="5738035C"/>
    <w:rsid w:val="57771C4A"/>
    <w:rsid w:val="577A05D6"/>
    <w:rsid w:val="5782DA01"/>
    <w:rsid w:val="57888F8B"/>
    <w:rsid w:val="579C352A"/>
    <w:rsid w:val="57C9138B"/>
    <w:rsid w:val="57CFA917"/>
    <w:rsid w:val="57DB3ED3"/>
    <w:rsid w:val="58333FA5"/>
    <w:rsid w:val="58380ED6"/>
    <w:rsid w:val="583BEE20"/>
    <w:rsid w:val="58472BD7"/>
    <w:rsid w:val="5857A4E7"/>
    <w:rsid w:val="586E96C9"/>
    <w:rsid w:val="58771C10"/>
    <w:rsid w:val="5881BCA5"/>
    <w:rsid w:val="58888273"/>
    <w:rsid w:val="58933F8F"/>
    <w:rsid w:val="58AC1669"/>
    <w:rsid w:val="58CA107D"/>
    <w:rsid w:val="59206428"/>
    <w:rsid w:val="5926E433"/>
    <w:rsid w:val="592B460B"/>
    <w:rsid w:val="593B3874"/>
    <w:rsid w:val="593F1AC6"/>
    <w:rsid w:val="59418779"/>
    <w:rsid w:val="596F78B4"/>
    <w:rsid w:val="5970E205"/>
    <w:rsid w:val="59761866"/>
    <w:rsid w:val="597F7E98"/>
    <w:rsid w:val="598F6995"/>
    <w:rsid w:val="59A37D1E"/>
    <w:rsid w:val="59B479A9"/>
    <w:rsid w:val="59D3DF37"/>
    <w:rsid w:val="59FE481A"/>
    <w:rsid w:val="5A1D9B83"/>
    <w:rsid w:val="5A4D3A2A"/>
    <w:rsid w:val="5A701A5D"/>
    <w:rsid w:val="5A762A2E"/>
    <w:rsid w:val="5A7F582A"/>
    <w:rsid w:val="5A93B55C"/>
    <w:rsid w:val="5AD22BA4"/>
    <w:rsid w:val="5B3259DF"/>
    <w:rsid w:val="5B3B220B"/>
    <w:rsid w:val="5B43EDB9"/>
    <w:rsid w:val="5B4608EA"/>
    <w:rsid w:val="5B6E95C2"/>
    <w:rsid w:val="5BBE60AE"/>
    <w:rsid w:val="5C276446"/>
    <w:rsid w:val="5C4780EA"/>
    <w:rsid w:val="5C640FC5"/>
    <w:rsid w:val="5C6DFC05"/>
    <w:rsid w:val="5C74B3F7"/>
    <w:rsid w:val="5C8F2DA4"/>
    <w:rsid w:val="5CAB655E"/>
    <w:rsid w:val="5CD1393E"/>
    <w:rsid w:val="5CDA9222"/>
    <w:rsid w:val="5CFC2B23"/>
    <w:rsid w:val="5D030186"/>
    <w:rsid w:val="5D03B942"/>
    <w:rsid w:val="5D1339B3"/>
    <w:rsid w:val="5D1634BA"/>
    <w:rsid w:val="5D225BCA"/>
    <w:rsid w:val="5D381653"/>
    <w:rsid w:val="5D6386E9"/>
    <w:rsid w:val="5D648A34"/>
    <w:rsid w:val="5D7346A5"/>
    <w:rsid w:val="5D775EBB"/>
    <w:rsid w:val="5D93B26D"/>
    <w:rsid w:val="5DF18344"/>
    <w:rsid w:val="5DFEB72E"/>
    <w:rsid w:val="5E19D1BE"/>
    <w:rsid w:val="5E2CCCFD"/>
    <w:rsid w:val="5E2CEE38"/>
    <w:rsid w:val="5E484955"/>
    <w:rsid w:val="5E60F311"/>
    <w:rsid w:val="5E766283"/>
    <w:rsid w:val="5E76EE41"/>
    <w:rsid w:val="5E9B6BE6"/>
    <w:rsid w:val="5EAA2ECD"/>
    <w:rsid w:val="5EB2AEB5"/>
    <w:rsid w:val="5EB311DC"/>
    <w:rsid w:val="5EE9C252"/>
    <w:rsid w:val="5EEBBD9F"/>
    <w:rsid w:val="5F0F1706"/>
    <w:rsid w:val="5F1445B9"/>
    <w:rsid w:val="5F513E78"/>
    <w:rsid w:val="5F518AF2"/>
    <w:rsid w:val="5F5A54DB"/>
    <w:rsid w:val="5F5F4217"/>
    <w:rsid w:val="5F6CC555"/>
    <w:rsid w:val="5F8F621F"/>
    <w:rsid w:val="5F940867"/>
    <w:rsid w:val="5F99E4C3"/>
    <w:rsid w:val="5FA0E29C"/>
    <w:rsid w:val="5FE05875"/>
    <w:rsid w:val="5FE67486"/>
    <w:rsid w:val="5FF12EA5"/>
    <w:rsid w:val="601232E4"/>
    <w:rsid w:val="605F5E24"/>
    <w:rsid w:val="60787DA3"/>
    <w:rsid w:val="608D89B4"/>
    <w:rsid w:val="609FAC97"/>
    <w:rsid w:val="60E33C68"/>
    <w:rsid w:val="60E554AB"/>
    <w:rsid w:val="60EC02AB"/>
    <w:rsid w:val="60FDF1FF"/>
    <w:rsid w:val="611D2F93"/>
    <w:rsid w:val="6123D1CF"/>
    <w:rsid w:val="6127971A"/>
    <w:rsid w:val="61815EB0"/>
    <w:rsid w:val="61865426"/>
    <w:rsid w:val="61B6B75D"/>
    <w:rsid w:val="61BD6E15"/>
    <w:rsid w:val="61F46E40"/>
    <w:rsid w:val="620B9985"/>
    <w:rsid w:val="62180B87"/>
    <w:rsid w:val="621A0CDF"/>
    <w:rsid w:val="62239BBB"/>
    <w:rsid w:val="622896FA"/>
    <w:rsid w:val="622A16D8"/>
    <w:rsid w:val="6233D851"/>
    <w:rsid w:val="623C18B1"/>
    <w:rsid w:val="62744873"/>
    <w:rsid w:val="62792F17"/>
    <w:rsid w:val="629A0676"/>
    <w:rsid w:val="629EC741"/>
    <w:rsid w:val="62E2A6CC"/>
    <w:rsid w:val="63073B2E"/>
    <w:rsid w:val="632BBD8C"/>
    <w:rsid w:val="632F569A"/>
    <w:rsid w:val="633AC2E3"/>
    <w:rsid w:val="635B27A3"/>
    <w:rsid w:val="6385763E"/>
    <w:rsid w:val="63A268C3"/>
    <w:rsid w:val="63A4D561"/>
    <w:rsid w:val="63AC61DA"/>
    <w:rsid w:val="63AD2B7F"/>
    <w:rsid w:val="63C852C1"/>
    <w:rsid w:val="63DF188F"/>
    <w:rsid w:val="640DB468"/>
    <w:rsid w:val="640E099C"/>
    <w:rsid w:val="641A23D1"/>
    <w:rsid w:val="6422559F"/>
    <w:rsid w:val="64251C5F"/>
    <w:rsid w:val="6441A98C"/>
    <w:rsid w:val="645040E8"/>
    <w:rsid w:val="64619081"/>
    <w:rsid w:val="647AB832"/>
    <w:rsid w:val="64A08B76"/>
    <w:rsid w:val="64A395BB"/>
    <w:rsid w:val="64C2818B"/>
    <w:rsid w:val="64CA1EC5"/>
    <w:rsid w:val="64F6F804"/>
    <w:rsid w:val="6532986D"/>
    <w:rsid w:val="6536F9FF"/>
    <w:rsid w:val="653BCF3C"/>
    <w:rsid w:val="65847954"/>
    <w:rsid w:val="65A984C9"/>
    <w:rsid w:val="65C70FE8"/>
    <w:rsid w:val="65C72D62"/>
    <w:rsid w:val="65D2E571"/>
    <w:rsid w:val="65DF6B7B"/>
    <w:rsid w:val="65EE912B"/>
    <w:rsid w:val="661975EF"/>
    <w:rsid w:val="6620E057"/>
    <w:rsid w:val="6621D4DF"/>
    <w:rsid w:val="6624840C"/>
    <w:rsid w:val="665854EA"/>
    <w:rsid w:val="666DF735"/>
    <w:rsid w:val="668E2556"/>
    <w:rsid w:val="66A24554"/>
    <w:rsid w:val="66A68ED5"/>
    <w:rsid w:val="66AC9FC8"/>
    <w:rsid w:val="66CE66ED"/>
    <w:rsid w:val="66EB5EAD"/>
    <w:rsid w:val="6703F197"/>
    <w:rsid w:val="670C79A6"/>
    <w:rsid w:val="6727A550"/>
    <w:rsid w:val="6743BB82"/>
    <w:rsid w:val="675DA662"/>
    <w:rsid w:val="676D11F4"/>
    <w:rsid w:val="67AAFBFE"/>
    <w:rsid w:val="67E3C014"/>
    <w:rsid w:val="67FE5678"/>
    <w:rsid w:val="67FF2EAF"/>
    <w:rsid w:val="6806B040"/>
    <w:rsid w:val="6817EB3D"/>
    <w:rsid w:val="681B557F"/>
    <w:rsid w:val="681EC6A1"/>
    <w:rsid w:val="68351BB2"/>
    <w:rsid w:val="684D8F95"/>
    <w:rsid w:val="68910616"/>
    <w:rsid w:val="68A960BC"/>
    <w:rsid w:val="68C6D49F"/>
    <w:rsid w:val="68C7EF0C"/>
    <w:rsid w:val="68CA8B08"/>
    <w:rsid w:val="68EDC6A3"/>
    <w:rsid w:val="68FEB193"/>
    <w:rsid w:val="69482869"/>
    <w:rsid w:val="699B72D7"/>
    <w:rsid w:val="699D8FE8"/>
    <w:rsid w:val="69BD67E7"/>
    <w:rsid w:val="69C1E17B"/>
    <w:rsid w:val="69C2D94C"/>
    <w:rsid w:val="69CCF004"/>
    <w:rsid w:val="69E196F5"/>
    <w:rsid w:val="6A62DE75"/>
    <w:rsid w:val="6A6C7F4D"/>
    <w:rsid w:val="6A744A6B"/>
    <w:rsid w:val="6A84BD04"/>
    <w:rsid w:val="6AA573E0"/>
    <w:rsid w:val="6AC9C88C"/>
    <w:rsid w:val="6AD80007"/>
    <w:rsid w:val="6AEC8353"/>
    <w:rsid w:val="6AF03CF4"/>
    <w:rsid w:val="6B205827"/>
    <w:rsid w:val="6C4B186A"/>
    <w:rsid w:val="6C4EDBB3"/>
    <w:rsid w:val="6C98C856"/>
    <w:rsid w:val="6C9BC846"/>
    <w:rsid w:val="6CA4F60D"/>
    <w:rsid w:val="6CF43BB0"/>
    <w:rsid w:val="6D2C4828"/>
    <w:rsid w:val="6D5C642F"/>
    <w:rsid w:val="6D731B7A"/>
    <w:rsid w:val="6D82D27F"/>
    <w:rsid w:val="6D9862AF"/>
    <w:rsid w:val="6DA1B4C7"/>
    <w:rsid w:val="6DA7FC54"/>
    <w:rsid w:val="6E154098"/>
    <w:rsid w:val="6E66F60E"/>
    <w:rsid w:val="6E6DA5EA"/>
    <w:rsid w:val="6E865375"/>
    <w:rsid w:val="6E895580"/>
    <w:rsid w:val="6E93139F"/>
    <w:rsid w:val="6ED062D7"/>
    <w:rsid w:val="6EDEECE3"/>
    <w:rsid w:val="6EDFBDAB"/>
    <w:rsid w:val="6EF2CE92"/>
    <w:rsid w:val="6EF52DEF"/>
    <w:rsid w:val="6F02CA2E"/>
    <w:rsid w:val="6F31C72E"/>
    <w:rsid w:val="6F432D84"/>
    <w:rsid w:val="6F4E6ED1"/>
    <w:rsid w:val="6F98F15A"/>
    <w:rsid w:val="6FBFB1A2"/>
    <w:rsid w:val="6FCA926A"/>
    <w:rsid w:val="6FDB568E"/>
    <w:rsid w:val="701D15D9"/>
    <w:rsid w:val="70230212"/>
    <w:rsid w:val="7034A1AE"/>
    <w:rsid w:val="7036D96F"/>
    <w:rsid w:val="709DEF24"/>
    <w:rsid w:val="70D75E89"/>
    <w:rsid w:val="712575CF"/>
    <w:rsid w:val="71B30168"/>
    <w:rsid w:val="71BDF437"/>
    <w:rsid w:val="71EA11A1"/>
    <w:rsid w:val="71EF526F"/>
    <w:rsid w:val="71F73FF5"/>
    <w:rsid w:val="72045F6E"/>
    <w:rsid w:val="7215CD9E"/>
    <w:rsid w:val="724975CD"/>
    <w:rsid w:val="72854034"/>
    <w:rsid w:val="728E2F96"/>
    <w:rsid w:val="72938BC4"/>
    <w:rsid w:val="7299D3E8"/>
    <w:rsid w:val="729EAB53"/>
    <w:rsid w:val="72A09447"/>
    <w:rsid w:val="72F04AAB"/>
    <w:rsid w:val="7335D59B"/>
    <w:rsid w:val="73375982"/>
    <w:rsid w:val="7338F479"/>
    <w:rsid w:val="73BC6789"/>
    <w:rsid w:val="73D0AD5C"/>
    <w:rsid w:val="7435A449"/>
    <w:rsid w:val="74566A42"/>
    <w:rsid w:val="746DDEDD"/>
    <w:rsid w:val="746E265A"/>
    <w:rsid w:val="74AAA4AA"/>
    <w:rsid w:val="74ED2B7E"/>
    <w:rsid w:val="74F15F2E"/>
    <w:rsid w:val="74FFCC9A"/>
    <w:rsid w:val="75150954"/>
    <w:rsid w:val="75265121"/>
    <w:rsid w:val="752665B2"/>
    <w:rsid w:val="75400189"/>
    <w:rsid w:val="75B20A91"/>
    <w:rsid w:val="75B874AD"/>
    <w:rsid w:val="76215B3B"/>
    <w:rsid w:val="7623A9AE"/>
    <w:rsid w:val="7642EEE5"/>
    <w:rsid w:val="7647D790"/>
    <w:rsid w:val="76520C5C"/>
    <w:rsid w:val="766139F9"/>
    <w:rsid w:val="7681B124"/>
    <w:rsid w:val="768987A5"/>
    <w:rsid w:val="76899876"/>
    <w:rsid w:val="768E1357"/>
    <w:rsid w:val="76A36E33"/>
    <w:rsid w:val="76B2C243"/>
    <w:rsid w:val="76B6BF74"/>
    <w:rsid w:val="76BD4A17"/>
    <w:rsid w:val="76BD7277"/>
    <w:rsid w:val="76CB33AB"/>
    <w:rsid w:val="76FD86BB"/>
    <w:rsid w:val="77049568"/>
    <w:rsid w:val="77059CAB"/>
    <w:rsid w:val="770A2D91"/>
    <w:rsid w:val="770BE988"/>
    <w:rsid w:val="7715FF9D"/>
    <w:rsid w:val="7724DD94"/>
    <w:rsid w:val="77430604"/>
    <w:rsid w:val="7745B891"/>
    <w:rsid w:val="774FB187"/>
    <w:rsid w:val="775F3308"/>
    <w:rsid w:val="777A43CE"/>
    <w:rsid w:val="77BA016E"/>
    <w:rsid w:val="77C5416F"/>
    <w:rsid w:val="77D61CDC"/>
    <w:rsid w:val="77FFAC7B"/>
    <w:rsid w:val="781CCFC5"/>
    <w:rsid w:val="781F727E"/>
    <w:rsid w:val="783A3459"/>
    <w:rsid w:val="783AAC2D"/>
    <w:rsid w:val="783F3C1F"/>
    <w:rsid w:val="7844C986"/>
    <w:rsid w:val="7855D1A6"/>
    <w:rsid w:val="7863E643"/>
    <w:rsid w:val="789CD7DF"/>
    <w:rsid w:val="78A16D0C"/>
    <w:rsid w:val="78B3D060"/>
    <w:rsid w:val="78C7DD72"/>
    <w:rsid w:val="78D67BB4"/>
    <w:rsid w:val="78DB7E3B"/>
    <w:rsid w:val="78F0156F"/>
    <w:rsid w:val="78F025BC"/>
    <w:rsid w:val="7909156C"/>
    <w:rsid w:val="7919544B"/>
    <w:rsid w:val="792D2F25"/>
    <w:rsid w:val="7938C557"/>
    <w:rsid w:val="79410DEA"/>
    <w:rsid w:val="79610DC1"/>
    <w:rsid w:val="796BC417"/>
    <w:rsid w:val="797F7852"/>
    <w:rsid w:val="79A24F10"/>
    <w:rsid w:val="79B9E34B"/>
    <w:rsid w:val="79BCF779"/>
    <w:rsid w:val="79D40A75"/>
    <w:rsid w:val="79DB1331"/>
    <w:rsid w:val="7A0A33BE"/>
    <w:rsid w:val="7A2351E3"/>
    <w:rsid w:val="7A2BC023"/>
    <w:rsid w:val="7A4C50FF"/>
    <w:rsid w:val="7A524A04"/>
    <w:rsid w:val="7A60CDE9"/>
    <w:rsid w:val="7A66FB8E"/>
    <w:rsid w:val="7A6A44C3"/>
    <w:rsid w:val="7A7C4EDD"/>
    <w:rsid w:val="7A967EF9"/>
    <w:rsid w:val="7B07C490"/>
    <w:rsid w:val="7B27BF23"/>
    <w:rsid w:val="7B617249"/>
    <w:rsid w:val="7B84F9DE"/>
    <w:rsid w:val="7B8FF419"/>
    <w:rsid w:val="7B9B0C63"/>
    <w:rsid w:val="7BA47EFB"/>
    <w:rsid w:val="7BB71D51"/>
    <w:rsid w:val="7BBCE755"/>
    <w:rsid w:val="7BE74831"/>
    <w:rsid w:val="7BF40C17"/>
    <w:rsid w:val="7C354D1A"/>
    <w:rsid w:val="7C371B1D"/>
    <w:rsid w:val="7C385926"/>
    <w:rsid w:val="7C5D2CFB"/>
    <w:rsid w:val="7C88FDA4"/>
    <w:rsid w:val="7C9679D5"/>
    <w:rsid w:val="7CA5025B"/>
    <w:rsid w:val="7CE9261E"/>
    <w:rsid w:val="7D03E13C"/>
    <w:rsid w:val="7D26A54A"/>
    <w:rsid w:val="7D3B51A3"/>
    <w:rsid w:val="7D4CF1DD"/>
    <w:rsid w:val="7D5D2EBF"/>
    <w:rsid w:val="7D65D951"/>
    <w:rsid w:val="7D7D3ADE"/>
    <w:rsid w:val="7DB2825D"/>
    <w:rsid w:val="7DB4CFB7"/>
    <w:rsid w:val="7DBDFC9A"/>
    <w:rsid w:val="7DD87A86"/>
    <w:rsid w:val="7E6A479F"/>
    <w:rsid w:val="7E757373"/>
    <w:rsid w:val="7E7A42F3"/>
    <w:rsid w:val="7E835924"/>
    <w:rsid w:val="7EA2C33D"/>
    <w:rsid w:val="7EB40B0A"/>
    <w:rsid w:val="7F285707"/>
    <w:rsid w:val="7F3E7F74"/>
    <w:rsid w:val="7F431811"/>
    <w:rsid w:val="7F4E2859"/>
    <w:rsid w:val="7F6C9594"/>
    <w:rsid w:val="7FB45613"/>
    <w:rsid w:val="7FBCC77A"/>
    <w:rsid w:val="7FBD7773"/>
    <w:rsid w:val="7FD5869D"/>
    <w:rsid w:val="7FDD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081558-1EED-4075-885B-9E809EE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eastAsia="MS Mincho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eastAsia="nl-N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Pr>
      <w:rFonts w:ascii="Times New Roman" w:eastAsia="MS Mincho" w:hAnsi="Times New Roman" w:cs="Times New Roman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Style">
    <w:name w:val="Style"/>
    <w:basedOn w:val="Footer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eastAsia="en-GB"/>
    </w:r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pPr>
      <w:numPr>
        <w:numId w:val="12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Pr>
      <w:rFonts w:ascii="Times New Roman" w:hAnsi="Times New Roman"/>
      <w:i/>
      <w:sz w:val="22"/>
      <w:lang w:val="fr-FR"/>
    </w:rPr>
  </w:style>
  <w:style w:type="character" w:customStyle="1" w:styleId="IPPNormalbold">
    <w:name w:val="IPP Normal bold"/>
    <w:basedOn w:val="PlainTextChar"/>
    <w:rPr>
      <w:rFonts w:ascii="Times New Roman" w:eastAsia="Times" w:hAnsi="Times New Roman" w:cs="Times New Roman"/>
      <w:b/>
      <w:sz w:val="22"/>
      <w:szCs w:val="21"/>
      <w:lang w:val="fr-FR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Pr>
      <w:rFonts w:ascii="Times New Roman" w:hAnsi="Times New Roman"/>
      <w:sz w:val="22"/>
      <w:u w:val="single"/>
      <w:lang w:val="fr-FR"/>
    </w:rPr>
  </w:style>
  <w:style w:type="paragraph" w:customStyle="1" w:styleId="IPPBullet1">
    <w:name w:val="IPP Bullet1"/>
    <w:basedOn w:val="IPPBullet1Last"/>
    <w:qFormat/>
    <w:pPr>
      <w:numPr>
        <w:numId w:val="17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pPr>
      <w:numPr>
        <w:numId w:val="13"/>
      </w:numPr>
    </w:pPr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11"/>
      </w:numPr>
    </w:p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</w:rPr>
  </w:style>
  <w:style w:type="paragraph" w:styleId="TOC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</w:rPr>
  </w:style>
  <w:style w:type="paragraph" w:styleId="TOC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</w:rPr>
  </w:style>
  <w:style w:type="paragraph" w:styleId="TOC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</w:rPr>
  </w:style>
  <w:style w:type="paragraph" w:styleId="TOC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</w:rPr>
  </w:style>
  <w:style w:type="paragraph" w:styleId="TOC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rFonts w:ascii="Courier" w:eastAsia="Times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" w:eastAsia="Times" w:hAnsi="Courier" w:cs="Times New Roman"/>
      <w:sz w:val="21"/>
      <w:szCs w:val="21"/>
      <w:lang w:val="fr-FR"/>
    </w:rPr>
  </w:style>
  <w:style w:type="paragraph" w:customStyle="1" w:styleId="IPPLetterList">
    <w:name w:val="IPP LetterList"/>
    <w:basedOn w:val="IPPBullet2"/>
    <w:qFormat/>
    <w:pPr>
      <w:numPr>
        <w:numId w:val="8"/>
      </w:numPr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9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14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15"/>
      </w:numPr>
    </w:pPr>
  </w:style>
  <w:style w:type="paragraph" w:customStyle="1" w:styleId="IPPNumberedList">
    <w:name w:val="IPP NumberedList"/>
    <w:basedOn w:val="IPPBullet1"/>
    <w:qFormat/>
    <w:pPr>
      <w:numPr>
        <w:numId w:val="16"/>
      </w:numPr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IPPParagraphnumbering">
    <w:name w:val="IPP Paragraph numbering"/>
    <w:basedOn w:val="IPPNormal"/>
    <w:qFormat/>
    <w:pPr>
      <w:tabs>
        <w:tab w:val="num" w:pos="0"/>
      </w:tabs>
      <w:ind w:hanging="482"/>
    </w:pPr>
  </w:style>
  <w:style w:type="paragraph" w:customStyle="1" w:styleId="IPPParagraphnumberingclose">
    <w:name w:val="IPP Paragraph numbering close"/>
    <w:basedOn w:val="IPPParagraphnumbering"/>
    <w:qFormat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pPr>
      <w:spacing w:after="180"/>
    </w:pPr>
  </w:style>
  <w:style w:type="character" w:customStyle="1" w:styleId="IPPNormalChar">
    <w:name w:val="IPP Normal Char"/>
    <w:link w:val="IPPNormal"/>
    <w:rPr>
      <w:rFonts w:ascii="Times New Roman" w:eastAsia="Times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ENEZALEJA\Download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63CC3F0875A4F809A82CD7A0E2C72" ma:contentTypeVersion="13" ma:contentTypeDescription="Creare un nuovo documento." ma:contentTypeScope="" ma:versionID="f4e71e107ea7283021d3104b221c8c7f">
  <xs:schema xmlns:xsd="http://www.w3.org/2001/XMLSchema" xmlns:xs="http://www.w3.org/2001/XMLSchema" xmlns:p="http://schemas.microsoft.com/office/2006/metadata/properties" xmlns:ns3="74cf45d8-fa4f-410c-aa0c-a54a74e70538" xmlns:ns4="0d1e1dbd-64ef-481a-82f8-19a6a8eb110e" targetNamespace="http://schemas.microsoft.com/office/2006/metadata/properties" ma:root="true" ma:fieldsID="42d0da7f0a2443f3e329100b55ca2d92" ns3:_="" ns4:_="">
    <xs:import namespace="74cf45d8-fa4f-410c-aa0c-a54a74e70538"/>
    <xs:import namespace="0d1e1dbd-64ef-481a-82f8-19a6a8eb110e"/>
    <xs:element name="properties">
      <xs:complexType>
        <xs:sequence>
          <xs:element name="documentManagement">
            <xs:complexType>
              <xs:all>
                <xs:element ref="ns3:MediaServiceMetadata" minOccurs="0"/>
                <xs:element ref="ns3:MediaServiceFastMetadata" minOccurs="0"/>
                <xs:element ref="ns3:MediaServiceAutoTags" minOccurs="0"/>
                <xs:element ref="ns3:MediaServiceOCR" minOccurs="0"/>
                <xs:element ref="ns3:MediaServiceDateTaken" minOccurs="0"/>
                <xs:element ref="ns3:MediaServiceGenerationTime" minOccurs="0"/>
                <xs:element ref="ns3:MediaServiceEventHashCode" minOccurs="0"/>
                <xs:element ref="ns3:MediaServiceAutoKeyPoints" minOccurs="0"/>
                <xs:element ref="ns3:MediaServiceKeyPoints" minOccurs="0"/>
                <xs:element ref="ns4:SharedWithUsers" minOccurs="0"/>
                <xs:element ref="ns4:SharedWithDetails" minOccurs="0"/>
                <xs:element ref="ns4:SharingHintHash" minOccurs="0"/>
                <xs:element ref="ns3:MediaServiceLocat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74cf45d8-fa4f-410c-aa0c-a54a74e70538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Tags" ma:internalName="MediaServiceAutoTags" ma:readOnly="true">
      <xs:simpleType>
        <xs:restriction base="dms:Text"/>
      </xs:simpleType>
    </xs:element>
    <xs:element name="MediaServiceOCR" ma:index="11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DateTaken" ma:index="12" nillable="true" ma:displayName="MediaServiceDateTaken" ma:hidden="true" ma:internalName="MediaServiceDateTaken" ma:readOnly="true">
      <xs:simpleType>
        <xs:restriction base="dms:Text"/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MediaServiceAutoKeyPoints" ma:index="15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6" nillable="true" ma:displayName="KeyPoints" ma:internalName="MediaServiceKeyPoints" ma:readOnly="true">
      <xs:simpleType>
        <xs:restriction base="dms:Note">
          <xs:maxLength value="255"/>
        </xs:restriction>
      </xs:simpleType>
    </xs:element>
    <xs:element name="MediaServiceLocation" ma:index="20" nillable="true" ma:displayName="Location" ma:internalName="MediaServiceLocation" ma:readOnly="true">
      <xs:simpleType>
        <xs:restriction base="dms:Text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d1e1dbd-64ef-481a-82f8-19a6a8eb110e" elementFormDefault="qualified">
    <xs:import namespace="http://schemas.microsoft.com/office/2006/documentManagement/types"/>
    <xs:import namespace="http://schemas.microsoft.com/office/infopath/2007/PartnerControls"/>
    <xs:element name="SharedWithUsers" ma:index="17" nillable="true" ma:displayName="Condiviso con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8" nillable="true" ma:displayName="Condiviso con dettagli" ma:internalName="SharedWithDetails" ma:readOnly="true">
      <xs:simpleType>
        <xs:restriction base="dms:Note">
          <xs:maxLength value="255"/>
        </xs:restriction>
      </xs:simpleType>
    </xs:element>
    <xs:element name="SharingHintHash" ma:index="19" nillable="true" ma:displayName="Hash suggerimento condivisione" ma:hidden="true" ma:internalName="SharingHintHash" ma:readOnly="true">
      <xs:simpleType>
        <xs:restriction base="dms:Text"/>
      </xs:simpleType>
    </xs:element>
  </xs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D3EC-DF78-435B-96EE-C3A6E4357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FF609-569F-4C56-90FE-B0D7514F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f45d8-fa4f-410c-aa0c-a54a74e70538"/>
    <ds:schemaRef ds:uri="0d1e1dbd-64ef-481a-82f8-19a6a8eb1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04E34-11B9-490D-8006-7FA1B8B7C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4AB90B-E7CC-4F9A-A74B-09B26B77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4</Pages>
  <Words>1733</Words>
  <Characters>9777</Characters>
  <Application>Microsoft Office Word</Application>
  <DocSecurity>0</DocSecurity>
  <Lines>315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Sam</dc:creator>
  <cp:lastModifiedBy>Alejandra, JimenezTabares (NSP)</cp:lastModifiedBy>
  <cp:revision>2</cp:revision>
  <dcterms:created xsi:type="dcterms:W3CDTF">2021-06-30T13:37:00Z</dcterms:created>
  <dcterms:modified xsi:type="dcterms:W3CDTF">2021-06-30T13:37:00Z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0x0101000D963CC3F0875A4F809A82CD7A0E2C72</vt:lpwstr>
  </property>
</Properties>
</file>