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68CF" w14:textId="709BBC5A" w:rsidR="0090371F" w:rsidRPr="00B526DD" w:rsidRDefault="00E3349E">
      <w:pPr>
        <w:keepNext/>
        <w:tabs>
          <w:tab w:val="left" w:pos="851"/>
        </w:tabs>
        <w:spacing w:before="360" w:after="120"/>
        <w:ind w:left="851" w:hanging="851"/>
        <w:jc w:val="center"/>
        <w:rPr>
          <w:rFonts w:ascii="Times New Roman" w:eastAsia="Times New Roman" w:hAnsi="Times New Roman" w:cs="Times New Roman"/>
          <w:b/>
          <w:bCs/>
          <w:caps/>
          <w:lang w:val="fr-FR"/>
        </w:rPr>
      </w:pPr>
      <w:r w:rsidRPr="00B526DD">
        <w:rPr>
          <w:rFonts w:ascii="Times New Roman" w:hAnsi="Times New Roman" w:cs="Times New Roman"/>
          <w:b/>
          <w:caps/>
          <w:lang w:val="fr-FR"/>
        </w:rPr>
        <w:t>Projet d</w:t>
      </w:r>
      <w:r w:rsidR="001718A9" w:rsidRPr="00B526DD">
        <w:rPr>
          <w:rFonts w:ascii="Times New Roman" w:hAnsi="Times New Roman" w:cs="Times New Roman"/>
          <w:b/>
          <w:caps/>
          <w:lang w:val="fr-FR"/>
        </w:rPr>
        <w:t>’</w:t>
      </w:r>
      <w:r w:rsidRPr="00B526DD">
        <w:rPr>
          <w:rFonts w:ascii="Times New Roman" w:hAnsi="Times New Roman" w:cs="Times New Roman"/>
          <w:b/>
          <w:caps/>
          <w:lang w:val="fr-FR"/>
        </w:rPr>
        <w:t>amendements à apporter en 2022 à la NIMP </w:t>
      </w:r>
      <w:proofErr w:type="gramStart"/>
      <w:r w:rsidRPr="00B526DD">
        <w:rPr>
          <w:rFonts w:ascii="Times New Roman" w:hAnsi="Times New Roman" w:cs="Times New Roman"/>
          <w:b/>
          <w:caps/>
          <w:lang w:val="fr-FR"/>
        </w:rPr>
        <w:t>5:</w:t>
      </w:r>
      <w:proofErr w:type="gramEnd"/>
      <w:r w:rsidRPr="00B526DD">
        <w:rPr>
          <w:rFonts w:ascii="Times New Roman" w:hAnsi="Times New Roman" w:cs="Times New Roman"/>
          <w:b/>
          <w:caps/>
          <w:lang w:val="fr-FR"/>
        </w:rPr>
        <w:t xml:space="preserve"> </w:t>
      </w:r>
      <w:r w:rsidRPr="00B526DD">
        <w:rPr>
          <w:rFonts w:ascii="Times New Roman" w:hAnsi="Times New Roman" w:cs="Times New Roman"/>
          <w:b/>
          <w:i/>
          <w:iCs/>
          <w:caps/>
          <w:lang w:val="fr-FR"/>
        </w:rPr>
        <w:t>Glossaire des termes phytosanitaires</w:t>
      </w:r>
      <w:r w:rsidRPr="00B526DD">
        <w:rPr>
          <w:rFonts w:ascii="Times New Roman" w:hAnsi="Times New Roman" w:cs="Times New Roman"/>
          <w:b/>
          <w:caps/>
          <w:lang w:val="fr-FR"/>
        </w:rPr>
        <w:t xml:space="preserve"> (1994‑001)</w:t>
      </w:r>
    </w:p>
    <w:p w14:paraId="4A29B892" w14:textId="3544573D" w:rsidR="0090371F" w:rsidRPr="001718A9" w:rsidRDefault="00E3349E">
      <w:pPr>
        <w:tabs>
          <w:tab w:val="left" w:pos="2078"/>
        </w:tabs>
        <w:spacing w:after="120"/>
        <w:rPr>
          <w:rFonts w:ascii="Arial" w:hAnsi="Arial" w:cs="Arial"/>
          <w:sz w:val="18"/>
          <w:szCs w:val="18"/>
          <w:lang w:val="fr-FR"/>
        </w:rPr>
      </w:pPr>
      <w:r w:rsidRPr="001718A9">
        <w:rPr>
          <w:rFonts w:ascii="Arial" w:hAnsi="Arial"/>
          <w:b/>
          <w:bCs/>
          <w:sz w:val="18"/>
          <w:lang w:val="fr-FR"/>
        </w:rPr>
        <w:t>Étapes de la publication</w:t>
      </w:r>
    </w:p>
    <w:p w14:paraId="3D9A9E0B" w14:textId="7AA207C0" w:rsidR="0090371F" w:rsidRPr="001718A9" w:rsidRDefault="00F25C57">
      <w:pPr>
        <w:tabs>
          <w:tab w:val="left" w:pos="2078"/>
        </w:tabs>
        <w:spacing w:after="180"/>
        <w:rPr>
          <w:rFonts w:ascii="Arial" w:hAnsi="Arial" w:cs="Arial"/>
          <w:i/>
          <w:iCs/>
          <w:sz w:val="18"/>
          <w:szCs w:val="18"/>
          <w:lang w:val="fr-FR"/>
        </w:rPr>
      </w:pPr>
      <w:r w:rsidRPr="001718A9">
        <w:rPr>
          <w:rFonts w:ascii="Arial" w:hAnsi="Arial"/>
          <w:i/>
          <w:sz w:val="18"/>
          <w:lang w:val="fr-FR"/>
        </w:rPr>
        <w:t>(Ce récapitulatif ne fait pas officiellement partie de la norme.)</w:t>
      </w:r>
    </w:p>
    <w:tbl>
      <w:tblPr>
        <w:tblW w:w="5000" w:type="pct"/>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A0" w:firstRow="1" w:lastRow="0" w:firstColumn="1" w:lastColumn="0" w:noHBand="0" w:noVBand="0"/>
      </w:tblPr>
      <w:tblGrid>
        <w:gridCol w:w="2373"/>
        <w:gridCol w:w="6681"/>
      </w:tblGrid>
      <w:tr w:rsidR="0090371F" w14:paraId="53CF905B" w14:textId="77777777" w:rsidTr="00605DF8">
        <w:trPr>
          <w:tblCellSpacing w:w="0" w:type="dxa"/>
          <w:jc w:val="center"/>
        </w:trPr>
        <w:tc>
          <w:tcPr>
            <w:tcW w:w="2373" w:type="dxa"/>
            <w:tcBorders>
              <w:top w:val="outset" w:sz="6" w:space="0" w:color="00000A"/>
              <w:bottom w:val="outset" w:sz="6" w:space="0" w:color="00000A"/>
              <w:right w:val="outset" w:sz="6" w:space="0" w:color="00000A"/>
            </w:tcBorders>
          </w:tcPr>
          <w:p w14:paraId="6FADE023" w14:textId="5F07F998" w:rsidR="0090371F" w:rsidRDefault="00E3349E">
            <w:pPr>
              <w:spacing w:before="58" w:after="100" w:afterAutospacing="1"/>
              <w:rPr>
                <w:rFonts w:ascii="Arial" w:hAnsi="Arial" w:cs="Arial"/>
                <w:sz w:val="18"/>
                <w:szCs w:val="18"/>
              </w:rPr>
            </w:pPr>
            <w:proofErr w:type="spellStart"/>
            <w:r>
              <w:rPr>
                <w:rFonts w:ascii="Arial" w:hAnsi="Arial"/>
                <w:b/>
                <w:sz w:val="18"/>
              </w:rPr>
              <w:t>Date</w:t>
            </w:r>
            <w:proofErr w:type="spellEnd"/>
            <w:r>
              <w:rPr>
                <w:rFonts w:ascii="Arial" w:hAnsi="Arial"/>
                <w:b/>
                <w:sz w:val="18"/>
              </w:rPr>
              <w:t xml:space="preserve"> </w:t>
            </w:r>
            <w:proofErr w:type="spellStart"/>
            <w:r>
              <w:rPr>
                <w:rFonts w:ascii="Arial" w:hAnsi="Arial"/>
                <w:b/>
                <w:sz w:val="18"/>
              </w:rPr>
              <w:t>du</w:t>
            </w:r>
            <w:proofErr w:type="spellEnd"/>
            <w:r>
              <w:rPr>
                <w:rFonts w:ascii="Arial" w:hAnsi="Arial"/>
                <w:b/>
                <w:sz w:val="18"/>
              </w:rPr>
              <w:t xml:space="preserve"> </w:t>
            </w:r>
            <w:proofErr w:type="spellStart"/>
            <w:r>
              <w:rPr>
                <w:rFonts w:ascii="Arial" w:hAnsi="Arial"/>
                <w:b/>
                <w:sz w:val="18"/>
              </w:rPr>
              <w:t>présent</w:t>
            </w:r>
            <w:proofErr w:type="spellEnd"/>
            <w:r>
              <w:rPr>
                <w:rFonts w:ascii="Arial" w:hAnsi="Arial"/>
                <w:b/>
                <w:sz w:val="18"/>
              </w:rPr>
              <w:t xml:space="preserve"> </w:t>
            </w:r>
            <w:proofErr w:type="spellStart"/>
            <w:r>
              <w:rPr>
                <w:rFonts w:ascii="Arial" w:hAnsi="Arial"/>
                <w:b/>
                <w:sz w:val="18"/>
              </w:rPr>
              <w:t>document</w:t>
            </w:r>
            <w:proofErr w:type="spellEnd"/>
            <w:r>
              <w:rPr>
                <w:rFonts w:ascii="Arial" w:hAnsi="Arial"/>
                <w:b/>
                <w:sz w:val="18"/>
              </w:rPr>
              <w:t xml:space="preserve"> </w:t>
            </w:r>
          </w:p>
        </w:tc>
        <w:tc>
          <w:tcPr>
            <w:tcW w:w="6681" w:type="dxa"/>
            <w:tcBorders>
              <w:top w:val="outset" w:sz="6" w:space="0" w:color="00000A"/>
              <w:left w:val="outset" w:sz="6" w:space="0" w:color="00000A"/>
              <w:bottom w:val="outset" w:sz="6" w:space="0" w:color="00000A"/>
            </w:tcBorders>
          </w:tcPr>
          <w:p w14:paraId="7C7C9E3D" w14:textId="57FC711B" w:rsidR="0090371F" w:rsidRDefault="00E3349E">
            <w:pPr>
              <w:spacing w:before="58" w:after="100" w:afterAutospacing="1"/>
              <w:rPr>
                <w:rFonts w:ascii="Arial" w:hAnsi="Arial" w:cs="Arial"/>
                <w:sz w:val="18"/>
                <w:szCs w:val="18"/>
              </w:rPr>
            </w:pPr>
            <w:r>
              <w:rPr>
                <w:rFonts w:ascii="Arial" w:hAnsi="Arial"/>
                <w:sz w:val="18"/>
              </w:rPr>
              <w:t>2022-05-20</w:t>
            </w:r>
          </w:p>
        </w:tc>
      </w:tr>
      <w:tr w:rsidR="0090371F" w:rsidRPr="00B526DD" w14:paraId="7A1A1186" w14:textId="77777777" w:rsidTr="00605DF8">
        <w:trPr>
          <w:tblCellSpacing w:w="0" w:type="dxa"/>
          <w:jc w:val="center"/>
        </w:trPr>
        <w:tc>
          <w:tcPr>
            <w:tcW w:w="2373" w:type="dxa"/>
            <w:tcBorders>
              <w:top w:val="outset" w:sz="6" w:space="0" w:color="00000A"/>
              <w:bottom w:val="outset" w:sz="6" w:space="0" w:color="00000A"/>
              <w:right w:val="outset" w:sz="6" w:space="0" w:color="00000A"/>
            </w:tcBorders>
          </w:tcPr>
          <w:p w14:paraId="5CE1D92F" w14:textId="68FDBCAF" w:rsidR="0090371F" w:rsidRDefault="00E3349E">
            <w:pPr>
              <w:spacing w:before="58" w:after="100" w:afterAutospacing="1"/>
              <w:rPr>
                <w:rFonts w:ascii="Arial" w:hAnsi="Arial" w:cs="Arial"/>
                <w:sz w:val="18"/>
                <w:szCs w:val="18"/>
              </w:rPr>
            </w:pPr>
            <w:proofErr w:type="spellStart"/>
            <w:r>
              <w:rPr>
                <w:rFonts w:ascii="Arial" w:hAnsi="Arial"/>
                <w:b/>
                <w:sz w:val="18"/>
              </w:rPr>
              <w:t>Catégorie</w:t>
            </w:r>
            <w:proofErr w:type="spellEnd"/>
            <w:r>
              <w:rPr>
                <w:rFonts w:ascii="Arial" w:hAnsi="Arial"/>
                <w:b/>
                <w:sz w:val="18"/>
              </w:rPr>
              <w:t xml:space="preserve"> </w:t>
            </w:r>
            <w:proofErr w:type="spellStart"/>
            <w:r>
              <w:rPr>
                <w:rFonts w:ascii="Arial" w:hAnsi="Arial"/>
                <w:b/>
                <w:sz w:val="18"/>
              </w:rPr>
              <w:t>du</w:t>
            </w:r>
            <w:proofErr w:type="spellEnd"/>
            <w:r>
              <w:rPr>
                <w:rFonts w:ascii="Arial" w:hAnsi="Arial"/>
                <w:b/>
                <w:sz w:val="18"/>
              </w:rPr>
              <w:t xml:space="preserve"> </w:t>
            </w:r>
            <w:proofErr w:type="spellStart"/>
            <w:r>
              <w:rPr>
                <w:rFonts w:ascii="Arial" w:hAnsi="Arial"/>
                <w:b/>
                <w:sz w:val="18"/>
              </w:rPr>
              <w:t>document</w:t>
            </w:r>
            <w:proofErr w:type="spellEnd"/>
            <w:r>
              <w:rPr>
                <w:rFonts w:ascii="Arial" w:hAnsi="Arial"/>
                <w:b/>
                <w:sz w:val="18"/>
              </w:rPr>
              <w:t xml:space="preserve"> </w:t>
            </w:r>
          </w:p>
        </w:tc>
        <w:tc>
          <w:tcPr>
            <w:tcW w:w="6681" w:type="dxa"/>
            <w:tcBorders>
              <w:top w:val="outset" w:sz="6" w:space="0" w:color="00000A"/>
              <w:left w:val="outset" w:sz="6" w:space="0" w:color="00000A"/>
              <w:bottom w:val="outset" w:sz="6" w:space="0" w:color="00000A"/>
            </w:tcBorders>
          </w:tcPr>
          <w:p w14:paraId="5F55D004" w14:textId="08F2E09F" w:rsidR="0090371F" w:rsidRPr="001718A9" w:rsidRDefault="00E3349E">
            <w:pPr>
              <w:spacing w:before="58" w:after="100" w:afterAutospacing="1"/>
              <w:rPr>
                <w:rFonts w:ascii="Arial" w:hAnsi="Arial" w:cs="Arial"/>
                <w:sz w:val="18"/>
                <w:szCs w:val="18"/>
                <w:lang w:val="fr-FR"/>
              </w:rPr>
            </w:pPr>
            <w:r w:rsidRPr="001718A9">
              <w:rPr>
                <w:rFonts w:ascii="Arial" w:hAnsi="Arial"/>
                <w:sz w:val="18"/>
                <w:lang w:val="fr-FR"/>
              </w:rPr>
              <w:t>Projet d</w:t>
            </w:r>
            <w:r w:rsidR="001718A9">
              <w:rPr>
                <w:rFonts w:ascii="Arial" w:hAnsi="Arial"/>
                <w:sz w:val="18"/>
                <w:lang w:val="fr-FR"/>
              </w:rPr>
              <w:t>’</w:t>
            </w:r>
            <w:r w:rsidRPr="001718A9">
              <w:rPr>
                <w:rFonts w:ascii="Arial" w:hAnsi="Arial"/>
                <w:sz w:val="18"/>
                <w:lang w:val="fr-FR"/>
              </w:rPr>
              <w:t>amendements 2022 à la NIMP 5</w:t>
            </w:r>
            <w:r w:rsidRPr="001718A9">
              <w:rPr>
                <w:rFonts w:ascii="Arial" w:hAnsi="Arial"/>
                <w:i/>
                <w:sz w:val="18"/>
                <w:lang w:val="fr-FR"/>
              </w:rPr>
              <w:t xml:space="preserve"> (Glossaire des termes phytosanitaires)</w:t>
            </w:r>
            <w:r w:rsidRPr="001718A9">
              <w:rPr>
                <w:rFonts w:ascii="Arial" w:hAnsi="Arial"/>
                <w:sz w:val="18"/>
                <w:lang w:val="fr-FR"/>
              </w:rPr>
              <w:t xml:space="preserve"> (1994‑001)</w:t>
            </w:r>
          </w:p>
        </w:tc>
      </w:tr>
      <w:tr w:rsidR="0090371F" w:rsidRPr="00B526DD" w14:paraId="38B66A97" w14:textId="77777777" w:rsidTr="00605DF8">
        <w:trPr>
          <w:tblCellSpacing w:w="0" w:type="dxa"/>
          <w:jc w:val="center"/>
        </w:trPr>
        <w:tc>
          <w:tcPr>
            <w:tcW w:w="2373" w:type="dxa"/>
            <w:tcBorders>
              <w:top w:val="outset" w:sz="6" w:space="0" w:color="00000A"/>
              <w:bottom w:val="outset" w:sz="6" w:space="0" w:color="00000A"/>
              <w:right w:val="outset" w:sz="6" w:space="0" w:color="00000A"/>
            </w:tcBorders>
          </w:tcPr>
          <w:p w14:paraId="551F4D58" w14:textId="512CFD3E" w:rsidR="0090371F" w:rsidRPr="001718A9" w:rsidRDefault="00E3349E">
            <w:pPr>
              <w:spacing w:before="58" w:after="100" w:afterAutospacing="1"/>
              <w:rPr>
                <w:rFonts w:ascii="Arial" w:hAnsi="Arial" w:cs="Arial"/>
                <w:sz w:val="18"/>
                <w:szCs w:val="18"/>
                <w:lang w:val="fr-FR"/>
              </w:rPr>
            </w:pPr>
            <w:r w:rsidRPr="001718A9">
              <w:rPr>
                <w:rFonts w:ascii="Arial" w:hAnsi="Arial"/>
                <w:b/>
                <w:sz w:val="18"/>
                <w:lang w:val="fr-FR"/>
              </w:rPr>
              <w:t xml:space="preserve">Étape de la préparation du document </w:t>
            </w:r>
          </w:p>
        </w:tc>
        <w:tc>
          <w:tcPr>
            <w:tcW w:w="6681" w:type="dxa"/>
            <w:tcBorders>
              <w:top w:val="outset" w:sz="6" w:space="0" w:color="00000A"/>
              <w:left w:val="outset" w:sz="6" w:space="0" w:color="00000A"/>
              <w:bottom w:val="outset" w:sz="6" w:space="0" w:color="00000A"/>
            </w:tcBorders>
          </w:tcPr>
          <w:p w14:paraId="2CE718FD" w14:textId="237CB268" w:rsidR="0090371F" w:rsidRPr="001718A9" w:rsidRDefault="00E3349E">
            <w:pPr>
              <w:spacing w:before="58" w:after="100" w:afterAutospacing="1"/>
              <w:rPr>
                <w:rFonts w:ascii="Arial" w:hAnsi="Arial" w:cs="Arial"/>
                <w:sz w:val="18"/>
                <w:szCs w:val="18"/>
                <w:lang w:val="fr-FR"/>
              </w:rPr>
            </w:pPr>
            <w:r w:rsidRPr="001718A9">
              <w:rPr>
                <w:rFonts w:ascii="Arial" w:hAnsi="Arial"/>
                <w:sz w:val="18"/>
                <w:lang w:val="fr-FR"/>
              </w:rPr>
              <w:t>Étape préalable à la première consultation</w:t>
            </w:r>
          </w:p>
        </w:tc>
      </w:tr>
      <w:tr w:rsidR="0090371F" w:rsidRPr="00B526DD" w14:paraId="0BDF087A" w14:textId="77777777" w:rsidTr="00605DF8">
        <w:trPr>
          <w:tblCellSpacing w:w="0" w:type="dxa"/>
          <w:jc w:val="center"/>
        </w:trPr>
        <w:tc>
          <w:tcPr>
            <w:tcW w:w="2373" w:type="dxa"/>
            <w:tcBorders>
              <w:top w:val="outset" w:sz="6" w:space="0" w:color="00000A"/>
              <w:bottom w:val="outset" w:sz="6" w:space="0" w:color="00000A"/>
              <w:right w:val="outset" w:sz="6" w:space="0" w:color="00000A"/>
            </w:tcBorders>
          </w:tcPr>
          <w:p w14:paraId="4924040A" w14:textId="70D04382" w:rsidR="0090371F" w:rsidRDefault="00E3349E">
            <w:pPr>
              <w:spacing w:before="58" w:after="100" w:afterAutospacing="1"/>
              <w:rPr>
                <w:rFonts w:ascii="Arial" w:hAnsi="Arial" w:cs="Arial"/>
                <w:sz w:val="18"/>
                <w:szCs w:val="18"/>
              </w:rPr>
            </w:pPr>
            <w:proofErr w:type="spellStart"/>
            <w:r>
              <w:rPr>
                <w:rFonts w:ascii="Arial" w:hAnsi="Arial"/>
                <w:b/>
                <w:sz w:val="18"/>
              </w:rPr>
              <w:t>Principales</w:t>
            </w:r>
            <w:proofErr w:type="spellEnd"/>
            <w:r>
              <w:rPr>
                <w:rFonts w:ascii="Arial" w:hAnsi="Arial"/>
                <w:b/>
                <w:sz w:val="18"/>
              </w:rPr>
              <w:t xml:space="preserve"> </w:t>
            </w:r>
            <w:proofErr w:type="spellStart"/>
            <w:r>
              <w:rPr>
                <w:rFonts w:ascii="Arial" w:hAnsi="Arial"/>
                <w:b/>
                <w:sz w:val="18"/>
              </w:rPr>
              <w:t>étapes</w:t>
            </w:r>
            <w:proofErr w:type="spellEnd"/>
            <w:r>
              <w:rPr>
                <w:rFonts w:ascii="Arial" w:hAnsi="Arial"/>
                <w:b/>
                <w:sz w:val="18"/>
              </w:rPr>
              <w:t xml:space="preserve"> </w:t>
            </w:r>
          </w:p>
        </w:tc>
        <w:tc>
          <w:tcPr>
            <w:tcW w:w="6681" w:type="dxa"/>
            <w:tcBorders>
              <w:top w:val="outset" w:sz="6" w:space="0" w:color="00000A"/>
              <w:left w:val="outset" w:sz="6" w:space="0" w:color="00000A"/>
              <w:bottom w:val="outset" w:sz="6" w:space="0" w:color="00000A"/>
            </w:tcBorders>
          </w:tcPr>
          <w:p w14:paraId="05BBBDAA" w14:textId="58268FF6" w:rsidR="0090371F" w:rsidRPr="001718A9" w:rsidRDefault="00E3349E">
            <w:pPr>
              <w:spacing w:before="58" w:after="58"/>
              <w:rPr>
                <w:rFonts w:ascii="Arial" w:hAnsi="Arial" w:cs="Arial"/>
                <w:sz w:val="18"/>
                <w:szCs w:val="18"/>
                <w:lang w:val="fr-FR"/>
              </w:rPr>
            </w:pPr>
            <w:r w:rsidRPr="001718A9">
              <w:rPr>
                <w:rFonts w:ascii="Arial" w:hAnsi="Arial"/>
                <w:sz w:val="18"/>
                <w:lang w:val="fr-FR"/>
              </w:rPr>
              <w:t>En 1994, le Comité d</w:t>
            </w:r>
            <w:r w:rsidR="001718A9">
              <w:rPr>
                <w:rFonts w:ascii="Arial" w:hAnsi="Arial"/>
                <w:sz w:val="18"/>
                <w:lang w:val="fr-FR"/>
              </w:rPr>
              <w:t>’</w:t>
            </w:r>
            <w:r w:rsidRPr="001718A9">
              <w:rPr>
                <w:rFonts w:ascii="Arial" w:hAnsi="Arial"/>
                <w:sz w:val="18"/>
                <w:lang w:val="fr-FR"/>
              </w:rPr>
              <w:t>experts sur les mesures phytosanitaires (CEMP) ajoute le thème 1994-001, Amendements à la NIMP </w:t>
            </w:r>
            <w:proofErr w:type="gramStart"/>
            <w:r w:rsidRPr="001718A9">
              <w:rPr>
                <w:rFonts w:ascii="Arial" w:hAnsi="Arial"/>
                <w:sz w:val="18"/>
                <w:lang w:val="fr-FR"/>
              </w:rPr>
              <w:t>5:</w:t>
            </w:r>
            <w:proofErr w:type="gramEnd"/>
            <w:r w:rsidRPr="001718A9">
              <w:rPr>
                <w:rFonts w:ascii="Arial" w:hAnsi="Arial"/>
                <w:sz w:val="18"/>
                <w:lang w:val="fr-FR"/>
              </w:rPr>
              <w:t xml:space="preserve"> Glossaire des termes phytosanitaires. </w:t>
            </w:r>
          </w:p>
          <w:p w14:paraId="0E67E7EC" w14:textId="1753384D" w:rsidR="0090371F" w:rsidRPr="001718A9" w:rsidRDefault="00E3349E">
            <w:pPr>
              <w:spacing w:before="29" w:after="29"/>
              <w:rPr>
                <w:rFonts w:ascii="Arial" w:hAnsi="Arial" w:cs="Arial"/>
                <w:sz w:val="18"/>
                <w:szCs w:val="18"/>
                <w:lang w:val="fr-FR"/>
              </w:rPr>
            </w:pPr>
            <w:r w:rsidRPr="001718A9">
              <w:rPr>
                <w:rFonts w:ascii="Arial" w:hAnsi="Arial"/>
                <w:sz w:val="18"/>
                <w:lang w:val="fr-FR"/>
              </w:rPr>
              <w:t xml:space="preserve">2006-05 Le Comité des normes (CN) approuve la spécification GT5. </w:t>
            </w:r>
          </w:p>
          <w:p w14:paraId="4338EEF3" w14:textId="6EA39EAA" w:rsidR="0090371F" w:rsidRPr="001718A9" w:rsidRDefault="00E3349E">
            <w:pPr>
              <w:spacing w:before="29" w:after="29"/>
              <w:rPr>
                <w:rFonts w:ascii="Arial" w:hAnsi="Arial" w:cs="Arial"/>
                <w:sz w:val="18"/>
                <w:szCs w:val="18"/>
                <w:lang w:val="fr-FR"/>
              </w:rPr>
            </w:pPr>
            <w:r w:rsidRPr="001718A9">
              <w:rPr>
                <w:rFonts w:ascii="Arial" w:hAnsi="Arial"/>
                <w:sz w:val="18"/>
                <w:lang w:val="fr-FR"/>
              </w:rPr>
              <w:t xml:space="preserve">2012-10 Le Groupe technique sur le Glossaire (GTG) révise la spécification. </w:t>
            </w:r>
          </w:p>
          <w:p w14:paraId="7A33AC2D" w14:textId="160ACA0C" w:rsidR="0090371F" w:rsidRPr="001718A9" w:rsidRDefault="00E3349E">
            <w:pPr>
              <w:spacing w:before="29" w:after="29"/>
              <w:rPr>
                <w:rFonts w:ascii="Arial" w:hAnsi="Arial" w:cs="Arial"/>
                <w:sz w:val="18"/>
                <w:szCs w:val="18"/>
                <w:lang w:val="fr-FR"/>
              </w:rPr>
            </w:pPr>
            <w:r w:rsidRPr="001718A9">
              <w:rPr>
                <w:rFonts w:ascii="Arial" w:hAnsi="Arial"/>
                <w:sz w:val="18"/>
                <w:lang w:val="fr-FR"/>
              </w:rPr>
              <w:t xml:space="preserve">2012-11 Le CN révise et approuve la spécification révisée, il annule la spécification 1. </w:t>
            </w:r>
          </w:p>
          <w:p w14:paraId="2B613AA0" w14:textId="36F5E7FB" w:rsidR="0090371F" w:rsidRPr="001718A9" w:rsidRDefault="00E3349E">
            <w:pPr>
              <w:spacing w:before="58" w:after="58"/>
              <w:rPr>
                <w:rFonts w:ascii="Arial" w:hAnsi="Arial" w:cs="Arial"/>
                <w:sz w:val="18"/>
                <w:szCs w:val="18"/>
                <w:lang w:val="fr-FR"/>
              </w:rPr>
            </w:pPr>
            <w:r w:rsidRPr="001718A9">
              <w:rPr>
                <w:rFonts w:ascii="Arial" w:hAnsi="Arial"/>
                <w:sz w:val="18"/>
                <w:lang w:val="fr-FR"/>
              </w:rPr>
              <w:t>2021-12 Le GTG propose les amendements 2022 (voir ci-après).</w:t>
            </w:r>
          </w:p>
          <w:p w14:paraId="4C12E4C4" w14:textId="38EF406D" w:rsidR="0090371F" w:rsidRPr="001718A9" w:rsidRDefault="00E3349E">
            <w:pPr>
              <w:spacing w:before="58" w:after="58"/>
              <w:rPr>
                <w:rFonts w:ascii="Arial" w:hAnsi="Arial" w:cs="Arial"/>
                <w:sz w:val="18"/>
                <w:szCs w:val="18"/>
                <w:lang w:val="fr-FR"/>
              </w:rPr>
            </w:pPr>
            <w:r w:rsidRPr="001718A9">
              <w:rPr>
                <w:rFonts w:ascii="Arial" w:hAnsi="Arial"/>
                <w:sz w:val="18"/>
                <w:lang w:val="fr-FR"/>
              </w:rPr>
              <w:t>2022-05 Le CN révise les amendements 2022 au moyen du système de mise en ligne des observations (OCS) et approuve les amendements de 2022 en vue d</w:t>
            </w:r>
            <w:r w:rsidR="001718A9">
              <w:rPr>
                <w:rFonts w:ascii="Arial" w:hAnsi="Arial"/>
                <w:sz w:val="18"/>
                <w:lang w:val="fr-FR"/>
              </w:rPr>
              <w:t>’</w:t>
            </w:r>
            <w:r w:rsidRPr="001718A9">
              <w:rPr>
                <w:rFonts w:ascii="Arial" w:hAnsi="Arial"/>
                <w:sz w:val="18"/>
                <w:lang w:val="fr-FR"/>
              </w:rPr>
              <w:t>une première consultation, au cours d</w:t>
            </w:r>
            <w:r w:rsidR="001718A9">
              <w:rPr>
                <w:rFonts w:ascii="Arial" w:hAnsi="Arial"/>
                <w:sz w:val="18"/>
                <w:lang w:val="fr-FR"/>
              </w:rPr>
              <w:t>’</w:t>
            </w:r>
            <w:r w:rsidRPr="001718A9">
              <w:rPr>
                <w:rFonts w:ascii="Arial" w:hAnsi="Arial"/>
                <w:sz w:val="18"/>
                <w:lang w:val="fr-FR"/>
              </w:rPr>
              <w:t>une réunion virtuelle.</w:t>
            </w:r>
          </w:p>
        </w:tc>
      </w:tr>
      <w:tr w:rsidR="0090371F" w:rsidRPr="00B526DD" w14:paraId="4E9AF872" w14:textId="77777777" w:rsidTr="00605DF8">
        <w:trPr>
          <w:tblCellSpacing w:w="0" w:type="dxa"/>
          <w:jc w:val="center"/>
        </w:trPr>
        <w:tc>
          <w:tcPr>
            <w:tcW w:w="2373" w:type="dxa"/>
            <w:tcBorders>
              <w:top w:val="outset" w:sz="6" w:space="0" w:color="00000A"/>
              <w:bottom w:val="outset" w:sz="6" w:space="0" w:color="00000A"/>
              <w:right w:val="outset" w:sz="6" w:space="0" w:color="00000A"/>
            </w:tcBorders>
          </w:tcPr>
          <w:p w14:paraId="0654D890" w14:textId="03D5C6F0" w:rsidR="0090371F" w:rsidRDefault="00E3349E">
            <w:pPr>
              <w:spacing w:before="58" w:after="100" w:afterAutospacing="1"/>
              <w:rPr>
                <w:rFonts w:ascii="Arial" w:hAnsi="Arial" w:cs="Arial"/>
                <w:sz w:val="18"/>
                <w:szCs w:val="18"/>
              </w:rPr>
            </w:pPr>
            <w:r>
              <w:rPr>
                <w:rFonts w:ascii="Arial" w:hAnsi="Arial"/>
                <w:b/>
                <w:sz w:val="18"/>
              </w:rPr>
              <w:t>Notes</w:t>
            </w:r>
          </w:p>
        </w:tc>
        <w:tc>
          <w:tcPr>
            <w:tcW w:w="6681" w:type="dxa"/>
            <w:tcBorders>
              <w:top w:val="outset" w:sz="6" w:space="0" w:color="00000A"/>
              <w:left w:val="outset" w:sz="6" w:space="0" w:color="00000A"/>
              <w:bottom w:val="outset" w:sz="6" w:space="0" w:color="00000A"/>
            </w:tcBorders>
          </w:tcPr>
          <w:p w14:paraId="0004AE2F" w14:textId="5CBFF068" w:rsidR="0090371F" w:rsidRPr="001718A9" w:rsidRDefault="00E3349E">
            <w:pPr>
              <w:spacing w:after="180"/>
              <w:rPr>
                <w:rFonts w:ascii="Arial" w:hAnsi="Arial" w:cs="Arial"/>
                <w:sz w:val="18"/>
                <w:szCs w:val="18"/>
                <w:lang w:val="fr-FR"/>
              </w:rPr>
            </w:pPr>
            <w:r w:rsidRPr="001718A9">
              <w:rPr>
                <w:rFonts w:ascii="Arial" w:hAnsi="Arial"/>
                <w:sz w:val="18"/>
                <w:lang w:val="fr-FR"/>
              </w:rPr>
              <w:t>Note à l</w:t>
            </w:r>
            <w:r w:rsidR="001718A9">
              <w:rPr>
                <w:rFonts w:ascii="Arial" w:hAnsi="Arial"/>
                <w:sz w:val="18"/>
                <w:lang w:val="fr-FR"/>
              </w:rPr>
              <w:t>’</w:t>
            </w:r>
            <w:r w:rsidRPr="001718A9">
              <w:rPr>
                <w:rFonts w:ascii="Arial" w:hAnsi="Arial"/>
                <w:sz w:val="18"/>
                <w:lang w:val="fr-FR"/>
              </w:rPr>
              <w:t xml:space="preserve">intention du Secrétariat au sujet de la mise en page du présent </w:t>
            </w:r>
            <w:proofErr w:type="gramStart"/>
            <w:r w:rsidRPr="001718A9">
              <w:rPr>
                <w:rFonts w:ascii="Arial" w:hAnsi="Arial"/>
                <w:sz w:val="18"/>
                <w:lang w:val="fr-FR"/>
              </w:rPr>
              <w:t>document:</w:t>
            </w:r>
            <w:proofErr w:type="gramEnd"/>
            <w:r w:rsidRPr="001718A9">
              <w:rPr>
                <w:rFonts w:ascii="Arial" w:hAnsi="Arial"/>
                <w:sz w:val="18"/>
                <w:lang w:val="fr-FR"/>
              </w:rPr>
              <w:t xml:space="preserve"> la forme des définitions et des explications (barré, gras, italique) doit être conservée.</w:t>
            </w:r>
          </w:p>
        </w:tc>
      </w:tr>
    </w:tbl>
    <w:p w14:paraId="2EE1FE7A" w14:textId="3061F76F" w:rsidR="0090371F" w:rsidRPr="00383C20" w:rsidRDefault="00E3349E">
      <w:pPr>
        <w:pStyle w:val="IPPNormal"/>
        <w:spacing w:before="180"/>
        <w:rPr>
          <w:rStyle w:val="IPPNormalbold"/>
        </w:rPr>
      </w:pPr>
      <w:r w:rsidRPr="00383C20">
        <w:rPr>
          <w:rStyle w:val="IPPNormalbold"/>
        </w:rPr>
        <w:t>Introduction</w:t>
      </w:r>
    </w:p>
    <w:p w14:paraId="2EEC6B62" w14:textId="33D7D36F" w:rsidR="0090371F" w:rsidRPr="00383C20" w:rsidRDefault="00E3349E">
      <w:pPr>
        <w:pStyle w:val="IPPNormalCloseSpace"/>
        <w:rPr>
          <w:rFonts w:ascii="Times New Roman" w:hAnsi="Times New Roman" w:cs="Times New Roman"/>
          <w:lang w:val="fr-FR"/>
        </w:rPr>
      </w:pPr>
      <w:r w:rsidRPr="00383C20">
        <w:rPr>
          <w:rFonts w:ascii="Times New Roman" w:hAnsi="Times New Roman" w:cs="Times New Roman"/>
          <w:lang w:val="fr-FR"/>
        </w:rPr>
        <w:t>Il est demandé aux points de contact officiels de la CIPV d</w:t>
      </w:r>
      <w:r w:rsidR="001718A9" w:rsidRPr="00383C20">
        <w:rPr>
          <w:rFonts w:ascii="Times New Roman" w:hAnsi="Times New Roman" w:cs="Times New Roman"/>
          <w:lang w:val="fr-FR"/>
        </w:rPr>
        <w:t>’</w:t>
      </w:r>
      <w:r w:rsidRPr="00383C20">
        <w:rPr>
          <w:rFonts w:ascii="Times New Roman" w:hAnsi="Times New Roman" w:cs="Times New Roman"/>
          <w:lang w:val="fr-FR"/>
        </w:rPr>
        <w:t>examiner les propositions suivantes visant la révision d</w:t>
      </w:r>
      <w:r w:rsidR="001718A9" w:rsidRPr="00383C20">
        <w:rPr>
          <w:rFonts w:ascii="Times New Roman" w:hAnsi="Times New Roman" w:cs="Times New Roman"/>
          <w:lang w:val="fr-FR"/>
        </w:rPr>
        <w:t>’</w:t>
      </w:r>
      <w:r w:rsidRPr="00383C20">
        <w:rPr>
          <w:rFonts w:ascii="Times New Roman" w:hAnsi="Times New Roman" w:cs="Times New Roman"/>
          <w:lang w:val="fr-FR"/>
        </w:rPr>
        <w:t>entrées et de définitions de la NIMP 5 (</w:t>
      </w:r>
      <w:r w:rsidRPr="00383C20">
        <w:rPr>
          <w:rFonts w:ascii="Times New Roman" w:hAnsi="Times New Roman" w:cs="Times New Roman"/>
          <w:i/>
          <w:lang w:val="fr-FR"/>
        </w:rPr>
        <w:t>Glossaire des termes phytosanitaires</w:t>
      </w:r>
      <w:r w:rsidRPr="00383C20">
        <w:rPr>
          <w:rFonts w:ascii="Times New Roman" w:hAnsi="Times New Roman" w:cs="Times New Roman"/>
          <w:lang w:val="fr-FR"/>
        </w:rPr>
        <w:t>). Chaque proposition est accompagnée d</w:t>
      </w:r>
      <w:r w:rsidR="001718A9" w:rsidRPr="00383C20">
        <w:rPr>
          <w:rFonts w:ascii="Times New Roman" w:hAnsi="Times New Roman" w:cs="Times New Roman"/>
          <w:lang w:val="fr-FR"/>
        </w:rPr>
        <w:t>’</w:t>
      </w:r>
      <w:r w:rsidRPr="00383C20">
        <w:rPr>
          <w:rFonts w:ascii="Times New Roman" w:hAnsi="Times New Roman" w:cs="Times New Roman"/>
          <w:lang w:val="fr-FR"/>
        </w:rPr>
        <w:t xml:space="preserve">une brève explication. Pour ce qui touche la révision des entrées et définitions, les observations ne doivent porter que sur les modifications proposées. Pour obtenir tous les détails sur les débats relatifs aux différents termes et expressions, prière de se reporter aux </w:t>
      </w:r>
      <w:hyperlink r:id="rId11" w:history="1">
        <w:r w:rsidRPr="00383C20">
          <w:rPr>
            <w:rStyle w:val="a3"/>
            <w:rFonts w:ascii="Times New Roman" w:hAnsi="Times New Roman" w:cs="Times New Roman"/>
            <w:lang w:val="fr-FR"/>
          </w:rPr>
          <w:t>rapports des réunions du GTG, qui sont disponibles en ligne sur le Portail phytosanitaire international (PPI)</w:t>
        </w:r>
      </w:hyperlink>
      <w:r w:rsidRPr="00383C20">
        <w:rPr>
          <w:rFonts w:ascii="Times New Roman" w:hAnsi="Times New Roman" w:cs="Times New Roman"/>
          <w:lang w:val="fr-FR"/>
        </w:rPr>
        <w:t>.</w:t>
      </w:r>
    </w:p>
    <w:p w14:paraId="3EE05901" w14:textId="6C606FFB" w:rsidR="0090371F" w:rsidRPr="00383C20" w:rsidRDefault="00E3349E">
      <w:pPr>
        <w:rPr>
          <w:rFonts w:ascii="Times New Roman" w:eastAsia="Times" w:hAnsi="Times New Roman" w:cs="Times New Roman"/>
          <w:lang w:val="fr-FR"/>
        </w:rPr>
      </w:pPr>
      <w:r w:rsidRPr="00383C20">
        <w:rPr>
          <w:rFonts w:ascii="Times New Roman" w:hAnsi="Times New Roman" w:cs="Times New Roman"/>
          <w:lang w:val="fr-FR"/>
        </w:rPr>
        <w:br w:type="page"/>
      </w:r>
    </w:p>
    <w:p w14:paraId="3FC3635D" w14:textId="4AB4EF30" w:rsidR="0090371F" w:rsidRPr="00383C20" w:rsidRDefault="00E3349E">
      <w:pPr>
        <w:pStyle w:val="IPPHeading1"/>
        <w:numPr>
          <w:ilvl w:val="0"/>
          <w:numId w:val="15"/>
        </w:numPr>
        <w:ind w:hanging="720"/>
        <w:rPr>
          <w:rFonts w:ascii="Times New Roman" w:hAnsi="Times New Roman" w:cs="Times New Roman"/>
        </w:rPr>
      </w:pPr>
      <w:r w:rsidRPr="00383C20">
        <w:rPr>
          <w:rFonts w:ascii="Times New Roman" w:hAnsi="Times New Roman" w:cs="Times New Roman"/>
        </w:rPr>
        <w:lastRenderedPageBreak/>
        <w:t>RÉVISION</w:t>
      </w:r>
    </w:p>
    <w:p w14:paraId="45C7C51F" w14:textId="4B8CC987" w:rsidR="0090371F" w:rsidRPr="00383C20" w:rsidRDefault="00E3349E">
      <w:pPr>
        <w:pStyle w:val="IPPNormal"/>
        <w:rPr>
          <w:rFonts w:ascii="Times New Roman" w:hAnsi="Times New Roman" w:cs="Times New Roman"/>
          <w:lang w:val="fr-FR"/>
        </w:rPr>
      </w:pPr>
      <w:r w:rsidRPr="00383C20">
        <w:rPr>
          <w:rFonts w:ascii="Times New Roman" w:hAnsi="Times New Roman" w:cs="Times New Roman"/>
          <w:lang w:val="fr-FR"/>
        </w:rPr>
        <w:t>L</w:t>
      </w:r>
      <w:r w:rsidR="001718A9" w:rsidRPr="00383C20">
        <w:rPr>
          <w:rFonts w:ascii="Times New Roman" w:hAnsi="Times New Roman" w:cs="Times New Roman"/>
          <w:lang w:val="fr-FR"/>
        </w:rPr>
        <w:t>’</w:t>
      </w:r>
      <w:r w:rsidRPr="00383C20">
        <w:rPr>
          <w:rFonts w:ascii="Times New Roman" w:hAnsi="Times New Roman" w:cs="Times New Roman"/>
          <w:lang w:val="fr-FR"/>
        </w:rPr>
        <w:t>introduction suivante vaut pour les propositions de révision relatives aux expressions</w:t>
      </w:r>
      <w:proofErr w:type="gramStart"/>
      <w:r w:rsidRPr="00383C20">
        <w:rPr>
          <w:rFonts w:ascii="Times New Roman" w:hAnsi="Times New Roman" w:cs="Times New Roman"/>
          <w:lang w:val="fr-FR"/>
        </w:rPr>
        <w:t xml:space="preserve"> «action</w:t>
      </w:r>
      <w:proofErr w:type="gramEnd"/>
      <w:r w:rsidRPr="00383C20">
        <w:rPr>
          <w:rFonts w:ascii="Times New Roman" w:hAnsi="Times New Roman" w:cs="Times New Roman"/>
          <w:lang w:val="fr-FR"/>
        </w:rPr>
        <w:t xml:space="preserve"> phytosanitaire» (2020‑006) et «méthode phytosanitaire» (2020‑007):</w:t>
      </w:r>
    </w:p>
    <w:p w14:paraId="1BE2040A" w14:textId="67070CD4" w:rsidR="0090371F" w:rsidRPr="00383C20" w:rsidRDefault="00E3349E">
      <w:pPr>
        <w:pStyle w:val="IPPBullet1"/>
        <w:rPr>
          <w:rFonts w:ascii="Times New Roman" w:hAnsi="Times New Roman" w:cs="Times New Roman"/>
        </w:rPr>
      </w:pPr>
      <w:r w:rsidRPr="00383C20">
        <w:rPr>
          <w:rFonts w:ascii="Times New Roman" w:hAnsi="Times New Roman" w:cs="Times New Roman"/>
        </w:rPr>
        <w:t>Dans le cadre des discussions autour de l</w:t>
      </w:r>
      <w:r w:rsidR="001718A9" w:rsidRPr="00383C20">
        <w:rPr>
          <w:rFonts w:ascii="Times New Roman" w:hAnsi="Times New Roman" w:cs="Times New Roman"/>
        </w:rPr>
        <w:t>’</w:t>
      </w:r>
      <w:r w:rsidRPr="00383C20">
        <w:rPr>
          <w:rFonts w:ascii="Times New Roman" w:hAnsi="Times New Roman" w:cs="Times New Roman"/>
        </w:rPr>
        <w:t>expression</w:t>
      </w:r>
      <w:proofErr w:type="gramStart"/>
      <w:r w:rsidRPr="00383C20">
        <w:rPr>
          <w:rFonts w:ascii="Times New Roman" w:hAnsi="Times New Roman" w:cs="Times New Roman"/>
        </w:rPr>
        <w:t xml:space="preserve"> «action</w:t>
      </w:r>
      <w:proofErr w:type="gramEnd"/>
      <w:r w:rsidRPr="00383C20">
        <w:rPr>
          <w:rFonts w:ascii="Times New Roman" w:hAnsi="Times New Roman" w:cs="Times New Roman"/>
        </w:rPr>
        <w:t xml:space="preserve"> d</w:t>
      </w:r>
      <w:r w:rsidR="001718A9" w:rsidRPr="00383C20">
        <w:rPr>
          <w:rFonts w:ascii="Times New Roman" w:hAnsi="Times New Roman" w:cs="Times New Roman"/>
        </w:rPr>
        <w:t>’</w:t>
      </w:r>
      <w:r w:rsidRPr="00383C20">
        <w:rPr>
          <w:rFonts w:ascii="Times New Roman" w:hAnsi="Times New Roman" w:cs="Times New Roman"/>
        </w:rPr>
        <w:t>urgence» (2018‑044) et de sa définition, le GTG s</w:t>
      </w:r>
      <w:r w:rsidR="001718A9" w:rsidRPr="00383C20">
        <w:rPr>
          <w:rFonts w:ascii="Times New Roman" w:hAnsi="Times New Roman" w:cs="Times New Roman"/>
        </w:rPr>
        <w:t>’</w:t>
      </w:r>
      <w:r w:rsidRPr="00383C20">
        <w:rPr>
          <w:rFonts w:ascii="Times New Roman" w:hAnsi="Times New Roman" w:cs="Times New Roman"/>
        </w:rPr>
        <w:t>est penché en novembre 2019 sur les définitions actuelles de «action phytosanitaire» et «méthode phytosanitaire», et il a conclu qu</w:t>
      </w:r>
      <w:r w:rsidR="001718A9" w:rsidRPr="00383C20">
        <w:rPr>
          <w:rFonts w:ascii="Times New Roman" w:hAnsi="Times New Roman" w:cs="Times New Roman"/>
        </w:rPr>
        <w:t>’</w:t>
      </w:r>
      <w:r w:rsidRPr="00383C20">
        <w:rPr>
          <w:rFonts w:ascii="Times New Roman" w:hAnsi="Times New Roman" w:cs="Times New Roman"/>
        </w:rPr>
        <w:t>il pourrait être pertinent de les revoir en profondeur en en analysant les relations mutuelles et la manière dont ces expressions sont actuellement employées dans les NIMP. En novembre 2020, le Comité des normes (CN) s</w:t>
      </w:r>
      <w:r w:rsidR="001718A9" w:rsidRPr="00383C20">
        <w:rPr>
          <w:rFonts w:ascii="Times New Roman" w:hAnsi="Times New Roman" w:cs="Times New Roman"/>
        </w:rPr>
        <w:t>’</w:t>
      </w:r>
      <w:r w:rsidRPr="00383C20">
        <w:rPr>
          <w:rFonts w:ascii="Times New Roman" w:hAnsi="Times New Roman" w:cs="Times New Roman"/>
        </w:rPr>
        <w:t>est rangé à la conclusion du GTG et il a ajouté les expressions</w:t>
      </w:r>
      <w:proofErr w:type="gramStart"/>
      <w:r w:rsidRPr="00383C20">
        <w:rPr>
          <w:rFonts w:ascii="Times New Roman" w:hAnsi="Times New Roman" w:cs="Times New Roman"/>
        </w:rPr>
        <w:t xml:space="preserve"> «action</w:t>
      </w:r>
      <w:proofErr w:type="gramEnd"/>
      <w:r w:rsidRPr="00383C20">
        <w:rPr>
          <w:rFonts w:ascii="Times New Roman" w:hAnsi="Times New Roman" w:cs="Times New Roman"/>
        </w:rPr>
        <w:t xml:space="preserve"> phytosanitaire» (2020‑006) et «méthode phytosanitaire» (2020‑007) au programme de travail du GTG à la </w:t>
      </w:r>
      <w:r w:rsidRPr="00383C20">
        <w:rPr>
          <w:rFonts w:ascii="Times New Roman" w:hAnsi="Times New Roman" w:cs="Times New Roman"/>
          <w:i/>
        </w:rPr>
        <w:t>Liste de thèmes pour les normes de la CIPV</w:t>
      </w:r>
      <w:r w:rsidRPr="00383C20">
        <w:rPr>
          <w:rFonts w:ascii="Times New Roman" w:hAnsi="Times New Roman" w:cs="Times New Roman"/>
        </w:rPr>
        <w:t>.</w:t>
      </w:r>
    </w:p>
    <w:p w14:paraId="48C1BBF0" w14:textId="08F8A7F2" w:rsidR="0090371F" w:rsidRPr="00383C20" w:rsidRDefault="00E3349E">
      <w:pPr>
        <w:pStyle w:val="IPPBullet1"/>
        <w:rPr>
          <w:rFonts w:ascii="Times New Roman" w:hAnsi="Times New Roman" w:cs="Times New Roman"/>
        </w:rPr>
      </w:pPr>
      <w:r w:rsidRPr="00383C20">
        <w:rPr>
          <w:rFonts w:ascii="Times New Roman" w:hAnsi="Times New Roman" w:cs="Times New Roman"/>
        </w:rPr>
        <w:t>En décembre 2021, le GTG a rappelé qu</w:t>
      </w:r>
      <w:r w:rsidR="001718A9" w:rsidRPr="00383C20">
        <w:rPr>
          <w:rFonts w:ascii="Times New Roman" w:hAnsi="Times New Roman" w:cs="Times New Roman"/>
        </w:rPr>
        <w:t>’</w:t>
      </w:r>
      <w:r w:rsidRPr="00383C20">
        <w:rPr>
          <w:rFonts w:ascii="Times New Roman" w:hAnsi="Times New Roman" w:cs="Times New Roman"/>
        </w:rPr>
        <w:t xml:space="preserve">une action phytosanitaire est une </w:t>
      </w:r>
      <w:r w:rsidRPr="00383C20">
        <w:rPr>
          <w:rFonts w:ascii="Times New Roman" w:hAnsi="Times New Roman" w:cs="Times New Roman"/>
          <w:i/>
        </w:rPr>
        <w:t>opération</w:t>
      </w:r>
      <w:r w:rsidRPr="00383C20">
        <w:rPr>
          <w:rFonts w:ascii="Times New Roman" w:hAnsi="Times New Roman" w:cs="Times New Roman"/>
        </w:rPr>
        <w:t xml:space="preserve"> officielle, tandis qu</w:t>
      </w:r>
      <w:r w:rsidR="001718A9" w:rsidRPr="00383C20">
        <w:rPr>
          <w:rFonts w:ascii="Times New Roman" w:hAnsi="Times New Roman" w:cs="Times New Roman"/>
        </w:rPr>
        <w:t>’</w:t>
      </w:r>
      <w:r w:rsidRPr="00383C20">
        <w:rPr>
          <w:rFonts w:ascii="Times New Roman" w:hAnsi="Times New Roman" w:cs="Times New Roman"/>
        </w:rPr>
        <w:t xml:space="preserve">une méthode phytosanitaire est une </w:t>
      </w:r>
      <w:r w:rsidRPr="00383C20">
        <w:rPr>
          <w:rFonts w:ascii="Times New Roman" w:hAnsi="Times New Roman" w:cs="Times New Roman"/>
          <w:i/>
        </w:rPr>
        <w:t>méthode</w:t>
      </w:r>
      <w:r w:rsidRPr="00383C20">
        <w:rPr>
          <w:rFonts w:ascii="Times New Roman" w:hAnsi="Times New Roman" w:cs="Times New Roman"/>
        </w:rPr>
        <w:t xml:space="preserve"> officielle (c</w:t>
      </w:r>
      <w:r w:rsidR="001718A9" w:rsidRPr="00383C20">
        <w:rPr>
          <w:rFonts w:ascii="Times New Roman" w:hAnsi="Times New Roman" w:cs="Times New Roman"/>
        </w:rPr>
        <w:t>’</w:t>
      </w:r>
      <w:r w:rsidRPr="00383C20">
        <w:rPr>
          <w:rFonts w:ascii="Times New Roman" w:hAnsi="Times New Roman" w:cs="Times New Roman"/>
        </w:rPr>
        <w:t xml:space="preserve">est-à-dire une méthodologie ou un processus documenté) mise en œuvre pour appliquer des mesures phytosanitaires (ou pour engager une action phytosanitaire). La relation entre ces trois concepts peut être illustrée </w:t>
      </w:r>
      <w:proofErr w:type="gramStart"/>
      <w:r w:rsidRPr="00383C20">
        <w:rPr>
          <w:rFonts w:ascii="Times New Roman" w:hAnsi="Times New Roman" w:cs="Times New Roman"/>
        </w:rPr>
        <w:t>ainsi:</w:t>
      </w:r>
      <w:proofErr w:type="gramEnd"/>
      <w:r w:rsidRPr="00383C20">
        <w:rPr>
          <w:rFonts w:ascii="Times New Roman" w:hAnsi="Times New Roman" w:cs="Times New Roman"/>
        </w:rPr>
        <w:t xml:space="preserve"> la mesure phytosanitaire est </w:t>
      </w:r>
      <w:r w:rsidRPr="00383C20">
        <w:rPr>
          <w:rFonts w:ascii="Times New Roman" w:hAnsi="Times New Roman" w:cs="Times New Roman"/>
          <w:i/>
        </w:rPr>
        <w:t>ce qu</w:t>
      </w:r>
      <w:r w:rsidR="001718A9" w:rsidRPr="00383C20">
        <w:rPr>
          <w:rFonts w:ascii="Times New Roman" w:hAnsi="Times New Roman" w:cs="Times New Roman"/>
          <w:i/>
        </w:rPr>
        <w:t>’</w:t>
      </w:r>
      <w:r w:rsidRPr="00383C20">
        <w:rPr>
          <w:rFonts w:ascii="Times New Roman" w:hAnsi="Times New Roman" w:cs="Times New Roman"/>
          <w:i/>
        </w:rPr>
        <w:t>il faut mettre en œuvre</w:t>
      </w:r>
      <w:r w:rsidRPr="00383C20">
        <w:rPr>
          <w:rFonts w:ascii="Times New Roman" w:hAnsi="Times New Roman" w:cs="Times New Roman"/>
        </w:rPr>
        <w:t xml:space="preserve">, la méthode phytosanitaire désigne </w:t>
      </w:r>
      <w:r w:rsidRPr="00383C20">
        <w:rPr>
          <w:rFonts w:ascii="Times New Roman" w:hAnsi="Times New Roman" w:cs="Times New Roman"/>
          <w:i/>
        </w:rPr>
        <w:t>comment le mettre</w:t>
      </w:r>
      <w:r w:rsidRPr="00383C20">
        <w:rPr>
          <w:rFonts w:ascii="Times New Roman" w:hAnsi="Times New Roman" w:cs="Times New Roman"/>
        </w:rPr>
        <w:t xml:space="preserve"> </w:t>
      </w:r>
      <w:r w:rsidRPr="00383C20">
        <w:rPr>
          <w:rFonts w:ascii="Times New Roman" w:hAnsi="Times New Roman" w:cs="Times New Roman"/>
          <w:i/>
        </w:rPr>
        <w:t>en œuvre</w:t>
      </w:r>
      <w:r w:rsidRPr="00383C20">
        <w:rPr>
          <w:rFonts w:ascii="Times New Roman" w:hAnsi="Times New Roman" w:cs="Times New Roman"/>
        </w:rPr>
        <w:t>, et l</w:t>
      </w:r>
      <w:r w:rsidR="001718A9" w:rsidRPr="00383C20">
        <w:rPr>
          <w:rFonts w:ascii="Times New Roman" w:hAnsi="Times New Roman" w:cs="Times New Roman"/>
        </w:rPr>
        <w:t>’</w:t>
      </w:r>
      <w:r w:rsidRPr="00383C20">
        <w:rPr>
          <w:rFonts w:ascii="Times New Roman" w:hAnsi="Times New Roman" w:cs="Times New Roman"/>
        </w:rPr>
        <w:t xml:space="preserve">action phytosanitaire se rapporte à la </w:t>
      </w:r>
      <w:r w:rsidRPr="00383C20">
        <w:rPr>
          <w:rFonts w:ascii="Times New Roman" w:hAnsi="Times New Roman" w:cs="Times New Roman"/>
          <w:i/>
        </w:rPr>
        <w:t>mise en œuvre concrète</w:t>
      </w:r>
      <w:r w:rsidRPr="00383C20">
        <w:rPr>
          <w:rFonts w:ascii="Times New Roman" w:hAnsi="Times New Roman" w:cs="Times New Roman"/>
        </w:rPr>
        <w:t>.</w:t>
      </w:r>
    </w:p>
    <w:p w14:paraId="4B53CAE4" w14:textId="776EEF7F" w:rsidR="0090371F" w:rsidRPr="00383C20" w:rsidRDefault="00E3349E">
      <w:pPr>
        <w:pStyle w:val="IPPBullet1"/>
        <w:rPr>
          <w:rFonts w:ascii="Times New Roman" w:hAnsi="Times New Roman" w:cs="Times New Roman"/>
        </w:rPr>
      </w:pPr>
      <w:r w:rsidRPr="00383C20">
        <w:rPr>
          <w:rFonts w:ascii="Times New Roman" w:hAnsi="Times New Roman" w:cs="Times New Roman"/>
        </w:rPr>
        <w:t>Les définitions des entrées</w:t>
      </w:r>
      <w:proofErr w:type="gramStart"/>
      <w:r w:rsidRPr="00383C20">
        <w:rPr>
          <w:rFonts w:ascii="Times New Roman" w:hAnsi="Times New Roman" w:cs="Times New Roman"/>
        </w:rPr>
        <w:t xml:space="preserve"> «action</w:t>
      </w:r>
      <w:proofErr w:type="gramEnd"/>
      <w:r w:rsidRPr="00383C20">
        <w:rPr>
          <w:rFonts w:ascii="Times New Roman" w:hAnsi="Times New Roman" w:cs="Times New Roman"/>
        </w:rPr>
        <w:t xml:space="preserve"> phytosanitaire» et «méthode phytosanitaire» mentionnent toutes deux les «mesures phytosanitaires» et sont étroitement interconnectées. Cette imbrication a trouvé un écho dans les discussions du GTG relatives à ces deux définitions, avec des cheminements similaires dans l</w:t>
      </w:r>
      <w:r w:rsidR="001718A9" w:rsidRPr="00383C20">
        <w:rPr>
          <w:rFonts w:ascii="Times New Roman" w:hAnsi="Times New Roman" w:cs="Times New Roman"/>
        </w:rPr>
        <w:t>’</w:t>
      </w:r>
      <w:r w:rsidRPr="00383C20">
        <w:rPr>
          <w:rFonts w:ascii="Times New Roman" w:hAnsi="Times New Roman" w:cs="Times New Roman"/>
        </w:rPr>
        <w:t>argumentation.</w:t>
      </w:r>
    </w:p>
    <w:p w14:paraId="689B6B76" w14:textId="31B90DD4" w:rsidR="0090371F" w:rsidRPr="00383C20" w:rsidRDefault="00E3349E">
      <w:pPr>
        <w:pStyle w:val="IPPBullet1"/>
        <w:rPr>
          <w:rFonts w:ascii="Times New Roman" w:hAnsi="Times New Roman" w:cs="Times New Roman"/>
        </w:rPr>
      </w:pPr>
      <w:r w:rsidRPr="00383C20">
        <w:rPr>
          <w:rFonts w:ascii="Times New Roman" w:hAnsi="Times New Roman" w:cs="Times New Roman"/>
        </w:rPr>
        <w:t>Les mesures phytosanitaires ont pour objet de prévenir l</w:t>
      </w:r>
      <w:r w:rsidR="001718A9" w:rsidRPr="00383C20">
        <w:rPr>
          <w:rFonts w:ascii="Times New Roman" w:hAnsi="Times New Roman" w:cs="Times New Roman"/>
        </w:rPr>
        <w:t>’</w:t>
      </w:r>
      <w:r w:rsidRPr="00383C20">
        <w:rPr>
          <w:rFonts w:ascii="Times New Roman" w:hAnsi="Times New Roman" w:cs="Times New Roman"/>
        </w:rPr>
        <w:t>introduction ou la dissémination d</w:t>
      </w:r>
      <w:r w:rsidR="001718A9" w:rsidRPr="00383C20">
        <w:rPr>
          <w:rFonts w:ascii="Times New Roman" w:hAnsi="Times New Roman" w:cs="Times New Roman"/>
        </w:rPr>
        <w:t>’</w:t>
      </w:r>
      <w:r w:rsidRPr="00383C20">
        <w:rPr>
          <w:rFonts w:ascii="Times New Roman" w:hAnsi="Times New Roman" w:cs="Times New Roman"/>
        </w:rPr>
        <w:t>organismes de quarantaine ou de limiter l</w:t>
      </w:r>
      <w:r w:rsidR="001718A9" w:rsidRPr="00383C20">
        <w:rPr>
          <w:rFonts w:ascii="Times New Roman" w:hAnsi="Times New Roman" w:cs="Times New Roman"/>
        </w:rPr>
        <w:t>’</w:t>
      </w:r>
      <w:r w:rsidRPr="00383C20">
        <w:rPr>
          <w:rFonts w:ascii="Times New Roman" w:hAnsi="Times New Roman" w:cs="Times New Roman"/>
        </w:rPr>
        <w:t>incidence économique d</w:t>
      </w:r>
      <w:r w:rsidR="001718A9" w:rsidRPr="00383C20">
        <w:rPr>
          <w:rFonts w:ascii="Times New Roman" w:hAnsi="Times New Roman" w:cs="Times New Roman"/>
        </w:rPr>
        <w:t>’</w:t>
      </w:r>
      <w:r w:rsidRPr="00383C20">
        <w:rPr>
          <w:rFonts w:ascii="Times New Roman" w:hAnsi="Times New Roman" w:cs="Times New Roman"/>
        </w:rPr>
        <w:t>organismes réglementés non de quarantaine. Par conséquent, les mesures phytosanitaires ne sont établies que pour les organismes nuisibles réglementés, c</w:t>
      </w:r>
      <w:r w:rsidR="001718A9" w:rsidRPr="00383C20">
        <w:rPr>
          <w:rFonts w:ascii="Times New Roman" w:hAnsi="Times New Roman" w:cs="Times New Roman"/>
        </w:rPr>
        <w:t>’</w:t>
      </w:r>
      <w:r w:rsidRPr="00383C20">
        <w:rPr>
          <w:rFonts w:ascii="Times New Roman" w:hAnsi="Times New Roman" w:cs="Times New Roman"/>
        </w:rPr>
        <w:t>est-à-dire les organismes de quarantaine et les organismes réglementés non de quarantaine.</w:t>
      </w:r>
    </w:p>
    <w:p w14:paraId="2D767784" w14:textId="1CD6DC21" w:rsidR="0090371F" w:rsidRPr="00383C20" w:rsidRDefault="00E3349E">
      <w:pPr>
        <w:pStyle w:val="IPPBullet1"/>
        <w:rPr>
          <w:rFonts w:ascii="Times New Roman" w:hAnsi="Times New Roman" w:cs="Times New Roman"/>
        </w:rPr>
      </w:pPr>
      <w:r w:rsidRPr="00383C20">
        <w:rPr>
          <w:rFonts w:ascii="Times New Roman" w:hAnsi="Times New Roman" w:cs="Times New Roman"/>
        </w:rPr>
        <w:t xml:space="preserve">Une organisation nationale pour la protection des végétaux (ONPV) peut engager des actions phytosanitaires et appliquer des méthodes phytosanitaires contre les organismes nuisibles réglementés dans son pays. De la même manière, afin de répondre à toutes les conditions préalables à la certification phytosanitaire de marchandises exportées, une ONPV peut engager des </w:t>
      </w:r>
      <w:r w:rsidRPr="00383C20">
        <w:rPr>
          <w:rFonts w:ascii="Times New Roman" w:hAnsi="Times New Roman" w:cs="Times New Roman"/>
          <w:i/>
        </w:rPr>
        <w:t>actions phytosanitaires</w:t>
      </w:r>
      <w:r w:rsidRPr="00383C20">
        <w:rPr>
          <w:rFonts w:ascii="Times New Roman" w:hAnsi="Times New Roman" w:cs="Times New Roman"/>
        </w:rPr>
        <w:t xml:space="preserve"> et appliquer des </w:t>
      </w:r>
      <w:r w:rsidRPr="00383C20">
        <w:rPr>
          <w:rFonts w:ascii="Times New Roman" w:hAnsi="Times New Roman" w:cs="Times New Roman"/>
          <w:i/>
        </w:rPr>
        <w:t>méthodes phytosanitaires</w:t>
      </w:r>
      <w:r w:rsidRPr="00383C20">
        <w:rPr>
          <w:rFonts w:ascii="Times New Roman" w:hAnsi="Times New Roman" w:cs="Times New Roman"/>
        </w:rPr>
        <w:t xml:space="preserve"> visant des organismes nuisibles réglementés dans d</w:t>
      </w:r>
      <w:r w:rsidR="001718A9" w:rsidRPr="00383C20">
        <w:rPr>
          <w:rFonts w:ascii="Times New Roman" w:hAnsi="Times New Roman" w:cs="Times New Roman"/>
        </w:rPr>
        <w:t>’</w:t>
      </w:r>
      <w:r w:rsidRPr="00383C20">
        <w:rPr>
          <w:rFonts w:ascii="Times New Roman" w:hAnsi="Times New Roman" w:cs="Times New Roman"/>
        </w:rPr>
        <w:t>autres pays (importateurs) en vue de satisfaire les exigences phytosanitaires à l</w:t>
      </w:r>
      <w:r w:rsidR="001718A9" w:rsidRPr="00383C20">
        <w:rPr>
          <w:rFonts w:ascii="Times New Roman" w:hAnsi="Times New Roman" w:cs="Times New Roman"/>
        </w:rPr>
        <w:t>’</w:t>
      </w:r>
      <w:r w:rsidRPr="00383C20">
        <w:rPr>
          <w:rFonts w:ascii="Times New Roman" w:hAnsi="Times New Roman" w:cs="Times New Roman"/>
        </w:rPr>
        <w:t>importation de ces derniers. C</w:t>
      </w:r>
      <w:r w:rsidR="001718A9" w:rsidRPr="00383C20">
        <w:rPr>
          <w:rFonts w:ascii="Times New Roman" w:hAnsi="Times New Roman" w:cs="Times New Roman"/>
        </w:rPr>
        <w:t>’</w:t>
      </w:r>
      <w:r w:rsidRPr="00383C20">
        <w:rPr>
          <w:rFonts w:ascii="Times New Roman" w:hAnsi="Times New Roman" w:cs="Times New Roman"/>
        </w:rPr>
        <w:t>est la raison pour laquelle l</w:t>
      </w:r>
      <w:r w:rsidR="001718A9" w:rsidRPr="00383C20">
        <w:rPr>
          <w:rFonts w:ascii="Times New Roman" w:hAnsi="Times New Roman" w:cs="Times New Roman"/>
        </w:rPr>
        <w:t>’</w:t>
      </w:r>
      <w:r w:rsidRPr="00383C20">
        <w:rPr>
          <w:rFonts w:ascii="Times New Roman" w:hAnsi="Times New Roman" w:cs="Times New Roman"/>
        </w:rPr>
        <w:t>adjectif «phytosanitaire» peut être employé – ce qui est largement le cas – dans les NIMP dans les situations où l</w:t>
      </w:r>
      <w:r w:rsidR="001718A9" w:rsidRPr="00383C20">
        <w:rPr>
          <w:rFonts w:ascii="Times New Roman" w:hAnsi="Times New Roman" w:cs="Times New Roman"/>
        </w:rPr>
        <w:t>’</w:t>
      </w:r>
      <w:r w:rsidRPr="00383C20">
        <w:rPr>
          <w:rFonts w:ascii="Times New Roman" w:hAnsi="Times New Roman" w:cs="Times New Roman"/>
        </w:rPr>
        <w:t>ONPV d</w:t>
      </w:r>
      <w:r w:rsidR="001718A9" w:rsidRPr="00383C20">
        <w:rPr>
          <w:rFonts w:ascii="Times New Roman" w:hAnsi="Times New Roman" w:cs="Times New Roman"/>
        </w:rPr>
        <w:t>’</w:t>
      </w:r>
      <w:r w:rsidRPr="00383C20">
        <w:rPr>
          <w:rFonts w:ascii="Times New Roman" w:hAnsi="Times New Roman" w:cs="Times New Roman"/>
        </w:rPr>
        <w:t xml:space="preserve">un pays exportateur </w:t>
      </w:r>
      <w:r w:rsidRPr="00383C20">
        <w:rPr>
          <w:rFonts w:ascii="Times New Roman" w:hAnsi="Times New Roman" w:cs="Times New Roman"/>
          <w:i/>
        </w:rPr>
        <w:t>met en œuvre</w:t>
      </w:r>
      <w:r w:rsidRPr="00383C20">
        <w:rPr>
          <w:rFonts w:ascii="Times New Roman" w:hAnsi="Times New Roman" w:cs="Times New Roman"/>
        </w:rPr>
        <w:t xml:space="preserve"> des méthodes ou des actions pour </w:t>
      </w:r>
      <w:proofErr w:type="gramStart"/>
      <w:r w:rsidRPr="00383C20">
        <w:rPr>
          <w:rFonts w:ascii="Times New Roman" w:hAnsi="Times New Roman" w:cs="Times New Roman"/>
        </w:rPr>
        <w:t>répondre</w:t>
      </w:r>
      <w:proofErr w:type="gramEnd"/>
      <w:r w:rsidRPr="00383C20">
        <w:rPr>
          <w:rFonts w:ascii="Times New Roman" w:hAnsi="Times New Roman" w:cs="Times New Roman"/>
        </w:rPr>
        <w:t xml:space="preserve"> aux exigences phytosanitaires à l</w:t>
      </w:r>
      <w:r w:rsidR="001718A9" w:rsidRPr="00383C20">
        <w:rPr>
          <w:rFonts w:ascii="Times New Roman" w:hAnsi="Times New Roman" w:cs="Times New Roman"/>
        </w:rPr>
        <w:t>’</w:t>
      </w:r>
      <w:r w:rsidRPr="00383C20">
        <w:rPr>
          <w:rFonts w:ascii="Times New Roman" w:hAnsi="Times New Roman" w:cs="Times New Roman"/>
        </w:rPr>
        <w:t>importation établies par un pays importateur qui souhaite prévenir la dissémination sur son territoire d</w:t>
      </w:r>
      <w:r w:rsidR="001718A9" w:rsidRPr="00383C20">
        <w:rPr>
          <w:rFonts w:ascii="Times New Roman" w:hAnsi="Times New Roman" w:cs="Times New Roman"/>
        </w:rPr>
        <w:t>’</w:t>
      </w:r>
      <w:r w:rsidRPr="00383C20">
        <w:rPr>
          <w:rFonts w:ascii="Times New Roman" w:hAnsi="Times New Roman" w:cs="Times New Roman"/>
        </w:rPr>
        <w:t>organismes nuisibles réglementés, même si ces organismes ne sont pas nécessairement réglementés dans le pays exportateur où elles sont mises en œuvre.</w:t>
      </w:r>
    </w:p>
    <w:p w14:paraId="34D3E124" w14:textId="7874D047" w:rsidR="0090371F" w:rsidRPr="00383C20" w:rsidRDefault="00E3349E">
      <w:pPr>
        <w:pStyle w:val="IPPBullet1"/>
        <w:rPr>
          <w:rFonts w:ascii="Times New Roman" w:hAnsi="Times New Roman" w:cs="Times New Roman"/>
        </w:rPr>
      </w:pPr>
      <w:r w:rsidRPr="00383C20">
        <w:rPr>
          <w:rFonts w:ascii="Times New Roman" w:hAnsi="Times New Roman" w:cs="Times New Roman"/>
        </w:rPr>
        <w:t>Ci-dessous figurent des exemples d</w:t>
      </w:r>
      <w:r w:rsidR="001718A9" w:rsidRPr="00383C20">
        <w:rPr>
          <w:rFonts w:ascii="Times New Roman" w:hAnsi="Times New Roman" w:cs="Times New Roman"/>
        </w:rPr>
        <w:t>’</w:t>
      </w:r>
      <w:r w:rsidRPr="00383C20">
        <w:rPr>
          <w:rFonts w:ascii="Times New Roman" w:hAnsi="Times New Roman" w:cs="Times New Roman"/>
        </w:rPr>
        <w:t>utilisation inclusive des concepts et expressions</w:t>
      </w:r>
      <w:proofErr w:type="gramStart"/>
      <w:r w:rsidRPr="00383C20">
        <w:rPr>
          <w:rFonts w:ascii="Times New Roman" w:hAnsi="Times New Roman" w:cs="Times New Roman"/>
        </w:rPr>
        <w:t xml:space="preserve"> «méthode</w:t>
      </w:r>
      <w:proofErr w:type="gramEnd"/>
      <w:r w:rsidRPr="00383C20">
        <w:rPr>
          <w:rFonts w:ascii="Times New Roman" w:hAnsi="Times New Roman" w:cs="Times New Roman"/>
        </w:rPr>
        <w:t xml:space="preserve"> phytosanitaire» et «action phytosanitaire»:</w:t>
      </w:r>
    </w:p>
    <w:p w14:paraId="3F70E1EB" w14:textId="1FE16000" w:rsidR="0090371F" w:rsidRPr="00383C20" w:rsidRDefault="00E3349E">
      <w:pPr>
        <w:pStyle w:val="IPPBullet2"/>
        <w:ind w:hanging="283"/>
        <w:rPr>
          <w:rFonts w:ascii="Times New Roman" w:hAnsi="Times New Roman" w:cs="Times New Roman"/>
          <w:lang w:val="fr-FR"/>
        </w:rPr>
      </w:pPr>
      <w:r w:rsidRPr="00383C20">
        <w:rPr>
          <w:rFonts w:ascii="Times New Roman" w:hAnsi="Times New Roman" w:cs="Times New Roman"/>
          <w:lang w:val="fr-FR"/>
        </w:rPr>
        <w:t>Des inspections, analyses, surveillances, traitements, etc., peuvent également être réalisés à l</w:t>
      </w:r>
      <w:r w:rsidR="001718A9" w:rsidRPr="00383C20">
        <w:rPr>
          <w:rFonts w:ascii="Times New Roman" w:hAnsi="Times New Roman" w:cs="Times New Roman"/>
          <w:lang w:val="fr-FR"/>
        </w:rPr>
        <w:t>’</w:t>
      </w:r>
      <w:r w:rsidRPr="00383C20">
        <w:rPr>
          <w:rFonts w:ascii="Times New Roman" w:hAnsi="Times New Roman" w:cs="Times New Roman"/>
          <w:lang w:val="fr-FR"/>
        </w:rPr>
        <w:t>appui de la certification phytosanitaire avant l</w:t>
      </w:r>
      <w:r w:rsidR="001718A9" w:rsidRPr="00383C20">
        <w:rPr>
          <w:rFonts w:ascii="Times New Roman" w:hAnsi="Times New Roman" w:cs="Times New Roman"/>
          <w:lang w:val="fr-FR"/>
        </w:rPr>
        <w:t>’</w:t>
      </w:r>
      <w:r w:rsidRPr="00383C20">
        <w:rPr>
          <w:rFonts w:ascii="Times New Roman" w:hAnsi="Times New Roman" w:cs="Times New Roman"/>
          <w:lang w:val="fr-FR"/>
        </w:rPr>
        <w:t>exportation, auxquels cas il se peut que les organismes nuisibles en question ne soient pas réglementés dans le pays où ces activités sont mises en œuvre.</w:t>
      </w:r>
    </w:p>
    <w:p w14:paraId="6897C4EB" w14:textId="7785F898" w:rsidR="0090371F" w:rsidRPr="00383C20" w:rsidRDefault="00E3349E">
      <w:pPr>
        <w:pStyle w:val="IPPBullet2"/>
        <w:ind w:hanging="283"/>
        <w:rPr>
          <w:rFonts w:ascii="Times New Roman" w:hAnsi="Times New Roman" w:cs="Times New Roman"/>
          <w:lang w:val="fr-FR"/>
        </w:rPr>
      </w:pPr>
      <w:r w:rsidRPr="00383C20">
        <w:rPr>
          <w:rFonts w:ascii="Times New Roman" w:hAnsi="Times New Roman" w:cs="Times New Roman"/>
          <w:lang w:val="fr-FR"/>
        </w:rPr>
        <w:t>Des actions phytosanitaires peuvent être engagées en réponse aux changements de la situation dans une zone à faible prévalence d</w:t>
      </w:r>
      <w:r w:rsidR="001718A9" w:rsidRPr="00383C20">
        <w:rPr>
          <w:rFonts w:ascii="Times New Roman" w:hAnsi="Times New Roman" w:cs="Times New Roman"/>
          <w:lang w:val="fr-FR"/>
        </w:rPr>
        <w:t>’</w:t>
      </w:r>
      <w:r w:rsidRPr="00383C20">
        <w:rPr>
          <w:rFonts w:ascii="Times New Roman" w:hAnsi="Times New Roman" w:cs="Times New Roman"/>
          <w:lang w:val="fr-FR"/>
        </w:rPr>
        <w:t>organismes nuisibles et des méthodes phytosanitaires peuvent être appliquées relativement à l</w:t>
      </w:r>
      <w:r w:rsidR="001718A9" w:rsidRPr="00383C20">
        <w:rPr>
          <w:rFonts w:ascii="Times New Roman" w:hAnsi="Times New Roman" w:cs="Times New Roman"/>
          <w:lang w:val="fr-FR"/>
        </w:rPr>
        <w:t>’</w:t>
      </w:r>
      <w:r w:rsidRPr="00383C20">
        <w:rPr>
          <w:rFonts w:ascii="Times New Roman" w:hAnsi="Times New Roman" w:cs="Times New Roman"/>
          <w:lang w:val="fr-FR"/>
        </w:rPr>
        <w:t xml:space="preserve">établissement ou au maintien </w:t>
      </w:r>
      <w:r w:rsidRPr="00383C20">
        <w:rPr>
          <w:rFonts w:ascii="Times New Roman" w:hAnsi="Times New Roman" w:cs="Times New Roman"/>
          <w:lang w:val="fr-FR"/>
        </w:rPr>
        <w:lastRenderedPageBreak/>
        <w:t>d</w:t>
      </w:r>
      <w:r w:rsidR="001718A9" w:rsidRPr="00383C20">
        <w:rPr>
          <w:rFonts w:ascii="Times New Roman" w:hAnsi="Times New Roman" w:cs="Times New Roman"/>
          <w:lang w:val="fr-FR"/>
        </w:rPr>
        <w:t>’</w:t>
      </w:r>
      <w:r w:rsidRPr="00383C20">
        <w:rPr>
          <w:rFonts w:ascii="Times New Roman" w:hAnsi="Times New Roman" w:cs="Times New Roman"/>
          <w:lang w:val="fr-FR"/>
        </w:rPr>
        <w:t>une zone exempte (ZE) ou d</w:t>
      </w:r>
      <w:r w:rsidR="001718A9" w:rsidRPr="00383C20">
        <w:rPr>
          <w:rFonts w:ascii="Times New Roman" w:hAnsi="Times New Roman" w:cs="Times New Roman"/>
          <w:lang w:val="fr-FR"/>
        </w:rPr>
        <w:t>’</w:t>
      </w:r>
      <w:r w:rsidRPr="00383C20">
        <w:rPr>
          <w:rFonts w:ascii="Times New Roman" w:hAnsi="Times New Roman" w:cs="Times New Roman"/>
          <w:lang w:val="fr-FR"/>
        </w:rPr>
        <w:t>une zone à faible prévalence d</w:t>
      </w:r>
      <w:r w:rsidR="001718A9" w:rsidRPr="00383C20">
        <w:rPr>
          <w:rFonts w:ascii="Times New Roman" w:hAnsi="Times New Roman" w:cs="Times New Roman"/>
          <w:lang w:val="fr-FR"/>
        </w:rPr>
        <w:t>’</w:t>
      </w:r>
      <w:r w:rsidRPr="00383C20">
        <w:rPr>
          <w:rFonts w:ascii="Times New Roman" w:hAnsi="Times New Roman" w:cs="Times New Roman"/>
          <w:lang w:val="fr-FR"/>
        </w:rPr>
        <w:t>organismes nuisibles. Les zones exemptes ou à faible prévalence d</w:t>
      </w:r>
      <w:r w:rsidR="001718A9" w:rsidRPr="00383C20">
        <w:rPr>
          <w:rFonts w:ascii="Times New Roman" w:hAnsi="Times New Roman" w:cs="Times New Roman"/>
          <w:lang w:val="fr-FR"/>
        </w:rPr>
        <w:t>’</w:t>
      </w:r>
      <w:r w:rsidRPr="00383C20">
        <w:rPr>
          <w:rFonts w:ascii="Times New Roman" w:hAnsi="Times New Roman" w:cs="Times New Roman"/>
          <w:lang w:val="fr-FR"/>
        </w:rPr>
        <w:t>organismes nuisibles peuvent être établies dans un pays afin d</w:t>
      </w:r>
      <w:r w:rsidR="001718A9" w:rsidRPr="00383C20">
        <w:rPr>
          <w:rFonts w:ascii="Times New Roman" w:hAnsi="Times New Roman" w:cs="Times New Roman"/>
          <w:lang w:val="fr-FR"/>
        </w:rPr>
        <w:t>’</w:t>
      </w:r>
      <w:r w:rsidRPr="00383C20">
        <w:rPr>
          <w:rFonts w:ascii="Times New Roman" w:hAnsi="Times New Roman" w:cs="Times New Roman"/>
          <w:lang w:val="fr-FR"/>
        </w:rPr>
        <w:t>exclure ou de maîtriser des organismes nuisibles réglementés au niveau national, ou d</w:t>
      </w:r>
      <w:r w:rsidR="001718A9" w:rsidRPr="00383C20">
        <w:rPr>
          <w:rFonts w:ascii="Times New Roman" w:hAnsi="Times New Roman" w:cs="Times New Roman"/>
          <w:lang w:val="fr-FR"/>
        </w:rPr>
        <w:t>’</w:t>
      </w:r>
      <w:r w:rsidRPr="00383C20">
        <w:rPr>
          <w:rFonts w:ascii="Times New Roman" w:hAnsi="Times New Roman" w:cs="Times New Roman"/>
          <w:lang w:val="fr-FR"/>
        </w:rPr>
        <w:t xml:space="preserve">exclure ou maîtriser des organismes nuisibles réglementés dans un autre pays en vue de permettre la certification phytosanitaire et donc de faciliter les exportations vers ce pays. </w:t>
      </w:r>
    </w:p>
    <w:p w14:paraId="216A4F54" w14:textId="1F293D44" w:rsidR="0090371F" w:rsidRPr="00383C20" w:rsidRDefault="00E3349E">
      <w:pPr>
        <w:pStyle w:val="IPPBullet2"/>
        <w:ind w:hanging="283"/>
        <w:rPr>
          <w:rFonts w:ascii="Times New Roman" w:hAnsi="Times New Roman" w:cs="Times New Roman"/>
          <w:lang w:val="fr-FR"/>
        </w:rPr>
      </w:pPr>
      <w:r w:rsidRPr="00383C20">
        <w:rPr>
          <w:rFonts w:ascii="Times New Roman" w:hAnsi="Times New Roman" w:cs="Times New Roman"/>
          <w:lang w:val="fr-FR"/>
        </w:rPr>
        <w:t>Selon la NIMP 31 (</w:t>
      </w:r>
      <w:r w:rsidRPr="00383C20">
        <w:rPr>
          <w:rFonts w:ascii="Times New Roman" w:hAnsi="Times New Roman" w:cs="Times New Roman"/>
          <w:i/>
          <w:lang w:val="fr-FR"/>
        </w:rPr>
        <w:t>Méthodes d</w:t>
      </w:r>
      <w:r w:rsidR="001718A9" w:rsidRPr="00383C20">
        <w:rPr>
          <w:rFonts w:ascii="Times New Roman" w:hAnsi="Times New Roman" w:cs="Times New Roman"/>
          <w:i/>
          <w:lang w:val="fr-FR"/>
        </w:rPr>
        <w:t>’</w:t>
      </w:r>
      <w:r w:rsidRPr="00383C20">
        <w:rPr>
          <w:rFonts w:ascii="Times New Roman" w:hAnsi="Times New Roman" w:cs="Times New Roman"/>
          <w:i/>
          <w:lang w:val="fr-FR"/>
        </w:rPr>
        <w:t>échantillonnage des envois</w:t>
      </w:r>
      <w:r w:rsidRPr="00383C20">
        <w:rPr>
          <w:rFonts w:ascii="Times New Roman" w:hAnsi="Times New Roman" w:cs="Times New Roman"/>
          <w:lang w:val="fr-FR"/>
        </w:rPr>
        <w:t>), diverses actions phytosanitaires peuvent être engagées en fonction des résultats de l</w:t>
      </w:r>
      <w:r w:rsidR="001718A9" w:rsidRPr="00383C20">
        <w:rPr>
          <w:rFonts w:ascii="Times New Roman" w:hAnsi="Times New Roman" w:cs="Times New Roman"/>
          <w:lang w:val="fr-FR"/>
        </w:rPr>
        <w:t>’</w:t>
      </w:r>
      <w:r w:rsidRPr="00383C20">
        <w:rPr>
          <w:rFonts w:ascii="Times New Roman" w:hAnsi="Times New Roman" w:cs="Times New Roman"/>
          <w:lang w:val="fr-FR"/>
        </w:rPr>
        <w:t>échantillonnage, et l</w:t>
      </w:r>
      <w:r w:rsidR="001718A9" w:rsidRPr="00383C20">
        <w:rPr>
          <w:rFonts w:ascii="Times New Roman" w:hAnsi="Times New Roman" w:cs="Times New Roman"/>
          <w:lang w:val="fr-FR"/>
        </w:rPr>
        <w:t>’</w:t>
      </w:r>
      <w:r w:rsidRPr="00383C20">
        <w:rPr>
          <w:rFonts w:ascii="Times New Roman" w:hAnsi="Times New Roman" w:cs="Times New Roman"/>
          <w:lang w:val="fr-FR"/>
        </w:rPr>
        <w:t>échantillonnage des envois peut être réalisé avant la certification phytosanitaire ou l</w:t>
      </w:r>
      <w:r w:rsidR="001718A9" w:rsidRPr="00383C20">
        <w:rPr>
          <w:rFonts w:ascii="Times New Roman" w:hAnsi="Times New Roman" w:cs="Times New Roman"/>
          <w:lang w:val="fr-FR"/>
        </w:rPr>
        <w:t>’</w:t>
      </w:r>
      <w:r w:rsidRPr="00383C20">
        <w:rPr>
          <w:rFonts w:ascii="Times New Roman" w:hAnsi="Times New Roman" w:cs="Times New Roman"/>
          <w:lang w:val="fr-FR"/>
        </w:rPr>
        <w:t xml:space="preserve">exportation. </w:t>
      </w:r>
    </w:p>
    <w:p w14:paraId="067208D5" w14:textId="0D4EC91B" w:rsidR="0090371F" w:rsidRPr="00383C20" w:rsidRDefault="00E3349E">
      <w:pPr>
        <w:pStyle w:val="IPPBullet2"/>
        <w:ind w:hanging="283"/>
        <w:rPr>
          <w:rFonts w:ascii="Times New Roman" w:hAnsi="Times New Roman" w:cs="Times New Roman"/>
          <w:lang w:val="fr-FR"/>
        </w:rPr>
      </w:pPr>
      <w:r w:rsidRPr="00383C20">
        <w:rPr>
          <w:rFonts w:ascii="Times New Roman" w:hAnsi="Times New Roman" w:cs="Times New Roman"/>
          <w:lang w:val="fr-FR"/>
        </w:rPr>
        <w:t>Selon la NIMP 45 (</w:t>
      </w:r>
      <w:r w:rsidRPr="00383C20">
        <w:rPr>
          <w:rFonts w:ascii="Times New Roman" w:hAnsi="Times New Roman" w:cs="Times New Roman"/>
          <w:i/>
          <w:lang w:val="fr-FR"/>
        </w:rPr>
        <w:t>Exigences applicables aux organisations nationales de la protection des végétaux autorisant des entités à mener des actions phytosanitaires</w:t>
      </w:r>
      <w:r w:rsidRPr="00383C20">
        <w:rPr>
          <w:rFonts w:ascii="Times New Roman" w:hAnsi="Times New Roman" w:cs="Times New Roman"/>
          <w:lang w:val="fr-FR"/>
        </w:rPr>
        <w:t>), les ONPV peuvent autoriser des entités à mener des actions phytosanitaires en leur nom, et ces actions phytosanitaires peuvent être engagées à l</w:t>
      </w:r>
      <w:r w:rsidR="001718A9" w:rsidRPr="00383C20">
        <w:rPr>
          <w:rFonts w:ascii="Times New Roman" w:hAnsi="Times New Roman" w:cs="Times New Roman"/>
          <w:lang w:val="fr-FR"/>
        </w:rPr>
        <w:t>’</w:t>
      </w:r>
      <w:r w:rsidRPr="00383C20">
        <w:rPr>
          <w:rFonts w:ascii="Times New Roman" w:hAnsi="Times New Roman" w:cs="Times New Roman"/>
          <w:lang w:val="fr-FR"/>
        </w:rPr>
        <w:t>appui des activités d</w:t>
      </w:r>
      <w:r w:rsidR="001718A9" w:rsidRPr="00383C20">
        <w:rPr>
          <w:rFonts w:ascii="Times New Roman" w:hAnsi="Times New Roman" w:cs="Times New Roman"/>
          <w:lang w:val="fr-FR"/>
        </w:rPr>
        <w:t>’</w:t>
      </w:r>
      <w:r w:rsidRPr="00383C20">
        <w:rPr>
          <w:rFonts w:ascii="Times New Roman" w:hAnsi="Times New Roman" w:cs="Times New Roman"/>
          <w:lang w:val="fr-FR"/>
        </w:rPr>
        <w:t>importation ou des activités phytosanitaires nationales (contre les organismes nuisibles réglementés dans le pays de l</w:t>
      </w:r>
      <w:r w:rsidR="001718A9" w:rsidRPr="00383C20">
        <w:rPr>
          <w:rFonts w:ascii="Times New Roman" w:hAnsi="Times New Roman" w:cs="Times New Roman"/>
          <w:lang w:val="fr-FR"/>
        </w:rPr>
        <w:t>’</w:t>
      </w:r>
      <w:r w:rsidRPr="00383C20">
        <w:rPr>
          <w:rFonts w:ascii="Times New Roman" w:hAnsi="Times New Roman" w:cs="Times New Roman"/>
          <w:lang w:val="fr-FR"/>
        </w:rPr>
        <w:t>ONPV) ou des activités d</w:t>
      </w:r>
      <w:r w:rsidR="001718A9" w:rsidRPr="00383C20">
        <w:rPr>
          <w:rFonts w:ascii="Times New Roman" w:hAnsi="Times New Roman" w:cs="Times New Roman"/>
          <w:lang w:val="fr-FR"/>
        </w:rPr>
        <w:t>’</w:t>
      </w:r>
      <w:r w:rsidRPr="00383C20">
        <w:rPr>
          <w:rFonts w:ascii="Times New Roman" w:hAnsi="Times New Roman" w:cs="Times New Roman"/>
          <w:lang w:val="fr-FR"/>
        </w:rPr>
        <w:t>exportation (contre les organismes nuisibles réglementés dans un pays importateur).</w:t>
      </w:r>
    </w:p>
    <w:p w14:paraId="5FC99983" w14:textId="09174C2D" w:rsidR="0090371F" w:rsidRPr="00383C20" w:rsidRDefault="00E3349E">
      <w:pPr>
        <w:pStyle w:val="IPPBullet2"/>
        <w:spacing w:after="180"/>
        <w:ind w:left="1135" w:hanging="284"/>
        <w:rPr>
          <w:rFonts w:ascii="Times New Roman" w:hAnsi="Times New Roman" w:cs="Times New Roman"/>
          <w:lang w:val="fr-FR"/>
        </w:rPr>
      </w:pPr>
      <w:r w:rsidRPr="00383C20">
        <w:rPr>
          <w:rFonts w:ascii="Times New Roman" w:hAnsi="Times New Roman" w:cs="Times New Roman"/>
          <w:lang w:val="fr-FR"/>
        </w:rPr>
        <w:t>Les méthodes phytosanitaires sont appliquées dans le cadre de la certification phytosanitaire conformément aux NIMP 7 (</w:t>
      </w:r>
      <w:r w:rsidRPr="00383C20">
        <w:rPr>
          <w:rFonts w:ascii="Times New Roman" w:hAnsi="Times New Roman" w:cs="Times New Roman"/>
          <w:i/>
          <w:lang w:val="fr-FR"/>
        </w:rPr>
        <w:t>Système de certification phytosanitaire</w:t>
      </w:r>
      <w:r w:rsidRPr="00383C20">
        <w:rPr>
          <w:rFonts w:ascii="Times New Roman" w:hAnsi="Times New Roman" w:cs="Times New Roman"/>
          <w:lang w:val="fr-FR"/>
        </w:rPr>
        <w:t>) et 12 (</w:t>
      </w:r>
      <w:r w:rsidRPr="00383C20">
        <w:rPr>
          <w:rFonts w:ascii="Times New Roman" w:hAnsi="Times New Roman" w:cs="Times New Roman"/>
          <w:i/>
          <w:lang w:val="fr-FR"/>
        </w:rPr>
        <w:t>Certificats phytosanitaires</w:t>
      </w:r>
      <w:r w:rsidRPr="00383C20">
        <w:rPr>
          <w:rFonts w:ascii="Times New Roman" w:hAnsi="Times New Roman" w:cs="Times New Roman"/>
          <w:lang w:val="fr-FR"/>
        </w:rPr>
        <w:t>).</w:t>
      </w:r>
    </w:p>
    <w:p w14:paraId="54131107" w14:textId="77C05C11" w:rsidR="0090371F" w:rsidRPr="00383C20" w:rsidRDefault="00E3349E">
      <w:pPr>
        <w:pStyle w:val="IPPBullet1"/>
        <w:spacing w:after="180"/>
        <w:ind w:left="714" w:hanging="357"/>
        <w:rPr>
          <w:rFonts w:ascii="Times New Roman" w:hAnsi="Times New Roman" w:cs="Times New Roman"/>
        </w:rPr>
      </w:pPr>
      <w:r w:rsidRPr="00383C20">
        <w:rPr>
          <w:rFonts w:ascii="Times New Roman" w:hAnsi="Times New Roman" w:cs="Times New Roman"/>
        </w:rPr>
        <w:t>Afin d</w:t>
      </w:r>
      <w:r w:rsidR="001718A9" w:rsidRPr="00383C20">
        <w:rPr>
          <w:rFonts w:ascii="Times New Roman" w:hAnsi="Times New Roman" w:cs="Times New Roman"/>
        </w:rPr>
        <w:t>’</w:t>
      </w:r>
      <w:r w:rsidRPr="00383C20">
        <w:rPr>
          <w:rFonts w:ascii="Times New Roman" w:hAnsi="Times New Roman" w:cs="Times New Roman"/>
        </w:rPr>
        <w:t>exprimer clairement tout ce que recouvrent respectivement l</w:t>
      </w:r>
      <w:proofErr w:type="gramStart"/>
      <w:r w:rsidR="001718A9" w:rsidRPr="00383C20">
        <w:rPr>
          <w:rFonts w:ascii="Times New Roman" w:hAnsi="Times New Roman" w:cs="Times New Roman"/>
        </w:rPr>
        <w:t>’</w:t>
      </w:r>
      <w:r w:rsidRPr="00383C20">
        <w:rPr>
          <w:rFonts w:ascii="Times New Roman" w:hAnsi="Times New Roman" w:cs="Times New Roman"/>
        </w:rPr>
        <w:t>«action</w:t>
      </w:r>
      <w:proofErr w:type="gramEnd"/>
      <w:r w:rsidRPr="00383C20">
        <w:rPr>
          <w:rFonts w:ascii="Times New Roman" w:hAnsi="Times New Roman" w:cs="Times New Roman"/>
        </w:rPr>
        <w:t xml:space="preserve"> phytosanitaire» et la «méthode phytosanitaire», y compris les aspects touchant les organismes nuisibles qui sont réglementés dans un pays importateur tiers, il est proposé d</w:t>
      </w:r>
      <w:r w:rsidR="001718A9" w:rsidRPr="00383C20">
        <w:rPr>
          <w:rFonts w:ascii="Times New Roman" w:hAnsi="Times New Roman" w:cs="Times New Roman"/>
        </w:rPr>
        <w:t>’</w:t>
      </w:r>
      <w:r w:rsidRPr="00383C20">
        <w:rPr>
          <w:rFonts w:ascii="Times New Roman" w:hAnsi="Times New Roman" w:cs="Times New Roman"/>
        </w:rPr>
        <w:t>ajouter le texte suivant dans les définitions de chacune de ces deux entrées: «…</w:t>
      </w:r>
      <w:r w:rsidR="00383C20">
        <w:rPr>
          <w:rFonts w:ascii="Times New Roman" w:hAnsi="Times New Roman" w:cs="Times New Roman"/>
        </w:rPr>
        <w:t> </w:t>
      </w:r>
      <w:r w:rsidRPr="00383C20">
        <w:rPr>
          <w:rFonts w:ascii="Times New Roman" w:hAnsi="Times New Roman" w:cs="Times New Roman"/>
          <w:i/>
        </w:rPr>
        <w:t>ou pour permettre la certification phytosanitaire</w:t>
      </w:r>
      <w:r w:rsidRPr="00383C20">
        <w:rPr>
          <w:rFonts w:ascii="Times New Roman" w:hAnsi="Times New Roman" w:cs="Times New Roman"/>
        </w:rPr>
        <w:t>». Sur le plan conceptuel, cet ajout met l</w:t>
      </w:r>
      <w:r w:rsidR="001718A9" w:rsidRPr="00383C20">
        <w:rPr>
          <w:rFonts w:ascii="Times New Roman" w:hAnsi="Times New Roman" w:cs="Times New Roman"/>
        </w:rPr>
        <w:t>’</w:t>
      </w:r>
      <w:r w:rsidRPr="00383C20">
        <w:rPr>
          <w:rFonts w:ascii="Times New Roman" w:hAnsi="Times New Roman" w:cs="Times New Roman"/>
        </w:rPr>
        <w:t>accent sur la situation du point de vue de l</w:t>
      </w:r>
      <w:r w:rsidR="001718A9" w:rsidRPr="00383C20">
        <w:rPr>
          <w:rFonts w:ascii="Times New Roman" w:hAnsi="Times New Roman" w:cs="Times New Roman"/>
        </w:rPr>
        <w:t>’</w:t>
      </w:r>
      <w:r w:rsidRPr="00383C20">
        <w:rPr>
          <w:rFonts w:ascii="Times New Roman" w:hAnsi="Times New Roman" w:cs="Times New Roman"/>
        </w:rPr>
        <w:t xml:space="preserve">ONPV qui </w:t>
      </w:r>
      <w:r w:rsidRPr="00383C20">
        <w:rPr>
          <w:rFonts w:ascii="Times New Roman" w:hAnsi="Times New Roman" w:cs="Times New Roman"/>
          <w:i/>
        </w:rPr>
        <w:t>met en œuvre</w:t>
      </w:r>
      <w:r w:rsidRPr="00383C20">
        <w:rPr>
          <w:rFonts w:ascii="Times New Roman" w:hAnsi="Times New Roman" w:cs="Times New Roman"/>
        </w:rPr>
        <w:t xml:space="preserve"> les méthodes et les actions.</w:t>
      </w:r>
    </w:p>
    <w:p w14:paraId="7A811C98" w14:textId="5D74D451" w:rsidR="0090371F" w:rsidRPr="00383C20" w:rsidRDefault="00E3349E">
      <w:pPr>
        <w:pStyle w:val="IPPHeading2"/>
        <w:numPr>
          <w:ilvl w:val="0"/>
          <w:numId w:val="17"/>
        </w:numPr>
        <w:ind w:hanging="720"/>
        <w:rPr>
          <w:rStyle w:val="IPPnormalitalics"/>
          <w:rFonts w:cs="Times New Roman"/>
          <w:iCs/>
        </w:rPr>
      </w:pPr>
      <w:r w:rsidRPr="00383C20">
        <w:rPr>
          <w:rStyle w:val="IPPnormalitalics"/>
          <w:rFonts w:cs="Times New Roman"/>
        </w:rPr>
        <w:t xml:space="preserve"> </w:t>
      </w:r>
      <w:proofErr w:type="gramStart"/>
      <w:r w:rsidRPr="00383C20">
        <w:rPr>
          <w:rStyle w:val="IPPnormalitalics"/>
          <w:rFonts w:cs="Times New Roman"/>
        </w:rPr>
        <w:t>«action</w:t>
      </w:r>
      <w:proofErr w:type="gramEnd"/>
      <w:r w:rsidRPr="00383C20">
        <w:rPr>
          <w:rStyle w:val="IPPnormalitalics"/>
          <w:rFonts w:cs="Times New Roman"/>
        </w:rPr>
        <w:t xml:space="preserve"> phytosanitaire» (2020-006)</w:t>
      </w:r>
    </w:p>
    <w:p w14:paraId="4632F85E" w14:textId="3A985E15" w:rsidR="0090371F" w:rsidRPr="00383C20" w:rsidRDefault="00E3349E">
      <w:pPr>
        <w:pStyle w:val="IPPNormal"/>
        <w:rPr>
          <w:rFonts w:ascii="Times New Roman" w:hAnsi="Times New Roman" w:cs="Times New Roman"/>
          <w:lang w:val="fr-FR"/>
        </w:rPr>
      </w:pPr>
      <w:r w:rsidRPr="00383C20">
        <w:rPr>
          <w:rFonts w:ascii="Times New Roman" w:hAnsi="Times New Roman" w:cs="Times New Roman"/>
          <w:lang w:val="fr-FR"/>
        </w:rPr>
        <w:t>Les éléments d</w:t>
      </w:r>
      <w:r w:rsidR="001718A9" w:rsidRPr="00383C20">
        <w:rPr>
          <w:rFonts w:ascii="Times New Roman" w:hAnsi="Times New Roman" w:cs="Times New Roman"/>
          <w:lang w:val="fr-FR"/>
        </w:rPr>
        <w:t>’</w:t>
      </w:r>
      <w:r w:rsidRPr="00383C20">
        <w:rPr>
          <w:rFonts w:ascii="Times New Roman" w:hAnsi="Times New Roman" w:cs="Times New Roman"/>
          <w:lang w:val="fr-FR"/>
        </w:rPr>
        <w:t>explication ci-après peuvent être pris en compte lors de l</w:t>
      </w:r>
      <w:r w:rsidR="001718A9" w:rsidRPr="00383C20">
        <w:rPr>
          <w:rFonts w:ascii="Times New Roman" w:hAnsi="Times New Roman" w:cs="Times New Roman"/>
          <w:lang w:val="fr-FR"/>
        </w:rPr>
        <w:t>’</w:t>
      </w:r>
      <w:r w:rsidRPr="00383C20">
        <w:rPr>
          <w:rFonts w:ascii="Times New Roman" w:hAnsi="Times New Roman" w:cs="Times New Roman"/>
          <w:lang w:val="fr-FR"/>
        </w:rPr>
        <w:t>examen de la proposition.</w:t>
      </w:r>
    </w:p>
    <w:p w14:paraId="2C6EFF72" w14:textId="0DB22774" w:rsidR="0090371F" w:rsidRPr="00383C20" w:rsidRDefault="00E3349E">
      <w:pPr>
        <w:pStyle w:val="IPPBullet1"/>
        <w:rPr>
          <w:rFonts w:ascii="Times New Roman" w:hAnsi="Times New Roman" w:cs="Times New Roman"/>
        </w:rPr>
      </w:pPr>
      <w:r w:rsidRPr="00383C20">
        <w:rPr>
          <w:rFonts w:ascii="Times New Roman" w:hAnsi="Times New Roman" w:cs="Times New Roman"/>
        </w:rPr>
        <w:t>Une ONPV peut engager des actions phytosanitaires contre les organismes nuisibles réglementés dans son pays. De la même manière, afin de répondre à toutes les conditions préalables à la certification phytosanitaire à l</w:t>
      </w:r>
      <w:r w:rsidR="001718A9" w:rsidRPr="00383C20">
        <w:rPr>
          <w:rFonts w:ascii="Times New Roman" w:hAnsi="Times New Roman" w:cs="Times New Roman"/>
        </w:rPr>
        <w:t>’</w:t>
      </w:r>
      <w:r w:rsidRPr="00383C20">
        <w:rPr>
          <w:rFonts w:ascii="Times New Roman" w:hAnsi="Times New Roman" w:cs="Times New Roman"/>
        </w:rPr>
        <w:t xml:space="preserve">exportation, une ONPV peut engager des </w:t>
      </w:r>
      <w:r w:rsidRPr="00383C20">
        <w:rPr>
          <w:rFonts w:ascii="Times New Roman" w:hAnsi="Times New Roman" w:cs="Times New Roman"/>
          <w:i/>
        </w:rPr>
        <w:t>actions phytosanitaires</w:t>
      </w:r>
      <w:r w:rsidRPr="00383C20">
        <w:rPr>
          <w:rFonts w:ascii="Times New Roman" w:hAnsi="Times New Roman" w:cs="Times New Roman"/>
        </w:rPr>
        <w:t xml:space="preserve"> contre des organismes qui sont des organismes nuisibles réglementés dans d</w:t>
      </w:r>
      <w:r w:rsidR="001718A9" w:rsidRPr="00383C20">
        <w:rPr>
          <w:rFonts w:ascii="Times New Roman" w:hAnsi="Times New Roman" w:cs="Times New Roman"/>
        </w:rPr>
        <w:t>’</w:t>
      </w:r>
      <w:r w:rsidRPr="00383C20">
        <w:rPr>
          <w:rFonts w:ascii="Times New Roman" w:hAnsi="Times New Roman" w:cs="Times New Roman"/>
        </w:rPr>
        <w:t>autres pays (importateurs) en vue de satisfaire les exigences phytosanitaires à l</w:t>
      </w:r>
      <w:r w:rsidR="001718A9" w:rsidRPr="00383C20">
        <w:rPr>
          <w:rFonts w:ascii="Times New Roman" w:hAnsi="Times New Roman" w:cs="Times New Roman"/>
        </w:rPr>
        <w:t>’</w:t>
      </w:r>
      <w:r w:rsidRPr="00383C20">
        <w:rPr>
          <w:rFonts w:ascii="Times New Roman" w:hAnsi="Times New Roman" w:cs="Times New Roman"/>
        </w:rPr>
        <w:t xml:space="preserve">importation de ces derniers. </w:t>
      </w:r>
    </w:p>
    <w:p w14:paraId="394A9553" w14:textId="2998F156" w:rsidR="0090371F" w:rsidRPr="00383C20" w:rsidRDefault="00E3349E">
      <w:pPr>
        <w:pStyle w:val="IPPBullet1"/>
        <w:rPr>
          <w:rFonts w:ascii="Times New Roman" w:hAnsi="Times New Roman" w:cs="Times New Roman"/>
        </w:rPr>
      </w:pPr>
      <w:r w:rsidRPr="00383C20">
        <w:rPr>
          <w:rFonts w:ascii="Times New Roman" w:hAnsi="Times New Roman" w:cs="Times New Roman"/>
        </w:rPr>
        <w:t>Il est proposé d</w:t>
      </w:r>
      <w:r w:rsidR="001718A9" w:rsidRPr="00383C20">
        <w:rPr>
          <w:rFonts w:ascii="Times New Roman" w:hAnsi="Times New Roman" w:cs="Times New Roman"/>
        </w:rPr>
        <w:t>’</w:t>
      </w:r>
      <w:r w:rsidRPr="00383C20">
        <w:rPr>
          <w:rFonts w:ascii="Times New Roman" w:hAnsi="Times New Roman" w:cs="Times New Roman"/>
        </w:rPr>
        <w:t>ajouter le texte</w:t>
      </w:r>
      <w:proofErr w:type="gramStart"/>
      <w:r w:rsidRPr="00383C20">
        <w:rPr>
          <w:rFonts w:ascii="Times New Roman" w:hAnsi="Times New Roman" w:cs="Times New Roman"/>
        </w:rPr>
        <w:t xml:space="preserve"> «</w:t>
      </w:r>
      <w:r w:rsidRPr="00383C20">
        <w:rPr>
          <w:rFonts w:ascii="Times New Roman" w:hAnsi="Times New Roman" w:cs="Times New Roman"/>
          <w:i/>
        </w:rPr>
        <w:t>…</w:t>
      </w:r>
      <w:proofErr w:type="gramEnd"/>
      <w:r w:rsidR="00383C20">
        <w:rPr>
          <w:rFonts w:ascii="Times New Roman" w:hAnsi="Times New Roman" w:cs="Times New Roman"/>
          <w:i/>
        </w:rPr>
        <w:t> </w:t>
      </w:r>
      <w:r w:rsidRPr="00383C20">
        <w:rPr>
          <w:rFonts w:ascii="Times New Roman" w:hAnsi="Times New Roman" w:cs="Times New Roman"/>
          <w:i/>
        </w:rPr>
        <w:t>ou pour permettre la certification phytosanitaire</w:t>
      </w:r>
      <w:r w:rsidRPr="00383C20">
        <w:rPr>
          <w:rFonts w:ascii="Times New Roman" w:hAnsi="Times New Roman" w:cs="Times New Roman"/>
        </w:rPr>
        <w:t>», qui décrit la situation du point de vue de l</w:t>
      </w:r>
      <w:r w:rsidR="001718A9" w:rsidRPr="00383C20">
        <w:rPr>
          <w:rFonts w:ascii="Times New Roman" w:hAnsi="Times New Roman" w:cs="Times New Roman"/>
        </w:rPr>
        <w:t>’</w:t>
      </w:r>
      <w:r w:rsidRPr="00383C20">
        <w:rPr>
          <w:rFonts w:ascii="Times New Roman" w:hAnsi="Times New Roman" w:cs="Times New Roman"/>
        </w:rPr>
        <w:t>ONPV qui agit. Ce libellé renvoie implicitement à l</w:t>
      </w:r>
      <w:r w:rsidR="001718A9" w:rsidRPr="00383C20">
        <w:rPr>
          <w:rFonts w:ascii="Times New Roman" w:hAnsi="Times New Roman" w:cs="Times New Roman"/>
        </w:rPr>
        <w:t>’</w:t>
      </w:r>
      <w:r w:rsidRPr="00383C20">
        <w:rPr>
          <w:rFonts w:ascii="Times New Roman" w:hAnsi="Times New Roman" w:cs="Times New Roman"/>
        </w:rPr>
        <w:t>objectif de</w:t>
      </w:r>
      <w:proofErr w:type="gramStart"/>
      <w:r w:rsidRPr="00383C20">
        <w:rPr>
          <w:rFonts w:ascii="Times New Roman" w:hAnsi="Times New Roman" w:cs="Times New Roman"/>
        </w:rPr>
        <w:t xml:space="preserve"> «répondre</w:t>
      </w:r>
      <w:proofErr w:type="gramEnd"/>
      <w:r w:rsidRPr="00383C20">
        <w:rPr>
          <w:rFonts w:ascii="Times New Roman" w:hAnsi="Times New Roman" w:cs="Times New Roman"/>
        </w:rPr>
        <w:t xml:space="preserve"> aux exigences phytosanitaires à l</w:t>
      </w:r>
      <w:r w:rsidR="001718A9" w:rsidRPr="00383C20">
        <w:rPr>
          <w:rFonts w:ascii="Times New Roman" w:hAnsi="Times New Roman" w:cs="Times New Roman"/>
        </w:rPr>
        <w:t>’</w:t>
      </w:r>
      <w:r w:rsidRPr="00383C20">
        <w:rPr>
          <w:rFonts w:ascii="Times New Roman" w:hAnsi="Times New Roman" w:cs="Times New Roman"/>
        </w:rPr>
        <w:t>importation d</w:t>
      </w:r>
      <w:r w:rsidR="001718A9" w:rsidRPr="00383C20">
        <w:rPr>
          <w:rFonts w:ascii="Times New Roman" w:hAnsi="Times New Roman" w:cs="Times New Roman"/>
        </w:rPr>
        <w:t>’</w:t>
      </w:r>
      <w:r w:rsidRPr="00383C20">
        <w:rPr>
          <w:rFonts w:ascii="Times New Roman" w:hAnsi="Times New Roman" w:cs="Times New Roman"/>
        </w:rPr>
        <w:t>un autre pays», car la certification phytosanitaire, par définition, ne peut être effectuée qu</w:t>
      </w:r>
      <w:r w:rsidR="001718A9" w:rsidRPr="00383C20">
        <w:rPr>
          <w:rFonts w:ascii="Times New Roman" w:hAnsi="Times New Roman" w:cs="Times New Roman"/>
        </w:rPr>
        <w:t>’</w:t>
      </w:r>
      <w:r w:rsidRPr="00383C20">
        <w:rPr>
          <w:rFonts w:ascii="Times New Roman" w:hAnsi="Times New Roman" w:cs="Times New Roman"/>
        </w:rPr>
        <w:t>une fois que le pays exportateur est en mesure de déclarer que les exigences phytosanitaires à l</w:t>
      </w:r>
      <w:r w:rsidR="001718A9" w:rsidRPr="00383C20">
        <w:rPr>
          <w:rFonts w:ascii="Times New Roman" w:hAnsi="Times New Roman" w:cs="Times New Roman"/>
        </w:rPr>
        <w:t>’</w:t>
      </w:r>
      <w:r w:rsidRPr="00383C20">
        <w:rPr>
          <w:rFonts w:ascii="Times New Roman" w:hAnsi="Times New Roman" w:cs="Times New Roman"/>
        </w:rPr>
        <w:t>importation du pays importateur ont été respectées.</w:t>
      </w:r>
    </w:p>
    <w:p w14:paraId="7D4F73FB" w14:textId="5B44B1B2" w:rsidR="0090371F" w:rsidRPr="00383C20" w:rsidRDefault="00E3349E">
      <w:pPr>
        <w:pStyle w:val="IPPBullet1"/>
        <w:rPr>
          <w:rFonts w:ascii="Times New Roman" w:hAnsi="Times New Roman" w:cs="Times New Roman"/>
        </w:rPr>
      </w:pPr>
      <w:r w:rsidRPr="00383C20">
        <w:rPr>
          <w:rFonts w:ascii="Times New Roman" w:hAnsi="Times New Roman" w:cs="Times New Roman"/>
        </w:rPr>
        <w:t>La révision proposée de la définition correspond à la façon dont l</w:t>
      </w:r>
      <w:r w:rsidR="001718A9" w:rsidRPr="00383C20">
        <w:rPr>
          <w:rFonts w:ascii="Times New Roman" w:hAnsi="Times New Roman" w:cs="Times New Roman"/>
        </w:rPr>
        <w:t>’</w:t>
      </w:r>
      <w:r w:rsidRPr="00383C20">
        <w:rPr>
          <w:rFonts w:ascii="Times New Roman" w:hAnsi="Times New Roman" w:cs="Times New Roman"/>
        </w:rPr>
        <w:t>expression</w:t>
      </w:r>
      <w:proofErr w:type="gramStart"/>
      <w:r w:rsidRPr="00383C20">
        <w:rPr>
          <w:rFonts w:ascii="Times New Roman" w:hAnsi="Times New Roman" w:cs="Times New Roman"/>
        </w:rPr>
        <w:t xml:space="preserve"> «action</w:t>
      </w:r>
      <w:proofErr w:type="gramEnd"/>
      <w:r w:rsidRPr="00383C20">
        <w:rPr>
          <w:rFonts w:ascii="Times New Roman" w:hAnsi="Times New Roman" w:cs="Times New Roman"/>
        </w:rPr>
        <w:t xml:space="preserve"> phytosanitaire» est utilisée concrètement dans les NIMP. Cette révision ne contredit pas les NIMP et il n</w:t>
      </w:r>
      <w:r w:rsidR="001718A9" w:rsidRPr="00383C20">
        <w:rPr>
          <w:rFonts w:ascii="Times New Roman" w:hAnsi="Times New Roman" w:cs="Times New Roman"/>
        </w:rPr>
        <w:t>’</w:t>
      </w:r>
      <w:r w:rsidRPr="00383C20">
        <w:rPr>
          <w:rFonts w:ascii="Times New Roman" w:hAnsi="Times New Roman" w:cs="Times New Roman"/>
        </w:rPr>
        <w:t>est donc pas nécessaire de modifier d</w:t>
      </w:r>
      <w:r w:rsidR="001718A9" w:rsidRPr="00383C20">
        <w:rPr>
          <w:rFonts w:ascii="Times New Roman" w:hAnsi="Times New Roman" w:cs="Times New Roman"/>
        </w:rPr>
        <w:t>’</w:t>
      </w:r>
      <w:r w:rsidRPr="00383C20">
        <w:rPr>
          <w:rFonts w:ascii="Times New Roman" w:hAnsi="Times New Roman" w:cs="Times New Roman"/>
        </w:rPr>
        <w:t>autres normes.</w:t>
      </w:r>
    </w:p>
    <w:p w14:paraId="6C21546C" w14:textId="7552C489" w:rsidR="0090371F" w:rsidRPr="00383C20" w:rsidRDefault="00E3349E" w:rsidP="00383C20">
      <w:pPr>
        <w:pStyle w:val="IPPHeading3"/>
        <w:keepLines/>
        <w:rPr>
          <w:rStyle w:val="IPPnormalitalics"/>
          <w:rFonts w:cs="Times New Roman"/>
          <w:i/>
        </w:rPr>
      </w:pPr>
      <w:r w:rsidRPr="00383C20">
        <w:rPr>
          <w:rStyle w:val="IPPnormalitalics"/>
          <w:rFonts w:cs="Times New Roman"/>
        </w:rPr>
        <w:lastRenderedPageBreak/>
        <w:t>Définition actuelle</w:t>
      </w:r>
    </w:p>
    <w:tbl>
      <w:tblPr>
        <w:tblW w:w="5000" w:type="pct"/>
        <w:tblLook w:val="00A0" w:firstRow="1" w:lastRow="0" w:firstColumn="1" w:lastColumn="0" w:noHBand="0" w:noVBand="0"/>
      </w:tblPr>
      <w:tblGrid>
        <w:gridCol w:w="2548"/>
        <w:gridCol w:w="6512"/>
      </w:tblGrid>
      <w:tr w:rsidR="0090371F" w:rsidRPr="00B526DD" w14:paraId="08EB8200" w14:textId="77777777">
        <w:trPr>
          <w:cantSplit/>
        </w:trPr>
        <w:tc>
          <w:tcPr>
            <w:tcW w:w="1406" w:type="pct"/>
            <w:tcBorders>
              <w:top w:val="single" w:sz="4" w:space="0" w:color="auto"/>
              <w:left w:val="single" w:sz="4" w:space="0" w:color="auto"/>
              <w:bottom w:val="single" w:sz="4" w:space="0" w:color="auto"/>
              <w:right w:val="single" w:sz="4" w:space="0" w:color="auto"/>
            </w:tcBorders>
          </w:tcPr>
          <w:p w14:paraId="55B0B755" w14:textId="034AB5E8" w:rsidR="0090371F" w:rsidRPr="00383C20" w:rsidRDefault="00E3349E" w:rsidP="00383C20">
            <w:pPr>
              <w:keepNext/>
              <w:keepLines/>
              <w:spacing w:before="60" w:after="120"/>
              <w:rPr>
                <w:rFonts w:ascii="Times New Roman" w:eastAsia="Times New Roman" w:hAnsi="Times New Roman" w:cs="Times New Roman"/>
                <w:b/>
              </w:rPr>
            </w:pPr>
            <w:proofErr w:type="spellStart"/>
            <w:r w:rsidRPr="00383C20">
              <w:rPr>
                <w:rFonts w:ascii="Times New Roman" w:hAnsi="Times New Roman" w:cs="Times New Roman"/>
                <w:b/>
              </w:rPr>
              <w:t>action</w:t>
            </w:r>
            <w:proofErr w:type="spellEnd"/>
            <w:r w:rsidRPr="00383C20">
              <w:rPr>
                <w:rFonts w:ascii="Times New Roman" w:hAnsi="Times New Roman" w:cs="Times New Roman"/>
                <w:b/>
              </w:rPr>
              <w:t xml:space="preserve"> </w:t>
            </w:r>
            <w:proofErr w:type="spellStart"/>
            <w:r w:rsidRPr="00383C20">
              <w:rPr>
                <w:rFonts w:ascii="Times New Roman" w:hAnsi="Times New Roman" w:cs="Times New Roman"/>
                <w:b/>
              </w:rPr>
              <w:t>phytosanitaire</w:t>
            </w:r>
            <w:proofErr w:type="spellEnd"/>
          </w:p>
        </w:tc>
        <w:tc>
          <w:tcPr>
            <w:tcW w:w="3594" w:type="pct"/>
            <w:tcBorders>
              <w:top w:val="single" w:sz="4" w:space="0" w:color="auto"/>
              <w:left w:val="single" w:sz="4" w:space="0" w:color="auto"/>
              <w:bottom w:val="single" w:sz="4" w:space="0" w:color="auto"/>
              <w:right w:val="single" w:sz="4" w:space="0" w:color="auto"/>
            </w:tcBorders>
          </w:tcPr>
          <w:p w14:paraId="77761AB5" w14:textId="64313BC1" w:rsidR="0090371F" w:rsidRPr="00383C20" w:rsidRDefault="00E3349E" w:rsidP="00383C20">
            <w:pPr>
              <w:keepNext/>
              <w:keepLines/>
              <w:tabs>
                <w:tab w:val="left" w:pos="567"/>
              </w:tabs>
              <w:spacing w:before="60" w:after="120"/>
              <w:rPr>
                <w:rFonts w:ascii="Times New Roman" w:eastAsia="Times New Roman" w:hAnsi="Times New Roman" w:cs="Times New Roman"/>
                <w:b/>
                <w:iCs/>
                <w:lang w:val="fr-FR"/>
              </w:rPr>
            </w:pPr>
            <w:r w:rsidRPr="00383C20">
              <w:rPr>
                <w:rFonts w:ascii="Times New Roman" w:hAnsi="Times New Roman" w:cs="Times New Roman"/>
                <w:lang w:val="fr-FR"/>
              </w:rPr>
              <w:t xml:space="preserve">Toute opération </w:t>
            </w:r>
            <w:r w:rsidRPr="00383C20">
              <w:rPr>
                <w:rFonts w:ascii="Times New Roman" w:hAnsi="Times New Roman" w:cs="Times New Roman"/>
                <w:b/>
                <w:lang w:val="fr-FR"/>
              </w:rPr>
              <w:t>officielle</w:t>
            </w:r>
            <w:r w:rsidRPr="00383C20">
              <w:rPr>
                <w:rFonts w:ascii="Times New Roman" w:hAnsi="Times New Roman" w:cs="Times New Roman"/>
                <w:lang w:val="fr-FR"/>
              </w:rPr>
              <w:t xml:space="preserve"> –</w:t>
            </w:r>
            <w:r w:rsidRPr="00383C20">
              <w:rPr>
                <w:rFonts w:ascii="Times New Roman" w:hAnsi="Times New Roman" w:cs="Times New Roman"/>
                <w:b/>
                <w:lang w:val="fr-FR"/>
              </w:rPr>
              <w:t xml:space="preserve"> inspection</w:t>
            </w:r>
            <w:r w:rsidRPr="00383C20">
              <w:rPr>
                <w:rFonts w:ascii="Times New Roman" w:hAnsi="Times New Roman" w:cs="Times New Roman"/>
                <w:lang w:val="fr-FR"/>
              </w:rPr>
              <w:t xml:space="preserve">, </w:t>
            </w:r>
            <w:r w:rsidRPr="00383C20">
              <w:rPr>
                <w:rFonts w:ascii="Times New Roman" w:hAnsi="Times New Roman" w:cs="Times New Roman"/>
                <w:b/>
                <w:lang w:val="fr-FR"/>
              </w:rPr>
              <w:t>analyse</w:t>
            </w:r>
            <w:r w:rsidRPr="00383C20">
              <w:rPr>
                <w:rFonts w:ascii="Times New Roman" w:hAnsi="Times New Roman" w:cs="Times New Roman"/>
                <w:lang w:val="fr-FR"/>
              </w:rPr>
              <w:t xml:space="preserve">, </w:t>
            </w:r>
            <w:r w:rsidRPr="00383C20">
              <w:rPr>
                <w:rFonts w:ascii="Times New Roman" w:hAnsi="Times New Roman" w:cs="Times New Roman"/>
                <w:b/>
                <w:lang w:val="fr-FR"/>
              </w:rPr>
              <w:t>surveillance</w:t>
            </w:r>
            <w:r w:rsidRPr="00383C20">
              <w:rPr>
                <w:rFonts w:ascii="Times New Roman" w:hAnsi="Times New Roman" w:cs="Times New Roman"/>
                <w:lang w:val="fr-FR"/>
              </w:rPr>
              <w:t xml:space="preserve"> ou </w:t>
            </w:r>
            <w:r w:rsidRPr="00383C20">
              <w:rPr>
                <w:rFonts w:ascii="Times New Roman" w:hAnsi="Times New Roman" w:cs="Times New Roman"/>
                <w:b/>
                <w:lang w:val="fr-FR"/>
              </w:rPr>
              <w:t>traitement</w:t>
            </w:r>
            <w:r w:rsidRPr="00383C20">
              <w:rPr>
                <w:rFonts w:ascii="Times New Roman" w:hAnsi="Times New Roman" w:cs="Times New Roman"/>
                <w:lang w:val="fr-FR"/>
              </w:rPr>
              <w:t xml:space="preserve"> – entreprise pour appliquer des </w:t>
            </w:r>
            <w:r w:rsidRPr="00383C20">
              <w:rPr>
                <w:rFonts w:ascii="Times New Roman" w:hAnsi="Times New Roman" w:cs="Times New Roman"/>
                <w:b/>
                <w:lang w:val="fr-FR"/>
              </w:rPr>
              <w:t>mesures phytosanitaires</w:t>
            </w:r>
            <w:r w:rsidRPr="00383C20">
              <w:rPr>
                <w:rFonts w:ascii="Times New Roman" w:hAnsi="Times New Roman" w:cs="Times New Roman"/>
                <w:lang w:val="fr-FR"/>
              </w:rPr>
              <w:t xml:space="preserve"> [CIMP, </w:t>
            </w:r>
            <w:proofErr w:type="gramStart"/>
            <w:r w:rsidRPr="00383C20">
              <w:rPr>
                <w:rFonts w:ascii="Times New Roman" w:hAnsi="Times New Roman" w:cs="Times New Roman"/>
                <w:lang w:val="fr-FR"/>
              </w:rPr>
              <w:t>2001;</w:t>
            </w:r>
            <w:proofErr w:type="gramEnd"/>
            <w:r w:rsidRPr="00383C20">
              <w:rPr>
                <w:rFonts w:ascii="Times New Roman" w:hAnsi="Times New Roman" w:cs="Times New Roman"/>
                <w:lang w:val="fr-FR"/>
              </w:rPr>
              <w:t xml:space="preserve"> révisée CIMP, 2005]</w:t>
            </w:r>
          </w:p>
        </w:tc>
      </w:tr>
    </w:tbl>
    <w:p w14:paraId="4DE6F15F" w14:textId="4FCE36FA" w:rsidR="0090371F" w:rsidRPr="00383C20" w:rsidRDefault="00E3349E">
      <w:pPr>
        <w:pStyle w:val="IPPHeading3"/>
        <w:keepNext w:val="0"/>
        <w:rPr>
          <w:rStyle w:val="IPPnormalitalics"/>
          <w:rFonts w:cs="Times New Roman"/>
          <w:i/>
        </w:rPr>
      </w:pPr>
      <w:r w:rsidRPr="00383C20">
        <w:rPr>
          <w:rStyle w:val="IPPnormalitalics"/>
          <w:rFonts w:cs="Times New Roman"/>
        </w:rPr>
        <w:t>Proposition de révision</w:t>
      </w:r>
    </w:p>
    <w:tbl>
      <w:tblPr>
        <w:tblW w:w="5000" w:type="pct"/>
        <w:tblLook w:val="00A0" w:firstRow="1" w:lastRow="0" w:firstColumn="1" w:lastColumn="0" w:noHBand="0" w:noVBand="0"/>
      </w:tblPr>
      <w:tblGrid>
        <w:gridCol w:w="2548"/>
        <w:gridCol w:w="6512"/>
      </w:tblGrid>
      <w:tr w:rsidR="0090371F" w:rsidRPr="00B526DD" w14:paraId="64457986" w14:textId="77777777">
        <w:trPr>
          <w:cantSplit/>
        </w:trPr>
        <w:tc>
          <w:tcPr>
            <w:tcW w:w="1406" w:type="pct"/>
            <w:tcBorders>
              <w:top w:val="single" w:sz="4" w:space="0" w:color="auto"/>
              <w:left w:val="single" w:sz="4" w:space="0" w:color="auto"/>
              <w:bottom w:val="single" w:sz="4" w:space="0" w:color="auto"/>
              <w:right w:val="single" w:sz="4" w:space="0" w:color="auto"/>
            </w:tcBorders>
          </w:tcPr>
          <w:p w14:paraId="2FC6AC45" w14:textId="351FF9D3" w:rsidR="0090371F" w:rsidRPr="00383C20" w:rsidRDefault="00E3349E">
            <w:pPr>
              <w:spacing w:before="60" w:after="120"/>
              <w:rPr>
                <w:rFonts w:ascii="Times New Roman" w:eastAsia="Times New Roman" w:hAnsi="Times New Roman" w:cs="Times New Roman"/>
                <w:b/>
              </w:rPr>
            </w:pPr>
            <w:proofErr w:type="spellStart"/>
            <w:r w:rsidRPr="00383C20">
              <w:rPr>
                <w:rFonts w:ascii="Times New Roman" w:hAnsi="Times New Roman" w:cs="Times New Roman"/>
                <w:b/>
              </w:rPr>
              <w:t>action</w:t>
            </w:r>
            <w:proofErr w:type="spellEnd"/>
            <w:r w:rsidRPr="00383C20">
              <w:rPr>
                <w:rFonts w:ascii="Times New Roman" w:hAnsi="Times New Roman" w:cs="Times New Roman"/>
                <w:b/>
              </w:rPr>
              <w:t xml:space="preserve"> </w:t>
            </w:r>
            <w:proofErr w:type="spellStart"/>
            <w:r w:rsidRPr="00383C20">
              <w:rPr>
                <w:rFonts w:ascii="Times New Roman" w:hAnsi="Times New Roman" w:cs="Times New Roman"/>
                <w:b/>
              </w:rPr>
              <w:t>phytosanitaire</w:t>
            </w:r>
            <w:proofErr w:type="spellEnd"/>
          </w:p>
        </w:tc>
        <w:tc>
          <w:tcPr>
            <w:tcW w:w="3594" w:type="pct"/>
            <w:tcBorders>
              <w:top w:val="single" w:sz="4" w:space="0" w:color="auto"/>
              <w:left w:val="single" w:sz="4" w:space="0" w:color="auto"/>
              <w:bottom w:val="single" w:sz="4" w:space="0" w:color="auto"/>
              <w:right w:val="single" w:sz="4" w:space="0" w:color="auto"/>
            </w:tcBorders>
          </w:tcPr>
          <w:p w14:paraId="73CB95F9" w14:textId="49291D6D" w:rsidR="0090371F" w:rsidRPr="00383C20" w:rsidRDefault="00E3349E">
            <w:pPr>
              <w:keepNext/>
              <w:tabs>
                <w:tab w:val="left" w:pos="567"/>
              </w:tabs>
              <w:spacing w:before="60" w:after="120"/>
              <w:rPr>
                <w:rFonts w:ascii="Times New Roman" w:eastAsia="Times New Roman" w:hAnsi="Times New Roman" w:cs="Times New Roman"/>
                <w:b/>
                <w:iCs/>
                <w:strike/>
                <w:lang w:val="fr-FR"/>
              </w:rPr>
            </w:pPr>
            <w:r w:rsidRPr="00383C20">
              <w:rPr>
                <w:rFonts w:ascii="Times New Roman" w:hAnsi="Times New Roman" w:cs="Times New Roman"/>
                <w:strike/>
                <w:lang w:val="fr-FR"/>
              </w:rPr>
              <w:t xml:space="preserve">Toute </w:t>
            </w:r>
            <w:r w:rsidRPr="00383C20">
              <w:rPr>
                <w:rFonts w:ascii="Times New Roman" w:hAnsi="Times New Roman" w:cs="Times New Roman"/>
                <w:u w:val="single"/>
                <w:lang w:val="fr-FR"/>
              </w:rPr>
              <w:t>O</w:t>
            </w:r>
            <w:r w:rsidRPr="00383C20">
              <w:rPr>
                <w:rFonts w:ascii="Times New Roman" w:hAnsi="Times New Roman" w:cs="Times New Roman"/>
                <w:lang w:val="fr-FR"/>
              </w:rPr>
              <w:t xml:space="preserve">pération </w:t>
            </w:r>
            <w:r w:rsidRPr="00383C20">
              <w:rPr>
                <w:rFonts w:ascii="Times New Roman" w:hAnsi="Times New Roman" w:cs="Times New Roman"/>
                <w:b/>
                <w:lang w:val="fr-FR"/>
              </w:rPr>
              <w:t xml:space="preserve">officielle </w:t>
            </w:r>
            <w:r w:rsidRPr="00383C20">
              <w:rPr>
                <w:rFonts w:ascii="Times New Roman" w:hAnsi="Times New Roman" w:cs="Times New Roman"/>
                <w:lang w:val="fr-FR"/>
              </w:rPr>
              <w:t>–</w:t>
            </w:r>
            <w:r w:rsidRPr="00383C20">
              <w:rPr>
                <w:rFonts w:ascii="Times New Roman" w:hAnsi="Times New Roman" w:cs="Times New Roman"/>
                <w:b/>
                <w:lang w:val="fr-FR"/>
              </w:rPr>
              <w:t xml:space="preserve"> </w:t>
            </w:r>
            <w:r w:rsidRPr="00383C20">
              <w:rPr>
                <w:rFonts w:ascii="Times New Roman" w:hAnsi="Times New Roman" w:cs="Times New Roman"/>
                <w:u w:val="single"/>
                <w:lang w:val="fr-FR"/>
              </w:rPr>
              <w:t>telle qu</w:t>
            </w:r>
            <w:r w:rsidR="001718A9" w:rsidRPr="00383C20">
              <w:rPr>
                <w:rFonts w:ascii="Times New Roman" w:hAnsi="Times New Roman" w:cs="Times New Roman"/>
                <w:u w:val="single"/>
                <w:lang w:val="fr-FR"/>
              </w:rPr>
              <w:t>’</w:t>
            </w:r>
            <w:r w:rsidRPr="00383C20">
              <w:rPr>
                <w:rFonts w:ascii="Times New Roman" w:hAnsi="Times New Roman" w:cs="Times New Roman"/>
                <w:u w:val="single"/>
                <w:lang w:val="fr-FR"/>
              </w:rPr>
              <w:t>une</w:t>
            </w:r>
            <w:r w:rsidRPr="00383C20">
              <w:rPr>
                <w:rFonts w:ascii="Times New Roman" w:hAnsi="Times New Roman" w:cs="Times New Roman"/>
                <w:b/>
                <w:bCs/>
                <w:lang w:val="fr-FR"/>
              </w:rPr>
              <w:t xml:space="preserve"> </w:t>
            </w:r>
            <w:r w:rsidRPr="00383C20">
              <w:rPr>
                <w:rFonts w:ascii="Times New Roman" w:hAnsi="Times New Roman" w:cs="Times New Roman"/>
                <w:b/>
                <w:lang w:val="fr-FR"/>
              </w:rPr>
              <w:t>inspection</w:t>
            </w:r>
            <w:r w:rsidRPr="00383C20">
              <w:rPr>
                <w:rFonts w:ascii="Times New Roman" w:hAnsi="Times New Roman" w:cs="Times New Roman"/>
                <w:lang w:val="fr-FR"/>
              </w:rPr>
              <w:t xml:space="preserve">, </w:t>
            </w:r>
            <w:r w:rsidRPr="00383C20">
              <w:rPr>
                <w:rFonts w:ascii="Times New Roman" w:hAnsi="Times New Roman" w:cs="Times New Roman"/>
                <w:u w:val="single"/>
                <w:lang w:val="fr-FR"/>
              </w:rPr>
              <w:t>une</w:t>
            </w:r>
            <w:r w:rsidRPr="00383C20">
              <w:rPr>
                <w:rFonts w:ascii="Times New Roman" w:hAnsi="Times New Roman" w:cs="Times New Roman"/>
                <w:lang w:val="fr-FR"/>
              </w:rPr>
              <w:t xml:space="preserve"> </w:t>
            </w:r>
            <w:r w:rsidRPr="00383C20">
              <w:rPr>
                <w:rFonts w:ascii="Times New Roman" w:hAnsi="Times New Roman" w:cs="Times New Roman"/>
                <w:b/>
                <w:lang w:val="fr-FR"/>
              </w:rPr>
              <w:t>analyse</w:t>
            </w:r>
            <w:r w:rsidRPr="00383C20">
              <w:rPr>
                <w:rFonts w:ascii="Times New Roman" w:hAnsi="Times New Roman" w:cs="Times New Roman"/>
                <w:lang w:val="fr-FR"/>
              </w:rPr>
              <w:t xml:space="preserve">, </w:t>
            </w:r>
            <w:r w:rsidRPr="00383C20">
              <w:rPr>
                <w:rFonts w:ascii="Times New Roman" w:hAnsi="Times New Roman" w:cs="Times New Roman"/>
                <w:u w:val="single"/>
                <w:lang w:val="fr-FR"/>
              </w:rPr>
              <w:t>une</w:t>
            </w:r>
            <w:r w:rsidRPr="00383C20">
              <w:rPr>
                <w:rFonts w:ascii="Times New Roman" w:hAnsi="Times New Roman" w:cs="Times New Roman"/>
                <w:lang w:val="fr-FR"/>
              </w:rPr>
              <w:t xml:space="preserve"> </w:t>
            </w:r>
            <w:r w:rsidRPr="00383C20">
              <w:rPr>
                <w:rFonts w:ascii="Times New Roman" w:hAnsi="Times New Roman" w:cs="Times New Roman"/>
                <w:b/>
                <w:lang w:val="fr-FR"/>
              </w:rPr>
              <w:t>surveillance</w:t>
            </w:r>
            <w:r w:rsidRPr="00383C20">
              <w:rPr>
                <w:rFonts w:ascii="Times New Roman" w:hAnsi="Times New Roman" w:cs="Times New Roman"/>
                <w:lang w:val="fr-FR"/>
              </w:rPr>
              <w:t xml:space="preserve"> ou </w:t>
            </w:r>
            <w:r w:rsidRPr="00383C20">
              <w:rPr>
                <w:rFonts w:ascii="Times New Roman" w:hAnsi="Times New Roman" w:cs="Times New Roman"/>
                <w:u w:val="single"/>
                <w:lang w:val="fr-FR"/>
              </w:rPr>
              <w:t>un</w:t>
            </w:r>
            <w:r w:rsidRPr="00383C20">
              <w:rPr>
                <w:rFonts w:ascii="Times New Roman" w:hAnsi="Times New Roman" w:cs="Times New Roman"/>
                <w:lang w:val="fr-FR"/>
              </w:rPr>
              <w:t xml:space="preserve"> </w:t>
            </w:r>
            <w:r w:rsidRPr="00383C20">
              <w:rPr>
                <w:rFonts w:ascii="Times New Roman" w:hAnsi="Times New Roman" w:cs="Times New Roman"/>
                <w:b/>
                <w:lang w:val="fr-FR"/>
              </w:rPr>
              <w:t>traitement</w:t>
            </w:r>
            <w:r w:rsidRPr="00383C20">
              <w:rPr>
                <w:rFonts w:ascii="Times New Roman" w:hAnsi="Times New Roman" w:cs="Times New Roman"/>
                <w:lang w:val="fr-FR"/>
              </w:rPr>
              <w:t xml:space="preserve"> – entreprise pour appliquer des </w:t>
            </w:r>
            <w:r w:rsidRPr="00383C20">
              <w:rPr>
                <w:rFonts w:ascii="Times New Roman" w:hAnsi="Times New Roman" w:cs="Times New Roman"/>
                <w:b/>
                <w:lang w:val="fr-FR"/>
              </w:rPr>
              <w:t>mesures phytosanitaires</w:t>
            </w:r>
            <w:r w:rsidRPr="00383C20">
              <w:rPr>
                <w:rFonts w:ascii="Times New Roman" w:hAnsi="Times New Roman" w:cs="Times New Roman"/>
                <w:u w:val="single"/>
                <w:lang w:val="fr-FR"/>
              </w:rPr>
              <w:t xml:space="preserve"> ou pour permettre la </w:t>
            </w:r>
            <w:r w:rsidRPr="00383C20">
              <w:rPr>
                <w:rFonts w:ascii="Times New Roman" w:hAnsi="Times New Roman" w:cs="Times New Roman"/>
                <w:b/>
                <w:u w:val="single"/>
                <w:lang w:val="fr-FR"/>
              </w:rPr>
              <w:t>certification phytosanitaire</w:t>
            </w:r>
            <w:r w:rsidRPr="00383C20">
              <w:rPr>
                <w:rFonts w:ascii="Times New Roman" w:hAnsi="Times New Roman" w:cs="Times New Roman"/>
                <w:lang w:val="fr-FR"/>
              </w:rPr>
              <w:t xml:space="preserve"> </w:t>
            </w:r>
          </w:p>
        </w:tc>
      </w:tr>
    </w:tbl>
    <w:p w14:paraId="5854047C" w14:textId="2B2C5647" w:rsidR="0090371F" w:rsidRPr="00383C20" w:rsidRDefault="00E3349E">
      <w:pPr>
        <w:pStyle w:val="IPPHeading2"/>
        <w:numPr>
          <w:ilvl w:val="0"/>
          <w:numId w:val="17"/>
        </w:numPr>
        <w:ind w:hanging="720"/>
        <w:rPr>
          <w:rStyle w:val="IPPnormalitalics"/>
          <w:rFonts w:cs="Times New Roman"/>
          <w:iCs/>
        </w:rPr>
      </w:pPr>
      <w:proofErr w:type="gramStart"/>
      <w:r w:rsidRPr="00383C20">
        <w:rPr>
          <w:rStyle w:val="IPPnormalitalics"/>
          <w:rFonts w:cs="Times New Roman"/>
        </w:rPr>
        <w:t>«méthode</w:t>
      </w:r>
      <w:proofErr w:type="gramEnd"/>
      <w:r w:rsidRPr="00383C20">
        <w:rPr>
          <w:rStyle w:val="IPPnormalitalics"/>
          <w:rFonts w:cs="Times New Roman"/>
        </w:rPr>
        <w:t xml:space="preserve"> phytosanitaire» (2020-007)</w:t>
      </w:r>
    </w:p>
    <w:p w14:paraId="2A3CFE16" w14:textId="1E1F5909" w:rsidR="0090371F" w:rsidRPr="00383C20" w:rsidRDefault="00E3349E">
      <w:pPr>
        <w:pStyle w:val="IPPNormal"/>
        <w:rPr>
          <w:rFonts w:ascii="Times New Roman" w:hAnsi="Times New Roman" w:cs="Times New Roman"/>
          <w:lang w:val="fr-FR"/>
        </w:rPr>
      </w:pPr>
      <w:r w:rsidRPr="00383C20">
        <w:rPr>
          <w:rFonts w:ascii="Times New Roman" w:hAnsi="Times New Roman" w:cs="Times New Roman"/>
          <w:lang w:val="fr-FR"/>
        </w:rPr>
        <w:t>Les éléments d</w:t>
      </w:r>
      <w:r w:rsidR="001718A9" w:rsidRPr="00383C20">
        <w:rPr>
          <w:rFonts w:ascii="Times New Roman" w:hAnsi="Times New Roman" w:cs="Times New Roman"/>
          <w:lang w:val="fr-FR"/>
        </w:rPr>
        <w:t>’</w:t>
      </w:r>
      <w:r w:rsidRPr="00383C20">
        <w:rPr>
          <w:rFonts w:ascii="Times New Roman" w:hAnsi="Times New Roman" w:cs="Times New Roman"/>
          <w:lang w:val="fr-FR"/>
        </w:rPr>
        <w:t>explication ci-après peuvent être pris en compte lors de l</w:t>
      </w:r>
      <w:r w:rsidR="001718A9" w:rsidRPr="00383C20">
        <w:rPr>
          <w:rFonts w:ascii="Times New Roman" w:hAnsi="Times New Roman" w:cs="Times New Roman"/>
          <w:lang w:val="fr-FR"/>
        </w:rPr>
        <w:t>’</w:t>
      </w:r>
      <w:r w:rsidRPr="00383C20">
        <w:rPr>
          <w:rFonts w:ascii="Times New Roman" w:hAnsi="Times New Roman" w:cs="Times New Roman"/>
          <w:lang w:val="fr-FR"/>
        </w:rPr>
        <w:t>examen de la proposition.</w:t>
      </w:r>
    </w:p>
    <w:p w14:paraId="00EC6132" w14:textId="4B79AAF8" w:rsidR="0090371F" w:rsidRPr="00383C20" w:rsidRDefault="00E3349E">
      <w:pPr>
        <w:pStyle w:val="IPPBullet1"/>
        <w:rPr>
          <w:rFonts w:ascii="Times New Roman" w:hAnsi="Times New Roman" w:cs="Times New Roman"/>
        </w:rPr>
      </w:pPr>
      <w:r w:rsidRPr="00383C20">
        <w:rPr>
          <w:rFonts w:ascii="Times New Roman" w:hAnsi="Times New Roman" w:cs="Times New Roman"/>
        </w:rPr>
        <w:t>Une ONPV peut appliquer des méthodes phytosanitaires contre les organismes nuisibles réglementés sur le territoire national. De la même manière, afin de répondre à toutes les conditions préalables à la certification phytosanitaire de marchandises à l</w:t>
      </w:r>
      <w:r w:rsidR="001718A9" w:rsidRPr="00383C20">
        <w:rPr>
          <w:rFonts w:ascii="Times New Roman" w:hAnsi="Times New Roman" w:cs="Times New Roman"/>
        </w:rPr>
        <w:t>’</w:t>
      </w:r>
      <w:r w:rsidRPr="00383C20">
        <w:rPr>
          <w:rFonts w:ascii="Times New Roman" w:hAnsi="Times New Roman" w:cs="Times New Roman"/>
        </w:rPr>
        <w:t xml:space="preserve">exportation, une ONPV peut appliquer des </w:t>
      </w:r>
      <w:r w:rsidRPr="00383C20">
        <w:rPr>
          <w:rFonts w:ascii="Times New Roman" w:hAnsi="Times New Roman" w:cs="Times New Roman"/>
          <w:i/>
        </w:rPr>
        <w:t>méthodes phytosanitaires</w:t>
      </w:r>
      <w:r w:rsidRPr="00383C20">
        <w:rPr>
          <w:rFonts w:ascii="Times New Roman" w:hAnsi="Times New Roman" w:cs="Times New Roman"/>
        </w:rPr>
        <w:t xml:space="preserve"> contre des organismes nuisibles réglementés dans d</w:t>
      </w:r>
      <w:r w:rsidR="001718A9" w:rsidRPr="00383C20">
        <w:rPr>
          <w:rFonts w:ascii="Times New Roman" w:hAnsi="Times New Roman" w:cs="Times New Roman"/>
        </w:rPr>
        <w:t>’</w:t>
      </w:r>
      <w:r w:rsidRPr="00383C20">
        <w:rPr>
          <w:rFonts w:ascii="Times New Roman" w:hAnsi="Times New Roman" w:cs="Times New Roman"/>
        </w:rPr>
        <w:t>autres pays (importateurs) en vue de satisfaire les exigences phytosanitaires à l</w:t>
      </w:r>
      <w:r w:rsidR="001718A9" w:rsidRPr="00383C20">
        <w:rPr>
          <w:rFonts w:ascii="Times New Roman" w:hAnsi="Times New Roman" w:cs="Times New Roman"/>
        </w:rPr>
        <w:t>’</w:t>
      </w:r>
      <w:r w:rsidRPr="00383C20">
        <w:rPr>
          <w:rFonts w:ascii="Times New Roman" w:hAnsi="Times New Roman" w:cs="Times New Roman"/>
        </w:rPr>
        <w:t>importation de ces derniers.</w:t>
      </w:r>
    </w:p>
    <w:p w14:paraId="07596E6B" w14:textId="6D689CF2" w:rsidR="0090371F" w:rsidRPr="00383C20" w:rsidRDefault="00E3349E">
      <w:pPr>
        <w:pStyle w:val="IPPBullet1"/>
        <w:rPr>
          <w:rFonts w:ascii="Times New Roman" w:hAnsi="Times New Roman" w:cs="Times New Roman"/>
        </w:rPr>
      </w:pPr>
      <w:r w:rsidRPr="00383C20">
        <w:rPr>
          <w:rFonts w:ascii="Times New Roman" w:hAnsi="Times New Roman" w:cs="Times New Roman"/>
        </w:rPr>
        <w:t>Il est proposé d</w:t>
      </w:r>
      <w:r w:rsidR="001718A9" w:rsidRPr="00383C20">
        <w:rPr>
          <w:rFonts w:ascii="Times New Roman" w:hAnsi="Times New Roman" w:cs="Times New Roman"/>
        </w:rPr>
        <w:t>’</w:t>
      </w:r>
      <w:r w:rsidRPr="00383C20">
        <w:rPr>
          <w:rFonts w:ascii="Times New Roman" w:hAnsi="Times New Roman" w:cs="Times New Roman"/>
        </w:rPr>
        <w:t>ajouter le texte</w:t>
      </w:r>
      <w:proofErr w:type="gramStart"/>
      <w:r w:rsidRPr="00383C20">
        <w:rPr>
          <w:rFonts w:ascii="Times New Roman" w:hAnsi="Times New Roman" w:cs="Times New Roman"/>
        </w:rPr>
        <w:t xml:space="preserve"> «</w:t>
      </w:r>
      <w:r w:rsidRPr="00383C20">
        <w:rPr>
          <w:rFonts w:ascii="Times New Roman" w:hAnsi="Times New Roman" w:cs="Times New Roman"/>
          <w:i/>
        </w:rPr>
        <w:t>…</w:t>
      </w:r>
      <w:proofErr w:type="gramEnd"/>
      <w:r w:rsidR="00383C20">
        <w:rPr>
          <w:rFonts w:ascii="Times New Roman" w:hAnsi="Times New Roman" w:cs="Times New Roman"/>
          <w:i/>
        </w:rPr>
        <w:t> </w:t>
      </w:r>
      <w:r w:rsidRPr="00383C20">
        <w:rPr>
          <w:rFonts w:ascii="Times New Roman" w:hAnsi="Times New Roman" w:cs="Times New Roman"/>
          <w:i/>
        </w:rPr>
        <w:t>ou pour permettre la certification phytosanitaire</w:t>
      </w:r>
      <w:r w:rsidRPr="00383C20">
        <w:rPr>
          <w:rFonts w:ascii="Times New Roman" w:hAnsi="Times New Roman" w:cs="Times New Roman"/>
        </w:rPr>
        <w:t>», qui décrit la situation du point de vue de l</w:t>
      </w:r>
      <w:r w:rsidR="001718A9" w:rsidRPr="00383C20">
        <w:rPr>
          <w:rFonts w:ascii="Times New Roman" w:hAnsi="Times New Roman" w:cs="Times New Roman"/>
        </w:rPr>
        <w:t>’</w:t>
      </w:r>
      <w:r w:rsidRPr="00383C20">
        <w:rPr>
          <w:rFonts w:ascii="Times New Roman" w:hAnsi="Times New Roman" w:cs="Times New Roman"/>
        </w:rPr>
        <w:t>ONPV qui agit. Ce libellé renvoie implicitement à l</w:t>
      </w:r>
      <w:r w:rsidR="001718A9" w:rsidRPr="00383C20">
        <w:rPr>
          <w:rFonts w:ascii="Times New Roman" w:hAnsi="Times New Roman" w:cs="Times New Roman"/>
        </w:rPr>
        <w:t>’</w:t>
      </w:r>
      <w:r w:rsidRPr="00383C20">
        <w:rPr>
          <w:rFonts w:ascii="Times New Roman" w:hAnsi="Times New Roman" w:cs="Times New Roman"/>
        </w:rPr>
        <w:t>objectif de</w:t>
      </w:r>
      <w:proofErr w:type="gramStart"/>
      <w:r w:rsidRPr="00383C20">
        <w:rPr>
          <w:rFonts w:ascii="Times New Roman" w:hAnsi="Times New Roman" w:cs="Times New Roman"/>
        </w:rPr>
        <w:t xml:space="preserve"> «répondre</w:t>
      </w:r>
      <w:proofErr w:type="gramEnd"/>
      <w:r w:rsidRPr="00383C20">
        <w:rPr>
          <w:rFonts w:ascii="Times New Roman" w:hAnsi="Times New Roman" w:cs="Times New Roman"/>
        </w:rPr>
        <w:t xml:space="preserve"> aux exigences phytosanitaires à l</w:t>
      </w:r>
      <w:r w:rsidR="001718A9" w:rsidRPr="00383C20">
        <w:rPr>
          <w:rFonts w:ascii="Times New Roman" w:hAnsi="Times New Roman" w:cs="Times New Roman"/>
        </w:rPr>
        <w:t>’</w:t>
      </w:r>
      <w:r w:rsidRPr="00383C20">
        <w:rPr>
          <w:rFonts w:ascii="Times New Roman" w:hAnsi="Times New Roman" w:cs="Times New Roman"/>
        </w:rPr>
        <w:t>importation d</w:t>
      </w:r>
      <w:r w:rsidR="001718A9" w:rsidRPr="00383C20">
        <w:rPr>
          <w:rFonts w:ascii="Times New Roman" w:hAnsi="Times New Roman" w:cs="Times New Roman"/>
        </w:rPr>
        <w:t>’</w:t>
      </w:r>
      <w:r w:rsidRPr="00383C20">
        <w:rPr>
          <w:rFonts w:ascii="Times New Roman" w:hAnsi="Times New Roman" w:cs="Times New Roman"/>
        </w:rPr>
        <w:t>un autre pays», car la certification phytosanitaire, par définition, ne peut être effectuée qu</w:t>
      </w:r>
      <w:r w:rsidR="001718A9" w:rsidRPr="00383C20">
        <w:rPr>
          <w:rFonts w:ascii="Times New Roman" w:hAnsi="Times New Roman" w:cs="Times New Roman"/>
        </w:rPr>
        <w:t>’</w:t>
      </w:r>
      <w:r w:rsidRPr="00383C20">
        <w:rPr>
          <w:rFonts w:ascii="Times New Roman" w:hAnsi="Times New Roman" w:cs="Times New Roman"/>
        </w:rPr>
        <w:t>une fois que le pays exportateur est en mesure de déclarer que les exigences phytosanitaires à l</w:t>
      </w:r>
      <w:r w:rsidR="001718A9" w:rsidRPr="00383C20">
        <w:rPr>
          <w:rFonts w:ascii="Times New Roman" w:hAnsi="Times New Roman" w:cs="Times New Roman"/>
        </w:rPr>
        <w:t>’</w:t>
      </w:r>
      <w:r w:rsidRPr="00383C20">
        <w:rPr>
          <w:rFonts w:ascii="Times New Roman" w:hAnsi="Times New Roman" w:cs="Times New Roman"/>
        </w:rPr>
        <w:t>importation du pays importateur ont été respectées.</w:t>
      </w:r>
    </w:p>
    <w:p w14:paraId="0CEDBBA4" w14:textId="031408C2" w:rsidR="0090371F" w:rsidRPr="00383C20" w:rsidRDefault="00E3349E">
      <w:pPr>
        <w:pStyle w:val="IPPBullet1"/>
        <w:rPr>
          <w:rFonts w:ascii="Times New Roman" w:hAnsi="Times New Roman" w:cs="Times New Roman"/>
          <w:bCs/>
        </w:rPr>
      </w:pPr>
      <w:r w:rsidRPr="00383C20">
        <w:rPr>
          <w:rFonts w:ascii="Times New Roman" w:hAnsi="Times New Roman" w:cs="Times New Roman"/>
        </w:rPr>
        <w:t>L</w:t>
      </w:r>
      <w:r w:rsidR="001718A9" w:rsidRPr="00383C20">
        <w:rPr>
          <w:rFonts w:ascii="Times New Roman" w:hAnsi="Times New Roman" w:cs="Times New Roman"/>
        </w:rPr>
        <w:t>’</w:t>
      </w:r>
      <w:r w:rsidRPr="00383C20">
        <w:rPr>
          <w:rFonts w:ascii="Times New Roman" w:hAnsi="Times New Roman" w:cs="Times New Roman"/>
        </w:rPr>
        <w:t>adjectif «phytosanitaire» étant inclus dans l</w:t>
      </w:r>
      <w:r w:rsidR="001718A9" w:rsidRPr="00383C20">
        <w:rPr>
          <w:rFonts w:ascii="Times New Roman" w:hAnsi="Times New Roman" w:cs="Times New Roman"/>
        </w:rPr>
        <w:t>’</w:t>
      </w:r>
      <w:r w:rsidRPr="00383C20">
        <w:rPr>
          <w:rFonts w:ascii="Times New Roman" w:hAnsi="Times New Roman" w:cs="Times New Roman"/>
        </w:rPr>
        <w:t>expression comme dans les deux parties de la définition évoquant les «mesures phytosanitaires» et la «certification phytosanitaire», il apparaît que le membre de phrase «relatifs aux organismes nuisibles réglementés» est redondant et potentiellement source de confusion, car ce passage ne permet pas immédiatement de comprendre que, dans un scénario d</w:t>
      </w:r>
      <w:r w:rsidR="001718A9" w:rsidRPr="00383C20">
        <w:rPr>
          <w:rFonts w:ascii="Times New Roman" w:hAnsi="Times New Roman" w:cs="Times New Roman"/>
        </w:rPr>
        <w:t>’</w:t>
      </w:r>
      <w:r w:rsidRPr="00383C20">
        <w:rPr>
          <w:rFonts w:ascii="Times New Roman" w:hAnsi="Times New Roman" w:cs="Times New Roman"/>
        </w:rPr>
        <w:t>exportation, bien que l</w:t>
      </w:r>
      <w:r w:rsidR="001718A9" w:rsidRPr="00383C20">
        <w:rPr>
          <w:rFonts w:ascii="Times New Roman" w:hAnsi="Times New Roman" w:cs="Times New Roman"/>
        </w:rPr>
        <w:t>’</w:t>
      </w:r>
      <w:r w:rsidRPr="00383C20">
        <w:rPr>
          <w:rFonts w:ascii="Times New Roman" w:hAnsi="Times New Roman" w:cs="Times New Roman"/>
        </w:rPr>
        <w:t>organisme nuisible en question soit réglementé dans le pays importateur, il ne l</w:t>
      </w:r>
      <w:r w:rsidR="001718A9" w:rsidRPr="00383C20">
        <w:rPr>
          <w:rFonts w:ascii="Times New Roman" w:hAnsi="Times New Roman" w:cs="Times New Roman"/>
        </w:rPr>
        <w:t>’</w:t>
      </w:r>
      <w:r w:rsidRPr="00383C20">
        <w:rPr>
          <w:rFonts w:ascii="Times New Roman" w:hAnsi="Times New Roman" w:cs="Times New Roman"/>
        </w:rPr>
        <w:t>est pas forcément dans le pays exportateur qui applique la méthode. Ce passage devrait donc être supprimé de la définition.</w:t>
      </w:r>
    </w:p>
    <w:p w14:paraId="169C7246" w14:textId="77777777" w:rsidR="004A196E" w:rsidRPr="00383C20" w:rsidRDefault="00E3349E">
      <w:pPr>
        <w:pStyle w:val="IPPBullet1"/>
        <w:rPr>
          <w:rFonts w:ascii="Times New Roman" w:hAnsi="Times New Roman" w:cs="Times New Roman"/>
          <w:bCs/>
        </w:rPr>
      </w:pPr>
      <w:r w:rsidRPr="00383C20">
        <w:rPr>
          <w:rFonts w:ascii="Times New Roman" w:hAnsi="Times New Roman" w:cs="Times New Roman"/>
        </w:rPr>
        <w:t>Le mot</w:t>
      </w:r>
      <w:proofErr w:type="gramStart"/>
      <w:r w:rsidRPr="00383C20">
        <w:rPr>
          <w:rFonts w:ascii="Times New Roman" w:hAnsi="Times New Roman" w:cs="Times New Roman"/>
        </w:rPr>
        <w:t xml:space="preserve"> «Toute</w:t>
      </w:r>
      <w:proofErr w:type="gramEnd"/>
      <w:r w:rsidRPr="00383C20">
        <w:rPr>
          <w:rFonts w:ascii="Times New Roman" w:hAnsi="Times New Roman" w:cs="Times New Roman"/>
        </w:rPr>
        <w:t>» (en anglais «</w:t>
      </w:r>
      <w:proofErr w:type="spellStart"/>
      <w:r w:rsidRPr="00383C20">
        <w:rPr>
          <w:rFonts w:ascii="Times New Roman" w:hAnsi="Times New Roman" w:cs="Times New Roman"/>
        </w:rPr>
        <w:t>Any</w:t>
      </w:r>
      <w:proofErr w:type="spellEnd"/>
      <w:r w:rsidRPr="00383C20">
        <w:rPr>
          <w:rFonts w:ascii="Times New Roman" w:hAnsi="Times New Roman" w:cs="Times New Roman"/>
        </w:rPr>
        <w:t>»), en début de définition, est supprimé, de manière à avoir un libellé plus précis et similaire à celui de la plupart des définitions du Glossaire.</w:t>
      </w:r>
    </w:p>
    <w:p w14:paraId="17444D79" w14:textId="5E3B5933" w:rsidR="0090371F" w:rsidRPr="00383C20" w:rsidRDefault="008D44B6" w:rsidP="008D44B6">
      <w:pPr>
        <w:pStyle w:val="IPPBullet1"/>
        <w:rPr>
          <w:rFonts w:ascii="Times New Roman" w:hAnsi="Times New Roman" w:cs="Times New Roman"/>
        </w:rPr>
      </w:pPr>
      <w:r w:rsidRPr="00383C20">
        <w:rPr>
          <w:rFonts w:ascii="Times New Roman" w:hAnsi="Times New Roman" w:cs="Times New Roman"/>
        </w:rPr>
        <w:t>Le mot</w:t>
      </w:r>
      <w:proofErr w:type="gramStart"/>
      <w:r w:rsidRPr="00383C20">
        <w:rPr>
          <w:rFonts w:ascii="Times New Roman" w:hAnsi="Times New Roman" w:cs="Times New Roman"/>
        </w:rPr>
        <w:t xml:space="preserve"> «notamment</w:t>
      </w:r>
      <w:proofErr w:type="gramEnd"/>
      <w:r w:rsidRPr="00383C20">
        <w:rPr>
          <w:rFonts w:ascii="Times New Roman" w:hAnsi="Times New Roman" w:cs="Times New Roman"/>
        </w:rPr>
        <w:t>» (en anglais «</w:t>
      </w:r>
      <w:proofErr w:type="spellStart"/>
      <w:r w:rsidRPr="00383C20">
        <w:rPr>
          <w:rFonts w:ascii="Times New Roman" w:hAnsi="Times New Roman" w:cs="Times New Roman"/>
        </w:rPr>
        <w:t>including</w:t>
      </w:r>
      <w:proofErr w:type="spellEnd"/>
      <w:r w:rsidRPr="00383C20">
        <w:rPr>
          <w:rFonts w:ascii="Times New Roman" w:hAnsi="Times New Roman" w:cs="Times New Roman"/>
        </w:rPr>
        <w:t>») est remplacé par «comme» (en anglais «</w:t>
      </w:r>
      <w:proofErr w:type="spellStart"/>
      <w:r w:rsidRPr="00383C20">
        <w:rPr>
          <w:rFonts w:ascii="Times New Roman" w:hAnsi="Times New Roman" w:cs="Times New Roman"/>
        </w:rPr>
        <w:t>such</w:t>
      </w:r>
      <w:proofErr w:type="spellEnd"/>
      <w:r w:rsidRPr="00383C20">
        <w:rPr>
          <w:rFonts w:ascii="Times New Roman" w:hAnsi="Times New Roman" w:cs="Times New Roman"/>
        </w:rPr>
        <w:t xml:space="preserve"> as»), pour indiquer clairement que les exemples mentionnés ne sont pas exhaustifs.</w:t>
      </w:r>
    </w:p>
    <w:p w14:paraId="325CD058" w14:textId="56B852D3" w:rsidR="0090371F" w:rsidRPr="00383C20" w:rsidRDefault="00E3349E">
      <w:pPr>
        <w:pStyle w:val="IPPBullet1"/>
        <w:rPr>
          <w:rFonts w:ascii="Times New Roman" w:hAnsi="Times New Roman" w:cs="Times New Roman"/>
        </w:rPr>
      </w:pPr>
      <w:r w:rsidRPr="00383C20">
        <w:rPr>
          <w:rFonts w:ascii="Times New Roman" w:hAnsi="Times New Roman" w:cs="Times New Roman"/>
        </w:rPr>
        <w:t>La révision proposée de la définition correspond à la façon dont l</w:t>
      </w:r>
      <w:r w:rsidR="001718A9" w:rsidRPr="00383C20">
        <w:rPr>
          <w:rFonts w:ascii="Times New Roman" w:hAnsi="Times New Roman" w:cs="Times New Roman"/>
        </w:rPr>
        <w:t>’</w:t>
      </w:r>
      <w:r w:rsidRPr="00383C20">
        <w:rPr>
          <w:rFonts w:ascii="Times New Roman" w:hAnsi="Times New Roman" w:cs="Times New Roman"/>
        </w:rPr>
        <w:t>expression</w:t>
      </w:r>
      <w:proofErr w:type="gramStart"/>
      <w:r w:rsidRPr="00383C20">
        <w:rPr>
          <w:rFonts w:ascii="Times New Roman" w:hAnsi="Times New Roman" w:cs="Times New Roman"/>
        </w:rPr>
        <w:t xml:space="preserve"> «méthode</w:t>
      </w:r>
      <w:proofErr w:type="gramEnd"/>
      <w:r w:rsidRPr="00383C20">
        <w:rPr>
          <w:rFonts w:ascii="Times New Roman" w:hAnsi="Times New Roman" w:cs="Times New Roman"/>
        </w:rPr>
        <w:t xml:space="preserve"> phytosanitaire» est utilisée concrètement dans les NIMP. Cette révision ne contredit pas les NIMP et il n</w:t>
      </w:r>
      <w:r w:rsidR="001718A9" w:rsidRPr="00383C20">
        <w:rPr>
          <w:rFonts w:ascii="Times New Roman" w:hAnsi="Times New Roman" w:cs="Times New Roman"/>
        </w:rPr>
        <w:t>’</w:t>
      </w:r>
      <w:r w:rsidRPr="00383C20">
        <w:rPr>
          <w:rFonts w:ascii="Times New Roman" w:hAnsi="Times New Roman" w:cs="Times New Roman"/>
        </w:rPr>
        <w:t>est donc pas nécessaire de modifier d</w:t>
      </w:r>
      <w:r w:rsidR="001718A9" w:rsidRPr="00383C20">
        <w:rPr>
          <w:rFonts w:ascii="Times New Roman" w:hAnsi="Times New Roman" w:cs="Times New Roman"/>
        </w:rPr>
        <w:t>’</w:t>
      </w:r>
      <w:r w:rsidRPr="00383C20">
        <w:rPr>
          <w:rFonts w:ascii="Times New Roman" w:hAnsi="Times New Roman" w:cs="Times New Roman"/>
        </w:rPr>
        <w:t>autres normes.</w:t>
      </w:r>
    </w:p>
    <w:p w14:paraId="2DB196B3" w14:textId="545B3808" w:rsidR="0090371F" w:rsidRPr="00383C20" w:rsidRDefault="00E3349E">
      <w:pPr>
        <w:pStyle w:val="IPPHeading3"/>
        <w:keepNext w:val="0"/>
        <w:rPr>
          <w:rStyle w:val="IPPnormalitalics"/>
          <w:rFonts w:cs="Times New Roman"/>
          <w:i/>
        </w:rPr>
      </w:pPr>
      <w:r w:rsidRPr="00383C20">
        <w:rPr>
          <w:rStyle w:val="IPPnormalitalics"/>
          <w:rFonts w:cs="Times New Roman"/>
        </w:rPr>
        <w:t>Définition actuelle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0"/>
        <w:gridCol w:w="6510"/>
      </w:tblGrid>
      <w:tr w:rsidR="0090371F" w:rsidRPr="00B526DD" w14:paraId="2B8CF43B" w14:textId="77777777">
        <w:trPr>
          <w:cantSplit/>
        </w:trPr>
        <w:tc>
          <w:tcPr>
            <w:tcW w:w="2552" w:type="dxa"/>
          </w:tcPr>
          <w:p w14:paraId="10EF213E" w14:textId="4A816711" w:rsidR="0090371F" w:rsidRPr="00383C20" w:rsidRDefault="00E3349E">
            <w:pPr>
              <w:spacing w:before="60" w:after="120"/>
              <w:rPr>
                <w:rFonts w:ascii="Times New Roman" w:eastAsia="Times New Roman" w:hAnsi="Times New Roman" w:cs="Times New Roman"/>
                <w:b/>
              </w:rPr>
            </w:pPr>
            <w:proofErr w:type="spellStart"/>
            <w:r w:rsidRPr="00383C20">
              <w:rPr>
                <w:rFonts w:ascii="Times New Roman" w:hAnsi="Times New Roman" w:cs="Times New Roman"/>
                <w:b/>
              </w:rPr>
              <w:t>méthode</w:t>
            </w:r>
            <w:proofErr w:type="spellEnd"/>
            <w:r w:rsidRPr="00383C20">
              <w:rPr>
                <w:rFonts w:ascii="Times New Roman" w:hAnsi="Times New Roman" w:cs="Times New Roman"/>
                <w:b/>
              </w:rPr>
              <w:t xml:space="preserve"> </w:t>
            </w:r>
            <w:proofErr w:type="spellStart"/>
            <w:r w:rsidRPr="00383C20">
              <w:rPr>
                <w:rFonts w:ascii="Times New Roman" w:hAnsi="Times New Roman" w:cs="Times New Roman"/>
                <w:b/>
              </w:rPr>
              <w:t>phytosanitaire</w:t>
            </w:r>
            <w:proofErr w:type="spellEnd"/>
          </w:p>
        </w:tc>
        <w:tc>
          <w:tcPr>
            <w:tcW w:w="6521" w:type="dxa"/>
          </w:tcPr>
          <w:p w14:paraId="40DAF8F0" w14:textId="464A4444" w:rsidR="0090371F" w:rsidRPr="00383C20" w:rsidRDefault="00E3349E">
            <w:pPr>
              <w:spacing w:before="60" w:after="120"/>
              <w:rPr>
                <w:rFonts w:ascii="Times New Roman" w:eastAsia="Times New Roman" w:hAnsi="Times New Roman" w:cs="Times New Roman"/>
                <w:lang w:val="fr-FR"/>
              </w:rPr>
            </w:pPr>
            <w:r w:rsidRPr="00383C20">
              <w:rPr>
                <w:rFonts w:ascii="Times New Roman" w:hAnsi="Times New Roman" w:cs="Times New Roman"/>
                <w:lang w:val="fr-FR"/>
              </w:rPr>
              <w:t xml:space="preserve">Toute méthode </w:t>
            </w:r>
            <w:r w:rsidRPr="00383C20">
              <w:rPr>
                <w:rFonts w:ascii="Times New Roman" w:hAnsi="Times New Roman" w:cs="Times New Roman"/>
                <w:b/>
                <w:lang w:val="fr-FR"/>
              </w:rPr>
              <w:t>officielle</w:t>
            </w:r>
            <w:r w:rsidRPr="00383C20">
              <w:rPr>
                <w:rFonts w:ascii="Times New Roman" w:hAnsi="Times New Roman" w:cs="Times New Roman"/>
                <w:lang w:val="fr-FR"/>
              </w:rPr>
              <w:t xml:space="preserve"> prescrite pour appliquer des </w:t>
            </w:r>
            <w:r w:rsidRPr="00383C20">
              <w:rPr>
                <w:rFonts w:ascii="Times New Roman" w:hAnsi="Times New Roman" w:cs="Times New Roman"/>
                <w:b/>
                <w:lang w:val="fr-FR"/>
              </w:rPr>
              <w:t>mesures phytosanitaires</w:t>
            </w:r>
            <w:r w:rsidRPr="00383C20">
              <w:rPr>
                <w:rFonts w:ascii="Times New Roman" w:hAnsi="Times New Roman" w:cs="Times New Roman"/>
                <w:lang w:val="fr-FR"/>
              </w:rPr>
              <w:t>, notamment la réalisation d</w:t>
            </w:r>
            <w:r w:rsidR="001718A9" w:rsidRPr="00383C20">
              <w:rPr>
                <w:rFonts w:ascii="Times New Roman" w:hAnsi="Times New Roman" w:cs="Times New Roman"/>
                <w:lang w:val="fr-FR"/>
              </w:rPr>
              <w:t>’</w:t>
            </w:r>
            <w:r w:rsidRPr="00383C20">
              <w:rPr>
                <w:rFonts w:ascii="Times New Roman" w:hAnsi="Times New Roman" w:cs="Times New Roman"/>
                <w:b/>
                <w:lang w:val="fr-FR"/>
              </w:rPr>
              <w:t>inspections</w:t>
            </w:r>
            <w:r w:rsidRPr="00383C20">
              <w:rPr>
                <w:rFonts w:ascii="Times New Roman" w:hAnsi="Times New Roman" w:cs="Times New Roman"/>
                <w:lang w:val="fr-FR"/>
              </w:rPr>
              <w:t>, d</w:t>
            </w:r>
            <w:r w:rsidR="001718A9" w:rsidRPr="00383C20">
              <w:rPr>
                <w:rFonts w:ascii="Times New Roman" w:hAnsi="Times New Roman" w:cs="Times New Roman"/>
                <w:lang w:val="fr-FR"/>
              </w:rPr>
              <w:t>’</w:t>
            </w:r>
            <w:r w:rsidRPr="00383C20">
              <w:rPr>
                <w:rFonts w:ascii="Times New Roman" w:hAnsi="Times New Roman" w:cs="Times New Roman"/>
                <w:b/>
                <w:lang w:val="fr-FR"/>
              </w:rPr>
              <w:t>analyses</w:t>
            </w:r>
            <w:r w:rsidRPr="00383C20">
              <w:rPr>
                <w:rFonts w:ascii="Times New Roman" w:hAnsi="Times New Roman" w:cs="Times New Roman"/>
                <w:lang w:val="fr-FR"/>
              </w:rPr>
              <w:t xml:space="preserve">, de </w:t>
            </w:r>
            <w:r w:rsidRPr="00383C20">
              <w:rPr>
                <w:rFonts w:ascii="Times New Roman" w:hAnsi="Times New Roman" w:cs="Times New Roman"/>
                <w:b/>
                <w:lang w:val="fr-FR"/>
              </w:rPr>
              <w:t>surveillances</w:t>
            </w:r>
            <w:r w:rsidRPr="00383C20">
              <w:rPr>
                <w:rFonts w:ascii="Times New Roman" w:hAnsi="Times New Roman" w:cs="Times New Roman"/>
                <w:lang w:val="fr-FR"/>
              </w:rPr>
              <w:t xml:space="preserve"> ou de </w:t>
            </w:r>
            <w:r w:rsidRPr="00383C20">
              <w:rPr>
                <w:rFonts w:ascii="Times New Roman" w:hAnsi="Times New Roman" w:cs="Times New Roman"/>
                <w:b/>
                <w:lang w:val="fr-FR"/>
              </w:rPr>
              <w:t>traitements</w:t>
            </w:r>
            <w:r w:rsidRPr="00383C20">
              <w:rPr>
                <w:rFonts w:ascii="Times New Roman" w:hAnsi="Times New Roman" w:cs="Times New Roman"/>
                <w:lang w:val="fr-FR"/>
              </w:rPr>
              <w:t xml:space="preserve"> relatifs aux </w:t>
            </w:r>
            <w:r w:rsidRPr="00383C20">
              <w:rPr>
                <w:rFonts w:ascii="Times New Roman" w:hAnsi="Times New Roman" w:cs="Times New Roman"/>
                <w:b/>
                <w:lang w:val="fr-FR"/>
              </w:rPr>
              <w:t>organismes nuisibles réglementés</w:t>
            </w:r>
            <w:r w:rsidRPr="00383C20">
              <w:rPr>
                <w:rFonts w:ascii="Times New Roman" w:hAnsi="Times New Roman" w:cs="Times New Roman"/>
                <w:lang w:val="fr-FR"/>
              </w:rPr>
              <w:t xml:space="preserve"> [FAO, </w:t>
            </w:r>
            <w:proofErr w:type="gramStart"/>
            <w:r w:rsidRPr="00383C20">
              <w:rPr>
                <w:rFonts w:ascii="Times New Roman" w:hAnsi="Times New Roman" w:cs="Times New Roman"/>
                <w:lang w:val="fr-FR"/>
              </w:rPr>
              <w:t>1990;</w:t>
            </w:r>
            <w:proofErr w:type="gramEnd"/>
            <w:r w:rsidRPr="00383C20">
              <w:rPr>
                <w:rFonts w:ascii="Times New Roman" w:hAnsi="Times New Roman" w:cs="Times New Roman"/>
                <w:lang w:val="fr-FR"/>
              </w:rPr>
              <w:t xml:space="preserve"> révisée FAO, 1995; CEMP, 1999; CIMP, 2001; CIMP, 2005]</w:t>
            </w:r>
          </w:p>
        </w:tc>
      </w:tr>
    </w:tbl>
    <w:p w14:paraId="59823FEB" w14:textId="1CD57C74" w:rsidR="0090371F" w:rsidRPr="00383C20" w:rsidRDefault="00E3349E">
      <w:pPr>
        <w:pStyle w:val="IPPHeading3"/>
        <w:keepNext w:val="0"/>
        <w:rPr>
          <w:rStyle w:val="IPPnormalitalics"/>
          <w:rFonts w:cs="Times New Roman"/>
          <w:i/>
        </w:rPr>
      </w:pPr>
      <w:r w:rsidRPr="00383C20">
        <w:rPr>
          <w:rStyle w:val="IPPnormalitalics"/>
          <w:rFonts w:cs="Times New Roman"/>
        </w:rPr>
        <w:lastRenderedPageBreak/>
        <w:t>Proposition de révision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0"/>
        <w:gridCol w:w="6510"/>
      </w:tblGrid>
      <w:tr w:rsidR="0090371F" w:rsidRPr="00B526DD" w14:paraId="4D144C2E" w14:textId="77777777">
        <w:trPr>
          <w:cantSplit/>
        </w:trPr>
        <w:tc>
          <w:tcPr>
            <w:tcW w:w="2552" w:type="dxa"/>
          </w:tcPr>
          <w:p w14:paraId="74DAF4F5" w14:textId="4514219E" w:rsidR="0090371F" w:rsidRPr="00383C20" w:rsidRDefault="00E3349E">
            <w:pPr>
              <w:spacing w:before="60" w:after="120"/>
              <w:rPr>
                <w:rFonts w:ascii="Times New Roman" w:eastAsia="Times New Roman" w:hAnsi="Times New Roman" w:cs="Times New Roman"/>
                <w:b/>
              </w:rPr>
            </w:pPr>
            <w:proofErr w:type="spellStart"/>
            <w:r w:rsidRPr="00383C20">
              <w:rPr>
                <w:rFonts w:ascii="Times New Roman" w:hAnsi="Times New Roman" w:cs="Times New Roman"/>
                <w:b/>
              </w:rPr>
              <w:t>méthode</w:t>
            </w:r>
            <w:proofErr w:type="spellEnd"/>
            <w:r w:rsidRPr="00383C20">
              <w:rPr>
                <w:rFonts w:ascii="Times New Roman" w:hAnsi="Times New Roman" w:cs="Times New Roman"/>
                <w:b/>
              </w:rPr>
              <w:t xml:space="preserve"> </w:t>
            </w:r>
            <w:proofErr w:type="spellStart"/>
            <w:r w:rsidRPr="00383C20">
              <w:rPr>
                <w:rFonts w:ascii="Times New Roman" w:hAnsi="Times New Roman" w:cs="Times New Roman"/>
                <w:b/>
              </w:rPr>
              <w:t>phytosanitaire</w:t>
            </w:r>
            <w:proofErr w:type="spellEnd"/>
          </w:p>
        </w:tc>
        <w:tc>
          <w:tcPr>
            <w:tcW w:w="6521" w:type="dxa"/>
          </w:tcPr>
          <w:p w14:paraId="0EF44C00" w14:textId="19CD78DA" w:rsidR="0090371F" w:rsidRPr="00383C20" w:rsidRDefault="00E3349E" w:rsidP="004973F8">
            <w:pPr>
              <w:spacing w:before="60" w:after="120"/>
              <w:rPr>
                <w:rFonts w:ascii="Times New Roman" w:eastAsia="Times New Roman" w:hAnsi="Times New Roman" w:cs="Times New Roman"/>
                <w:lang w:val="fr-FR"/>
              </w:rPr>
            </w:pPr>
            <w:r w:rsidRPr="00383C20">
              <w:rPr>
                <w:rFonts w:ascii="Times New Roman" w:hAnsi="Times New Roman" w:cs="Times New Roman"/>
                <w:strike/>
                <w:lang w:val="fr-FR"/>
              </w:rPr>
              <w:t xml:space="preserve">Toute </w:t>
            </w:r>
            <w:r w:rsidRPr="00383C20">
              <w:rPr>
                <w:rFonts w:ascii="Times New Roman" w:hAnsi="Times New Roman" w:cs="Times New Roman"/>
                <w:u w:val="single"/>
                <w:lang w:val="fr-FR"/>
              </w:rPr>
              <w:t>M</w:t>
            </w:r>
            <w:r w:rsidRPr="00383C20">
              <w:rPr>
                <w:rFonts w:ascii="Times New Roman" w:hAnsi="Times New Roman" w:cs="Times New Roman"/>
                <w:lang w:val="fr-FR"/>
              </w:rPr>
              <w:t xml:space="preserve">éthode </w:t>
            </w:r>
            <w:r w:rsidRPr="00383C20">
              <w:rPr>
                <w:rFonts w:ascii="Times New Roman" w:hAnsi="Times New Roman" w:cs="Times New Roman"/>
                <w:b/>
                <w:lang w:val="fr-FR"/>
              </w:rPr>
              <w:t>officielle</w:t>
            </w:r>
            <w:r w:rsidRPr="00383C20">
              <w:rPr>
                <w:rFonts w:ascii="Times New Roman" w:hAnsi="Times New Roman" w:cs="Times New Roman"/>
                <w:lang w:val="fr-FR"/>
              </w:rPr>
              <w:t xml:space="preserve"> prescrite pour appliquer des </w:t>
            </w:r>
            <w:r w:rsidRPr="00383C20">
              <w:rPr>
                <w:rFonts w:ascii="Times New Roman" w:hAnsi="Times New Roman" w:cs="Times New Roman"/>
                <w:b/>
                <w:lang w:val="fr-FR"/>
              </w:rPr>
              <w:t>mesures phytosanitaires</w:t>
            </w:r>
            <w:r w:rsidRPr="00383C20">
              <w:rPr>
                <w:rFonts w:ascii="Times New Roman" w:hAnsi="Times New Roman" w:cs="Times New Roman"/>
                <w:u w:val="single"/>
                <w:lang w:val="fr-FR"/>
              </w:rPr>
              <w:t xml:space="preserve"> ou pour permettre la </w:t>
            </w:r>
            <w:r w:rsidRPr="00383C20">
              <w:rPr>
                <w:rFonts w:ascii="Times New Roman" w:hAnsi="Times New Roman" w:cs="Times New Roman"/>
                <w:b/>
                <w:u w:val="single"/>
                <w:lang w:val="fr-FR"/>
              </w:rPr>
              <w:t>certification phytosanitaire</w:t>
            </w:r>
            <w:r w:rsidRPr="00383C20">
              <w:rPr>
                <w:rFonts w:ascii="Times New Roman" w:hAnsi="Times New Roman" w:cs="Times New Roman"/>
                <w:u w:val="single"/>
                <w:lang w:val="fr-FR"/>
              </w:rPr>
              <w:t>,</w:t>
            </w:r>
            <w:r w:rsidRPr="00383C20">
              <w:rPr>
                <w:rFonts w:ascii="Times New Roman" w:hAnsi="Times New Roman" w:cs="Times New Roman"/>
                <w:lang w:val="fr-FR"/>
              </w:rPr>
              <w:t xml:space="preserve"> </w:t>
            </w:r>
            <w:r w:rsidRPr="00383C20">
              <w:rPr>
                <w:rFonts w:ascii="Times New Roman" w:hAnsi="Times New Roman" w:cs="Times New Roman"/>
                <w:u w:val="single"/>
                <w:lang w:val="fr-FR"/>
              </w:rPr>
              <w:t>comme</w:t>
            </w:r>
            <w:r w:rsidRPr="00383C20">
              <w:rPr>
                <w:rFonts w:ascii="Times New Roman" w:hAnsi="Times New Roman" w:cs="Times New Roman"/>
                <w:lang w:val="fr-FR"/>
              </w:rPr>
              <w:t xml:space="preserve"> </w:t>
            </w:r>
            <w:r w:rsidRPr="00383C20">
              <w:rPr>
                <w:rFonts w:ascii="Times New Roman" w:hAnsi="Times New Roman" w:cs="Times New Roman"/>
                <w:strike/>
                <w:lang w:val="fr-FR"/>
              </w:rPr>
              <w:t xml:space="preserve">notamment </w:t>
            </w:r>
            <w:r w:rsidRPr="00383C20">
              <w:rPr>
                <w:rFonts w:ascii="Times New Roman" w:hAnsi="Times New Roman" w:cs="Times New Roman"/>
                <w:lang w:val="fr-FR"/>
              </w:rPr>
              <w:t>la réalisation d</w:t>
            </w:r>
            <w:r w:rsidR="001718A9" w:rsidRPr="00383C20">
              <w:rPr>
                <w:rFonts w:ascii="Times New Roman" w:hAnsi="Times New Roman" w:cs="Times New Roman"/>
                <w:lang w:val="fr-FR"/>
              </w:rPr>
              <w:t>’</w:t>
            </w:r>
            <w:r w:rsidRPr="00383C20">
              <w:rPr>
                <w:rFonts w:ascii="Times New Roman" w:hAnsi="Times New Roman" w:cs="Times New Roman"/>
                <w:b/>
                <w:lang w:val="fr-FR"/>
              </w:rPr>
              <w:t>inspections</w:t>
            </w:r>
            <w:r w:rsidRPr="00383C20">
              <w:rPr>
                <w:rFonts w:ascii="Times New Roman" w:hAnsi="Times New Roman" w:cs="Times New Roman"/>
                <w:lang w:val="fr-FR"/>
              </w:rPr>
              <w:t>, d</w:t>
            </w:r>
            <w:r w:rsidR="001718A9" w:rsidRPr="00383C20">
              <w:rPr>
                <w:rFonts w:ascii="Times New Roman" w:hAnsi="Times New Roman" w:cs="Times New Roman"/>
                <w:lang w:val="fr-FR"/>
              </w:rPr>
              <w:t>’</w:t>
            </w:r>
            <w:r w:rsidRPr="00383C20">
              <w:rPr>
                <w:rFonts w:ascii="Times New Roman" w:hAnsi="Times New Roman" w:cs="Times New Roman"/>
                <w:b/>
                <w:lang w:val="fr-FR"/>
              </w:rPr>
              <w:t>analyses</w:t>
            </w:r>
            <w:r w:rsidRPr="00383C20">
              <w:rPr>
                <w:rFonts w:ascii="Times New Roman" w:hAnsi="Times New Roman" w:cs="Times New Roman"/>
                <w:lang w:val="fr-FR"/>
              </w:rPr>
              <w:t xml:space="preserve">, de </w:t>
            </w:r>
            <w:r w:rsidRPr="00383C20">
              <w:rPr>
                <w:rFonts w:ascii="Times New Roman" w:hAnsi="Times New Roman" w:cs="Times New Roman"/>
                <w:b/>
                <w:lang w:val="fr-FR"/>
              </w:rPr>
              <w:t>surveillances</w:t>
            </w:r>
            <w:r w:rsidRPr="00383C20">
              <w:rPr>
                <w:rFonts w:ascii="Times New Roman" w:hAnsi="Times New Roman" w:cs="Times New Roman"/>
                <w:lang w:val="fr-FR"/>
              </w:rPr>
              <w:t xml:space="preserve"> ou de </w:t>
            </w:r>
            <w:r w:rsidRPr="00383C20">
              <w:rPr>
                <w:rFonts w:ascii="Times New Roman" w:hAnsi="Times New Roman" w:cs="Times New Roman"/>
                <w:b/>
                <w:lang w:val="fr-FR"/>
              </w:rPr>
              <w:t>traitements</w:t>
            </w:r>
            <w:r w:rsidRPr="00383C20">
              <w:rPr>
                <w:rFonts w:ascii="Times New Roman" w:hAnsi="Times New Roman" w:cs="Times New Roman"/>
                <w:strike/>
                <w:lang w:val="fr-FR"/>
              </w:rPr>
              <w:t xml:space="preserve"> relatifs aux organismes nuisibles réglementés</w:t>
            </w:r>
            <w:r w:rsidRPr="00383C20">
              <w:rPr>
                <w:rFonts w:ascii="Times New Roman" w:hAnsi="Times New Roman" w:cs="Times New Roman"/>
                <w:lang w:val="fr-FR"/>
              </w:rPr>
              <w:t xml:space="preserve"> </w:t>
            </w:r>
          </w:p>
        </w:tc>
      </w:tr>
    </w:tbl>
    <w:p w14:paraId="1EBB52AF" w14:textId="1A5697EE" w:rsidR="0090371F" w:rsidRPr="00383C20" w:rsidRDefault="0090371F">
      <w:pPr>
        <w:rPr>
          <w:rFonts w:ascii="Times New Roman" w:hAnsi="Times New Roman" w:cs="Times New Roman"/>
          <w:lang w:val="fr-FR"/>
        </w:rPr>
      </w:pPr>
    </w:p>
    <w:sectPr w:rsidR="0090371F" w:rsidRPr="00383C20">
      <w:pgSz w:w="11906" w:h="16838"/>
      <w:pgMar w:top="1559" w:right="1418" w:bottom="1418" w:left="1418"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BC24" w14:textId="77777777" w:rsidR="00782BDE" w:rsidRDefault="00782BDE">
      <w:r>
        <w:rPr>
          <w:rStyle w:val="PleaseReviewParagraphId"/>
        </w:rPr>
        <w:t>[]</w:t>
      </w:r>
      <w:r>
        <w:separator/>
      </w:r>
    </w:p>
  </w:endnote>
  <w:endnote w:type="continuationSeparator" w:id="0">
    <w:p w14:paraId="4A9F1EA1" w14:textId="77777777" w:rsidR="00782BDE" w:rsidRDefault="00782BDE">
      <w:r>
        <w:rPr>
          <w:rStyle w:val="PleaseReviewParagraphId"/>
        </w:rPr>
        <w:t>[]</w:t>
      </w:r>
      <w:r>
        <w:continuationSeparator/>
      </w:r>
    </w:p>
  </w:endnote>
  <w:endnote w:type="continuationNotice" w:id="1">
    <w:p w14:paraId="64E15D65" w14:textId="77777777" w:rsidR="00782BDE" w:rsidRDefault="00782BDE">
      <w:r>
        <w:rPr>
          <w:rStyle w:val="PleaseReviewParagraphId"/>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D5BC" w14:textId="77777777" w:rsidR="00782BDE" w:rsidRDefault="00782BDE">
      <w:r>
        <w:rPr>
          <w:rStyle w:val="PleaseReviewParagraphId"/>
        </w:rPr>
        <w:t>[]</w:t>
      </w:r>
      <w:r>
        <w:separator/>
      </w:r>
    </w:p>
  </w:footnote>
  <w:footnote w:type="continuationSeparator" w:id="0">
    <w:p w14:paraId="66DE7839" w14:textId="77777777" w:rsidR="00782BDE" w:rsidRDefault="00782BDE">
      <w:r>
        <w:rPr>
          <w:rStyle w:val="PleaseReviewParagraphId"/>
        </w:rPr>
        <w:t>[]</w:t>
      </w:r>
      <w:r>
        <w:continuationSeparator/>
      </w:r>
    </w:p>
  </w:footnote>
  <w:footnote w:type="continuationNotice" w:id="1">
    <w:p w14:paraId="2F6FBA11" w14:textId="77777777" w:rsidR="00782BDE" w:rsidRDefault="00782BDE">
      <w:r>
        <w:rPr>
          <w:rStyle w:val="PleaseReviewParagraphI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27F1066F"/>
    <w:multiLevelType w:val="hybridMultilevel"/>
    <w:tmpl w:val="E7B47C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616E0503"/>
    <w:multiLevelType w:val="hybridMultilevel"/>
    <w:tmpl w:val="D7CE7ED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2507CB"/>
    <w:multiLevelType w:val="hybridMultilevel"/>
    <w:tmpl w:val="8BC44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AE0D6D"/>
    <w:multiLevelType w:val="hybridMultilevel"/>
    <w:tmpl w:val="4FE224AA"/>
    <w:lvl w:ilvl="0" w:tplc="462A3BA6">
      <w:start w:val="1"/>
      <w:numFmt w:val="lowerLetter"/>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02549551">
    <w:abstractNumId w:val="6"/>
  </w:num>
  <w:num w:numId="2" w16cid:durableId="735712560">
    <w:abstractNumId w:val="12"/>
  </w:num>
  <w:num w:numId="3" w16cid:durableId="501505446">
    <w:abstractNumId w:val="5"/>
  </w:num>
  <w:num w:numId="4" w16cid:durableId="121473328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 w16cid:durableId="923534348">
    <w:abstractNumId w:val="11"/>
  </w:num>
  <w:num w:numId="6" w16cid:durableId="146556346">
    <w:abstractNumId w:val="2"/>
  </w:num>
  <w:num w:numId="7" w16cid:durableId="1304582151">
    <w:abstractNumId w:val="1"/>
  </w:num>
  <w:num w:numId="8" w16cid:durableId="1237057684">
    <w:abstractNumId w:val="13"/>
  </w:num>
  <w:num w:numId="9" w16cid:durableId="2114591833">
    <w:abstractNumId w:val="8"/>
  </w:num>
  <w:num w:numId="10" w16cid:durableId="806893700">
    <w:abstractNumId w:val="14"/>
  </w:num>
  <w:num w:numId="11" w16cid:durableId="1884174535">
    <w:abstractNumId w:val="3"/>
  </w:num>
  <w:num w:numId="12" w16cid:durableId="404227789">
    <w:abstractNumId w:val="0"/>
  </w:num>
  <w:num w:numId="13" w16cid:durableId="5251577">
    <w:abstractNumId w:val="7"/>
  </w:num>
  <w:num w:numId="14" w16cid:durableId="1302616559">
    <w:abstractNumId w:val="12"/>
  </w:num>
  <w:num w:numId="15" w16cid:durableId="818303734">
    <w:abstractNumId w:val="10"/>
  </w:num>
  <w:num w:numId="16" w16cid:durableId="1489975964">
    <w:abstractNumId w:val="12"/>
  </w:num>
  <w:num w:numId="17" w16cid:durableId="686908647">
    <w:abstractNumId w:val="9"/>
  </w:num>
  <w:num w:numId="18" w16cid:durableId="2029138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linkStyl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NTEwtzQzNLKwMLJQ0lEKTi0uzszPAykwNKgFAFgttqAtAAAA"/>
  </w:docVars>
  <w:rsids>
    <w:rsidRoot w:val="00B7518A"/>
    <w:rsid w:val="000139D3"/>
    <w:rsid w:val="000234EA"/>
    <w:rsid w:val="000323C7"/>
    <w:rsid w:val="00037C12"/>
    <w:rsid w:val="00043256"/>
    <w:rsid w:val="00046BA0"/>
    <w:rsid w:val="00046EC7"/>
    <w:rsid w:val="00047A1E"/>
    <w:rsid w:val="00050341"/>
    <w:rsid w:val="000726BA"/>
    <w:rsid w:val="00074973"/>
    <w:rsid w:val="000761AB"/>
    <w:rsid w:val="000778C7"/>
    <w:rsid w:val="000A34EA"/>
    <w:rsid w:val="000B5735"/>
    <w:rsid w:val="000C16F0"/>
    <w:rsid w:val="000D0C6C"/>
    <w:rsid w:val="000E1D5D"/>
    <w:rsid w:val="00115468"/>
    <w:rsid w:val="0011598D"/>
    <w:rsid w:val="00126242"/>
    <w:rsid w:val="00137872"/>
    <w:rsid w:val="001424C0"/>
    <w:rsid w:val="00146692"/>
    <w:rsid w:val="00152E92"/>
    <w:rsid w:val="001718A9"/>
    <w:rsid w:val="001A4CCF"/>
    <w:rsid w:val="001C074D"/>
    <w:rsid w:val="001C1305"/>
    <w:rsid w:val="001D2248"/>
    <w:rsid w:val="001D2C5D"/>
    <w:rsid w:val="001D7CDC"/>
    <w:rsid w:val="001E5F2D"/>
    <w:rsid w:val="001F1F70"/>
    <w:rsid w:val="001F57A8"/>
    <w:rsid w:val="001F5C2D"/>
    <w:rsid w:val="00202157"/>
    <w:rsid w:val="00213E41"/>
    <w:rsid w:val="00222D0A"/>
    <w:rsid w:val="002305BF"/>
    <w:rsid w:val="00230F94"/>
    <w:rsid w:val="00245562"/>
    <w:rsid w:val="00247EB3"/>
    <w:rsid w:val="00273B42"/>
    <w:rsid w:val="002813ED"/>
    <w:rsid w:val="00291DE5"/>
    <w:rsid w:val="002C7751"/>
    <w:rsid w:val="002D1D44"/>
    <w:rsid w:val="002E2173"/>
    <w:rsid w:val="002E6EBF"/>
    <w:rsid w:val="002F22DA"/>
    <w:rsid w:val="00303FD6"/>
    <w:rsid w:val="00307C08"/>
    <w:rsid w:val="00310E15"/>
    <w:rsid w:val="00312174"/>
    <w:rsid w:val="003229E4"/>
    <w:rsid w:val="00327F9E"/>
    <w:rsid w:val="0033614B"/>
    <w:rsid w:val="00340801"/>
    <w:rsid w:val="00354F63"/>
    <w:rsid w:val="003638C2"/>
    <w:rsid w:val="00372C74"/>
    <w:rsid w:val="00383C20"/>
    <w:rsid w:val="00390301"/>
    <w:rsid w:val="003A0AD4"/>
    <w:rsid w:val="003A1946"/>
    <w:rsid w:val="003A3857"/>
    <w:rsid w:val="003B0DA5"/>
    <w:rsid w:val="003C6B43"/>
    <w:rsid w:val="003D7898"/>
    <w:rsid w:val="003D7B25"/>
    <w:rsid w:val="003E2DB4"/>
    <w:rsid w:val="004025B1"/>
    <w:rsid w:val="00403B99"/>
    <w:rsid w:val="00404A1A"/>
    <w:rsid w:val="00410090"/>
    <w:rsid w:val="0041720E"/>
    <w:rsid w:val="00417916"/>
    <w:rsid w:val="004206B6"/>
    <w:rsid w:val="0042426F"/>
    <w:rsid w:val="00426F3E"/>
    <w:rsid w:val="00431DCD"/>
    <w:rsid w:val="00433011"/>
    <w:rsid w:val="004439BB"/>
    <w:rsid w:val="004670B5"/>
    <w:rsid w:val="00471758"/>
    <w:rsid w:val="004853B7"/>
    <w:rsid w:val="004973F8"/>
    <w:rsid w:val="004A196E"/>
    <w:rsid w:val="004B469C"/>
    <w:rsid w:val="004C5E64"/>
    <w:rsid w:val="004F43FC"/>
    <w:rsid w:val="00513CA9"/>
    <w:rsid w:val="00514FDF"/>
    <w:rsid w:val="005239F9"/>
    <w:rsid w:val="0053074A"/>
    <w:rsid w:val="00535F93"/>
    <w:rsid w:val="00543FC1"/>
    <w:rsid w:val="00590421"/>
    <w:rsid w:val="00591FC7"/>
    <w:rsid w:val="005A4D59"/>
    <w:rsid w:val="005B00E8"/>
    <w:rsid w:val="005B1876"/>
    <w:rsid w:val="005D76B4"/>
    <w:rsid w:val="005E78FB"/>
    <w:rsid w:val="005F456B"/>
    <w:rsid w:val="00605DF8"/>
    <w:rsid w:val="00607B17"/>
    <w:rsid w:val="00613DE8"/>
    <w:rsid w:val="00624C20"/>
    <w:rsid w:val="006310A1"/>
    <w:rsid w:val="006351A2"/>
    <w:rsid w:val="006367CB"/>
    <w:rsid w:val="00647257"/>
    <w:rsid w:val="00651DDC"/>
    <w:rsid w:val="0065284D"/>
    <w:rsid w:val="00680304"/>
    <w:rsid w:val="00681493"/>
    <w:rsid w:val="00686AA1"/>
    <w:rsid w:val="00695A64"/>
    <w:rsid w:val="006A120C"/>
    <w:rsid w:val="006A7478"/>
    <w:rsid w:val="006C60AC"/>
    <w:rsid w:val="006D189D"/>
    <w:rsid w:val="006D4F67"/>
    <w:rsid w:val="006F6769"/>
    <w:rsid w:val="00710C1D"/>
    <w:rsid w:val="00717863"/>
    <w:rsid w:val="00726B45"/>
    <w:rsid w:val="00774F33"/>
    <w:rsid w:val="00782BDE"/>
    <w:rsid w:val="0078436E"/>
    <w:rsid w:val="00786837"/>
    <w:rsid w:val="007A0635"/>
    <w:rsid w:val="007A19A6"/>
    <w:rsid w:val="007A1D5B"/>
    <w:rsid w:val="007A55C8"/>
    <w:rsid w:val="007D0F87"/>
    <w:rsid w:val="007D4DE5"/>
    <w:rsid w:val="007D65CC"/>
    <w:rsid w:val="007E33E5"/>
    <w:rsid w:val="00820A3B"/>
    <w:rsid w:val="008212AD"/>
    <w:rsid w:val="0082201F"/>
    <w:rsid w:val="00845B23"/>
    <w:rsid w:val="00846507"/>
    <w:rsid w:val="00864BE9"/>
    <w:rsid w:val="00876D63"/>
    <w:rsid w:val="008A24F6"/>
    <w:rsid w:val="008A5237"/>
    <w:rsid w:val="008A5DB1"/>
    <w:rsid w:val="008B3075"/>
    <w:rsid w:val="008D44B6"/>
    <w:rsid w:val="009031F8"/>
    <w:rsid w:val="0090371F"/>
    <w:rsid w:val="009428AC"/>
    <w:rsid w:val="00964B2A"/>
    <w:rsid w:val="00975C73"/>
    <w:rsid w:val="009870D8"/>
    <w:rsid w:val="009B05F2"/>
    <w:rsid w:val="009B6EA6"/>
    <w:rsid w:val="009C1524"/>
    <w:rsid w:val="00A0353F"/>
    <w:rsid w:val="00A12414"/>
    <w:rsid w:val="00A15FEE"/>
    <w:rsid w:val="00A179EE"/>
    <w:rsid w:val="00A22257"/>
    <w:rsid w:val="00A2689F"/>
    <w:rsid w:val="00A31AA7"/>
    <w:rsid w:val="00A45937"/>
    <w:rsid w:val="00A574DA"/>
    <w:rsid w:val="00A9456B"/>
    <w:rsid w:val="00AB7CDF"/>
    <w:rsid w:val="00AE3743"/>
    <w:rsid w:val="00B160B9"/>
    <w:rsid w:val="00B260A9"/>
    <w:rsid w:val="00B44949"/>
    <w:rsid w:val="00B461B8"/>
    <w:rsid w:val="00B526DD"/>
    <w:rsid w:val="00B55C98"/>
    <w:rsid w:val="00B6476A"/>
    <w:rsid w:val="00B7518A"/>
    <w:rsid w:val="00B84144"/>
    <w:rsid w:val="00B8760A"/>
    <w:rsid w:val="00B92425"/>
    <w:rsid w:val="00B96FA3"/>
    <w:rsid w:val="00BA0105"/>
    <w:rsid w:val="00BA35F1"/>
    <w:rsid w:val="00BE4C47"/>
    <w:rsid w:val="00C03FD2"/>
    <w:rsid w:val="00C06BB8"/>
    <w:rsid w:val="00C073A3"/>
    <w:rsid w:val="00C26625"/>
    <w:rsid w:val="00C32638"/>
    <w:rsid w:val="00C328DF"/>
    <w:rsid w:val="00C3452C"/>
    <w:rsid w:val="00C3465C"/>
    <w:rsid w:val="00C35B31"/>
    <w:rsid w:val="00C4088B"/>
    <w:rsid w:val="00C554E2"/>
    <w:rsid w:val="00C66B3F"/>
    <w:rsid w:val="00C70F6B"/>
    <w:rsid w:val="00C73AC6"/>
    <w:rsid w:val="00C81224"/>
    <w:rsid w:val="00C85D68"/>
    <w:rsid w:val="00C93493"/>
    <w:rsid w:val="00CA66CB"/>
    <w:rsid w:val="00CB782F"/>
    <w:rsid w:val="00CD227F"/>
    <w:rsid w:val="00CD71B4"/>
    <w:rsid w:val="00D00802"/>
    <w:rsid w:val="00D07C6B"/>
    <w:rsid w:val="00D11ECC"/>
    <w:rsid w:val="00D1555D"/>
    <w:rsid w:val="00D169D5"/>
    <w:rsid w:val="00D20A1E"/>
    <w:rsid w:val="00D70CCA"/>
    <w:rsid w:val="00D90EB5"/>
    <w:rsid w:val="00D914E1"/>
    <w:rsid w:val="00D95E6E"/>
    <w:rsid w:val="00DA0B01"/>
    <w:rsid w:val="00DB124D"/>
    <w:rsid w:val="00DB4893"/>
    <w:rsid w:val="00DC6B26"/>
    <w:rsid w:val="00DF0722"/>
    <w:rsid w:val="00DF1A20"/>
    <w:rsid w:val="00E13EEA"/>
    <w:rsid w:val="00E3349E"/>
    <w:rsid w:val="00E358A9"/>
    <w:rsid w:val="00E44B22"/>
    <w:rsid w:val="00E47C8F"/>
    <w:rsid w:val="00E64725"/>
    <w:rsid w:val="00E70055"/>
    <w:rsid w:val="00E7740B"/>
    <w:rsid w:val="00EA4731"/>
    <w:rsid w:val="00EB6D35"/>
    <w:rsid w:val="00EC045F"/>
    <w:rsid w:val="00ED0ABA"/>
    <w:rsid w:val="00EE2E31"/>
    <w:rsid w:val="00EF0302"/>
    <w:rsid w:val="00F06673"/>
    <w:rsid w:val="00F25C57"/>
    <w:rsid w:val="00F35287"/>
    <w:rsid w:val="00F441AC"/>
    <w:rsid w:val="00F46984"/>
    <w:rsid w:val="00F52695"/>
    <w:rsid w:val="00F62D93"/>
    <w:rsid w:val="00F64609"/>
    <w:rsid w:val="00F73542"/>
    <w:rsid w:val="00F850CB"/>
    <w:rsid w:val="00F9232A"/>
    <w:rsid w:val="00FA09C0"/>
    <w:rsid w:val="00FA55E4"/>
    <w:rsid w:val="00FB1429"/>
    <w:rsid w:val="00FB7B2C"/>
    <w:rsid w:val="00FB7D45"/>
    <w:rsid w:val="00FC3BA5"/>
    <w:rsid w:val="00FF4AED"/>
    <w:rsid w:val="00FF4E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DEF2"/>
  <w15:docId w15:val="{1D45E997-2B4A-4DA7-8008-E1EE35BF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6DD"/>
    <w:rPr>
      <w:lang w:val="ru-RU"/>
    </w:rPr>
  </w:style>
  <w:style w:type="paragraph" w:styleId="1">
    <w:name w:val="heading 1"/>
    <w:basedOn w:val="a"/>
    <w:next w:val="a"/>
    <w:link w:val="10"/>
    <w:qFormat/>
    <w:rsid w:val="00E3349E"/>
    <w:pPr>
      <w:keepNext/>
      <w:overflowPunct w:val="0"/>
      <w:autoSpaceDE w:val="0"/>
      <w:autoSpaceDN w:val="0"/>
      <w:adjustRightInd w:val="0"/>
      <w:textAlignment w:val="baseline"/>
      <w:outlineLvl w:val="0"/>
    </w:pPr>
    <w:rPr>
      <w:b/>
      <w:bCs/>
    </w:rPr>
  </w:style>
  <w:style w:type="paragraph" w:styleId="2">
    <w:name w:val="heading 2"/>
    <w:basedOn w:val="a"/>
    <w:next w:val="a"/>
    <w:link w:val="20"/>
    <w:qFormat/>
    <w:rsid w:val="00E3349E"/>
    <w:pPr>
      <w:keepNext/>
      <w:spacing w:before="240" w:after="60"/>
      <w:outlineLvl w:val="1"/>
    </w:pPr>
    <w:rPr>
      <w:rFonts w:ascii="Calibri" w:hAnsi="Calibri"/>
      <w:b/>
      <w:bCs/>
      <w:i/>
      <w:iCs/>
      <w:sz w:val="28"/>
      <w:szCs w:val="28"/>
    </w:rPr>
  </w:style>
  <w:style w:type="paragraph" w:styleId="3">
    <w:name w:val="heading 3"/>
    <w:basedOn w:val="a"/>
    <w:next w:val="a"/>
    <w:link w:val="30"/>
    <w:qFormat/>
    <w:rsid w:val="00E3349E"/>
    <w:pPr>
      <w:keepNext/>
      <w:spacing w:before="240" w:after="60"/>
      <w:outlineLvl w:val="2"/>
    </w:pPr>
    <w:rPr>
      <w:rFonts w:ascii="Calibri" w:hAnsi="Calibri"/>
      <w:b/>
      <w:bCs/>
      <w:sz w:val="26"/>
      <w:szCs w:val="26"/>
    </w:rPr>
  </w:style>
  <w:style w:type="character" w:default="1" w:styleId="a0">
    <w:name w:val="Default Paragraph Font"/>
    <w:uiPriority w:val="1"/>
    <w:semiHidden/>
    <w:unhideWhenUsed/>
    <w:rsid w:val="00B526D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526DD"/>
  </w:style>
  <w:style w:type="character" w:styleId="a3">
    <w:name w:val="Hyperlink"/>
    <w:basedOn w:val="a0"/>
    <w:uiPriority w:val="99"/>
    <w:unhideWhenUsed/>
    <w:rPr>
      <w:color w:val="0563C1" w:themeColor="hyperlink"/>
      <w:u w:val="single"/>
    </w:rPr>
  </w:style>
  <w:style w:type="paragraph" w:customStyle="1" w:styleId="IPPNormal">
    <w:name w:val="IPP Normal"/>
    <w:basedOn w:val="a"/>
    <w:link w:val="IPPNormalChar"/>
    <w:qFormat/>
    <w:rsid w:val="00E3349E"/>
    <w:pPr>
      <w:spacing w:after="180"/>
    </w:pPr>
    <w:rPr>
      <w:rFonts w:eastAsia="Times"/>
    </w:rPr>
  </w:style>
  <w:style w:type="character" w:customStyle="1" w:styleId="IPPnormalitalics">
    <w:name w:val="IPP normal italics"/>
    <w:basedOn w:val="a0"/>
    <w:rsid w:val="00E3349E"/>
    <w:rPr>
      <w:rFonts w:ascii="Times New Roman" w:hAnsi="Times New Roman"/>
      <w:i/>
      <w:sz w:val="22"/>
      <w:lang w:val="fr-FR"/>
    </w:rPr>
  </w:style>
  <w:style w:type="paragraph" w:customStyle="1" w:styleId="IPPHeading1">
    <w:name w:val="IPP Heading1"/>
    <w:basedOn w:val="IPPNormal"/>
    <w:next w:val="IPPNormal"/>
    <w:qFormat/>
    <w:rsid w:val="00E3349E"/>
    <w:pPr>
      <w:keepNext/>
      <w:tabs>
        <w:tab w:val="left" w:pos="567"/>
      </w:tabs>
      <w:spacing w:before="240" w:after="120"/>
      <w:ind w:left="567" w:hanging="567"/>
      <w:outlineLvl w:val="1"/>
    </w:pPr>
    <w:rPr>
      <w:b/>
      <w:sz w:val="24"/>
    </w:rPr>
  </w:style>
  <w:style w:type="paragraph" w:customStyle="1" w:styleId="IPPBullet1">
    <w:name w:val="IPP Bullet1"/>
    <w:basedOn w:val="IPPBullet1Last"/>
    <w:link w:val="IPPBullet1Char"/>
    <w:qFormat/>
    <w:rsid w:val="00E3349E"/>
    <w:pPr>
      <w:numPr>
        <w:numId w:val="2"/>
      </w:numPr>
      <w:spacing w:after="60"/>
      <w:ind w:left="567" w:hanging="567"/>
    </w:pPr>
    <w:rPr>
      <w:lang w:val="fr-FR"/>
    </w:rPr>
  </w:style>
  <w:style w:type="paragraph" w:customStyle="1" w:styleId="IPPAnnexHead">
    <w:name w:val="IPP AnnexHead"/>
    <w:basedOn w:val="IPPNormal"/>
    <w:next w:val="IPPNormal"/>
    <w:qFormat/>
    <w:rsid w:val="00E3349E"/>
    <w:pPr>
      <w:keepNext/>
      <w:tabs>
        <w:tab w:val="left" w:pos="567"/>
      </w:tabs>
      <w:spacing w:before="120"/>
      <w:outlineLvl w:val="1"/>
    </w:pPr>
    <w:rPr>
      <w:b/>
      <w:sz w:val="24"/>
    </w:rPr>
  </w:style>
  <w:style w:type="paragraph" w:customStyle="1" w:styleId="IPPHeading2">
    <w:name w:val="IPP Heading2"/>
    <w:basedOn w:val="IPPNormal"/>
    <w:next w:val="IPPNormal"/>
    <w:link w:val="IPPHeading2Char"/>
    <w:qFormat/>
    <w:rsid w:val="00E3349E"/>
    <w:pPr>
      <w:keepNext/>
      <w:tabs>
        <w:tab w:val="left" w:pos="567"/>
      </w:tabs>
      <w:spacing w:before="120" w:after="120"/>
      <w:ind w:left="567" w:hanging="567"/>
      <w:outlineLvl w:val="2"/>
    </w:pPr>
    <w:rPr>
      <w:b/>
      <w:sz w:val="24"/>
    </w:rPr>
  </w:style>
  <w:style w:type="paragraph" w:customStyle="1" w:styleId="IPPHdg1Num">
    <w:name w:val="IPP Hdg1Num"/>
    <w:basedOn w:val="IPPHeading1"/>
    <w:next w:val="IPPNormal"/>
    <w:qFormat/>
    <w:rsid w:val="00E3349E"/>
    <w:pPr>
      <w:numPr>
        <w:numId w:val="1"/>
      </w:numPr>
    </w:pPr>
  </w:style>
  <w:style w:type="paragraph" w:customStyle="1" w:styleId="IPPHeading3">
    <w:name w:val="IPP Heading 3"/>
    <w:basedOn w:val="IPPNormal"/>
    <w:uiPriority w:val="99"/>
    <w:qFormat/>
    <w:pPr>
      <w:keepNext/>
      <w:tabs>
        <w:tab w:val="left" w:pos="567"/>
      </w:tabs>
      <w:spacing w:before="120" w:after="120"/>
      <w:ind w:left="567" w:hanging="567"/>
    </w:pPr>
    <w:rPr>
      <w:b/>
      <w:i/>
    </w:rPr>
  </w:style>
  <w:style w:type="character" w:customStyle="1" w:styleId="IPPBullet1Char">
    <w:name w:val="IPP Bullet1 Char"/>
    <w:link w:val="IPPBullet1"/>
    <w:rPr>
      <w:rFonts w:ascii="Times New Roman" w:eastAsia="Times" w:hAnsi="Times New Roman" w:cs="Times New Roman"/>
      <w:szCs w:val="24"/>
      <w:lang w:val="fr-FR"/>
    </w:rPr>
  </w:style>
  <w:style w:type="character" w:customStyle="1" w:styleId="IPPNormalChar">
    <w:name w:val="IPP Normal Char"/>
    <w:link w:val="IPPNormal"/>
    <w:rPr>
      <w:rFonts w:ascii="Times New Roman" w:eastAsia="Times" w:hAnsi="Times New Roman" w:cs="Times New Roman"/>
      <w:szCs w:val="24"/>
      <w:lang w:val="fr-FR"/>
    </w:rPr>
  </w:style>
  <w:style w:type="character" w:customStyle="1" w:styleId="IPPHeading2Char">
    <w:name w:val="IPP Heading2 Char"/>
    <w:link w:val="IPPHeading2"/>
    <w:rPr>
      <w:rFonts w:ascii="Times New Roman" w:eastAsia="Times" w:hAnsi="Times New Roman" w:cs="Times New Roman"/>
      <w:b/>
      <w:sz w:val="24"/>
      <w:szCs w:val="24"/>
      <w:lang w:val="fr-FR"/>
    </w:rPr>
  </w:style>
  <w:style w:type="paragraph" w:customStyle="1" w:styleId="IPPParagraphnumbering">
    <w:name w:val="IPP Paragraph numbering"/>
    <w:basedOn w:val="IPPNormal"/>
    <w:qFormat/>
    <w:rsid w:val="00E3349E"/>
    <w:pPr>
      <w:numPr>
        <w:numId w:val="4"/>
      </w:numPr>
    </w:pPr>
    <w:rPr>
      <w:lang w:val="fr-FR"/>
    </w:rPr>
  </w:style>
  <w:style w:type="numbering" w:customStyle="1" w:styleId="IPPParagraphnumberedlist">
    <w:name w:val="IPP Paragraph numbered list"/>
    <w:rsid w:val="00E3349E"/>
    <w:pPr>
      <w:numPr>
        <w:numId w:val="3"/>
      </w:numPr>
    </w:pPr>
  </w:style>
  <w:style w:type="character" w:customStyle="1" w:styleId="10">
    <w:name w:val="Заголовок 1 Знак"/>
    <w:basedOn w:val="a0"/>
    <w:link w:val="1"/>
    <w:rsid w:val="00E3349E"/>
    <w:rPr>
      <w:rFonts w:ascii="Times New Roman" w:eastAsia="MS Mincho" w:hAnsi="Times New Roman" w:cs="Times New Roman"/>
      <w:b/>
      <w:bCs/>
      <w:szCs w:val="24"/>
      <w:lang w:val="fr-FR"/>
    </w:rPr>
  </w:style>
  <w:style w:type="character" w:customStyle="1" w:styleId="20">
    <w:name w:val="Заголовок 2 Знак"/>
    <w:basedOn w:val="a0"/>
    <w:link w:val="2"/>
    <w:rsid w:val="00E3349E"/>
    <w:rPr>
      <w:rFonts w:ascii="Calibri" w:eastAsia="MS Mincho" w:hAnsi="Calibri" w:cs="Times New Roman"/>
      <w:b/>
      <w:bCs/>
      <w:i/>
      <w:iCs/>
      <w:sz w:val="28"/>
      <w:szCs w:val="28"/>
      <w:lang w:val="fr-FR"/>
    </w:rPr>
  </w:style>
  <w:style w:type="character" w:customStyle="1" w:styleId="30">
    <w:name w:val="Заголовок 3 Знак"/>
    <w:basedOn w:val="a0"/>
    <w:link w:val="3"/>
    <w:rsid w:val="00E3349E"/>
    <w:rPr>
      <w:rFonts w:ascii="Calibri" w:eastAsia="MS Mincho" w:hAnsi="Calibri" w:cs="Times New Roman"/>
      <w:b/>
      <w:bCs/>
      <w:sz w:val="26"/>
      <w:szCs w:val="26"/>
      <w:lang w:val="fr-FR"/>
    </w:rPr>
  </w:style>
  <w:style w:type="paragraph" w:styleId="a4">
    <w:name w:val="footnote text"/>
    <w:basedOn w:val="a"/>
    <w:link w:val="a5"/>
    <w:semiHidden/>
    <w:rsid w:val="00E3349E"/>
    <w:pPr>
      <w:spacing w:before="60"/>
    </w:pPr>
    <w:rPr>
      <w:sz w:val="20"/>
    </w:rPr>
  </w:style>
  <w:style w:type="character" w:customStyle="1" w:styleId="a5">
    <w:name w:val="Текст сноски Знак"/>
    <w:basedOn w:val="a0"/>
    <w:link w:val="a4"/>
    <w:semiHidden/>
    <w:rsid w:val="00E3349E"/>
    <w:rPr>
      <w:rFonts w:ascii="Times New Roman" w:eastAsia="MS Mincho" w:hAnsi="Times New Roman" w:cs="Times New Roman"/>
      <w:sz w:val="20"/>
      <w:szCs w:val="24"/>
      <w:lang w:val="fr-FR"/>
    </w:rPr>
  </w:style>
  <w:style w:type="character" w:styleId="a6">
    <w:name w:val="footnote reference"/>
    <w:basedOn w:val="a0"/>
    <w:semiHidden/>
    <w:rsid w:val="00E3349E"/>
    <w:rPr>
      <w:vertAlign w:val="superscript"/>
    </w:rPr>
  </w:style>
  <w:style w:type="paragraph" w:customStyle="1" w:styleId="Style">
    <w:name w:val="Style"/>
    <w:basedOn w:val="a7"/>
    <w:autoRedefine/>
    <w:qFormat/>
    <w:rsid w:val="00E3349E"/>
    <w:pPr>
      <w:pBdr>
        <w:top w:val="single" w:sz="4" w:space="1" w:color="auto"/>
      </w:pBdr>
      <w:tabs>
        <w:tab w:val="clear" w:pos="4680"/>
        <w:tab w:val="clear" w:pos="9360"/>
        <w:tab w:val="right" w:pos="9072"/>
      </w:tabs>
      <w:spacing w:after="120"/>
    </w:pPr>
    <w:rPr>
      <w:rFonts w:ascii="Arial" w:eastAsia="Times" w:hAnsi="Arial"/>
      <w:sz w:val="18"/>
      <w:lang w:val="fr-FR" w:eastAsia="en-GB"/>
    </w:rPr>
  </w:style>
  <w:style w:type="paragraph" w:styleId="a7">
    <w:name w:val="footer"/>
    <w:basedOn w:val="a"/>
    <w:link w:val="a8"/>
    <w:rsid w:val="00E3349E"/>
    <w:pPr>
      <w:tabs>
        <w:tab w:val="center" w:pos="4680"/>
        <w:tab w:val="right" w:pos="9360"/>
      </w:tabs>
    </w:pPr>
  </w:style>
  <w:style w:type="character" w:customStyle="1" w:styleId="a8">
    <w:name w:val="Нижний колонтитул Знак"/>
    <w:basedOn w:val="a0"/>
    <w:link w:val="a7"/>
    <w:rsid w:val="00E3349E"/>
    <w:rPr>
      <w:rFonts w:ascii="Times New Roman" w:eastAsia="MS Mincho" w:hAnsi="Times New Roman" w:cs="Times New Roman"/>
      <w:szCs w:val="24"/>
      <w:lang w:val="fr-FR"/>
    </w:rPr>
  </w:style>
  <w:style w:type="character" w:styleId="a9">
    <w:name w:val="page number"/>
    <w:rsid w:val="00E3349E"/>
    <w:rPr>
      <w:rFonts w:ascii="Arial" w:hAnsi="Arial"/>
      <w:b/>
      <w:sz w:val="18"/>
    </w:rPr>
  </w:style>
  <w:style w:type="paragraph" w:customStyle="1" w:styleId="IPPArialFootnote">
    <w:name w:val="IPP Arial Footnote"/>
    <w:basedOn w:val="IPPArialTable"/>
    <w:qFormat/>
    <w:rsid w:val="00E3349E"/>
    <w:pPr>
      <w:tabs>
        <w:tab w:val="left" w:pos="28"/>
      </w:tabs>
      <w:ind w:left="284" w:hanging="284"/>
    </w:pPr>
    <w:rPr>
      <w:sz w:val="16"/>
    </w:rPr>
  </w:style>
  <w:style w:type="paragraph" w:customStyle="1" w:styleId="IPPContentsHead">
    <w:name w:val="IPP ContentsHead"/>
    <w:basedOn w:val="IPPSubhead"/>
    <w:next w:val="IPPNormal"/>
    <w:qFormat/>
    <w:rsid w:val="00E3349E"/>
    <w:pPr>
      <w:spacing w:after="240"/>
    </w:pPr>
    <w:rPr>
      <w:sz w:val="24"/>
    </w:rPr>
  </w:style>
  <w:style w:type="table" w:styleId="aa">
    <w:name w:val="Table Grid"/>
    <w:basedOn w:val="a1"/>
    <w:rsid w:val="00E3349E"/>
    <w:pPr>
      <w:spacing w:after="0" w:line="240" w:lineRule="auto"/>
    </w:pPr>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E3349E"/>
    <w:rPr>
      <w:rFonts w:ascii="Tahoma" w:hAnsi="Tahoma" w:cs="Tahoma"/>
      <w:sz w:val="16"/>
      <w:szCs w:val="16"/>
    </w:rPr>
  </w:style>
  <w:style w:type="character" w:customStyle="1" w:styleId="ac">
    <w:name w:val="Текст выноски Знак"/>
    <w:basedOn w:val="a0"/>
    <w:link w:val="ab"/>
    <w:rsid w:val="00E3349E"/>
    <w:rPr>
      <w:rFonts w:ascii="Tahoma" w:eastAsia="MS Mincho" w:hAnsi="Tahoma" w:cs="Tahoma"/>
      <w:sz w:val="16"/>
      <w:szCs w:val="16"/>
      <w:lang w:val="fr-FR"/>
    </w:rPr>
  </w:style>
  <w:style w:type="paragraph" w:customStyle="1" w:styleId="IPPBullet2">
    <w:name w:val="IPP Bullet2"/>
    <w:basedOn w:val="IPPNormal"/>
    <w:next w:val="IPPBullet1"/>
    <w:qFormat/>
    <w:rsid w:val="00E3349E"/>
    <w:pPr>
      <w:numPr>
        <w:numId w:val="8"/>
      </w:numPr>
      <w:tabs>
        <w:tab w:val="left" w:pos="1134"/>
      </w:tabs>
      <w:spacing w:after="60"/>
      <w:ind w:left="1134" w:hanging="567"/>
    </w:pPr>
  </w:style>
  <w:style w:type="paragraph" w:customStyle="1" w:styleId="IPPQuote">
    <w:name w:val="IPP Quote"/>
    <w:basedOn w:val="IPPNormal"/>
    <w:qFormat/>
    <w:rsid w:val="00E3349E"/>
    <w:pPr>
      <w:ind w:left="851" w:right="851"/>
    </w:pPr>
    <w:rPr>
      <w:sz w:val="18"/>
    </w:rPr>
  </w:style>
  <w:style w:type="paragraph" w:customStyle="1" w:styleId="IPPIndentClose">
    <w:name w:val="IPP Indent Close"/>
    <w:basedOn w:val="IPPNormal"/>
    <w:qFormat/>
    <w:rsid w:val="00E3349E"/>
    <w:pPr>
      <w:tabs>
        <w:tab w:val="left" w:pos="2835"/>
      </w:tabs>
      <w:spacing w:after="60"/>
      <w:ind w:left="567"/>
    </w:pPr>
  </w:style>
  <w:style w:type="paragraph" w:customStyle="1" w:styleId="IPPIndent">
    <w:name w:val="IPP Indent"/>
    <w:basedOn w:val="IPPIndentClose"/>
    <w:qFormat/>
    <w:rsid w:val="00E3349E"/>
    <w:pPr>
      <w:spacing w:after="180"/>
    </w:pPr>
  </w:style>
  <w:style w:type="paragraph" w:customStyle="1" w:styleId="IPPFootnote">
    <w:name w:val="IPP Footnote"/>
    <w:basedOn w:val="IPPArialFootnote"/>
    <w:qFormat/>
    <w:rsid w:val="00E3349E"/>
    <w:pPr>
      <w:tabs>
        <w:tab w:val="left" w:pos="0"/>
      </w:tabs>
      <w:spacing w:before="0"/>
      <w:ind w:left="0" w:firstLine="0"/>
      <w:jc w:val="both"/>
    </w:pPr>
    <w:rPr>
      <w:rFonts w:ascii="Times New Roman" w:eastAsia="Times New Roman" w:hAnsi="Times New Roman"/>
      <w:sz w:val="20"/>
    </w:rPr>
  </w:style>
  <w:style w:type="paragraph" w:customStyle="1" w:styleId="IPPHeading30">
    <w:name w:val="IPP Heading3"/>
    <w:basedOn w:val="IPPNormal"/>
    <w:qFormat/>
    <w:rsid w:val="00E3349E"/>
    <w:pPr>
      <w:keepNext/>
      <w:tabs>
        <w:tab w:val="left" w:pos="567"/>
      </w:tabs>
      <w:spacing w:before="120" w:after="120"/>
      <w:ind w:left="567" w:hanging="567"/>
    </w:pPr>
    <w:rPr>
      <w:b/>
      <w:i/>
    </w:rPr>
  </w:style>
  <w:style w:type="character" w:customStyle="1" w:styleId="IPPNormalbold">
    <w:name w:val="IPP Normal bold"/>
    <w:basedOn w:val="ad"/>
    <w:rsid w:val="00E3349E"/>
    <w:rPr>
      <w:rFonts w:ascii="Times New Roman" w:eastAsia="Times" w:hAnsi="Times New Roman" w:cs="Times New Roman"/>
      <w:b/>
      <w:sz w:val="22"/>
      <w:szCs w:val="21"/>
      <w:lang w:val="fr-FR"/>
    </w:rPr>
  </w:style>
  <w:style w:type="paragraph" w:customStyle="1" w:styleId="IPPHeadSection">
    <w:name w:val="IPP HeadSection"/>
    <w:basedOn w:val="a"/>
    <w:next w:val="a"/>
    <w:qFormat/>
    <w:rsid w:val="00E3349E"/>
    <w:pPr>
      <w:keepNext/>
      <w:tabs>
        <w:tab w:val="left" w:pos="851"/>
      </w:tabs>
      <w:spacing w:before="360" w:after="120"/>
      <w:ind w:left="851" w:hanging="851"/>
      <w:outlineLvl w:val="0"/>
    </w:pPr>
    <w:rPr>
      <w:rFonts w:eastAsia="Times"/>
      <w:b/>
      <w:bCs/>
      <w:caps/>
      <w:sz w:val="24"/>
    </w:rPr>
  </w:style>
  <w:style w:type="paragraph" w:customStyle="1" w:styleId="IPPSubhead">
    <w:name w:val="IPP Subhead"/>
    <w:basedOn w:val="a"/>
    <w:qFormat/>
    <w:rsid w:val="00E3349E"/>
    <w:pPr>
      <w:keepNext/>
      <w:ind w:left="567" w:hanging="567"/>
    </w:pPr>
    <w:rPr>
      <w:b/>
      <w:bCs/>
      <w:iCs/>
    </w:rPr>
  </w:style>
  <w:style w:type="character" w:customStyle="1" w:styleId="IPPNormalunderlined">
    <w:name w:val="IPP Normal underlined"/>
    <w:basedOn w:val="a0"/>
    <w:rsid w:val="00E3349E"/>
    <w:rPr>
      <w:rFonts w:ascii="Times New Roman" w:hAnsi="Times New Roman"/>
      <w:sz w:val="22"/>
      <w:u w:val="single"/>
      <w:lang w:val="fr-FR"/>
    </w:rPr>
  </w:style>
  <w:style w:type="paragraph" w:customStyle="1" w:styleId="IPPBullet1Last">
    <w:name w:val="IPP Bullet1Last"/>
    <w:basedOn w:val="IPPNormal"/>
    <w:next w:val="IPPNormal"/>
    <w:autoRedefine/>
    <w:qFormat/>
    <w:rsid w:val="00E3349E"/>
    <w:pPr>
      <w:numPr>
        <w:numId w:val="9"/>
      </w:numPr>
    </w:pPr>
  </w:style>
  <w:style w:type="character" w:customStyle="1" w:styleId="IPPNormalstrikethrough">
    <w:name w:val="IPP Normal strikethrough"/>
    <w:rsid w:val="00E3349E"/>
    <w:rPr>
      <w:rFonts w:ascii="Times New Roman" w:hAnsi="Times New Roman"/>
      <w:strike/>
      <w:dstrike w:val="0"/>
      <w:sz w:val="22"/>
    </w:rPr>
  </w:style>
  <w:style w:type="paragraph" w:customStyle="1" w:styleId="IPPTitle16pt">
    <w:name w:val="IPP Title16pt"/>
    <w:basedOn w:val="a"/>
    <w:qFormat/>
    <w:rsid w:val="00E3349E"/>
    <w:pPr>
      <w:spacing w:after="720"/>
      <w:ind w:left="1701" w:right="1701"/>
      <w:jc w:val="center"/>
    </w:pPr>
    <w:rPr>
      <w:rFonts w:ascii="Arial" w:hAnsi="Arial" w:cs="Arial"/>
      <w:b/>
      <w:bCs/>
      <w:sz w:val="32"/>
      <w:szCs w:val="32"/>
    </w:rPr>
  </w:style>
  <w:style w:type="paragraph" w:customStyle="1" w:styleId="IPPTitle18pt">
    <w:name w:val="IPP Title18pt"/>
    <w:basedOn w:val="a"/>
    <w:qFormat/>
    <w:rsid w:val="00E3349E"/>
    <w:pPr>
      <w:spacing w:after="360"/>
      <w:jc w:val="center"/>
    </w:pPr>
    <w:rPr>
      <w:rFonts w:ascii="Arial" w:hAnsi="Arial" w:cs="Arial"/>
      <w:b/>
      <w:bCs/>
      <w:sz w:val="36"/>
      <w:szCs w:val="36"/>
    </w:rPr>
  </w:style>
  <w:style w:type="paragraph" w:customStyle="1" w:styleId="IPPHeader">
    <w:name w:val="IPP Header"/>
    <w:basedOn w:val="a"/>
    <w:qFormat/>
    <w:rsid w:val="00E3349E"/>
    <w:pPr>
      <w:pBdr>
        <w:bottom w:val="single" w:sz="4" w:space="4" w:color="auto"/>
      </w:pBdr>
      <w:tabs>
        <w:tab w:val="left" w:pos="1134"/>
        <w:tab w:val="right" w:pos="9072"/>
      </w:tabs>
      <w:spacing w:after="120"/>
    </w:pPr>
    <w:rPr>
      <w:rFonts w:ascii="Arial" w:hAnsi="Arial"/>
      <w:sz w:val="18"/>
      <w:lang w:val="fr-FR"/>
    </w:rPr>
  </w:style>
  <w:style w:type="paragraph" w:customStyle="1" w:styleId="IPPNormalCloseSpace">
    <w:name w:val="IPP NormalCloseSpace"/>
    <w:basedOn w:val="a"/>
    <w:qFormat/>
    <w:rsid w:val="00E3349E"/>
    <w:pPr>
      <w:keepNext/>
      <w:spacing w:after="60"/>
    </w:pPr>
  </w:style>
  <w:style w:type="paragraph" w:customStyle="1" w:styleId="IPPFooter">
    <w:name w:val="IPP Footer"/>
    <w:basedOn w:val="IPPHeader"/>
    <w:next w:val="ae"/>
    <w:qFormat/>
    <w:rsid w:val="00E3349E"/>
    <w:pPr>
      <w:pBdr>
        <w:top w:val="single" w:sz="4" w:space="4" w:color="auto"/>
        <w:bottom w:val="none" w:sz="0" w:space="0" w:color="auto"/>
      </w:pBdr>
      <w:tabs>
        <w:tab w:val="clear" w:pos="1134"/>
      </w:tabs>
      <w:jc w:val="right"/>
    </w:pPr>
    <w:rPr>
      <w:b/>
    </w:rPr>
  </w:style>
  <w:style w:type="paragraph" w:styleId="11">
    <w:name w:val="toc 1"/>
    <w:basedOn w:val="IPPNormalCloseSpace"/>
    <w:next w:val="a"/>
    <w:autoRedefine/>
    <w:uiPriority w:val="39"/>
    <w:rsid w:val="00E3349E"/>
    <w:pPr>
      <w:tabs>
        <w:tab w:val="right" w:leader="dot" w:pos="9072"/>
      </w:tabs>
      <w:spacing w:before="240"/>
      <w:ind w:left="567" w:hanging="567"/>
    </w:pPr>
  </w:style>
  <w:style w:type="paragraph" w:styleId="21">
    <w:name w:val="toc 2"/>
    <w:basedOn w:val="11"/>
    <w:next w:val="a"/>
    <w:autoRedefine/>
    <w:uiPriority w:val="39"/>
    <w:rsid w:val="00E3349E"/>
    <w:pPr>
      <w:keepNext w:val="0"/>
      <w:tabs>
        <w:tab w:val="left" w:pos="425"/>
      </w:tabs>
      <w:spacing w:before="120" w:after="0"/>
      <w:ind w:left="425" w:right="284" w:hanging="425"/>
    </w:pPr>
  </w:style>
  <w:style w:type="paragraph" w:styleId="31">
    <w:name w:val="toc 3"/>
    <w:basedOn w:val="21"/>
    <w:next w:val="a"/>
    <w:autoRedefine/>
    <w:uiPriority w:val="39"/>
    <w:rsid w:val="00E3349E"/>
    <w:pPr>
      <w:tabs>
        <w:tab w:val="left" w:pos="1276"/>
      </w:tabs>
      <w:spacing w:before="60"/>
      <w:ind w:left="1276" w:hanging="851"/>
    </w:pPr>
    <w:rPr>
      <w:rFonts w:eastAsia="Times"/>
    </w:rPr>
  </w:style>
  <w:style w:type="paragraph" w:styleId="4">
    <w:name w:val="toc 4"/>
    <w:basedOn w:val="a"/>
    <w:next w:val="a"/>
    <w:autoRedefine/>
    <w:uiPriority w:val="39"/>
    <w:rsid w:val="00E3349E"/>
    <w:pPr>
      <w:spacing w:after="120"/>
      <w:ind w:left="660"/>
    </w:pPr>
    <w:rPr>
      <w:rFonts w:eastAsia="Times"/>
      <w:lang w:val="fr-FR"/>
    </w:rPr>
  </w:style>
  <w:style w:type="paragraph" w:styleId="5">
    <w:name w:val="toc 5"/>
    <w:basedOn w:val="a"/>
    <w:next w:val="a"/>
    <w:autoRedefine/>
    <w:uiPriority w:val="39"/>
    <w:rsid w:val="00E3349E"/>
    <w:pPr>
      <w:spacing w:after="120"/>
      <w:ind w:left="880"/>
    </w:pPr>
    <w:rPr>
      <w:rFonts w:eastAsia="Times"/>
      <w:lang w:val="fr-FR"/>
    </w:rPr>
  </w:style>
  <w:style w:type="paragraph" w:styleId="6">
    <w:name w:val="toc 6"/>
    <w:basedOn w:val="a"/>
    <w:next w:val="a"/>
    <w:autoRedefine/>
    <w:uiPriority w:val="39"/>
    <w:rsid w:val="00E3349E"/>
    <w:pPr>
      <w:spacing w:after="120"/>
      <w:ind w:left="1100"/>
    </w:pPr>
    <w:rPr>
      <w:rFonts w:eastAsia="Times"/>
      <w:lang w:val="fr-FR"/>
    </w:rPr>
  </w:style>
  <w:style w:type="paragraph" w:styleId="7">
    <w:name w:val="toc 7"/>
    <w:basedOn w:val="a"/>
    <w:next w:val="a"/>
    <w:autoRedefine/>
    <w:uiPriority w:val="39"/>
    <w:rsid w:val="00E3349E"/>
    <w:pPr>
      <w:spacing w:after="120"/>
      <w:ind w:left="1320"/>
    </w:pPr>
    <w:rPr>
      <w:rFonts w:eastAsia="Times"/>
      <w:lang w:val="fr-FR"/>
    </w:rPr>
  </w:style>
  <w:style w:type="paragraph" w:styleId="8">
    <w:name w:val="toc 8"/>
    <w:basedOn w:val="a"/>
    <w:next w:val="a"/>
    <w:autoRedefine/>
    <w:uiPriority w:val="39"/>
    <w:rsid w:val="00E3349E"/>
    <w:pPr>
      <w:spacing w:after="120"/>
      <w:ind w:left="1540"/>
    </w:pPr>
    <w:rPr>
      <w:rFonts w:eastAsia="Times"/>
      <w:lang w:val="fr-FR"/>
    </w:rPr>
  </w:style>
  <w:style w:type="paragraph" w:styleId="9">
    <w:name w:val="toc 9"/>
    <w:basedOn w:val="a"/>
    <w:next w:val="a"/>
    <w:autoRedefine/>
    <w:uiPriority w:val="39"/>
    <w:rsid w:val="00E3349E"/>
    <w:pPr>
      <w:spacing w:after="120"/>
      <w:ind w:left="1760"/>
    </w:pPr>
    <w:rPr>
      <w:rFonts w:eastAsia="Times"/>
      <w:lang w:val="fr-FR"/>
    </w:rPr>
  </w:style>
  <w:style w:type="paragraph" w:customStyle="1" w:styleId="IPPReferences">
    <w:name w:val="IPP References"/>
    <w:basedOn w:val="IPPNormal"/>
    <w:qFormat/>
    <w:rsid w:val="00E3349E"/>
    <w:pPr>
      <w:spacing w:after="60"/>
      <w:ind w:left="567" w:hanging="567"/>
    </w:pPr>
  </w:style>
  <w:style w:type="paragraph" w:customStyle="1" w:styleId="IPPArial">
    <w:name w:val="IPP Arial"/>
    <w:basedOn w:val="IPPNormal"/>
    <w:qFormat/>
    <w:rsid w:val="00E3349E"/>
    <w:pPr>
      <w:spacing w:after="0"/>
    </w:pPr>
    <w:rPr>
      <w:rFonts w:ascii="Arial" w:hAnsi="Arial"/>
      <w:sz w:val="18"/>
    </w:rPr>
  </w:style>
  <w:style w:type="paragraph" w:customStyle="1" w:styleId="IPPArialTable">
    <w:name w:val="IPP Arial Table"/>
    <w:basedOn w:val="IPPArial"/>
    <w:qFormat/>
    <w:rsid w:val="00E3349E"/>
    <w:pPr>
      <w:spacing w:before="60" w:after="60"/>
    </w:pPr>
  </w:style>
  <w:style w:type="paragraph" w:customStyle="1" w:styleId="IPPHeaderlandscape">
    <w:name w:val="IPP Header landscape"/>
    <w:basedOn w:val="IPPHeader"/>
    <w:qFormat/>
    <w:rsid w:val="00E3349E"/>
    <w:pPr>
      <w:pBdr>
        <w:bottom w:val="single" w:sz="4" w:space="1" w:color="auto"/>
      </w:pBdr>
      <w:tabs>
        <w:tab w:val="clear" w:pos="9072"/>
        <w:tab w:val="right" w:pos="14034"/>
      </w:tabs>
      <w:spacing w:after="0"/>
      <w:ind w:right="-32"/>
    </w:pPr>
    <w:rPr>
      <w:noProof/>
    </w:rPr>
  </w:style>
  <w:style w:type="paragraph" w:styleId="ae">
    <w:name w:val="Plain Text"/>
    <w:basedOn w:val="a"/>
    <w:link w:val="ad"/>
    <w:uiPriority w:val="99"/>
    <w:unhideWhenUsed/>
    <w:rsid w:val="00E3349E"/>
    <w:rPr>
      <w:rFonts w:ascii="Courier" w:eastAsia="Times" w:hAnsi="Courier"/>
      <w:sz w:val="21"/>
      <w:szCs w:val="21"/>
      <w:lang w:val="fr-FR"/>
    </w:rPr>
  </w:style>
  <w:style w:type="character" w:customStyle="1" w:styleId="ad">
    <w:name w:val="Текст Знак"/>
    <w:basedOn w:val="a0"/>
    <w:link w:val="ae"/>
    <w:uiPriority w:val="99"/>
    <w:rsid w:val="00E3349E"/>
    <w:rPr>
      <w:rFonts w:ascii="Courier" w:eastAsia="Times" w:hAnsi="Courier" w:cs="Times New Roman"/>
      <w:sz w:val="21"/>
      <w:szCs w:val="21"/>
      <w:lang w:val="fr-FR"/>
    </w:rPr>
  </w:style>
  <w:style w:type="paragraph" w:customStyle="1" w:styleId="IPPLetterList">
    <w:name w:val="IPP LetterList"/>
    <w:basedOn w:val="IPPBullet2"/>
    <w:qFormat/>
    <w:rsid w:val="00E3349E"/>
    <w:pPr>
      <w:tabs>
        <w:tab w:val="num" w:pos="1134"/>
      </w:tabs>
    </w:pPr>
  </w:style>
  <w:style w:type="paragraph" w:customStyle="1" w:styleId="IPPLetterListIndent">
    <w:name w:val="IPP LetterList Indent"/>
    <w:basedOn w:val="IPPLetterList"/>
    <w:qFormat/>
    <w:rsid w:val="00E3349E"/>
    <w:pPr>
      <w:numPr>
        <w:numId w:val="6"/>
      </w:numPr>
    </w:pPr>
  </w:style>
  <w:style w:type="paragraph" w:customStyle="1" w:styleId="IPPFooterLandscape">
    <w:name w:val="IPP Footer Landscape"/>
    <w:basedOn w:val="IPPHeaderlandscape"/>
    <w:qFormat/>
    <w:rsid w:val="00E3349E"/>
    <w:pPr>
      <w:pBdr>
        <w:top w:val="single" w:sz="4" w:space="1" w:color="auto"/>
        <w:bottom w:val="none" w:sz="0" w:space="0" w:color="auto"/>
      </w:pBdr>
      <w:jc w:val="right"/>
    </w:pPr>
    <w:rPr>
      <w:b/>
    </w:rPr>
  </w:style>
  <w:style w:type="paragraph" w:customStyle="1" w:styleId="IPPSubheadSpace">
    <w:name w:val="IPP Subhead Space"/>
    <w:basedOn w:val="IPPSubhead"/>
    <w:qFormat/>
    <w:rsid w:val="00E3349E"/>
    <w:pPr>
      <w:tabs>
        <w:tab w:val="left" w:pos="567"/>
      </w:tabs>
      <w:spacing w:before="60" w:after="60"/>
    </w:pPr>
  </w:style>
  <w:style w:type="paragraph" w:customStyle="1" w:styleId="IPPSubheadSpaceAfter">
    <w:name w:val="IPP Subhead SpaceAfter"/>
    <w:basedOn w:val="IPPSubhead"/>
    <w:qFormat/>
    <w:rsid w:val="00E3349E"/>
    <w:pPr>
      <w:spacing w:after="60"/>
    </w:pPr>
  </w:style>
  <w:style w:type="paragraph" w:customStyle="1" w:styleId="IPPHdg2Num">
    <w:name w:val="IPP Hdg2Num"/>
    <w:basedOn w:val="IPPHeading2"/>
    <w:next w:val="IPPNormal"/>
    <w:qFormat/>
    <w:rsid w:val="00E3349E"/>
    <w:pPr>
      <w:numPr>
        <w:ilvl w:val="1"/>
        <w:numId w:val="10"/>
      </w:numPr>
    </w:pPr>
  </w:style>
  <w:style w:type="paragraph" w:customStyle="1" w:styleId="IPPNumberedList">
    <w:name w:val="IPP NumberedList"/>
    <w:basedOn w:val="IPPBullet1"/>
    <w:qFormat/>
    <w:rsid w:val="00E3349E"/>
    <w:pPr>
      <w:numPr>
        <w:numId w:val="12"/>
      </w:numPr>
    </w:pPr>
  </w:style>
  <w:style w:type="paragraph" w:styleId="af">
    <w:name w:val="header"/>
    <w:basedOn w:val="a"/>
    <w:link w:val="af0"/>
    <w:rsid w:val="00E3349E"/>
    <w:pPr>
      <w:tabs>
        <w:tab w:val="center" w:pos="4680"/>
        <w:tab w:val="right" w:pos="9360"/>
      </w:tabs>
    </w:pPr>
  </w:style>
  <w:style w:type="character" w:customStyle="1" w:styleId="af0">
    <w:name w:val="Верхний колонтитул Знак"/>
    <w:basedOn w:val="a0"/>
    <w:link w:val="af"/>
    <w:rsid w:val="00E3349E"/>
    <w:rPr>
      <w:rFonts w:ascii="Times New Roman" w:eastAsia="MS Mincho" w:hAnsi="Times New Roman" w:cs="Times New Roman"/>
      <w:szCs w:val="24"/>
      <w:lang w:val="fr-FR"/>
    </w:rPr>
  </w:style>
  <w:style w:type="character" w:styleId="af1">
    <w:name w:val="Strong"/>
    <w:basedOn w:val="a0"/>
    <w:qFormat/>
    <w:rsid w:val="00E3349E"/>
    <w:rPr>
      <w:b/>
      <w:bCs/>
    </w:rPr>
  </w:style>
  <w:style w:type="paragraph" w:styleId="af2">
    <w:name w:val="List Paragraph"/>
    <w:basedOn w:val="a"/>
    <w:uiPriority w:val="34"/>
    <w:qFormat/>
    <w:rsid w:val="00E3349E"/>
    <w:pPr>
      <w:spacing w:line="240" w:lineRule="atLeast"/>
      <w:ind w:leftChars="400" w:left="800"/>
    </w:pPr>
    <w:rPr>
      <w:rFonts w:ascii="Verdana" w:eastAsia="Times New Roman" w:hAnsi="Verdana"/>
      <w:sz w:val="20"/>
      <w:lang w:val="fr-FR" w:eastAsia="nl-NL"/>
    </w:rPr>
  </w:style>
  <w:style w:type="paragraph" w:customStyle="1" w:styleId="IPPParagraphnumberingclose">
    <w:name w:val="IPP Paragraph numbering close"/>
    <w:basedOn w:val="IPPParagraphnumbering"/>
    <w:qFormat/>
    <w:rsid w:val="00E3349E"/>
    <w:pPr>
      <w:keepNext/>
      <w:spacing w:after="60"/>
    </w:pPr>
  </w:style>
  <w:style w:type="paragraph" w:customStyle="1" w:styleId="IPPNumberedListLast">
    <w:name w:val="IPP NumberedListLast"/>
    <w:basedOn w:val="IPPNumberedList"/>
    <w:qFormat/>
    <w:rsid w:val="00E3349E"/>
    <w:pPr>
      <w:spacing w:after="180"/>
    </w:pPr>
  </w:style>
  <w:style w:type="paragraph" w:styleId="af3">
    <w:name w:val="Revision"/>
    <w:hidden/>
    <w:uiPriority w:val="99"/>
    <w:semiHidden/>
    <w:pPr>
      <w:spacing w:after="0" w:line="240" w:lineRule="auto"/>
    </w:pPr>
    <w:rPr>
      <w:rFonts w:ascii="Times New Roman" w:eastAsia="MS Mincho" w:hAnsi="Times New Roman" w:cs="Times New Roman"/>
      <w:szCs w:val="24"/>
    </w:rPr>
  </w:style>
  <w:style w:type="character" w:styleId="af4">
    <w:name w:val="annotation reference"/>
    <w:basedOn w:val="a0"/>
    <w:semiHidden/>
    <w:rPr>
      <w:sz w:val="16"/>
    </w:rPr>
  </w:style>
  <w:style w:type="paragraph" w:styleId="af5">
    <w:name w:val="annotation text"/>
    <w:basedOn w:val="a"/>
    <w:semiHidden/>
    <w:rsid w:val="00D43E6A"/>
    <w:rPr>
      <w:sz w:val="20"/>
    </w:rPr>
  </w:style>
  <w:style w:type="paragraph" w:styleId="af6">
    <w:name w:val="annotation subject"/>
    <w:basedOn w:val="af5"/>
    <w:next w:val="af5"/>
    <w:semiHidden/>
    <w:rsid w:val="00D43E6A"/>
    <w:rPr>
      <w:b/>
    </w:rPr>
  </w:style>
  <w:style w:type="character" w:customStyle="1" w:styleId="PleaseReviewParagraphId">
    <w:name w:val="PleaseReviewParagraphId"/>
    <w:basedOn w:val="a0"/>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05d7f75-f42e-4288-8809-604fd4d9691f">
      <UserInfo>
        <DisplayName/>
        <AccountId xsi:nil="true"/>
        <AccountType/>
      </UserInfo>
    </SharedWithUsers>
    <MediaLengthInSeconds xmlns="ea6feb38-a85a-45e8-92e9-814486bbe375" xsi:nil="true"/>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ED5B7-3565-44B1-8C19-2F9EC093FF46}">
  <ds:schemaRefs>
    <ds:schemaRef ds:uri="http://schemas.microsoft.com/sharepoint/v3/contenttype/forms"/>
  </ds:schemaRefs>
</ds:datastoreItem>
</file>

<file path=customXml/itemProps2.xml><?xml version="1.0" encoding="utf-8"?>
<ds:datastoreItem xmlns:ds="http://schemas.openxmlformats.org/officeDocument/2006/customXml" ds:itemID="{4DB85A8B-D485-43A0-9EC6-7C0D22FD08AE}">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customXml/itemProps3.xml><?xml version="1.0" encoding="utf-8"?>
<ds:datastoreItem xmlns:ds="http://schemas.openxmlformats.org/officeDocument/2006/customXml" ds:itemID="{DF595167-BA43-4B09-9496-DAAEEC461695}">
  <ds:schemaRefs>
    <ds:schemaRef ds:uri="http://schemas.openxmlformats.org/officeDocument/2006/bibliography"/>
  </ds:schemaRefs>
</ds:datastoreItem>
</file>

<file path=customXml/itemProps4.xml><?xml version="1.0" encoding="utf-8"?>
<ds:datastoreItem xmlns:ds="http://schemas.openxmlformats.org/officeDocument/2006/customXml" ds:itemID="{E9348605-36D3-48CA-A329-57E4F4A57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1893</Words>
  <Characters>10796</Characters>
  <Application>Microsoft Office Word</Application>
  <DocSecurity>0</DocSecurity>
  <Lines>89</Lines>
  <Paragraphs>25</Paragraphs>
  <ScaleCrop>false</ScaleCrop>
  <HeadingPairs>
    <vt:vector size="8" baseType="variant">
      <vt:variant>
        <vt:lpstr>Title</vt:lpstr>
      </vt:variant>
      <vt:variant>
        <vt:i4>1</vt:i4>
      </vt:variant>
      <vt:variant>
        <vt:lpstr>Название</vt:lpstr>
      </vt:variant>
      <vt:variant>
        <vt:i4>1</vt:i4>
      </vt:variant>
      <vt:variant>
        <vt:lpstr>Titel</vt:lpstr>
      </vt:variant>
      <vt:variant>
        <vt:i4>1</vt:i4>
      </vt:variant>
      <vt:variant>
        <vt:lpstr>Overskrifter</vt:lpstr>
      </vt:variant>
      <vt:variant>
        <vt:i4>3</vt:i4>
      </vt:variant>
    </vt:vector>
  </HeadingPairs>
  <TitlesOfParts>
    <vt:vector size="6" baseType="lpstr">
      <vt:lpstr/>
      <vt:lpstr/>
      <vt:lpstr/>
      <vt:lpstr>    REVISION</vt:lpstr>
      <vt:lpstr>        “phytosanitary action” (2020-006)</vt:lpstr>
      <vt:lpstr>        “phytosanitary procedure” (2020-007)</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Mushegian, Edgar (NSP)</dc:creator>
  <cp:lastModifiedBy>Mushegian, Edgar (NSP)</cp:lastModifiedBy>
  <cp:revision>20</cp:revision>
  <dcterms:created xsi:type="dcterms:W3CDTF">2022-04-27T15:37:00Z</dcterms:created>
  <dcterms:modified xsi:type="dcterms:W3CDTF">2022-07-01T14:32:00Z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