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Implementation of risk-based inspection for imported consignments, Guide (2018-022). Document title: 2018-022_DS_RiskBasedInspection_FR.docx]</w:t>
      </w:r>
    </w:p>
    <w:p w14:paraId="2947059D" w14:textId="1C9DED77">
      <w:pPr>
        <w:jc w:val="center"/>
        <w:rPr>
          <w:rFonts w:ascii="Times New Roman" w:hAnsi="Times New Roman" w:cs="Times New Roman"/>
          <w:b/>
          <w:bCs/>
          <w:color w:val="000000" w:themeColor="text1"/>
          <w:sz w:val="24"/>
          <w:lang w:val="fr-FR"/>
        </w:rPr>
      </w:pPr>
      <w:r>
        <w:rPr>
          <w:rStyle w:val="PleaseReviewParagraphId"/>
          <w:b w:val="off"/>
          <w:i w:val="off"/>
        </w:rPr>
        <w:t>[1]</w:t>
      </w:r>
      <w:r>
        <w:rPr>
          <w:rFonts w:ascii="Times New Roman" w:hAnsi="Times New Roman" w:cs="Times New Roman"/>
          <w:b/>
          <w:bCs/>
          <w:color w:val="000000" w:themeColor="text1"/>
          <w:sz w:val="24"/>
          <w:lang w:val="fr-FR"/>
        </w:rPr>
        <w:t>PROJET DE SPÉCIFICATION: GUIDE RELATIF À L’INSPECTION DES ENVOIS IMPORTÉS FONDÉE SUR LES RISQUES (2018-022)</w:t>
      </w:r>
    </w:p>
    <w:p w14:paraId="68BB1A8C" w14:textId="77777777">
      <w:pPr>
        <w:spacing w:before="60" w:after="60"/>
        <w:rPr>
          <w:rFonts w:eastAsia="Times" w:cs="Times New Roman"/>
          <w:b/>
          <w:bCs/>
        </w:rPr>
      </w:pPr>
      <w:r>
        <w:rPr>
          <w:rStyle w:val="PleaseReviewParagraphId"/>
          <w:b w:val="off"/>
          <w:i w:val="off"/>
        </w:rPr>
        <w:t>[2]</w:t>
      </w:r>
      <w:r>
        <w:rPr>
          <w:rFonts w:eastAsia="Times" w:cs="Times New Roman"/>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439D9DAD" w14:textId="77777777">
        <w:trPr>
          <w:trHeight w:val="286"/>
          <w:jc w:val="center"/>
        </w:trPr>
        <w:tc>
          <w:tcPr>
            <w:tcW w:w="9020" w:type="dxa"/>
            <w:gridSpan w:val="2"/>
          </w:tcPr>
          <w:p w14:paraId="6CF6656B" w14:textId="77777777">
            <w:pPr>
              <w:spacing w:before="60" w:after="60"/>
              <w:rPr>
                <w:rFonts w:ascii="Arial" w:hAnsi="Arial" w:eastAsia="Times"/>
                <w:sz w:val="18"/>
                <w:szCs w:val="18"/>
              </w:rPr>
            </w:pPr>
            <w:r>
              <w:rPr>
                <w:rStyle w:val="PleaseReviewParagraphId"/>
                <w:b w:val="off"/>
                <w:i w:val="off"/>
              </w:rPr>
              <w:t>[3]</w:t>
            </w:r>
            <w:r>
              <w:rPr>
                <w:rFonts w:ascii="Arial" w:hAnsi="Arial" w:eastAsia="Times"/>
                <w:sz w:val="18"/>
                <w:szCs w:val="18"/>
              </w:rPr>
              <w:t>This status box is not an official part of the Guide and will be modified by the IPPC Secretariat</w:t>
            </w:r>
          </w:p>
        </w:tc>
      </w:tr>
      <w:tr w14:paraId="414EF91F" w14:textId="77777777">
        <w:trPr>
          <w:trHeight w:val="286"/>
          <w:jc w:val="center"/>
        </w:trPr>
        <w:tc>
          <w:tcPr>
            <w:tcW w:w="2271" w:type="dxa"/>
          </w:tcPr>
          <w:p w14:paraId="10B6CD98"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Topic number: </w:t>
            </w:r>
          </w:p>
        </w:tc>
        <w:tc>
          <w:tcPr>
            <w:tcW w:w="6749" w:type="dxa"/>
          </w:tcPr>
          <w:p w14:paraId="4FF9E83B"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2018-022</w:t>
            </w:r>
          </w:p>
        </w:tc>
      </w:tr>
      <w:tr w14:paraId="05902991" w14:textId="77777777">
        <w:trPr>
          <w:trHeight w:val="286"/>
          <w:jc w:val="center"/>
        </w:trPr>
        <w:tc>
          <w:tcPr>
            <w:tcW w:w="2271" w:type="dxa"/>
          </w:tcPr>
          <w:p w14:paraId="0DB8045D"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 xml:space="preserve">Title </w:t>
            </w:r>
          </w:p>
        </w:tc>
        <w:tc>
          <w:tcPr>
            <w:tcW w:w="6749" w:type="dxa"/>
          </w:tcPr>
          <w:p w14:paraId="678C1F0D" w14:textId="77777777">
            <w:pPr>
              <w:spacing w:before="60" w:after="60"/>
              <w:rPr>
                <w:rFonts w:ascii="Arial" w:hAnsi="Arial" w:eastAsia="Times"/>
                <w:sz w:val="18"/>
                <w:szCs w:val="18"/>
              </w:rPr>
            </w:pPr>
            <w:r>
              <w:rPr>
                <w:rStyle w:val="PleaseReviewParagraphId"/>
                <w:b w:val="off"/>
                <w:i w:val="off"/>
              </w:rPr>
              <w:t>[7]</w:t>
            </w:r>
            <w:r>
              <w:rPr>
                <w:rFonts w:ascii="Arial" w:hAnsi="Arial" w:eastAsia="Times"/>
                <w:sz w:val="18"/>
                <w:szCs w:val="18"/>
              </w:rPr>
              <w:t>Implementation of risk-based inspection for imported consignments</w:t>
            </w:r>
          </w:p>
        </w:tc>
      </w:tr>
      <w:tr w14:paraId="0A46BFC7" w14:textId="77777777">
        <w:trPr>
          <w:trHeight w:val="299"/>
          <w:jc w:val="center"/>
        </w:trPr>
        <w:tc>
          <w:tcPr>
            <w:tcW w:w="2271" w:type="dxa"/>
          </w:tcPr>
          <w:p w14:paraId="06974C1D"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Document category</w:t>
            </w:r>
          </w:p>
        </w:tc>
        <w:tc>
          <w:tcPr>
            <w:tcW w:w="6749" w:type="dxa"/>
          </w:tcPr>
          <w:p w14:paraId="754F9CFE"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5CC06CCB" w14:textId="77777777">
        <w:trPr>
          <w:trHeight w:val="299"/>
          <w:jc w:val="center"/>
        </w:trPr>
        <w:tc>
          <w:tcPr>
            <w:tcW w:w="2271" w:type="dxa"/>
          </w:tcPr>
          <w:p w14:paraId="5737E060"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15A7ADBA"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2022-03-16</w:t>
            </w:r>
          </w:p>
        </w:tc>
      </w:tr>
      <w:tr w14:paraId="3937D9DD" w14:textId="77777777">
        <w:trPr>
          <w:trHeight w:val="299"/>
          <w:jc w:val="center"/>
        </w:trPr>
        <w:tc>
          <w:tcPr>
            <w:tcW w:w="2271" w:type="dxa"/>
          </w:tcPr>
          <w:p w14:paraId="5D1A98BD"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60626133"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78543349" w14:textId="77777777">
        <w:trPr>
          <w:trHeight w:val="491"/>
          <w:jc w:val="center"/>
        </w:trPr>
        <w:tc>
          <w:tcPr>
            <w:tcW w:w="2271" w:type="dxa"/>
          </w:tcPr>
          <w:p w14:paraId="2EADC230"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shd w:val="clear" w:color="auto" w:fill="auto"/>
          </w:tcPr>
          <w:p w14:paraId="5AFF692D" w14:textId="77777777">
            <w:pPr>
              <w:spacing w:after="60"/>
              <w:rPr>
                <w:rFonts w:ascii="Arial" w:hAnsi="Arial" w:eastAsia="Times"/>
                <w:sz w:val="18"/>
                <w:szCs w:val="18"/>
              </w:rPr>
            </w:pPr>
            <w:r>
              <w:rPr>
                <w:rStyle w:val="PleaseReviewParagraphId"/>
                <w:b w:val="off"/>
                <w:i w:val="off"/>
              </w:rPr>
              <w:t>[15]</w:t>
            </w:r>
            <w:r>
              <w:rPr>
                <w:rFonts w:ascii="Arial" w:hAnsi="Arial" w:eastAsia="Times"/>
                <w:sz w:val="18"/>
                <w:szCs w:val="18"/>
              </w:rPr>
              <w:t xml:space="preserve">2021-04: </w:t>
            </w:r>
            <w:r>
              <w:t xml:space="preserve">  </w:t>
            </w:r>
            <w:r>
              <w:rPr>
                <w:rFonts w:ascii="Arial" w:hAnsi="Arial" w:eastAsia="Times"/>
                <w:sz w:val="18"/>
                <w:szCs w:val="18"/>
              </w:rPr>
              <w:t>CPM-15 (2021) added this topic to List of Implementation and Capacity Development Topics; priority 1</w:t>
            </w:r>
          </w:p>
          <w:p w14:paraId="1372D6F7" w14:textId="77777777">
            <w:pPr>
              <w:spacing w:after="60"/>
              <w:rPr>
                <w:rFonts w:ascii="Arial" w:hAnsi="Arial" w:eastAsia="Times"/>
                <w:sz w:val="18"/>
                <w:szCs w:val="18"/>
              </w:rPr>
            </w:pPr>
            <w:r>
              <w:rPr>
                <w:rStyle w:val="PleaseReviewParagraphId"/>
                <w:b w:val="off"/>
                <w:i w:val="off"/>
              </w:rPr>
              <w:t>[16]</w:t>
            </w:r>
            <w:r>
              <w:rPr>
                <w:rFonts w:ascii="Arial" w:hAnsi="Arial" w:eastAsia="Times"/>
                <w:sz w:val="18"/>
                <w:szCs w:val="18"/>
              </w:rPr>
              <w:t>2022-11: Implementation and Capacity Development Committee (IC) lead identified Ms Kyu-Ock YIM (KOR) and Ms Stephanie BLOEM (USA) as Assistant lead.</w:t>
            </w:r>
          </w:p>
          <w:p w14:paraId="37AD7F9F" w14:textId="77777777">
            <w:pPr>
              <w:spacing w:after="60"/>
              <w:rPr>
                <w:rFonts w:ascii="Arial" w:hAnsi="Arial" w:eastAsia="Times"/>
                <w:sz w:val="18"/>
                <w:szCs w:val="18"/>
              </w:rPr>
            </w:pPr>
            <w:r>
              <w:rPr>
                <w:rStyle w:val="PleaseReviewParagraphId"/>
                <w:b w:val="off"/>
                <w:i w:val="off"/>
              </w:rPr>
              <w:t>[17]</w:t>
            </w:r>
            <w:r>
              <w:rPr>
                <w:rFonts w:ascii="Arial" w:hAnsi="Arial" w:eastAsia="Times"/>
                <w:sz w:val="18"/>
                <w:szCs w:val="18"/>
              </w:rPr>
              <w:t>2021-06: The IC agreed that the draft specification should be developed for the 2022 consultation</w:t>
            </w:r>
          </w:p>
          <w:p w14:paraId="1605D1F4" w14:textId="77777777">
            <w:pPr>
              <w:spacing w:after="60"/>
              <w:rPr>
                <w:rFonts w:ascii="Arial" w:hAnsi="Arial" w:eastAsia="Times"/>
                <w:sz w:val="18"/>
                <w:szCs w:val="18"/>
              </w:rPr>
            </w:pPr>
            <w:r>
              <w:rPr>
                <w:rStyle w:val="PleaseReviewParagraphId"/>
                <w:b w:val="off"/>
                <w:i w:val="off"/>
              </w:rPr>
              <w:t>[18]</w:t>
            </w:r>
            <w:r>
              <w:rPr>
                <w:rFonts w:ascii="Arial" w:hAnsi="Arial" w:eastAsia="Times"/>
                <w:sz w:val="18"/>
                <w:szCs w:val="18"/>
              </w:rPr>
              <w:t xml:space="preserve">2022-03 : </w:t>
            </w:r>
            <w:r>
              <w:rPr>
                <w:rStyle w:val="Heading1Char"/>
                <w:rFonts w:ascii="Arial" w:hAnsi="Arial" w:cs="Arial"/>
                <w:color w:val="000000"/>
                <w:sz w:val="18"/>
                <w:szCs w:val="18"/>
                <w:shd w:val="clear" w:color="auto" w:fill="FFFFFF"/>
              </w:rPr>
              <w:t xml:space="preserve"> </w:t>
            </w:r>
            <w:r>
              <w:rPr>
                <w:rStyle w:val="normaltextrun"/>
                <w:rFonts w:ascii="Arial" w:hAnsi="Arial" w:cs="Arial"/>
                <w:color w:val="000000"/>
                <w:sz w:val="18"/>
                <w:szCs w:val="18"/>
                <w:shd w:val="clear" w:color="auto" w:fill="FFFFFF"/>
              </w:rPr>
              <w:t>IC approved draft specification for consultation</w:t>
            </w:r>
            <w:r>
              <w:rPr>
                <w:rStyle w:val="eop"/>
                <w:rFonts w:ascii="Arial" w:hAnsi="Arial" w:cs="Arial"/>
                <w:color w:val="000000"/>
                <w:sz w:val="18"/>
                <w:szCs w:val="18"/>
                <w:shd w:val="clear" w:color="auto" w:fill="FFFFFF"/>
              </w:rPr>
              <w:t> </w:t>
            </w:r>
          </w:p>
        </w:tc>
      </w:tr>
      <w:tr w14:paraId="6E1249C7" w14:textId="77777777">
        <w:trPr>
          <w:trHeight w:val="491"/>
          <w:jc w:val="center"/>
        </w:trPr>
        <w:tc>
          <w:tcPr>
            <w:tcW w:w="2271" w:type="dxa"/>
          </w:tcPr>
          <w:p w14:paraId="514079D2" w14:textId="77777777">
            <w:pPr>
              <w:spacing w:before="60" w:after="60"/>
              <w:rPr>
                <w:rFonts w:ascii="Arial" w:hAnsi="Arial" w:eastAsia="Times"/>
                <w:b/>
                <w:bCs/>
                <w:sz w:val="18"/>
                <w:szCs w:val="18"/>
              </w:rPr>
            </w:pPr>
            <w:r>
              <w:rPr>
                <w:rStyle w:val="PleaseReviewParagraphId"/>
                <w:b w:val="off"/>
                <w:i w:val="off"/>
              </w:rPr>
              <w:t>[19]</w:t>
            </w:r>
            <w:r>
              <w:rPr>
                <w:rFonts w:ascii="Arial" w:hAnsi="Arial" w:eastAsia="Times"/>
                <w:b/>
                <w:bCs/>
                <w:sz w:val="18"/>
                <w:szCs w:val="18"/>
              </w:rPr>
              <w:t xml:space="preserve">Implementation </w:t>
            </w:r>
            <w:r>
              <w:t xml:space="preserve"> </w:t>
            </w:r>
            <w:r>
              <w:rPr>
                <w:rFonts w:ascii="Arial" w:hAnsi="Arial" w:eastAsia="Times"/>
                <w:b/>
                <w:bCs/>
                <w:sz w:val="18"/>
                <w:szCs w:val="18"/>
              </w:rPr>
              <w:t>and Capacity Development Committee (IC) leads</w:t>
            </w:r>
          </w:p>
        </w:tc>
        <w:tc>
          <w:tcPr>
            <w:tcW w:w="6749" w:type="dxa"/>
          </w:tcPr>
          <w:p w14:paraId="399396F0" w14:textId="472AE132">
            <w:pPr>
              <w:spacing w:before="60" w:after="60"/>
              <w:rPr>
                <w:rFonts w:ascii="Arial" w:hAnsi="Arial" w:eastAsia="Times"/>
                <w:sz w:val="18"/>
                <w:szCs w:val="18"/>
              </w:rPr>
            </w:pPr>
            <w:r>
              <w:rPr>
                <w:rStyle w:val="PleaseReviewParagraphId"/>
                <w:b w:val="off"/>
                <w:i w:val="off"/>
              </w:rPr>
              <w:t>[20]</w:t>
            </w:r>
            <w:r>
              <w:rPr>
                <w:rFonts w:ascii="Arial" w:hAnsi="Arial" w:eastAsia="Times"/>
                <w:sz w:val="18"/>
                <w:szCs w:val="18"/>
              </w:rPr>
              <w:t xml:space="preserve">2021-11:  </w:t>
            </w:r>
            <w:r>
              <w:t xml:space="preserve"> </w:t>
            </w:r>
            <w:r>
              <w:rPr>
                <w:rFonts w:ascii="Arial" w:hAnsi="Arial" w:eastAsia="Times"/>
                <w:sz w:val="18"/>
                <w:szCs w:val="18"/>
              </w:rPr>
              <w:t>Kyu-Ock YIM (IC lead) and Stephanie BLOEM (Assistant lead)</w:t>
            </w:r>
          </w:p>
        </w:tc>
      </w:tr>
      <w:tr w14:paraId="5A2D508B" w14:textId="77777777">
        <w:trPr>
          <w:trHeight w:val="491"/>
          <w:jc w:val="center"/>
        </w:trPr>
        <w:tc>
          <w:tcPr>
            <w:tcW w:w="2271" w:type="dxa"/>
          </w:tcPr>
          <w:p w14:paraId="4EA55A44" w14:textId="77777777">
            <w:pPr>
              <w:spacing w:before="60" w:after="60"/>
              <w:rPr>
                <w:rFonts w:ascii="Arial" w:hAnsi="Arial" w:eastAsia="Times"/>
                <w:b/>
                <w:bCs/>
                <w:sz w:val="18"/>
                <w:szCs w:val="18"/>
              </w:rPr>
            </w:pPr>
            <w:r>
              <w:rPr>
                <w:rStyle w:val="PleaseReviewParagraphId"/>
                <w:b w:val="off"/>
                <w:i w:val="off"/>
              </w:rPr>
              <w:t>[21]</w:t>
            </w:r>
            <w:r>
              <w:rPr>
                <w:rFonts w:ascii="Arial" w:hAnsi="Arial" w:eastAsia="Times"/>
                <w:b/>
                <w:bCs/>
                <w:sz w:val="18"/>
                <w:szCs w:val="18"/>
              </w:rPr>
              <w:t>IPPC Secretariat lead</w:t>
            </w:r>
          </w:p>
        </w:tc>
        <w:tc>
          <w:tcPr>
            <w:tcW w:w="6749" w:type="dxa"/>
          </w:tcPr>
          <w:p w14:paraId="3884D006" w14:textId="77777777">
            <w:pPr>
              <w:spacing w:before="60" w:after="60"/>
              <w:rPr>
                <w:rFonts w:ascii="Arial" w:hAnsi="Arial" w:eastAsia="Times"/>
                <w:sz w:val="18"/>
                <w:szCs w:val="18"/>
              </w:rPr>
            </w:pPr>
            <w:r>
              <w:rPr>
                <w:rStyle w:val="PleaseReviewParagraphId"/>
                <w:b w:val="off"/>
                <w:i w:val="off"/>
              </w:rPr>
              <w:t>[22]</w:t>
            </w:r>
            <w:r>
              <w:rPr>
                <w:rFonts w:ascii="Arial" w:hAnsi="Arial" w:eastAsia="Times"/>
                <w:sz w:val="18"/>
                <w:szCs w:val="18"/>
              </w:rPr>
              <w:t>2021-02: Descartes KOUMBA</w:t>
            </w:r>
          </w:p>
        </w:tc>
      </w:tr>
      <w:tr w14:paraId="46C8E51E" w14:textId="77777777">
        <w:trPr>
          <w:trHeight w:val="491"/>
          <w:jc w:val="center"/>
        </w:trPr>
        <w:tc>
          <w:tcPr>
            <w:tcW w:w="2271" w:type="dxa"/>
            <w:tcBorders>
              <w:bottom w:val="single" w:color="7F7F7F" w:themeColor="text1" w:themeTint="80" w:sz="2" w:space="0"/>
            </w:tcBorders>
          </w:tcPr>
          <w:p w14:paraId="1777C096" w14:textId="77777777">
            <w:pPr>
              <w:spacing w:before="60" w:after="60"/>
              <w:rPr>
                <w:rFonts w:ascii="Arial" w:hAnsi="Arial" w:eastAsia="Times"/>
                <w:b/>
                <w:bCs/>
                <w:sz w:val="18"/>
                <w:szCs w:val="18"/>
              </w:rPr>
            </w:pPr>
            <w:r>
              <w:rPr>
                <w:rStyle w:val="PleaseReviewParagraphId"/>
                <w:b w:val="off"/>
                <w:i w:val="off"/>
              </w:rPr>
              <w:t>[23]</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6823F708" w14:textId="77777777">
            <w:pPr>
              <w:spacing w:before="60" w:after="60"/>
              <w:rPr>
                <w:rFonts w:ascii="Arial" w:hAnsi="Arial" w:eastAsia="Times"/>
                <w:sz w:val="18"/>
                <w:szCs w:val="18"/>
              </w:rPr>
            </w:pPr>
            <w:r>
              <w:rPr>
                <w:rStyle w:val="PleaseReviewParagraphId"/>
                <w:b w:val="off"/>
                <w:i w:val="off"/>
              </w:rPr>
              <w:t>[24]</w:t>
            </w:r>
          </w:p>
        </w:tc>
      </w:tr>
      <w:tr w14:paraId="376E29D1" w14:textId="77777777">
        <w:trPr>
          <w:trHeight w:val="491"/>
          <w:jc w:val="center"/>
        </w:trPr>
        <w:tc>
          <w:tcPr>
            <w:tcW w:w="2271" w:type="dxa"/>
            <w:tcBorders>
              <w:bottom w:val="single" w:color="auto" w:sz="4" w:space="0"/>
            </w:tcBorders>
          </w:tcPr>
          <w:p w14:paraId="240A895D" w14:textId="77777777">
            <w:pPr>
              <w:spacing w:before="60" w:after="60"/>
              <w:rPr>
                <w:rFonts w:ascii="Arial" w:hAnsi="Arial" w:eastAsia="Times"/>
                <w:b/>
                <w:bCs/>
                <w:sz w:val="18"/>
                <w:szCs w:val="18"/>
              </w:rPr>
            </w:pPr>
            <w:r>
              <w:rPr>
                <w:rStyle w:val="PleaseReviewParagraphId"/>
                <w:b w:val="off"/>
                <w:i w:val="off"/>
              </w:rPr>
              <w:t>[25]</w:t>
            </w:r>
            <w:r>
              <w:rPr>
                <w:rFonts w:ascii="Arial" w:hAnsi="Arial" w:eastAsia="Times"/>
                <w:b/>
                <w:bCs/>
                <w:sz w:val="18"/>
                <w:szCs w:val="18"/>
              </w:rPr>
              <w:t>Notes</w:t>
            </w:r>
          </w:p>
        </w:tc>
        <w:tc>
          <w:tcPr>
            <w:tcW w:w="6749" w:type="dxa"/>
            <w:tcBorders>
              <w:bottom w:val="single" w:color="auto" w:sz="4" w:space="0"/>
            </w:tcBorders>
          </w:tcPr>
          <w:p w14:paraId="434489FB" w14:textId="77777777">
            <w:pPr>
              <w:spacing w:after="180"/>
              <w:rPr>
                <w:rFonts w:ascii="Arial" w:hAnsi="Arial" w:eastAsia="Times"/>
                <w:sz w:val="18"/>
                <w:szCs w:val="18"/>
              </w:rPr>
            </w:pPr>
            <w:r>
              <w:rPr>
                <w:rStyle w:val="PleaseReviewParagraphId"/>
                <w:b w:val="off"/>
                <w:i w:val="off"/>
              </w:rPr>
              <w:t>[26]</w:t>
            </w:r>
          </w:p>
        </w:tc>
      </w:tr>
    </w:tbl>
    <w:p w14:paraId="60397DFD" w14:textId="77777777">
      <w:pPr>
        <w:pStyle w:val="IPPHeading1"/>
        <w:rPr>
          <w:rFonts w:ascii="Times New Roman" w:hAnsi="Times New Roman" w:cs="Times New Roman"/>
          <w:lang w:val="fr-FR"/>
        </w:rPr>
      </w:pPr>
      <w:r>
        <w:rPr>
          <w:rStyle w:val="PleaseReviewParagraphId"/>
          <w:b w:val="off"/>
          <w:i w:val="off"/>
        </w:rPr>
        <w:t>[27]</w:t>
      </w:r>
      <w:r>
        <w:rPr>
          <w:rFonts w:ascii="Times New Roman" w:hAnsi="Times New Roman" w:cs="Times New Roman"/>
          <w:lang w:val="fr-FR"/>
        </w:rPr>
        <w:br w:type="page"/>
      </w:r>
    </w:p>
    <w:p w14:paraId="49703393" w14:textId="350D7475">
      <w:pPr>
        <w:pStyle w:val="IPPHeading1"/>
        <w:rPr>
          <w:rFonts w:ascii="Times New Roman" w:hAnsi="Times New Roman" w:cs="Times New Roman"/>
          <w:lang w:val="fr-FR"/>
        </w:rPr>
      </w:pPr>
      <w:r>
        <w:rPr>
          <w:rStyle w:val="PleaseReviewParagraphId"/>
          <w:b w:val="off"/>
          <w:i w:val="off"/>
        </w:rPr>
        <w:t>[28]</w:t>
      </w:r>
      <w:r>
        <w:rPr>
          <w:rFonts w:ascii="Times New Roman" w:hAnsi="Times New Roman" w:cs="Times New Roman"/>
          <w:lang w:val="fr-FR"/>
        </w:rPr>
        <w:lastRenderedPageBreak/>
        <w:t xml:space="preserve">1. </w:t>
        <w:tab/>
        <w:t>Titre</w:t>
      </w:r>
    </w:p>
    <w:p w14:paraId="3587D0E6" w14:textId="35BCC971">
      <w:pPr>
        <w:pStyle w:val="IPPNormal"/>
        <w:rPr>
          <w:rFonts w:ascii="Times New Roman" w:hAnsi="Times New Roman" w:cs="Times New Roman"/>
          <w:lang w:val="fr-FR"/>
        </w:rPr>
      </w:pPr>
      <w:r>
        <w:rPr>
          <w:rStyle w:val="PleaseReviewParagraphId"/>
          <w:b w:val="off"/>
          <w:i w:val="off"/>
        </w:rPr>
        <w:t>[29]</w:t>
      </w:r>
      <w:r>
        <w:rPr>
          <w:rFonts w:ascii="Times New Roman" w:hAnsi="Times New Roman" w:cs="Times New Roman"/>
          <w:lang w:val="fr-FR"/>
        </w:rPr>
        <w:t>Guide relatif à l’inspection des envois importés fondée sur les risques (2018-022)</w:t>
      </w:r>
    </w:p>
    <w:p w14:paraId="5FCE0DE8" w14:textId="568D65AC">
      <w:pPr>
        <w:pStyle w:val="IPPHeading1"/>
        <w:rPr>
          <w:rFonts w:ascii="Times New Roman" w:hAnsi="Times New Roman" w:cs="Times New Roman"/>
          <w:lang w:val="fr-FR"/>
        </w:rPr>
      </w:pPr>
      <w:r>
        <w:rPr>
          <w:rStyle w:val="PleaseReviewParagraphId"/>
          <w:b w:val="off"/>
          <w:i w:val="off"/>
        </w:rPr>
        <w:t>[30]</w:t>
      </w:r>
      <w:r>
        <w:rPr>
          <w:rFonts w:ascii="Times New Roman" w:hAnsi="Times New Roman" w:cs="Times New Roman"/>
          <w:lang w:val="fr-FR"/>
        </w:rPr>
        <w:t xml:space="preserve">2. </w:t>
        <w:tab/>
        <w:t>Type de ressource de mise en œuvre</w:t>
      </w:r>
    </w:p>
    <w:p w14:paraId="6EA1F036" w14:textId="0286FD07">
      <w:pPr>
        <w:pStyle w:val="IPPNormal"/>
        <w:rPr>
          <w:rFonts w:ascii="Times New Roman" w:hAnsi="Times New Roman" w:cs="Times New Roman"/>
          <w:lang w:val="fr-FR"/>
        </w:rPr>
      </w:pPr>
      <w:r>
        <w:rPr>
          <w:rStyle w:val="PleaseReviewParagraphId"/>
          <w:b w:val="off"/>
          <w:i w:val="off"/>
        </w:rPr>
        <w:t>[31]</w:t>
      </w:r>
      <w:r>
        <w:rPr>
          <w:rFonts w:ascii="Times New Roman" w:hAnsi="Times New Roman" w:cs="Times New Roman"/>
          <w:lang w:val="fr-FR"/>
        </w:rPr>
        <w:t xml:space="preserve">Guide de la CIPV </w:t>
      </w:r>
    </w:p>
    <w:p w14:paraId="5940AB4C" w14:textId="47C8F155">
      <w:pPr>
        <w:pStyle w:val="IPPHeading1"/>
        <w:rPr>
          <w:rFonts w:ascii="Times New Roman" w:hAnsi="Times New Roman" w:cs="Times New Roman"/>
          <w:lang w:val="fr-FR"/>
        </w:rPr>
      </w:pPr>
      <w:r>
        <w:rPr>
          <w:rStyle w:val="PleaseReviewParagraphId"/>
          <w:b w:val="off"/>
          <w:i w:val="off"/>
        </w:rPr>
        <w:t>[32]</w:t>
      </w:r>
      <w:r>
        <w:rPr>
          <w:rFonts w:ascii="Times New Roman" w:hAnsi="Times New Roman" w:cs="Times New Roman"/>
          <w:lang w:val="fr-FR"/>
        </w:rPr>
        <w:t xml:space="preserve">3. </w:t>
        <w:tab/>
        <w:t>Articles de la Convention, NIMP et recommandations de la CMP devant être traités par la ressource de mise en œuvre proposée</w:t>
      </w:r>
    </w:p>
    <w:p w14:paraId="2AD82873" w14:textId="5DBA7126">
      <w:pPr>
        <w:pStyle w:val="IPPNormal"/>
        <w:rPr>
          <w:rFonts w:ascii="Times New Roman" w:hAnsi="Times New Roman" w:cs="Times New Roman"/>
          <w:lang w:val="fr-FR"/>
        </w:rPr>
      </w:pPr>
      <w:r>
        <w:rPr>
          <w:rStyle w:val="PleaseReviewParagraphId"/>
          <w:b w:val="off"/>
          <w:i w:val="off"/>
        </w:rPr>
        <w:t>[33]</w:t>
      </w:r>
      <w:r>
        <w:rPr>
          <w:rFonts w:ascii="Times New Roman" w:hAnsi="Times New Roman" w:cs="Times New Roman"/>
          <w:lang w:val="fr-FR"/>
        </w:rPr>
        <w:t>Convention internationale pour la protection des végétaux (en particulier, articles IV.2.c, VII.1.a, VII.2.c, VII.2.g et VII.2.h)</w:t>
      </w:r>
    </w:p>
    <w:p w14:paraId="06015343" w14:textId="3173478D">
      <w:pPr>
        <w:pStyle w:val="IPPNormal"/>
        <w:rPr>
          <w:rFonts w:ascii="Times New Roman" w:hAnsi="Times New Roman" w:cs="Times New Roman"/>
          <w:lang w:val="fr-FR"/>
        </w:rPr>
      </w:pPr>
      <w:r>
        <w:rPr>
          <w:rStyle w:val="PleaseReviewParagraphId"/>
          <w:b w:val="off"/>
          <w:i w:val="off"/>
        </w:rPr>
        <w:t>[34]</w:t>
      </w:r>
      <w:r>
        <w:rPr>
          <w:rFonts w:ascii="Times New Roman" w:hAnsi="Times New Roman" w:cs="Times New Roman"/>
          <w:lang w:val="fr-FR"/>
        </w:rPr>
        <w:t xml:space="preserve">NIMP 23: </w:t>
      </w:r>
      <w:r>
        <w:rPr>
          <w:rFonts w:ascii="Times New Roman" w:hAnsi="Times New Roman" w:cs="Times New Roman"/>
          <w:i/>
          <w:iCs/>
          <w:lang w:val="fr-FR"/>
        </w:rPr>
        <w:t>Directives pour l’inspection</w:t>
      </w:r>
      <w:r>
        <w:rPr>
          <w:rFonts w:ascii="Times New Roman" w:hAnsi="Times New Roman" w:cs="Times New Roman"/>
          <w:lang w:val="fr-FR"/>
        </w:rPr>
        <w:t> </w:t>
      </w:r>
    </w:p>
    <w:p w14:paraId="5599CDC8" w14:textId="69522896">
      <w:pPr>
        <w:pStyle w:val="IPPNormal"/>
        <w:rPr>
          <w:rFonts w:ascii="Times New Roman" w:hAnsi="Times New Roman" w:cs="Times New Roman"/>
          <w:lang w:val="fr-FR"/>
        </w:rPr>
      </w:pPr>
      <w:r>
        <w:rPr>
          <w:rStyle w:val="PleaseReviewParagraphId"/>
          <w:b w:val="off"/>
          <w:i w:val="off"/>
        </w:rPr>
        <w:t>[35]</w:t>
      </w:r>
      <w:r>
        <w:rPr>
          <w:rFonts w:ascii="Times New Roman" w:hAnsi="Times New Roman" w:cs="Times New Roman"/>
          <w:lang w:val="fr-FR"/>
        </w:rPr>
        <w:t xml:space="preserve">NIMP 31: </w:t>
      </w:r>
      <w:r>
        <w:rPr>
          <w:rFonts w:ascii="Times New Roman" w:hAnsi="Times New Roman" w:cs="Times New Roman"/>
          <w:i/>
          <w:iCs/>
          <w:lang w:val="fr-FR"/>
        </w:rPr>
        <w:t>Méthodes d’échantillonnage des envois</w:t>
      </w:r>
    </w:p>
    <w:p w14:paraId="0EA364E8" w14:textId="69B2150B">
      <w:pPr>
        <w:pStyle w:val="IPPNormal"/>
        <w:rPr>
          <w:rStyle w:val="normaltextrun"/>
          <w:rFonts w:ascii="Times New Roman" w:hAnsi="Times New Roman" w:cs="Times New Roman" w:eastAsiaTheme="minorEastAsia"/>
          <w:color w:val="000000" w:themeColor="text1"/>
          <w:lang w:val="fr-FR"/>
        </w:rPr>
      </w:pPr>
      <w:r>
        <w:rPr>
          <w:rStyle w:val="PleaseReviewParagraphId"/>
          <w:b w:val="off"/>
          <w:i w:val="off"/>
        </w:rPr>
        <w:t>[36]</w:t>
      </w:r>
      <w:r>
        <w:rPr>
          <w:rFonts w:ascii="Times New Roman" w:hAnsi="Times New Roman" w:cs="Times New Roman"/>
          <w:lang w:val="fr-FR"/>
        </w:rPr>
        <w:t xml:space="preserve">NIMP 32: </w:t>
      </w:r>
      <w:r>
        <w:rPr>
          <w:rFonts w:ascii="Times New Roman" w:hAnsi="Times New Roman" w:cs="Times New Roman"/>
          <w:i/>
          <w:iCs/>
          <w:lang w:val="fr-FR"/>
        </w:rPr>
        <w:t>Classification des marchandises selon le risque phytosanitaire qu’elles présentent</w:t>
      </w:r>
    </w:p>
    <w:p w14:paraId="2172A23B" w14:textId="3C6CCC10">
      <w:pPr>
        <w:pStyle w:val="IPPHeading1"/>
        <w:rPr>
          <w:rFonts w:ascii="Times New Roman" w:hAnsi="Times New Roman" w:cs="Times New Roman"/>
          <w:lang w:val="fr-FR"/>
        </w:rPr>
      </w:pPr>
      <w:r>
        <w:rPr>
          <w:rStyle w:val="PleaseReviewParagraphId"/>
          <w:b w:val="off"/>
          <w:i w:val="off"/>
        </w:rPr>
        <w:t>[37]</w:t>
      </w:r>
      <w:r>
        <w:rPr>
          <w:rFonts w:ascii="Times New Roman" w:hAnsi="Times New Roman" w:cs="Times New Roman"/>
          <w:lang w:val="fr-FR"/>
        </w:rPr>
        <w:t xml:space="preserve">4. </w:t>
        <w:tab/>
        <w:t xml:space="preserve">Champ d’application </w:t>
      </w:r>
    </w:p>
    <w:p w14:paraId="582906D5" w14:textId="6E83416D">
      <w:pPr>
        <w:pStyle w:val="IPPNormal"/>
        <w:rPr>
          <w:rFonts w:ascii="Times New Roman" w:hAnsi="Times New Roman" w:cs="Times New Roman"/>
          <w:lang w:val="fr-FR"/>
        </w:rPr>
      </w:pPr>
      <w:r>
        <w:rPr>
          <w:rStyle w:val="PleaseReviewParagraphId"/>
          <w:b w:val="off"/>
          <w:i w:val="off"/>
        </w:rPr>
        <w:t>[38]</w:t>
      </w:r>
      <w:r>
        <w:rPr>
          <w:rFonts w:ascii="Times New Roman" w:hAnsi="Times New Roman" w:cs="Times New Roman"/>
          <w:lang w:val="fr-FR"/>
        </w:rPr>
        <w:t>Ce guide de la CIPV vise à faciliter la mise en œuvre des principes et des normes de la CIPV pertinents dans le but d’améliorer l’inspection phytosanitaire fondée sur les risques dans le cadre du commerce international de végétaux, de produits végétaux et d’autres articles réglementés. Il porte sur l’inspection telle que définie par la CIPV, dans la limite du champ d’application des NIMP concernées.</w:t>
      </w:r>
    </w:p>
    <w:p w14:paraId="6960F2A6" w14:textId="45AC388B">
      <w:pPr>
        <w:pStyle w:val="IPPHeading1"/>
        <w:rPr>
          <w:rFonts w:ascii="Times New Roman" w:hAnsi="Times New Roman" w:cs="Times New Roman"/>
          <w:lang w:val="fr-FR"/>
        </w:rPr>
      </w:pPr>
      <w:r>
        <w:rPr>
          <w:rStyle w:val="PleaseReviewParagraphId"/>
          <w:b w:val="off"/>
          <w:i w:val="off"/>
        </w:rPr>
        <w:t>[39]</w:t>
      </w:r>
      <w:r>
        <w:rPr>
          <w:rFonts w:ascii="Times New Roman" w:hAnsi="Times New Roman" w:cs="Times New Roman"/>
          <w:lang w:val="fr-FR"/>
        </w:rPr>
        <w:t xml:space="preserve">5. </w:t>
        <w:tab/>
        <w:t xml:space="preserve">Objet </w:t>
      </w:r>
    </w:p>
    <w:p w14:paraId="3CCEF34D" w14:textId="776317E9">
      <w:pPr>
        <w:pStyle w:val="IPPNormal"/>
        <w:rPr>
          <w:rFonts w:ascii="Times New Roman" w:hAnsi="Times New Roman" w:cs="Times New Roman"/>
          <w:lang w:val="fr-FR"/>
        </w:rPr>
      </w:pPr>
      <w:r>
        <w:rPr>
          <w:rStyle w:val="PleaseReviewParagraphId"/>
          <w:b w:val="off"/>
          <w:i w:val="off"/>
        </w:rPr>
        <w:t>[40]</w:t>
      </w:r>
      <w:r>
        <w:rPr>
          <w:rFonts w:ascii="Times New Roman" w:hAnsi="Times New Roman" w:cs="Times New Roman"/>
          <w:lang w:val="fr-FR"/>
        </w:rPr>
        <w:t>Ce guide devra aider les organisations nationales de la protection des végétaux (ONPV) à comprendre et appliquer les pratiques optimales de gestion des risques relatives à la réalisation d’inspections des envois importés comme mesure phytosanitaire.</w:t>
      </w:r>
    </w:p>
    <w:p w14:paraId="16E73DC6" w14:textId="236DC6FE">
      <w:pPr>
        <w:pStyle w:val="IPPNormal"/>
        <w:rPr>
          <w:rFonts w:ascii="Times New Roman" w:hAnsi="Times New Roman" w:cs="Times New Roman"/>
          <w:lang w:val="fr-FR"/>
        </w:rPr>
      </w:pPr>
      <w:r>
        <w:rPr>
          <w:rStyle w:val="PleaseReviewParagraphId"/>
          <w:b w:val="off"/>
          <w:i w:val="off"/>
        </w:rPr>
        <w:t>[41]</w:t>
      </w:r>
      <w:r>
        <w:rPr>
          <w:rFonts w:ascii="Times New Roman" w:hAnsi="Times New Roman" w:cs="Times New Roman"/>
          <w:lang w:val="fr-FR"/>
        </w:rPr>
        <w:t>Les ONPV ont des difficultés à trouver des manières optimales d’employer leurs ressources affectées à la gestion des risques, en particulier le personnel, pour traiter le volume croissant de marchandises et de passagers en circulation d’une façon équitable et techniquement justifiée. L’approche de l’inspection fondée sur les risques vise à répartir les ressources de mise en œuvre en fonction des données sur les risques. Le développement des technologies de gestion des données permet d’analyser plus finement et précisément les archives d’importation. Grâce à ces technologies, il est désormais possible d’analyser systématiquement et automatiquement les données d’inspection pour examiner les relations entre marchandises, pays, volume, exportateurs, saisons et d’autres variables d’inspection afin de dégager les facteurs de risque. Dans certains pays, l’inspection fondée sur les risques peut être effectuée dans le cadre juridique de la protection des végétaux existant, tandis qu’ailleurs des modifications peuvent s’imposer dans les procédures et les textes juridiques.</w:t>
      </w:r>
    </w:p>
    <w:p w14:paraId="1877D2F2" w14:textId="7B01F3D4">
      <w:pPr>
        <w:pStyle w:val="IPPHeading1"/>
        <w:rPr>
          <w:rFonts w:ascii="Times New Roman" w:hAnsi="Times New Roman" w:cs="Times New Roman"/>
          <w:lang w:val="fr-FR"/>
        </w:rPr>
      </w:pPr>
      <w:r>
        <w:rPr>
          <w:rStyle w:val="PleaseReviewParagraphId"/>
          <w:b w:val="off"/>
          <w:i w:val="off"/>
        </w:rPr>
        <w:t>[42]</w:t>
      </w:r>
      <w:r>
        <w:rPr>
          <w:rFonts w:ascii="Times New Roman" w:hAnsi="Times New Roman" w:cs="Times New Roman"/>
          <w:lang w:val="fr-FR"/>
        </w:rPr>
        <w:t xml:space="preserve">6. </w:t>
        <w:tab/>
        <w:t>Contenu de la ressource de mise en œuvre proposée</w:t>
      </w:r>
    </w:p>
    <w:p w14:paraId="10631231" w14:textId="2DF175B2">
      <w:pPr>
        <w:pStyle w:val="IPPNormal"/>
        <w:rPr>
          <w:rFonts w:ascii="Times New Roman" w:hAnsi="Times New Roman" w:cs="Times New Roman"/>
          <w:lang w:val="fr-FR"/>
        </w:rPr>
      </w:pPr>
      <w:r>
        <w:rPr>
          <w:rStyle w:val="PleaseReviewParagraphId"/>
          <w:b w:val="off"/>
          <w:i w:val="off"/>
        </w:rPr>
        <w:t>[43]</w:t>
      </w:r>
      <w:r>
        <w:rPr>
          <w:rFonts w:ascii="Times New Roman" w:hAnsi="Times New Roman" w:cs="Times New Roman"/>
          <w:lang w:val="fr-FR"/>
        </w:rPr>
        <w:t>Le groupe de travail devrait élaborer le guide en se fondant sur les résultats des tâches suivantes:</w:t>
      </w:r>
    </w:p>
    <w:p w14:paraId="54E4DC35" w14:textId="200CB4D5">
      <w:pPr>
        <w:pStyle w:val="IPPNumberedList"/>
        <w:rPr>
          <w:rFonts w:ascii="Times New Roman" w:hAnsi="Times New Roman" w:cs="Times New Roman" w:eastAsiaTheme="minorEastAsia"/>
          <w:lang w:val="fr-FR"/>
        </w:rPr>
      </w:pPr>
      <w:r>
        <w:rPr>
          <w:rStyle w:val="PleaseReviewParagraphId"/>
          <w:b w:val="off"/>
          <w:i w:val="off"/>
        </w:rPr>
        <w:t>[44]</w:t>
      </w:r>
      <w:r>
        <w:rPr>
          <w:rFonts w:ascii="Times New Roman" w:hAnsi="Times New Roman" w:cs="Times New Roman"/>
          <w:lang w:val="fr-FR"/>
        </w:rPr>
        <w:t>décrire le concept d’inspection fondée sur les risques ainsi que ses avantages;</w:t>
      </w:r>
    </w:p>
    <w:p w14:paraId="4502AB64" w14:textId="3734B167">
      <w:pPr>
        <w:pStyle w:val="IPPNumberedList"/>
        <w:rPr>
          <w:rFonts w:ascii="Times New Roman" w:hAnsi="Times New Roman" w:cs="Times New Roman" w:eastAsiaTheme="minorEastAsia"/>
          <w:lang w:val="fr-FR"/>
        </w:rPr>
      </w:pPr>
      <w:r>
        <w:rPr>
          <w:rStyle w:val="PleaseReviewParagraphId"/>
          <w:b w:val="off"/>
          <w:i w:val="off"/>
        </w:rPr>
        <w:t>[45]</w:t>
      </w:r>
      <w:r>
        <w:rPr>
          <w:rFonts w:ascii="Times New Roman" w:hAnsi="Times New Roman" w:cs="Times New Roman"/>
          <w:lang w:val="fr-FR"/>
        </w:rPr>
        <w:t>repérer les pratiques courantes d’inspection et les difficultés d’inspection relatives aux différents risques;</w:t>
      </w:r>
    </w:p>
    <w:p w14:paraId="08DCCDA9" w14:textId="716AFFBF">
      <w:pPr>
        <w:pStyle w:val="IPPNumberedList"/>
        <w:rPr>
          <w:rFonts w:ascii="Times New Roman" w:hAnsi="Times New Roman" w:cs="Times New Roman" w:eastAsiaTheme="minorEastAsia"/>
          <w:lang w:val="fr-FR"/>
        </w:rPr>
      </w:pPr>
      <w:r>
        <w:rPr>
          <w:rStyle w:val="PleaseReviewParagraphId"/>
          <w:b w:val="off"/>
          <w:i w:val="off"/>
        </w:rPr>
        <w:t>[46]</w:t>
      </w:r>
      <w:r>
        <w:rPr>
          <w:rFonts w:ascii="Times New Roman" w:hAnsi="Times New Roman" w:cs="Times New Roman"/>
          <w:lang w:val="fr-FR"/>
        </w:rPr>
        <w:t>décrire les paramètres d’analyse des risques des envois;</w:t>
      </w:r>
    </w:p>
    <w:p w14:paraId="2F60A8DF" w14:textId="0A7EA278">
      <w:pPr>
        <w:pStyle w:val="IPPNumberedList"/>
        <w:rPr>
          <w:rFonts w:ascii="Times New Roman" w:hAnsi="Times New Roman" w:cs="Times New Roman" w:eastAsiaTheme="minorEastAsia"/>
          <w:lang w:val="fr-FR"/>
        </w:rPr>
      </w:pPr>
      <w:r>
        <w:rPr>
          <w:rStyle w:val="PleaseReviewParagraphId"/>
          <w:b w:val="off"/>
          <w:i w:val="off"/>
        </w:rPr>
        <w:t>[47]</w:t>
      </w:r>
      <w:r>
        <w:rPr>
          <w:rFonts w:ascii="Times New Roman" w:hAnsi="Times New Roman" w:cs="Times New Roman"/>
          <w:lang w:val="fr-FR"/>
        </w:rPr>
        <w:lastRenderedPageBreak/>
        <w:t>présenter les exigences juridiques et phytosanitaires liées à l’établissement d’un système d’inspection fondée sur les risques;</w:t>
      </w:r>
    </w:p>
    <w:p w14:paraId="06E3F51F" w14:textId="6B68F1F0">
      <w:pPr>
        <w:pStyle w:val="IPPNumberedList"/>
        <w:rPr>
          <w:rFonts w:ascii="Times New Roman" w:hAnsi="Times New Roman" w:cs="Times New Roman" w:eastAsiaTheme="minorEastAsia"/>
          <w:lang w:val="fr-FR"/>
        </w:rPr>
      </w:pPr>
      <w:r>
        <w:rPr>
          <w:rStyle w:val="PleaseReviewParagraphId"/>
          <w:b w:val="off"/>
          <w:i w:val="off"/>
        </w:rPr>
        <w:t>[48]</w:t>
      </w:r>
      <w:r>
        <w:rPr>
          <w:rFonts w:ascii="Times New Roman" w:hAnsi="Times New Roman" w:cs="Times New Roman"/>
          <w:lang w:val="fr-FR"/>
        </w:rPr>
        <w:t>décrire les installations et l’équipement nécessaires au système d’analyse et de gestion de données à mettre en place pour appuyer l’inspection des envois importés fondée sur les risques;</w:t>
      </w:r>
    </w:p>
    <w:p w14:paraId="5A6CED0E" w14:textId="37E7F334">
      <w:pPr>
        <w:pStyle w:val="IPPNumberedList"/>
        <w:rPr>
          <w:rFonts w:ascii="Times New Roman" w:hAnsi="Times New Roman" w:cs="Times New Roman" w:eastAsiaTheme="minorEastAsia"/>
          <w:lang w:val="fr-FR"/>
        </w:rPr>
      </w:pPr>
      <w:r>
        <w:rPr>
          <w:rStyle w:val="PleaseReviewParagraphId"/>
          <w:b w:val="off"/>
          <w:i w:val="off"/>
        </w:rPr>
        <w:t>[49]</w:t>
      </w:r>
      <w:r>
        <w:rPr>
          <w:rFonts w:ascii="Times New Roman" w:hAnsi="Times New Roman" w:cs="Times New Roman"/>
          <w:lang w:val="fr-FR"/>
        </w:rPr>
        <w:t>indiquer aux ONPV en quoi l’examen des données d’inspection historiques (y compris les données négatives) pourraient améliorer l’inspection fondée sur les risques;</w:t>
      </w:r>
    </w:p>
    <w:p w14:paraId="1372362D" w14:textId="6F7479E9">
      <w:pPr>
        <w:pStyle w:val="IPPNumberedList"/>
        <w:rPr>
          <w:rFonts w:ascii="Times New Roman" w:hAnsi="Times New Roman" w:cs="Times New Roman" w:eastAsiaTheme="minorEastAsia"/>
          <w:lang w:val="fr-FR"/>
        </w:rPr>
      </w:pPr>
      <w:r>
        <w:rPr>
          <w:rStyle w:val="PleaseReviewParagraphId"/>
          <w:b w:val="off"/>
          <w:i w:val="off"/>
        </w:rPr>
        <w:t>[50]</w:t>
      </w:r>
      <w:r>
        <w:rPr>
          <w:rFonts w:ascii="Times New Roman" w:hAnsi="Times New Roman" w:cs="Times New Roman"/>
          <w:lang w:val="fr-FR"/>
        </w:rPr>
        <w:t xml:space="preserve">discuter des divers niveaux de mise en œuvre de l’inspection fondée sur les risques; </w:t>
      </w:r>
    </w:p>
    <w:p w14:paraId="61246617" w14:textId="10B16933">
      <w:pPr>
        <w:pStyle w:val="IPPNumberedList"/>
        <w:rPr>
          <w:rFonts w:ascii="Times New Roman" w:hAnsi="Times New Roman" w:cs="Times New Roman" w:eastAsiaTheme="minorEastAsia"/>
          <w:lang w:val="fr-FR"/>
        </w:rPr>
      </w:pPr>
      <w:r>
        <w:rPr>
          <w:rStyle w:val="PleaseReviewParagraphId"/>
          <w:b w:val="off"/>
          <w:i w:val="off"/>
        </w:rPr>
        <w:t>[51]</w:t>
      </w:r>
      <w:r>
        <w:rPr>
          <w:rFonts w:ascii="Times New Roman" w:hAnsi="Times New Roman" w:cs="Times New Roman"/>
          <w:lang w:val="fr-FR"/>
        </w:rPr>
        <w:t xml:space="preserve">fournir des orientations sur la manière d’inspecter des envois selon divers niveaux de risque, en fonction de facteurs comme l’intensité de l’échantillonnage, les intervalles de confiance et le choix des niveaux de détection (NIMP 31), et en tenant compte des préoccupations relevées lors de la présentation des </w:t>
      </w:r>
      <w:r>
        <w:rPr>
          <w:rFonts w:ascii="Times New Roman" w:hAnsi="Times New Roman" w:cs="Times New Roman"/>
          <w:i/>
          <w:iCs/>
          <w:lang w:val="fr-FR"/>
        </w:rPr>
        <w:t>Méthodes d’échantillonnage des envois</w:t>
      </w:r>
      <w:r>
        <w:rPr>
          <w:rFonts w:ascii="Times New Roman" w:hAnsi="Times New Roman" w:cs="Times New Roman"/>
          <w:lang w:val="fr-FR"/>
        </w:rPr>
        <w:t xml:space="preserve"> (2021-015);</w:t>
      </w:r>
    </w:p>
    <w:p w14:paraId="1B55897A" w14:textId="633B85D1">
      <w:pPr>
        <w:pStyle w:val="IPPNumberedList"/>
        <w:rPr>
          <w:rFonts w:ascii="Times New Roman" w:hAnsi="Times New Roman" w:cs="Times New Roman" w:eastAsiaTheme="minorEastAsia"/>
          <w:lang w:val="fr-FR"/>
        </w:rPr>
      </w:pPr>
      <w:r>
        <w:rPr>
          <w:rStyle w:val="PleaseReviewParagraphId"/>
          <w:b w:val="off"/>
          <w:i w:val="off"/>
        </w:rPr>
        <w:t>[52]</w:t>
      </w:r>
      <w:r>
        <w:rPr>
          <w:rFonts w:ascii="Times New Roman" w:hAnsi="Times New Roman" w:cs="Times New Roman"/>
          <w:lang w:val="fr-FR"/>
        </w:rPr>
        <w:t>décrire comment l’échantillonnage fondé sur les risques peut réduire les traitements à l’arrivée (notamment par fumigation au bromure de méthyle);</w:t>
      </w:r>
    </w:p>
    <w:p w14:paraId="5574D2BB" w14:textId="1F19B627">
      <w:pPr>
        <w:pStyle w:val="IPPNumberedList"/>
        <w:rPr>
          <w:rFonts w:ascii="Times New Roman" w:hAnsi="Times New Roman" w:cs="Times New Roman" w:eastAsiaTheme="minorEastAsia"/>
          <w:lang w:val="fr-FR"/>
        </w:rPr>
      </w:pPr>
      <w:r>
        <w:rPr>
          <w:rStyle w:val="PleaseReviewParagraphId"/>
          <w:b w:val="off"/>
          <w:i w:val="off"/>
        </w:rPr>
        <w:t>[53]</w:t>
      </w:r>
      <w:r>
        <w:rPr>
          <w:rFonts w:ascii="Times New Roman" w:hAnsi="Times New Roman" w:cs="Times New Roman"/>
          <w:lang w:val="fr-FR"/>
        </w:rPr>
        <w:t>donner des exemples de procédures d’inspection des envois importés fondée sur les risques;</w:t>
      </w:r>
    </w:p>
    <w:p w14:paraId="70753C84" w14:textId="6467D5B6">
      <w:pPr>
        <w:pStyle w:val="IPPNumberedList"/>
        <w:spacing w:after="180"/>
        <w:rPr>
          <w:rFonts w:ascii="Times New Roman" w:hAnsi="Times New Roman" w:cs="Times New Roman" w:eastAsiaTheme="minorEastAsia"/>
          <w:lang w:val="fr-FR"/>
        </w:rPr>
      </w:pPr>
      <w:r>
        <w:rPr>
          <w:rStyle w:val="PleaseReviewParagraphId"/>
          <w:b w:val="off"/>
          <w:i w:val="off"/>
        </w:rPr>
        <w:t>[54]</w:t>
      </w:r>
      <w:r>
        <w:rPr>
          <w:rFonts w:ascii="Times New Roman" w:hAnsi="Times New Roman" w:cs="Times New Roman"/>
          <w:lang w:val="fr-FR"/>
        </w:rPr>
        <w:t>proposer des études de cas qui mettent en avant les expériences des ONPV en matière d’inspection des envois importés fondée sur les risques.</w:t>
      </w:r>
    </w:p>
    <w:p w14:paraId="397285FB" w14:textId="14F3F9DD">
      <w:pPr>
        <w:pStyle w:val="IPPHeading1"/>
        <w:rPr>
          <w:rFonts w:ascii="Times New Roman" w:hAnsi="Times New Roman" w:cs="Times New Roman"/>
          <w:lang w:val="fr-FR"/>
        </w:rPr>
      </w:pPr>
      <w:r>
        <w:rPr>
          <w:rStyle w:val="PleaseReviewParagraphId"/>
          <w:b w:val="off"/>
          <w:i w:val="off"/>
        </w:rPr>
        <w:t>[55]</w:t>
      </w:r>
      <w:r>
        <w:rPr>
          <w:rFonts w:ascii="Times New Roman" w:hAnsi="Times New Roman" w:cs="Times New Roman"/>
          <w:lang w:val="fr-FR"/>
        </w:rPr>
        <w:t xml:space="preserve">7. </w:t>
        <w:tab/>
        <w:t xml:space="preserve">Contributions financières et en nature </w:t>
      </w:r>
    </w:p>
    <w:p w14:paraId="6650F048" w14:textId="72C7ADBA">
      <w:pPr>
        <w:pStyle w:val="IPPNormal"/>
        <w:rPr>
          <w:rFonts w:ascii="Times New Roman" w:hAnsi="Times New Roman" w:cs="Times New Roman"/>
          <w:lang w:val="fr-FR"/>
        </w:rPr>
      </w:pPr>
      <w:r>
        <w:rPr>
          <w:rStyle w:val="PleaseReviewParagraphId"/>
          <w:b w:val="off"/>
          <w:i w:val="off"/>
        </w:rPr>
        <w:t>[56]</w:t>
      </w:r>
      <w:r>
        <w:rPr>
          <w:rFonts w:ascii="Times New Roman" w:hAnsi="Times New Roman" w:cs="Times New Roman"/>
          <w:lang w:val="fr-FR"/>
        </w:rPr>
        <w:t>Ce guide sera élaboré avec le soutien financier de la République de Corée.</w:t>
      </w:r>
    </w:p>
    <w:p w14:paraId="0C4AF52F" w14:textId="6EC551D9">
      <w:pPr>
        <w:pStyle w:val="IPPHeading1"/>
        <w:rPr>
          <w:rFonts w:ascii="Times New Roman" w:hAnsi="Times New Roman" w:cs="Times New Roman"/>
          <w:lang w:val="fr-FR"/>
        </w:rPr>
      </w:pPr>
      <w:r>
        <w:rPr>
          <w:rStyle w:val="PleaseReviewParagraphId"/>
          <w:b w:val="off"/>
          <w:i w:val="off"/>
        </w:rPr>
        <w:t>[57]</w:t>
      </w:r>
      <w:r>
        <w:rPr>
          <w:rFonts w:ascii="Times New Roman" w:hAnsi="Times New Roman" w:cs="Times New Roman"/>
          <w:lang w:val="fr-FR"/>
        </w:rPr>
        <w:t xml:space="preserve">8. </w:t>
        <w:tab/>
        <w:t xml:space="preserve">Critères de sélection des experts du groupe de travail </w:t>
      </w:r>
    </w:p>
    <w:p w14:paraId="4E833EA1" w14:textId="7A7AC65C">
      <w:pPr>
        <w:pStyle w:val="IPPNormal"/>
        <w:rPr>
          <w:rFonts w:ascii="Times New Roman" w:hAnsi="Times New Roman" w:cs="Times New Roman"/>
          <w:lang w:val="fr-FR"/>
        </w:rPr>
      </w:pPr>
      <w:r>
        <w:rPr>
          <w:rStyle w:val="PleaseReviewParagraphId"/>
          <w:b w:val="off"/>
          <w:i w:val="off"/>
        </w:rPr>
        <w:t>[58]</w:t>
      </w:r>
      <w:r>
        <w:rPr>
          <w:rFonts w:ascii="Times New Roman" w:hAnsi="Times New Roman" w:cs="Times New Roman"/>
          <w:lang w:val="fr-FR"/>
        </w:rPr>
        <w:t xml:space="preserve">Dans un souci d’équité, de diversité et d’inclusion, le Secrétariat de la CIPV et le Comité chargé de la mise en œuvre et du renforcement des capacités encouragent tous les experts intéressés à postuler pour intégrer le groupe de travail qui sera chargé d’élaborer le guide. </w:t>
      </w:r>
    </w:p>
    <w:p w14:paraId="7B0B14D4" w14:textId="65CE9BF6">
      <w:pPr>
        <w:pStyle w:val="IPPNormal"/>
        <w:rPr>
          <w:rFonts w:ascii="Times New Roman" w:hAnsi="Times New Roman" w:cs="Times New Roman"/>
          <w:lang w:val="fr-FR"/>
        </w:rPr>
      </w:pPr>
      <w:r>
        <w:rPr>
          <w:rStyle w:val="PleaseReviewParagraphId"/>
          <w:b w:val="off"/>
          <w:i w:val="off"/>
        </w:rPr>
        <w:t>[59]</w:t>
      </w:r>
      <w:r>
        <w:rPr>
          <w:rFonts w:ascii="Times New Roman" w:hAnsi="Times New Roman" w:cs="Times New Roman"/>
          <w:lang w:val="fr-FR"/>
        </w:rPr>
        <w:t xml:space="preserve">Les membres du groupe de travail seront choisis en fonction de leur expertise technique et pratique du sujet en question. On sera également sensible à la diversité géographique en incluant des spécialistes provenant de pays en développement et de pays développés, afin que le document mis au point soit applicable dans le monde entier et reflète les pratiques optimales observées aux quatre coins de la planète. </w:t>
      </w:r>
    </w:p>
    <w:p w14:paraId="6CE7E300" w14:textId="3DD14521">
      <w:pPr>
        <w:pStyle w:val="IPPNormal"/>
        <w:rPr>
          <w:rFonts w:ascii="Times New Roman" w:hAnsi="Times New Roman" w:cs="Times New Roman"/>
          <w:lang w:val="fr-FR"/>
        </w:rPr>
      </w:pPr>
      <w:r>
        <w:rPr>
          <w:rStyle w:val="PleaseReviewParagraphId"/>
          <w:b w:val="off"/>
          <w:i w:val="off"/>
        </w:rPr>
        <w:t>[60]</w:t>
      </w:r>
      <w:r>
        <w:rPr>
          <w:rFonts w:ascii="Times New Roman" w:hAnsi="Times New Roman" w:cs="Times New Roman"/>
          <w:lang w:val="fr-FR"/>
        </w:rPr>
        <w:t>Les membres du groupe de travail devraient être sélectionnés à l’aune des critères suivants:</w:t>
      </w:r>
    </w:p>
    <w:p w14:paraId="16FC7628" w14:textId="353D5A9D">
      <w:pPr>
        <w:pStyle w:val="IPPNumberedList"/>
        <w:numPr>
          <w:ilvl w:val="0"/>
          <w:numId w:val="47"/>
        </w:numPr>
        <w:rPr>
          <w:rFonts w:ascii="Times New Roman" w:hAnsi="Times New Roman" w:cs="Times New Roman"/>
          <w:lang w:val="fr-FR"/>
        </w:rPr>
      </w:pPr>
      <w:r>
        <w:rPr>
          <w:rStyle w:val="PleaseReviewParagraphId"/>
          <w:b w:val="off"/>
          <w:i w:val="off"/>
        </w:rPr>
        <w:t>[61]</w:t>
      </w:r>
      <w:r>
        <w:rPr>
          <w:rFonts w:ascii="Times New Roman" w:hAnsi="Times New Roman" w:cs="Times New Roman"/>
          <w:lang w:val="fr-FR"/>
        </w:rPr>
        <w:t>expertise pratique et connaissances dans au moins un des domaines suivants:</w:t>
      </w:r>
    </w:p>
    <w:p w14:paraId="6E4D9972" w14:textId="0FA5B0D1">
      <w:pPr>
        <w:pStyle w:val="IPPBullet1"/>
        <w:ind w:left="709" w:hanging="283"/>
        <w:rPr>
          <w:rFonts w:ascii="Times New Roman" w:hAnsi="Times New Roman" w:cs="Times New Roman"/>
          <w:lang w:val="fr-FR"/>
        </w:rPr>
      </w:pPr>
      <w:r>
        <w:rPr>
          <w:rStyle w:val="PleaseReviewParagraphId"/>
          <w:b w:val="off"/>
          <w:i w:val="off"/>
        </w:rPr>
        <w:t>[62]</w:t>
      </w:r>
      <w:r>
        <w:rPr>
          <w:rFonts w:ascii="Times New Roman" w:hAnsi="Times New Roman" w:cs="Times New Roman"/>
          <w:lang w:val="fr-FR"/>
        </w:rPr>
        <w:t>élaboration ou gestion de systèmes de gestion phytosanitaire des exportations/importations</w:t>
      </w:r>
    </w:p>
    <w:p w14:paraId="32049E1B" w14:textId="627CE90A">
      <w:pPr>
        <w:pStyle w:val="IPPBullet1"/>
        <w:ind w:left="709" w:hanging="283"/>
        <w:rPr>
          <w:rFonts w:ascii="Times New Roman" w:hAnsi="Times New Roman" w:cs="Times New Roman"/>
          <w:lang w:val="fr-FR"/>
        </w:rPr>
      </w:pPr>
      <w:r>
        <w:rPr>
          <w:rStyle w:val="PleaseReviewParagraphId"/>
          <w:b w:val="off"/>
          <w:i w:val="off"/>
        </w:rPr>
        <w:t>[63]</w:t>
      </w:r>
      <w:r>
        <w:rPr>
          <w:rFonts w:ascii="Times New Roman" w:hAnsi="Times New Roman" w:cs="Times New Roman"/>
          <w:lang w:val="fr-FR"/>
        </w:rPr>
        <w:t xml:space="preserve">planification stratégique des activités phytosanitaires </w:t>
      </w:r>
    </w:p>
    <w:p w14:paraId="763236AA" w14:textId="17115931">
      <w:pPr>
        <w:pStyle w:val="IPPBullet1"/>
        <w:ind w:left="709" w:hanging="283"/>
        <w:rPr>
          <w:rFonts w:ascii="Times New Roman" w:hAnsi="Times New Roman" w:cs="Times New Roman"/>
          <w:lang w:val="fr-FR"/>
        </w:rPr>
      </w:pPr>
      <w:r>
        <w:rPr>
          <w:rStyle w:val="PleaseReviewParagraphId"/>
          <w:b w:val="off"/>
          <w:i w:val="off"/>
        </w:rPr>
        <w:t>[64]</w:t>
      </w:r>
      <w:r>
        <w:rPr>
          <w:rFonts w:ascii="Times New Roman" w:hAnsi="Times New Roman" w:cs="Times New Roman"/>
          <w:lang w:val="fr-FR"/>
        </w:rPr>
        <w:t>expérience de la gestion de l’inspection phytosanitaire</w:t>
      </w:r>
    </w:p>
    <w:p w14:paraId="7F68152F" w14:textId="6D050E6E">
      <w:pPr>
        <w:pStyle w:val="IPPBullet1"/>
        <w:ind w:left="709" w:hanging="283"/>
        <w:rPr>
          <w:rFonts w:ascii="Times New Roman" w:hAnsi="Times New Roman" w:cs="Times New Roman"/>
          <w:lang w:val="fr-FR"/>
        </w:rPr>
      </w:pPr>
      <w:r>
        <w:rPr>
          <w:rStyle w:val="PleaseReviewParagraphId"/>
          <w:b w:val="off"/>
          <w:i w:val="off"/>
        </w:rPr>
        <w:t>[65]</w:t>
      </w:r>
      <w:r>
        <w:rPr>
          <w:rFonts w:ascii="Times New Roman" w:hAnsi="Times New Roman" w:cs="Times New Roman"/>
          <w:lang w:val="fr-FR"/>
        </w:rPr>
        <w:t xml:space="preserve">expérience de la gestion des données tirées des inspections </w:t>
      </w:r>
    </w:p>
    <w:p w14:paraId="5701AEF9" w14:textId="413DA876">
      <w:pPr>
        <w:pStyle w:val="IPPBullet1"/>
        <w:ind w:left="709" w:hanging="283"/>
        <w:rPr>
          <w:rFonts w:ascii="Times New Roman" w:hAnsi="Times New Roman" w:cs="Times New Roman"/>
          <w:lang w:val="fr-FR"/>
        </w:rPr>
      </w:pPr>
      <w:r>
        <w:rPr>
          <w:rStyle w:val="PleaseReviewParagraphId"/>
          <w:b w:val="off"/>
          <w:i w:val="off"/>
        </w:rPr>
        <w:t>[66]</w:t>
      </w:r>
      <w:r>
        <w:rPr>
          <w:rFonts w:ascii="Times New Roman" w:hAnsi="Times New Roman" w:cs="Times New Roman"/>
          <w:lang w:val="fr-FR"/>
        </w:rPr>
        <w:t>mise en œuvre de l’inspection fondée sur les risques</w:t>
      </w:r>
    </w:p>
    <w:p w14:paraId="76A26CE2" w14:textId="119B9B8D">
      <w:pPr>
        <w:pStyle w:val="IPPBullet1"/>
        <w:ind w:left="709" w:hanging="283"/>
        <w:rPr>
          <w:rFonts w:ascii="Times New Roman" w:hAnsi="Times New Roman" w:cs="Times New Roman"/>
          <w:lang w:val="fr-FR"/>
        </w:rPr>
      </w:pPr>
      <w:r>
        <w:rPr>
          <w:rStyle w:val="PleaseReviewParagraphId"/>
          <w:b w:val="off"/>
          <w:i w:val="off"/>
        </w:rPr>
        <w:t>[67]</w:t>
      </w:r>
      <w:r>
        <w:rPr>
          <w:rFonts w:ascii="Times New Roman" w:hAnsi="Times New Roman" w:cs="Times New Roman"/>
          <w:lang w:val="fr-FR"/>
        </w:rPr>
        <w:t>certification à l’exportation</w:t>
      </w:r>
    </w:p>
    <w:p w14:paraId="5037FF8E" w14:textId="59792E2D">
      <w:pPr>
        <w:pStyle w:val="IPPBullet1"/>
        <w:ind w:left="709" w:hanging="283"/>
        <w:rPr>
          <w:rFonts w:ascii="Times New Roman" w:hAnsi="Times New Roman" w:cs="Times New Roman"/>
          <w:lang w:val="fr-FR"/>
        </w:rPr>
      </w:pPr>
      <w:r>
        <w:rPr>
          <w:rStyle w:val="PleaseReviewParagraphId"/>
          <w:b w:val="off"/>
          <w:i w:val="off"/>
        </w:rPr>
        <w:t>[68]</w:t>
      </w:r>
      <w:r>
        <w:rPr>
          <w:rFonts w:ascii="Times New Roman" w:hAnsi="Times New Roman" w:cs="Times New Roman"/>
          <w:lang w:val="fr-FR"/>
        </w:rPr>
        <w:t>vérification à l’importation</w:t>
      </w:r>
    </w:p>
    <w:p w14:paraId="0F53C255" w14:textId="2C0FB759">
      <w:pPr>
        <w:pStyle w:val="IPPBullet1"/>
        <w:ind w:left="709" w:hanging="283"/>
        <w:rPr>
          <w:rFonts w:ascii="Times New Roman" w:hAnsi="Times New Roman" w:cs="Times New Roman"/>
        </w:rPr>
      </w:pPr>
      <w:r>
        <w:rPr>
          <w:rStyle w:val="PleaseReviewParagraphId"/>
          <w:b w:val="off"/>
          <w:i w:val="off"/>
        </w:rPr>
        <w:t>[69]</w:t>
      </w:r>
      <w:r>
        <w:rPr>
          <w:rFonts w:ascii="Times New Roman" w:hAnsi="Times New Roman" w:cs="Times New Roman"/>
          <w:lang w:val="fr-FR"/>
        </w:rPr>
        <w:t xml:space="preserve">analyse du risque phytosanitaire </w:t>
      </w:r>
    </w:p>
    <w:p w14:paraId="1B52DEE5" w14:textId="63E00D78">
      <w:pPr>
        <w:pStyle w:val="IPPNumberedList"/>
        <w:rPr>
          <w:rFonts w:ascii="Times New Roman" w:hAnsi="Times New Roman" w:eastAsia="Malgun Gothic" w:cs="Times New Roman"/>
          <w:lang w:val="fr-FR"/>
        </w:rPr>
      </w:pPr>
      <w:r>
        <w:rPr>
          <w:rStyle w:val="PleaseReviewParagraphId"/>
          <w:b w:val="off"/>
          <w:i w:val="off"/>
        </w:rPr>
        <w:t>[70]</w:t>
      </w:r>
      <w:r>
        <w:rPr>
          <w:rFonts w:ascii="Times New Roman" w:hAnsi="Times New Roman" w:cs="Times New Roman"/>
          <w:lang w:val="fr-FR"/>
        </w:rPr>
        <w:t>solide maîtrise courante de l’anglais et capacité à formuler des idées et à rédiger clairement dans cette langue.</w:t>
      </w:r>
    </w:p>
    <w:p w14:paraId="456C63F9" w14:textId="3C658F30">
      <w:pPr>
        <w:pStyle w:val="IPPHeading1"/>
        <w:rPr>
          <w:rFonts w:ascii="Times New Roman" w:hAnsi="Times New Roman" w:cs="Times New Roman"/>
          <w:lang w:val="fr-FR"/>
        </w:rPr>
      </w:pPr>
      <w:r>
        <w:rPr>
          <w:rStyle w:val="PleaseReviewParagraphId"/>
          <w:b w:val="off"/>
          <w:i w:val="off"/>
        </w:rPr>
        <w:t>[71]</w:t>
      </w:r>
      <w:r>
        <w:rPr>
          <w:rFonts w:ascii="Times New Roman" w:hAnsi="Times New Roman" w:cs="Times New Roman"/>
          <w:lang w:val="fr-FR"/>
        </w:rPr>
        <w:lastRenderedPageBreak/>
        <w:t xml:space="preserve">9. </w:t>
        <w:tab/>
        <w:t xml:space="preserve">Bibliographie </w:t>
      </w:r>
    </w:p>
    <w:p w14:paraId="4DD052C8" w14:textId="33208C5E">
      <w:pPr>
        <w:pStyle w:val="IPPNormal"/>
        <w:rPr>
          <w:rFonts w:ascii="Times New Roman" w:hAnsi="Times New Roman" w:cs="Times New Roman"/>
          <w:lang w:val="fr-FR"/>
        </w:rPr>
      </w:pPr>
      <w:r>
        <w:rPr>
          <w:rStyle w:val="PleaseReviewParagraphId"/>
          <w:b w:val="off"/>
          <w:i w:val="off"/>
        </w:rPr>
        <w:t>[72]</w:t>
      </w:r>
      <w:r>
        <w:rPr>
          <w:rFonts w:ascii="Times New Roman" w:hAnsi="Times New Roman" w:cs="Times New Roman"/>
          <w:b/>
          <w:lang w:val="fr-FR"/>
        </w:rPr>
        <w:t xml:space="preserve">NIMP 1. </w:t>
      </w:r>
      <w:r>
        <w:rPr>
          <w:rFonts w:ascii="Times New Roman" w:hAnsi="Times New Roman" w:cs="Times New Roman"/>
          <w:lang w:val="fr-FR"/>
        </w:rPr>
        <w:t>2021.</w:t>
      </w:r>
      <w:r>
        <w:rPr>
          <w:rFonts w:ascii="Times New Roman" w:hAnsi="Times New Roman" w:cs="Times New Roman"/>
          <w:b/>
          <w:lang w:val="fr-FR"/>
        </w:rPr>
        <w:t xml:space="preserve"> </w:t>
      </w:r>
      <w:r>
        <w:rPr>
          <w:rFonts w:ascii="Times New Roman" w:hAnsi="Times New Roman" w:cs="Times New Roman"/>
          <w:i/>
          <w:iCs/>
          <w:lang w:val="fr-FR"/>
        </w:rPr>
        <w:t>Principes phytosanitaires pour la protection des végétaux et l’application de mesures phytosanitaires dans le commerce international.</w:t>
      </w:r>
      <w:r>
        <w:rPr>
          <w:rFonts w:ascii="Times New Roman" w:hAnsi="Times New Roman" w:cs="Times New Roman"/>
          <w:lang w:val="fr-FR"/>
        </w:rPr>
        <w:t xml:space="preserve"> Rome. Secrétariat de la CIPV, FAO. </w:t>
      </w:r>
      <w:hyperlink w:history="1" r:id="rId11">
        <w:r>
          <w:rPr>
            <w:rStyle w:val="Hyperlink"/>
            <w:rFonts w:ascii="Times New Roman" w:hAnsi="Times New Roman" w:cs="Times New Roman"/>
            <w:lang w:val="fr-FR"/>
          </w:rPr>
          <w:t>https://www.ippc.int/fr/publications/596/</w:t>
        </w:r>
      </w:hyperlink>
      <w:r>
        <w:rPr>
          <w:rFonts w:ascii="Times New Roman" w:hAnsi="Times New Roman" w:cs="Times New Roman"/>
          <w:lang w:val="fr-FR"/>
        </w:rPr>
        <w:t xml:space="preserve"> </w:t>
      </w:r>
    </w:p>
    <w:p w14:paraId="174797F2" w14:textId="26236635">
      <w:pPr>
        <w:pStyle w:val="IPPNormal"/>
        <w:rPr>
          <w:rFonts w:ascii="Times New Roman" w:hAnsi="Times New Roman" w:cs="Times New Roman"/>
          <w:lang w:val="fr-FR"/>
        </w:rPr>
      </w:pPr>
      <w:r>
        <w:rPr>
          <w:rStyle w:val="PleaseReviewParagraphId"/>
          <w:b w:val="off"/>
          <w:i w:val="off"/>
        </w:rPr>
        <w:t>[73]</w:t>
      </w:r>
      <w:r>
        <w:rPr>
          <w:rFonts w:ascii="Times New Roman" w:hAnsi="Times New Roman" w:cs="Times New Roman"/>
          <w:b/>
          <w:bCs/>
          <w:lang w:val="fr-FR"/>
        </w:rPr>
        <w:t>NIMP 5.</w:t>
      </w:r>
      <w:r>
        <w:rPr>
          <w:rFonts w:ascii="Times New Roman" w:hAnsi="Times New Roman" w:cs="Times New Roman"/>
          <w:i/>
          <w:iCs/>
          <w:lang w:val="fr-FR"/>
        </w:rPr>
        <w:t xml:space="preserve"> Glossaire des termes phytosanitaires. </w:t>
      </w:r>
      <w:r>
        <w:rPr>
          <w:rFonts w:ascii="Times New Roman" w:hAnsi="Times New Roman" w:cs="Times New Roman"/>
          <w:lang w:val="fr-FR"/>
        </w:rPr>
        <w:t xml:space="preserve">Rome. Secrétariat de la CIPV, FAO. </w:t>
      </w:r>
      <w:hyperlink w:history="1" r:id="rId12">
        <w:r>
          <w:rPr>
            <w:rStyle w:val="Hyperlink"/>
            <w:rFonts w:ascii="Times New Roman" w:hAnsi="Times New Roman" w:cs="Times New Roman"/>
            <w:lang w:val="fr-FR"/>
          </w:rPr>
          <w:t>https://www.ippc.int/fr/publications/622/</w:t>
        </w:r>
      </w:hyperlink>
    </w:p>
    <w:p w14:paraId="17F37292" w14:textId="317731F3">
      <w:pPr>
        <w:pStyle w:val="IPPNormal"/>
        <w:rPr>
          <w:rFonts w:ascii="Times New Roman" w:hAnsi="Times New Roman" w:cs="Times New Roman"/>
          <w:lang w:val="fr-FR"/>
        </w:rPr>
      </w:pPr>
      <w:r>
        <w:rPr>
          <w:rStyle w:val="PleaseReviewParagraphId"/>
          <w:b w:val="off"/>
          <w:i w:val="off"/>
        </w:rPr>
        <w:t>[74]</w:t>
      </w:r>
      <w:r>
        <w:rPr>
          <w:rStyle w:val="normaltextrun"/>
          <w:rFonts w:ascii="Times New Roman" w:hAnsi="Times New Roman" w:cs="Times New Roman"/>
          <w:b/>
          <w:color w:val="000000" w:themeColor="text1"/>
          <w:lang w:val="fr-FR"/>
        </w:rPr>
        <w:t>NIMP 7.</w:t>
      </w:r>
      <w:r>
        <w:rPr>
          <w:rStyle w:val="normaltextrun"/>
          <w:rFonts w:ascii="Times New Roman" w:hAnsi="Times New Roman" w:cs="Times New Roman"/>
          <w:color w:val="000000" w:themeColor="text1"/>
          <w:lang w:val="fr-FR"/>
        </w:rPr>
        <w:t xml:space="preserve"> 2021. </w:t>
      </w:r>
      <w:r>
        <w:rPr>
          <w:rStyle w:val="normaltextrun"/>
          <w:rFonts w:ascii="Times New Roman" w:hAnsi="Times New Roman" w:cs="Times New Roman"/>
          <w:i/>
          <w:iCs/>
          <w:color w:val="000000" w:themeColor="text1"/>
          <w:lang w:val="fr-FR"/>
        </w:rPr>
        <w:t>Système de certification phytosanitaire</w:t>
      </w:r>
      <w:r>
        <w:rPr>
          <w:rStyle w:val="normaltextrun"/>
          <w:rFonts w:ascii="Times New Roman" w:hAnsi="Times New Roman" w:cs="Times New Roman"/>
          <w:color w:val="000000" w:themeColor="text1"/>
          <w:lang w:val="fr-FR"/>
        </w:rPr>
        <w:t xml:space="preserve">. </w:t>
      </w:r>
      <w:r>
        <w:rPr>
          <w:rFonts w:ascii="Times New Roman" w:hAnsi="Times New Roman" w:cs="Times New Roman"/>
          <w:lang w:val="fr-FR"/>
        </w:rPr>
        <w:t xml:space="preserve">Rome. Secrétariat de la CIPV, FAO. </w:t>
      </w:r>
      <w:hyperlink w:history="1" r:id="rId13">
        <w:r>
          <w:rPr>
            <w:rStyle w:val="Hyperlink"/>
            <w:rFonts w:ascii="Times New Roman" w:hAnsi="Times New Roman" w:cs="Times New Roman"/>
            <w:lang w:val="fr-FR"/>
          </w:rPr>
          <w:t>https://www.ippc.int/fr/publications/613/</w:t>
        </w:r>
      </w:hyperlink>
      <w:r>
        <w:rPr>
          <w:rFonts w:ascii="Times New Roman" w:hAnsi="Times New Roman" w:cs="Times New Roman"/>
          <w:lang w:val="fr-FR"/>
        </w:rPr>
        <w:t xml:space="preserve"> </w:t>
      </w:r>
    </w:p>
    <w:p w14:paraId="38760F2B" w14:textId="50A4FECF">
      <w:pPr>
        <w:pStyle w:val="IPPNormal"/>
        <w:rPr>
          <w:rFonts w:ascii="Times New Roman" w:hAnsi="Times New Roman" w:cs="Times New Roman"/>
          <w:lang w:val="fr-FR"/>
        </w:rPr>
      </w:pPr>
      <w:r>
        <w:rPr>
          <w:rStyle w:val="PleaseReviewParagraphId"/>
          <w:b w:val="off"/>
          <w:i w:val="off"/>
        </w:rPr>
        <w:t>[75]</w:t>
      </w:r>
      <w:r>
        <w:rPr>
          <w:rFonts w:ascii="Times New Roman" w:hAnsi="Times New Roman" w:cs="Times New Roman"/>
          <w:b/>
          <w:lang w:val="fr-FR"/>
        </w:rPr>
        <w:t>NIMP 20.</w:t>
      </w:r>
      <w:r>
        <w:rPr>
          <w:rFonts w:ascii="Times New Roman" w:hAnsi="Times New Roman" w:cs="Times New Roman"/>
          <w:lang w:val="fr-FR"/>
        </w:rPr>
        <w:t xml:space="preserve"> 2021. </w:t>
      </w:r>
      <w:r>
        <w:rPr>
          <w:rFonts w:ascii="Times New Roman" w:hAnsi="Times New Roman" w:cs="Times New Roman"/>
          <w:i/>
          <w:iCs/>
          <w:lang w:val="fr-FR"/>
        </w:rPr>
        <w:t>Directives pour un système phytosanitaire de réglementation des importations</w:t>
      </w:r>
      <w:r>
        <w:rPr>
          <w:rFonts w:ascii="Times New Roman" w:hAnsi="Times New Roman" w:cs="Times New Roman"/>
          <w:lang w:val="fr-FR"/>
        </w:rPr>
        <w:t xml:space="preserve">. Rome. Secrétariat de la CIPV, FAO. </w:t>
      </w:r>
      <w:hyperlink w:history="1" r:id="rId14">
        <w:r>
          <w:rPr>
            <w:rStyle w:val="Hyperlink"/>
            <w:rFonts w:ascii="Times New Roman" w:hAnsi="Times New Roman" w:cs="Times New Roman"/>
            <w:lang w:val="fr-FR"/>
          </w:rPr>
          <w:t>https://www.ippc.int/fr/publications/602/</w:t>
        </w:r>
      </w:hyperlink>
      <w:r>
        <w:rPr>
          <w:rFonts w:ascii="Times New Roman" w:hAnsi="Times New Roman" w:cs="Times New Roman"/>
          <w:lang w:val="fr-FR"/>
        </w:rPr>
        <w:t xml:space="preserve"> </w:t>
      </w:r>
    </w:p>
    <w:p w14:paraId="3175779D" w14:textId="6C7051A6">
      <w:pPr>
        <w:pStyle w:val="IPPNormal"/>
        <w:rPr>
          <w:rFonts w:ascii="Times New Roman" w:hAnsi="Times New Roman" w:cs="Times New Roman"/>
          <w:lang w:val="fr-FR"/>
        </w:rPr>
      </w:pPr>
      <w:r>
        <w:rPr>
          <w:rStyle w:val="PleaseReviewParagraphId"/>
          <w:b w:val="off"/>
          <w:i w:val="off"/>
        </w:rPr>
        <w:t>[76]</w:t>
      </w:r>
      <w:r>
        <w:rPr>
          <w:rFonts w:ascii="Times New Roman" w:hAnsi="Times New Roman" w:cs="Times New Roman"/>
          <w:b/>
          <w:bCs/>
          <w:lang w:val="fr-FR"/>
        </w:rPr>
        <w:t>NIMP 23.</w:t>
      </w:r>
      <w:r>
        <w:rPr>
          <w:rFonts w:ascii="Times New Roman" w:hAnsi="Times New Roman" w:cs="Times New Roman"/>
          <w:lang w:val="fr-FR"/>
        </w:rPr>
        <w:t xml:space="preserve"> 2021. </w:t>
      </w:r>
      <w:r>
        <w:rPr>
          <w:rFonts w:ascii="Times New Roman" w:hAnsi="Times New Roman" w:cs="Times New Roman"/>
          <w:i/>
          <w:iCs/>
          <w:lang w:val="fr-FR"/>
        </w:rPr>
        <w:t>Directives pour l’inspection</w:t>
      </w:r>
      <w:r>
        <w:rPr>
          <w:rFonts w:ascii="Times New Roman" w:hAnsi="Times New Roman" w:cs="Times New Roman"/>
          <w:lang w:val="fr-FR"/>
        </w:rPr>
        <w:t xml:space="preserve">. Rome. Secrétariat de la CIPV, FAO. </w:t>
      </w:r>
      <w:hyperlink w:history="1" r:id="rId15">
        <w:r>
          <w:rPr>
            <w:rStyle w:val="Hyperlink"/>
            <w:rFonts w:ascii="Times New Roman" w:hAnsi="Times New Roman" w:cs="Times New Roman"/>
            <w:lang w:val="fr-FR"/>
          </w:rPr>
          <w:t>https://www.ippc.int/fr/publications/598/</w:t>
        </w:r>
      </w:hyperlink>
    </w:p>
    <w:p w14:paraId="027A9D87" w14:textId="66766175">
      <w:pPr>
        <w:pStyle w:val="IPPNormal"/>
        <w:rPr>
          <w:rFonts w:ascii="Times New Roman" w:hAnsi="Times New Roman" w:cs="Times New Roman"/>
          <w:lang w:val="fr-FR"/>
        </w:rPr>
      </w:pPr>
      <w:r>
        <w:rPr>
          <w:rStyle w:val="PleaseReviewParagraphId"/>
          <w:b w:val="off"/>
          <w:i w:val="off"/>
        </w:rPr>
        <w:t>[77]</w:t>
      </w:r>
      <w:r>
        <w:rPr>
          <w:rFonts w:ascii="Times New Roman" w:hAnsi="Times New Roman" w:cs="Times New Roman"/>
          <w:b/>
          <w:bCs/>
          <w:lang w:val="fr-FR"/>
        </w:rPr>
        <w:t>NIMP 31.</w:t>
      </w:r>
      <w:r>
        <w:rPr>
          <w:rFonts w:ascii="Times New Roman" w:hAnsi="Times New Roman" w:cs="Times New Roman"/>
          <w:lang w:val="fr-FR"/>
        </w:rPr>
        <w:t xml:space="preserve"> 2021. </w:t>
      </w:r>
      <w:r>
        <w:rPr>
          <w:rFonts w:ascii="Times New Roman" w:hAnsi="Times New Roman" w:cs="Times New Roman"/>
          <w:i/>
          <w:iCs/>
          <w:lang w:val="fr-FR"/>
        </w:rPr>
        <w:t>Méthodes d’échantillonnage des envois</w:t>
      </w:r>
      <w:r>
        <w:rPr>
          <w:rFonts w:ascii="Times New Roman" w:hAnsi="Times New Roman" w:cs="Times New Roman"/>
          <w:lang w:val="fr-FR"/>
        </w:rPr>
        <w:t xml:space="preserve">. Rome. Secrétariat de la CIPV, FAO. </w:t>
      </w:r>
      <w:hyperlink w:history="1" r:id="rId16">
        <w:r>
          <w:rPr>
            <w:rStyle w:val="Hyperlink"/>
            <w:rFonts w:ascii="Times New Roman" w:hAnsi="Times New Roman" w:cs="Times New Roman"/>
            <w:lang w:val="fr-FR"/>
          </w:rPr>
          <w:t>https://www.ippc.int/fr/publications/588/</w:t>
        </w:r>
      </w:hyperlink>
    </w:p>
    <w:p w14:paraId="7AA545D8" w14:textId="424C6F2A">
      <w:pPr>
        <w:pStyle w:val="IPPNormal"/>
        <w:rPr>
          <w:rFonts w:ascii="Times New Roman" w:hAnsi="Times New Roman" w:cs="Times New Roman" w:eastAsiaTheme="minorEastAsia"/>
          <w:color w:val="000000" w:themeColor="text1"/>
          <w:lang w:val="fr-FR"/>
        </w:rPr>
      </w:pPr>
      <w:r>
        <w:rPr>
          <w:rStyle w:val="PleaseReviewParagraphId"/>
          <w:b w:val="off"/>
          <w:i w:val="off"/>
        </w:rPr>
        <w:t>[78]</w:t>
      </w:r>
      <w:r>
        <w:rPr>
          <w:rFonts w:ascii="Times New Roman" w:hAnsi="Times New Roman" w:cs="Times New Roman"/>
          <w:b/>
          <w:bCs/>
          <w:lang w:val="fr-FR"/>
        </w:rPr>
        <w:t>NIMP 32.</w:t>
      </w:r>
      <w:r>
        <w:rPr>
          <w:rFonts w:ascii="Times New Roman" w:hAnsi="Times New Roman" w:cs="Times New Roman"/>
          <w:lang w:val="fr-FR"/>
        </w:rPr>
        <w:t xml:space="preserve"> 2021. </w:t>
      </w:r>
      <w:r>
        <w:rPr>
          <w:rFonts w:ascii="Times New Roman" w:hAnsi="Times New Roman" w:cs="Times New Roman"/>
          <w:i/>
          <w:iCs/>
          <w:lang w:val="fr-FR"/>
        </w:rPr>
        <w:t>Classification des marchandises selon le risque phytosanitaire qu’elles présentent</w:t>
      </w:r>
      <w:r>
        <w:rPr>
          <w:rFonts w:ascii="Times New Roman" w:hAnsi="Times New Roman" w:cs="Times New Roman"/>
          <w:lang w:val="fr-FR"/>
        </w:rPr>
        <w:t xml:space="preserve">. Rome. Secrétariat de la CIPV, FAO. </w:t>
      </w:r>
      <w:hyperlink w:history="1" r:id="rId17">
        <w:r>
          <w:rPr>
            <w:rStyle w:val="Hyperlink"/>
            <w:rFonts w:ascii="Times New Roman" w:hAnsi="Times New Roman" w:cs="Times New Roman"/>
            <w:lang w:val="fr-FR"/>
          </w:rPr>
          <w:t>https://www.ippc.int/fr/publications/587/</w:t>
        </w:r>
      </w:hyperlink>
    </w:p>
    <w:p w14:paraId="4E78005D" w14:textId="325CC289">
      <w:pPr>
        <w:pStyle w:val="IPPNormal"/>
        <w:rPr>
          <w:rFonts w:ascii="Times New Roman" w:hAnsi="Times New Roman" w:cs="Times New Roman"/>
          <w:b/>
          <w:bCs/>
          <w:lang w:val="fr-FR"/>
        </w:rPr>
      </w:pPr>
      <w:r>
        <w:rPr>
          <w:rStyle w:val="PleaseReviewParagraphId"/>
          <w:b w:val="off"/>
          <w:i w:val="off"/>
        </w:rPr>
        <w:t>[79]</w:t>
      </w:r>
      <w:r>
        <w:rPr>
          <w:rFonts w:ascii="Times New Roman" w:hAnsi="Times New Roman" w:cs="Times New Roman"/>
          <w:b/>
          <w:bCs/>
          <w:lang w:val="fr-FR"/>
        </w:rPr>
        <w:t xml:space="preserve">Secrétariat de la CIPV. </w:t>
      </w:r>
      <w:r>
        <w:rPr>
          <w:rFonts w:ascii="Times New Roman" w:hAnsi="Times New Roman" w:cs="Times New Roman"/>
          <w:lang w:val="fr-FR"/>
        </w:rPr>
        <w:t xml:space="preserve">(À paraître.) Inspection. Cours en ligne de la CIPV. Dans: </w:t>
      </w:r>
      <w:r>
        <w:rPr>
          <w:rFonts w:ascii="Times New Roman" w:hAnsi="Times New Roman" w:cs="Times New Roman"/>
          <w:bCs/>
          <w:i/>
          <w:iCs/>
          <w:lang w:val="fr-FR"/>
        </w:rPr>
        <w:t>e-Learning Courses</w:t>
      </w:r>
      <w:r>
        <w:rPr>
          <w:rFonts w:ascii="Times New Roman" w:hAnsi="Times New Roman" w:cs="Times New Roman"/>
          <w:lang w:val="fr-FR"/>
        </w:rPr>
        <w:t xml:space="preserve"> (page en anglais). Rome. Secrétariat de la CIPV, FAO. Cité le 9 février 2022. </w:t>
      </w:r>
      <w:hyperlink w:history="1" r:id="rId18">
        <w:r>
          <w:rPr>
            <w:rStyle w:val="Hyperlink"/>
            <w:rFonts w:ascii="Times New Roman" w:hAnsi="Times New Roman" w:cs="Times New Roman"/>
            <w:lang w:val="fr-FR"/>
          </w:rPr>
          <w:t>https://www.ippc.int/fr/e-learning/</w:t>
        </w:r>
      </w:hyperlink>
      <w:r>
        <w:rPr>
          <w:rFonts w:ascii="Times New Roman" w:hAnsi="Times New Roman" w:cs="Times New Roman"/>
          <w:lang w:val="fr-FR"/>
        </w:rPr>
        <w:t xml:space="preserve"> </w:t>
      </w:r>
    </w:p>
    <w:p w14:paraId="706583E9" w14:textId="6D758A88">
      <w:pPr>
        <w:pStyle w:val="IPPNormal"/>
        <w:rPr>
          <w:rFonts w:ascii="Times New Roman" w:hAnsi="Times New Roman" w:cs="Times New Roman"/>
          <w:lang w:val="fr-FR"/>
        </w:rPr>
      </w:pPr>
      <w:r>
        <w:rPr>
          <w:rStyle w:val="PleaseReviewParagraphId"/>
          <w:b w:val="off"/>
          <w:i w:val="off"/>
        </w:rPr>
        <w:t>[80]</w:t>
      </w:r>
      <w:r>
        <w:rPr>
          <w:rFonts w:ascii="Times New Roman" w:hAnsi="Times New Roman" w:cs="Times New Roman"/>
          <w:b/>
          <w:bCs/>
          <w:lang w:val="fr-FR"/>
        </w:rPr>
        <w:t xml:space="preserve">Secrétariat de la CIPV. </w:t>
      </w:r>
      <w:r>
        <w:rPr>
          <w:rFonts w:ascii="Times New Roman" w:hAnsi="Times New Roman" w:cs="Times New Roman"/>
          <w:lang w:val="fr-FR"/>
        </w:rPr>
        <w:t xml:space="preserve">2021. Rapport de la quinzième réunion à distance du Comité chargé de la mise en œuvre et du renforcement des capacités (2021-06 IC VM15). Rome. Secrétariat de la CIPV, FAO. </w:t>
      </w:r>
      <w:hyperlink w:history="1" r:id="rId19">
        <w:r>
          <w:rPr>
            <w:rStyle w:val="Hyperlink"/>
            <w:rFonts w:ascii="Times New Roman" w:hAnsi="Times New Roman" w:cs="Times New Roman"/>
            <w:lang w:val="fr-FR"/>
          </w:rPr>
          <w:t>Https://www.ippc.int/fr/publications/90286/</w:t>
        </w:r>
      </w:hyperlink>
      <w:r>
        <w:rPr>
          <w:rStyle w:val="Hyperlink"/>
          <w:rFonts w:ascii="Times New Roman" w:hAnsi="Times New Roman" w:cs="Times New Roman"/>
          <w:u w:val="none"/>
          <w:lang w:val="fr-FR"/>
        </w:rPr>
        <w:t xml:space="preserve"> </w:t>
      </w:r>
      <w:r>
        <w:rPr>
          <w:rFonts w:ascii="Times New Roman" w:hAnsi="Times New Roman" w:cs="Times New Roman"/>
          <w:lang w:val="fr-FR"/>
        </w:rPr>
        <w:t xml:space="preserve">(en anglais) </w:t>
      </w:r>
    </w:p>
    <w:p w14:paraId="460D6F2E" w14:textId="27E928AD">
      <w:pPr>
        <w:pStyle w:val="IPPNormal"/>
        <w:rPr>
          <w:rFonts w:ascii="Times New Roman" w:hAnsi="Times New Roman" w:cs="Times New Roman"/>
          <w:lang w:val="fr-FR"/>
        </w:rPr>
      </w:pPr>
      <w:r>
        <w:rPr>
          <w:rStyle w:val="PleaseReviewParagraphId"/>
          <w:b w:val="off"/>
          <w:i w:val="off"/>
        </w:rPr>
        <w:t>[81]</w:t>
      </w:r>
      <w:r>
        <w:rPr>
          <w:rFonts w:ascii="Times New Roman" w:hAnsi="Times New Roman" w:cs="Times New Roman"/>
          <w:b/>
          <w:bCs/>
          <w:lang w:val="fr-FR"/>
        </w:rPr>
        <w:t xml:space="preserve">Secrétariat de la CIPV. </w:t>
      </w:r>
      <w:r>
        <w:rPr>
          <w:rFonts w:ascii="Times New Roman" w:hAnsi="Times New Roman" w:cs="Times New Roman"/>
          <w:lang w:val="fr-FR"/>
        </w:rPr>
        <w:t xml:space="preserve">2021. Rapport de la dix-septième réunion à distance du Comité chargé de la mise en œuvre et du renforcement des capacités (2021-11 IC VM17). Rome. Secrétariat de la CIPV, FAO. </w:t>
      </w:r>
      <w:hyperlink w:history="1" r:id="rId20">
        <w:r>
          <w:rPr>
            <w:rStyle w:val="Hyperlink"/>
            <w:rFonts w:ascii="Times New Roman" w:hAnsi="Times New Roman" w:cs="Times New Roman"/>
            <w:lang w:val="fr-FR"/>
          </w:rPr>
          <w:t>https://www.ippc.int/fr/publications/90774/</w:t>
        </w:r>
      </w:hyperlink>
      <w:r>
        <w:rPr>
          <w:rStyle w:val="Hyperlink"/>
          <w:rFonts w:ascii="Times New Roman" w:hAnsi="Times New Roman" w:cs="Times New Roman"/>
          <w:u w:val="none"/>
          <w:lang w:val="fr-FR"/>
        </w:rPr>
        <w:t xml:space="preserve"> </w:t>
      </w:r>
      <w:r>
        <w:rPr>
          <w:rFonts w:ascii="Times New Roman" w:hAnsi="Times New Roman" w:cs="Times New Roman"/>
          <w:lang w:val="fr-FR"/>
        </w:rPr>
        <w:t>(en anglais)</w:t>
      </w:r>
    </w:p>
    <w:p w14:paraId="12D227D9" w14:textId="47FD3E92">
      <w:pPr>
        <w:pStyle w:val="IPPNormal"/>
        <w:rPr>
          <w:rFonts w:ascii="Times New Roman" w:hAnsi="Times New Roman" w:cs="Times New Roman"/>
          <w:lang w:val="fr-FR"/>
        </w:rPr>
      </w:pPr>
      <w:r>
        <w:rPr>
          <w:rStyle w:val="PleaseReviewParagraphId"/>
          <w:b w:val="off"/>
          <w:i w:val="off"/>
        </w:rPr>
        <w:t>[82]</w:t>
      </w:r>
      <w:r>
        <w:rPr>
          <w:rFonts w:ascii="Times New Roman" w:hAnsi="Times New Roman" w:cs="Times New Roman"/>
          <w:b/>
          <w:bCs/>
          <w:lang w:val="fr-FR"/>
        </w:rPr>
        <w:t>Secrétariat de la CIPV.</w:t>
      </w:r>
      <w:r>
        <w:rPr>
          <w:rFonts w:ascii="Times New Roman" w:hAnsi="Times New Roman" w:cs="Times New Roman"/>
          <w:lang w:val="fr-FR"/>
        </w:rPr>
        <w:t xml:space="preserve"> 2015. </w:t>
      </w:r>
      <w:r>
        <w:rPr>
          <w:rFonts w:ascii="Times New Roman" w:hAnsi="Times New Roman" w:cs="Times New Roman"/>
          <w:i/>
          <w:iCs/>
          <w:lang w:val="fr-FR"/>
        </w:rPr>
        <w:t>Vérification des importations: Guide de vérification des importations à l’intention des organisations nationales de la protection des végétaux</w:t>
      </w:r>
      <w:r>
        <w:rPr>
          <w:rFonts w:ascii="Times New Roman" w:hAnsi="Times New Roman" w:cs="Times New Roman"/>
          <w:lang w:val="fr-FR"/>
        </w:rPr>
        <w:t xml:space="preserve">. Rome. Secrétariat de la CIPV, FAO. </w:t>
      </w:r>
      <w:hyperlink r:id="rId21">
        <w:r>
          <w:rPr>
            <w:rStyle w:val="Hyperlink"/>
            <w:rFonts w:ascii="Times New Roman" w:hAnsi="Times New Roman" w:cs="Times New Roman"/>
            <w:lang w:val="fr-FR"/>
          </w:rPr>
          <w:t>https://www.ippc.int/fr/publications/90635/</w:t>
        </w:r>
      </w:hyperlink>
      <w:r>
        <w:rPr>
          <w:rFonts w:ascii="Times New Roman" w:hAnsi="Times New Roman" w:cs="Times New Roman"/>
          <w:lang w:val="fr-FR"/>
        </w:rPr>
        <w:t xml:space="preserve"> </w:t>
      </w:r>
    </w:p>
    <w:p w14:paraId="4F7C80F3" w14:textId="13C5F97F">
      <w:pPr>
        <w:pStyle w:val="IPPNormal"/>
        <w:rPr>
          <w:rFonts w:ascii="Times New Roman" w:hAnsi="Times New Roman" w:cs="Times New Roman"/>
          <w:b/>
          <w:bCs/>
          <w:lang w:val="fr-FR"/>
        </w:rPr>
      </w:pPr>
      <w:r>
        <w:rPr>
          <w:rStyle w:val="PleaseReviewParagraphId"/>
          <w:b w:val="off"/>
          <w:i w:val="off"/>
        </w:rPr>
        <w:t>[83]</w:t>
      </w:r>
      <w:r>
        <w:rPr>
          <w:rFonts w:ascii="Times New Roman" w:hAnsi="Times New Roman" w:cs="Times New Roman"/>
          <w:b/>
          <w:bCs/>
          <w:lang w:val="fr-FR"/>
        </w:rPr>
        <w:t>Secrétariat de la CIPV.</w:t>
      </w:r>
      <w:r>
        <w:rPr>
          <w:rFonts w:ascii="Times New Roman" w:hAnsi="Times New Roman" w:cs="Times New Roman"/>
          <w:lang w:val="fr-FR"/>
        </w:rPr>
        <w:t xml:space="preserve"> 2015. </w:t>
      </w:r>
      <w:r>
        <w:rPr>
          <w:rFonts w:ascii="Times New Roman" w:hAnsi="Times New Roman" w:cs="Times New Roman"/>
          <w:i/>
          <w:iCs/>
          <w:lang w:val="fr-FR"/>
        </w:rPr>
        <w:t>Fonctionnement d’une organisation nationale de la protection des végétaux: Un guide pour comprendre les principales exigences relatives au fonctionnement d’une organisation qui protège les ressources végétales nationales des organismes nuisibles.</w:t>
      </w:r>
      <w:r>
        <w:rPr>
          <w:rFonts w:ascii="Times New Roman" w:hAnsi="Times New Roman" w:cs="Times New Roman"/>
          <w:lang w:val="fr-FR"/>
        </w:rPr>
        <w:t xml:space="preserve"> Rome. Secrétariat de la CIPV, FAO.</w:t>
      </w:r>
      <w:r>
        <w:rPr>
          <w:rFonts w:ascii="Times New Roman" w:hAnsi="Times New Roman" w:cs="Times New Roman"/>
          <w:color w:val="2B579A"/>
          <w:lang w:val="fr-FR"/>
        </w:rPr>
        <w:t xml:space="preserve"> </w:t>
      </w:r>
      <w:hyperlink w:history="1" r:id="rId22">
        <w:r>
          <w:rPr>
            <w:rStyle w:val="Hyperlink"/>
            <w:rFonts w:ascii="Times New Roman" w:hAnsi="Times New Roman" w:cs="Times New Roman"/>
            <w:lang w:val="fr-FR"/>
          </w:rPr>
          <w:t>https://www.ippc.int/fr/publications/90633/</w:t>
        </w:r>
      </w:hyperlink>
    </w:p>
    <w:p w14:paraId="46EB4D5B" w14:textId="66C4D38F">
      <w:pPr>
        <w:pStyle w:val="IPPNormal"/>
        <w:rPr>
          <w:rFonts w:ascii="Times New Roman" w:hAnsi="Times New Roman" w:cs="Times New Roman"/>
          <w:lang w:val="fr-FR"/>
        </w:rPr>
      </w:pPr>
      <w:r>
        <w:rPr>
          <w:rStyle w:val="PleaseReviewParagraphId"/>
          <w:b w:val="off"/>
          <w:i w:val="off"/>
        </w:rPr>
        <w:t>[84]</w:t>
      </w:r>
      <w:r>
        <w:rPr>
          <w:rFonts w:ascii="Times New Roman" w:hAnsi="Times New Roman" w:cs="Times New Roman"/>
          <w:b/>
          <w:bCs/>
          <w:lang w:val="fr-FR"/>
        </w:rPr>
        <w:t>Secrétariat de la CIPV.</w:t>
      </w:r>
      <w:r>
        <w:rPr>
          <w:rFonts w:ascii="Times New Roman" w:hAnsi="Times New Roman" w:cs="Times New Roman"/>
          <w:lang w:val="fr-FR"/>
        </w:rPr>
        <w:t xml:space="preserve"> 2014. </w:t>
      </w:r>
      <w:r>
        <w:rPr>
          <w:rFonts w:ascii="Times New Roman" w:hAnsi="Times New Roman" w:cs="Times New Roman"/>
          <w:i/>
          <w:iCs/>
          <w:lang w:val="fr-FR"/>
        </w:rPr>
        <w:t>Transit: Mesures phytosanitaires pour les envois en transit: guide à l’usage des organisations nationales de la protection des végétaux</w:t>
      </w:r>
      <w:r>
        <w:rPr>
          <w:rFonts w:ascii="Times New Roman" w:hAnsi="Times New Roman" w:cs="Times New Roman"/>
          <w:lang w:val="fr-FR"/>
        </w:rPr>
        <w:t xml:space="preserve">. Rome. Secrétariat de la CIPV, FAO. </w:t>
      </w:r>
      <w:hyperlink r:id="rId23">
        <w:r>
          <w:rPr>
            <w:rStyle w:val="Hyperlink"/>
            <w:rFonts w:ascii="Times New Roman" w:hAnsi="Times New Roman" w:cs="Times New Roman"/>
            <w:lang w:val="fr-FR"/>
          </w:rPr>
          <w:t>https://www.ippc.int/fr/publications/90639/</w:t>
        </w:r>
      </w:hyperlink>
      <w:r>
        <w:rPr>
          <w:rFonts w:ascii="Times New Roman" w:hAnsi="Times New Roman" w:cs="Times New Roman"/>
          <w:lang w:val="fr-FR"/>
        </w:rPr>
        <w:t xml:space="preserve"> </w:t>
      </w:r>
    </w:p>
    <w:p w14:paraId="1808C976" w14:textId="533498E2">
      <w:pPr>
        <w:tabs>
          <w:tab w:val="left" w:pos="720"/>
        </w:tabs>
        <w:spacing w:after="180"/>
        <w:rPr>
          <w:rFonts w:ascii="Times New Roman" w:hAnsi="Times New Roman" w:cs="Times New Roman"/>
        </w:rPr>
      </w:pPr>
      <w:r>
        <w:rPr>
          <w:rStyle w:val="PleaseReviewParagraphId"/>
          <w:b w:val="off"/>
          <w:i w:val="off"/>
        </w:rPr>
        <w:t>[85]</w:t>
      </w:r>
      <w:r>
        <w:rPr>
          <w:rFonts w:ascii="Times New Roman" w:hAnsi="Times New Roman" w:cs="Times New Roman"/>
          <w:b/>
          <w:bCs/>
          <w:lang w:val="fr-FR"/>
        </w:rPr>
        <w:t>Secrétariat de la CIPV.</w:t>
      </w:r>
      <w:r>
        <w:rPr>
          <w:rFonts w:ascii="Times New Roman" w:hAnsi="Times New Roman" w:cs="Times New Roman"/>
          <w:lang w:val="fr-FR"/>
        </w:rPr>
        <w:t xml:space="preserve"> 1997. Convention internationale pour la protection des végétaux. </w:t>
      </w:r>
      <w:r>
        <w:rPr>
          <w:rFonts w:ascii="Times New Roman" w:hAnsi="Times New Roman" w:cs="Times New Roman"/>
        </w:rPr>
        <w:t xml:space="preserve">Rome. </w:t>
      </w:r>
      <w:r>
        <w:rPr>
          <w:rFonts w:ascii="Times New Roman" w:hAnsi="Times New Roman" w:cs="Times New Roman"/>
          <w:lang w:val="fr-FR"/>
        </w:rPr>
        <w:t xml:space="preserve">Secrétariat </w:t>
      </w:r>
      <w:r>
        <w:rPr>
          <w:rFonts w:ascii="Times New Roman" w:hAnsi="Times New Roman" w:cs="Times New Roman"/>
        </w:rPr>
        <w:t>de la CIPV, FAO.</w:t>
      </w:r>
    </w:p>
    <w:p w14:paraId="7DCF0393" w14:textId="1A74E816">
      <w:pPr>
        <w:pStyle w:val="IPPNormal"/>
        <w:rPr>
          <w:rFonts w:ascii="Times New Roman" w:hAnsi="Times New Roman" w:cs="Times New Roman"/>
          <w:lang w:val="fr-FR"/>
        </w:rPr>
      </w:pPr>
      <w:r>
        <w:rPr>
          <w:rStyle w:val="PleaseReviewParagraphId"/>
          <w:b w:val="off"/>
          <w:i w:val="off"/>
        </w:rPr>
        <w:t>[86]</w:t>
      </w:r>
      <w:r>
        <w:rPr>
          <w:rFonts w:ascii="Times New Roman" w:hAnsi="Times New Roman" w:cs="Times New Roman"/>
          <w:b/>
          <w:bCs/>
        </w:rPr>
        <w:t>NAPPO</w:t>
      </w:r>
      <w:r>
        <w:rPr>
          <w:rFonts w:ascii="Times New Roman" w:hAnsi="Times New Roman" w:cs="Times New Roman"/>
        </w:rPr>
        <w:t xml:space="preserve"> (North American Plant Protection Organization). Resources and Learning Tools for Risk</w:t>
        <w:noBreakHyphen/>
        <w:t xml:space="preserve">Based Sampling. Dans: North American Plant Protection Organization Learning Tools. Raleigh (États-Unis d’Amérique). </w:t>
      </w:r>
      <w:r>
        <w:rPr>
          <w:rFonts w:ascii="Times New Roman" w:hAnsi="Times New Roman" w:cs="Times New Roman"/>
          <w:lang w:val="fr-FR"/>
        </w:rPr>
        <w:t xml:space="preserve">Cité le 2 mars 2022. </w:t>
      </w:r>
      <w:hyperlink r:id="rId24">
        <w:r>
          <w:rPr>
            <w:rStyle w:val="Hyperlink"/>
            <w:rFonts w:ascii="Times New Roman" w:hAnsi="Times New Roman" w:cs="Times New Roman"/>
            <w:lang w:val="fr-FR"/>
          </w:rPr>
          <w:t>https://nappo.org/english/learning-tools/Resources-and-Learning-Tools-for-Risk-Based-Sampling</w:t>
        </w:r>
      </w:hyperlink>
      <w:r>
        <w:rPr>
          <w:rFonts w:ascii="Times New Roman" w:hAnsi="Times New Roman" w:cs="Times New Roman"/>
          <w:lang w:val="fr-FR"/>
        </w:rPr>
        <w:t xml:space="preserve"> </w:t>
      </w:r>
    </w:p>
    <w:p w14:paraId="0399FC30" w14:textId="6807E7D6">
      <w:pPr>
        <w:pStyle w:val="IPPNormal"/>
        <w:rPr>
          <w:rStyle w:val="eop"/>
          <w:rFonts w:ascii="Times New Roman" w:hAnsi="Times New Roman" w:cs="Times New Roman"/>
          <w:color w:val="000000" w:themeColor="text1"/>
          <w:lang w:val="fr-FR"/>
        </w:rPr>
      </w:pPr>
      <w:r>
        <w:rPr>
          <w:rStyle w:val="PleaseReviewParagraphId"/>
          <w:b w:val="off"/>
          <w:i w:val="off"/>
        </w:rPr>
        <w:t>[87]</w:t>
      </w:r>
      <w:r>
        <w:rPr>
          <w:rFonts w:ascii="Times New Roman" w:hAnsi="Times New Roman" w:cs="Times New Roman"/>
          <w:b/>
          <w:lang w:val="fr-FR"/>
        </w:rPr>
        <w:lastRenderedPageBreak/>
        <w:t>Groupe de la banque mondiale.</w:t>
      </w:r>
      <w:r>
        <w:rPr>
          <w:rFonts w:ascii="Times New Roman" w:hAnsi="Times New Roman" w:cs="Times New Roman"/>
          <w:lang w:val="fr-FR"/>
        </w:rPr>
        <w:t xml:space="preserve"> </w:t>
      </w:r>
      <w:r>
        <w:rPr>
          <w:rFonts w:ascii="Times New Roman" w:hAnsi="Times New Roman" w:cs="Times New Roman"/>
        </w:rPr>
        <w:t>2020.</w:t>
      </w:r>
      <w:r>
        <w:rPr>
          <w:rFonts w:ascii="Times New Roman" w:hAnsi="Times New Roman" w:cs="Times New Roman"/>
          <w:b/>
        </w:rPr>
        <w:t xml:space="preserve"> </w:t>
      </w:r>
      <w:r>
        <w:rPr>
          <w:rFonts w:ascii="Times New Roman" w:hAnsi="Times New Roman" w:cs="Times New Roman"/>
          <w:i/>
          <w:iCs/>
        </w:rPr>
        <w:t>Risk prioritization in phytosanitary management</w:t>
      </w:r>
      <w:r>
        <w:rPr>
          <w:rFonts w:ascii="Times New Roman" w:hAnsi="Times New Roman" w:cs="Times New Roman"/>
        </w:rPr>
        <w:t xml:space="preserve">. </w:t>
      </w:r>
      <w:r>
        <w:rPr>
          <w:rFonts w:ascii="Times New Roman" w:hAnsi="Times New Roman" w:cs="Times New Roman"/>
          <w:lang w:val="fr-FR"/>
        </w:rPr>
        <w:t xml:space="preserve">Cité le 2 mars 2022. </w:t>
      </w:r>
      <w:hyperlink w:history="1" r:id="rId25">
        <w:r>
          <w:rPr>
            <w:rStyle w:val="Hyperlink"/>
            <w:rFonts w:ascii="Times New Roman" w:hAnsi="Times New Roman" w:cs="Times New Roman"/>
            <w:lang w:val="fr-FR"/>
          </w:rPr>
          <w:t>https://thedocs.worldbank.org/en/doc/186841605045083824-0090022020/original/WBGRiskPrioritizationinPhytosanitaryManagementFINALweb.pdf</w:t>
        </w:r>
      </w:hyperlink>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535E" w14:textId="77777777">
      <w:r>
        <w:rPr>
          <w:rStyle w:val="PleaseReviewParagraphId"/>
          <w:b w:val="off"/>
          <w:i w:val="off"/>
        </w:rPr>
        <w:t>[]</w:t>
      </w:r>
      <w:r>
        <w:separator/>
      </w:r>
    </w:p>
  </w:endnote>
  <w:endnote w:type="continuationSeparator" w:id="0">
    <w:p w14:paraId="28F25D64"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1C23" w14:textId="77777777">
      <w:r>
        <w:rPr>
          <w:rStyle w:val="PleaseReviewParagraphId"/>
          <w:b w:val="off"/>
          <w:i w:val="off"/>
        </w:rPr>
        <w:t>[]</w:t>
      </w:r>
      <w:r>
        <w:separator/>
      </w:r>
    </w:p>
  </w:footnote>
  <w:footnote w:type="continuationSeparator" w:id="0">
    <w:p w14:paraId="306816D4"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84C4712"/>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7404"/>
    <w:multiLevelType w:val="hybridMultilevel"/>
    <w:tmpl w:val="175EB746"/>
    <w:lvl w:ilvl="0" w:tplc="85BCE416">
      <w:start w:val="1"/>
      <w:numFmt w:val="decimal"/>
      <w:lvlText w:val="%1."/>
      <w:lvlJc w:val="left"/>
      <w:pPr>
        <w:ind w:left="720" w:hanging="360"/>
      </w:pPr>
    </w:lvl>
    <w:lvl w:ilvl="1" w:tplc="CF848F4C">
      <w:start w:val="1"/>
      <w:numFmt w:val="lowerLetter"/>
      <w:lvlText w:val="%2."/>
      <w:lvlJc w:val="left"/>
      <w:pPr>
        <w:ind w:left="1440" w:hanging="360"/>
      </w:pPr>
    </w:lvl>
    <w:lvl w:ilvl="2" w:tplc="FBD4BE4C">
      <w:start w:val="1"/>
      <w:numFmt w:val="lowerRoman"/>
      <w:lvlText w:val="%3."/>
      <w:lvlJc w:val="right"/>
      <w:pPr>
        <w:ind w:left="2160" w:hanging="180"/>
      </w:pPr>
    </w:lvl>
    <w:lvl w:ilvl="3" w:tplc="1864F966">
      <w:start w:val="1"/>
      <w:numFmt w:val="decimal"/>
      <w:lvlText w:val="%4."/>
      <w:lvlJc w:val="left"/>
      <w:pPr>
        <w:ind w:left="2880" w:hanging="360"/>
      </w:pPr>
    </w:lvl>
    <w:lvl w:ilvl="4" w:tplc="6D167BC8">
      <w:start w:val="1"/>
      <w:numFmt w:val="lowerLetter"/>
      <w:lvlText w:val="%5."/>
      <w:lvlJc w:val="left"/>
      <w:pPr>
        <w:ind w:left="3600" w:hanging="360"/>
      </w:pPr>
    </w:lvl>
    <w:lvl w:ilvl="5" w:tplc="3E28E300">
      <w:start w:val="1"/>
      <w:numFmt w:val="lowerRoman"/>
      <w:lvlText w:val="%6."/>
      <w:lvlJc w:val="right"/>
      <w:pPr>
        <w:ind w:left="4320" w:hanging="180"/>
      </w:pPr>
    </w:lvl>
    <w:lvl w:ilvl="6" w:tplc="0ECC26E2">
      <w:start w:val="1"/>
      <w:numFmt w:val="decimal"/>
      <w:lvlText w:val="%7."/>
      <w:lvlJc w:val="left"/>
      <w:pPr>
        <w:ind w:left="5040" w:hanging="360"/>
      </w:pPr>
    </w:lvl>
    <w:lvl w:ilvl="7" w:tplc="1E2A91FA">
      <w:start w:val="1"/>
      <w:numFmt w:val="lowerLetter"/>
      <w:lvlText w:val="%8."/>
      <w:lvlJc w:val="left"/>
      <w:pPr>
        <w:ind w:left="5760" w:hanging="360"/>
      </w:pPr>
    </w:lvl>
    <w:lvl w:ilvl="8" w:tplc="949CB9C0">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FC61B3"/>
    <w:multiLevelType w:val="hybridMultilevel"/>
    <w:tmpl w:val="B1A48A7E"/>
    <w:lvl w:ilvl="0" w:tplc="AB36B26C">
      <w:start w:val="1"/>
      <w:numFmt w:val="decimal"/>
      <w:lvlText w:val="%1."/>
      <w:lvlJc w:val="left"/>
      <w:pPr>
        <w:ind w:left="720" w:hanging="360"/>
      </w:pPr>
    </w:lvl>
    <w:lvl w:ilvl="1" w:tplc="8E5AA2F6">
      <w:start w:val="1"/>
      <w:numFmt w:val="lowerLetter"/>
      <w:lvlText w:val="%2."/>
      <w:lvlJc w:val="left"/>
      <w:pPr>
        <w:ind w:left="1440" w:hanging="360"/>
      </w:pPr>
    </w:lvl>
    <w:lvl w:ilvl="2" w:tplc="254A15D6">
      <w:start w:val="1"/>
      <w:numFmt w:val="lowerRoman"/>
      <w:lvlText w:val="%3."/>
      <w:lvlJc w:val="right"/>
      <w:pPr>
        <w:ind w:left="2160" w:hanging="180"/>
      </w:pPr>
    </w:lvl>
    <w:lvl w:ilvl="3" w:tplc="1120396A">
      <w:start w:val="1"/>
      <w:numFmt w:val="decimal"/>
      <w:lvlText w:val="%4."/>
      <w:lvlJc w:val="left"/>
      <w:pPr>
        <w:ind w:left="2880" w:hanging="360"/>
      </w:pPr>
    </w:lvl>
    <w:lvl w:ilvl="4" w:tplc="1B8402A8">
      <w:start w:val="1"/>
      <w:numFmt w:val="lowerLetter"/>
      <w:lvlText w:val="%5."/>
      <w:lvlJc w:val="left"/>
      <w:pPr>
        <w:ind w:left="3600" w:hanging="360"/>
      </w:pPr>
    </w:lvl>
    <w:lvl w:ilvl="5" w:tplc="3C5613EA">
      <w:start w:val="1"/>
      <w:numFmt w:val="lowerRoman"/>
      <w:lvlText w:val="%6."/>
      <w:lvlJc w:val="right"/>
      <w:pPr>
        <w:ind w:left="4320" w:hanging="180"/>
      </w:pPr>
    </w:lvl>
    <w:lvl w:ilvl="6" w:tplc="46441E2A">
      <w:start w:val="1"/>
      <w:numFmt w:val="decimal"/>
      <w:lvlText w:val="%7."/>
      <w:lvlJc w:val="left"/>
      <w:pPr>
        <w:ind w:left="5040" w:hanging="360"/>
      </w:pPr>
    </w:lvl>
    <w:lvl w:ilvl="7" w:tplc="971EC9EA">
      <w:start w:val="1"/>
      <w:numFmt w:val="lowerLetter"/>
      <w:lvlText w:val="%8."/>
      <w:lvlJc w:val="left"/>
      <w:pPr>
        <w:ind w:left="5760" w:hanging="360"/>
      </w:pPr>
    </w:lvl>
    <w:lvl w:ilvl="8" w:tplc="97EA5546">
      <w:start w:val="1"/>
      <w:numFmt w:val="lowerRoman"/>
      <w:lvlText w:val="%9."/>
      <w:lvlJc w:val="right"/>
      <w:pPr>
        <w:ind w:left="6480" w:hanging="180"/>
      </w:pPr>
    </w:lvl>
  </w:abstractNum>
  <w:abstractNum w:abstractNumId="5" w15:restartNumberingAfterBreak="0">
    <w:nsid w:val="0C751786"/>
    <w:multiLevelType w:val="hybridMultilevel"/>
    <w:tmpl w:val="64D0FB46"/>
    <w:lvl w:ilvl="0" w:tplc="38C0919A">
      <w:start w:val="1"/>
      <w:numFmt w:val="decimal"/>
      <w:lvlText w:val="(%1)"/>
      <w:lvlJc w:val="left"/>
      <w:pPr>
        <w:ind w:left="927" w:hanging="360"/>
      </w:pPr>
      <w:rPr>
        <w:rFonts w:ascii="Times New Roman" w:hAnsi="Times New Roman" w:cs="Times New Roman"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A132A"/>
    <w:multiLevelType w:val="hybridMultilevel"/>
    <w:tmpl w:val="D8CA4F1A"/>
    <w:lvl w:ilvl="0" w:tplc="2B12D702">
      <w:start w:val="1"/>
      <w:numFmt w:val="decimal"/>
      <w:lvlText w:val="%1."/>
      <w:lvlJc w:val="left"/>
      <w:pPr>
        <w:ind w:left="720" w:hanging="360"/>
      </w:pPr>
    </w:lvl>
    <w:lvl w:ilvl="1" w:tplc="19B6CFB4">
      <w:start w:val="1"/>
      <w:numFmt w:val="lowerLetter"/>
      <w:lvlText w:val="%2."/>
      <w:lvlJc w:val="left"/>
      <w:pPr>
        <w:ind w:left="1440" w:hanging="360"/>
      </w:pPr>
    </w:lvl>
    <w:lvl w:ilvl="2" w:tplc="DD36FDA2">
      <w:start w:val="1"/>
      <w:numFmt w:val="lowerRoman"/>
      <w:lvlText w:val="%3."/>
      <w:lvlJc w:val="right"/>
      <w:pPr>
        <w:ind w:left="2160" w:hanging="180"/>
      </w:pPr>
    </w:lvl>
    <w:lvl w:ilvl="3" w:tplc="FE7A2F7E">
      <w:start w:val="1"/>
      <w:numFmt w:val="decimal"/>
      <w:lvlText w:val="%4."/>
      <w:lvlJc w:val="left"/>
      <w:pPr>
        <w:ind w:left="2880" w:hanging="360"/>
      </w:pPr>
    </w:lvl>
    <w:lvl w:ilvl="4" w:tplc="6BECC9D4">
      <w:start w:val="1"/>
      <w:numFmt w:val="lowerLetter"/>
      <w:lvlText w:val="%5."/>
      <w:lvlJc w:val="left"/>
      <w:pPr>
        <w:ind w:left="3600" w:hanging="360"/>
      </w:pPr>
    </w:lvl>
    <w:lvl w:ilvl="5" w:tplc="61743C10">
      <w:start w:val="1"/>
      <w:numFmt w:val="lowerRoman"/>
      <w:lvlText w:val="%6."/>
      <w:lvlJc w:val="right"/>
      <w:pPr>
        <w:ind w:left="4320" w:hanging="180"/>
      </w:pPr>
    </w:lvl>
    <w:lvl w:ilvl="6" w:tplc="BE265EF2">
      <w:start w:val="1"/>
      <w:numFmt w:val="decimal"/>
      <w:lvlText w:val="%7."/>
      <w:lvlJc w:val="left"/>
      <w:pPr>
        <w:ind w:left="5040" w:hanging="360"/>
      </w:pPr>
    </w:lvl>
    <w:lvl w:ilvl="7" w:tplc="027EEC70">
      <w:start w:val="1"/>
      <w:numFmt w:val="lowerLetter"/>
      <w:lvlText w:val="%8."/>
      <w:lvlJc w:val="left"/>
      <w:pPr>
        <w:ind w:left="5760" w:hanging="360"/>
      </w:pPr>
    </w:lvl>
    <w:lvl w:ilvl="8" w:tplc="21EA936C">
      <w:start w:val="1"/>
      <w:numFmt w:val="lowerRoman"/>
      <w:lvlText w:val="%9."/>
      <w:lvlJc w:val="right"/>
      <w:pPr>
        <w:ind w:left="6480" w:hanging="180"/>
      </w:pPr>
    </w:lvl>
  </w:abstractNum>
  <w:abstractNum w:abstractNumId="7" w15:restartNumberingAfterBreak="0">
    <w:nsid w:val="11F33C4E"/>
    <w:multiLevelType w:val="hybridMultilevel"/>
    <w:tmpl w:val="9AAE8784"/>
    <w:lvl w:ilvl="0" w:tplc="5B9E4A82">
      <w:start w:val="1"/>
      <w:numFmt w:val="bullet"/>
      <w:lvlText w:val=""/>
      <w:lvlJc w:val="left"/>
      <w:pPr>
        <w:ind w:left="720" w:hanging="360"/>
      </w:pPr>
      <w:rPr>
        <w:rFonts w:ascii="Symbol" w:hAnsi="Symbol" w:hint="default"/>
      </w:rPr>
    </w:lvl>
    <w:lvl w:ilvl="1" w:tplc="C838BC18">
      <w:start w:val="1"/>
      <w:numFmt w:val="bullet"/>
      <w:lvlText w:val="o"/>
      <w:lvlJc w:val="left"/>
      <w:pPr>
        <w:ind w:left="1440" w:hanging="360"/>
      </w:pPr>
      <w:rPr>
        <w:rFonts w:ascii="Courier New" w:hAnsi="Courier New" w:hint="default"/>
      </w:rPr>
    </w:lvl>
    <w:lvl w:ilvl="2" w:tplc="688890BA">
      <w:start w:val="1"/>
      <w:numFmt w:val="bullet"/>
      <w:lvlText w:val=""/>
      <w:lvlJc w:val="left"/>
      <w:pPr>
        <w:ind w:left="2160" w:hanging="360"/>
      </w:pPr>
      <w:rPr>
        <w:rFonts w:ascii="Wingdings" w:hAnsi="Wingdings" w:hint="default"/>
      </w:rPr>
    </w:lvl>
    <w:lvl w:ilvl="3" w:tplc="AB1CE97C">
      <w:start w:val="1"/>
      <w:numFmt w:val="bullet"/>
      <w:lvlText w:val=""/>
      <w:lvlJc w:val="left"/>
      <w:pPr>
        <w:ind w:left="2880" w:hanging="360"/>
      </w:pPr>
      <w:rPr>
        <w:rFonts w:ascii="Symbol" w:hAnsi="Symbol" w:hint="default"/>
      </w:rPr>
    </w:lvl>
    <w:lvl w:ilvl="4" w:tplc="DA2C7270">
      <w:start w:val="1"/>
      <w:numFmt w:val="bullet"/>
      <w:lvlText w:val="o"/>
      <w:lvlJc w:val="left"/>
      <w:pPr>
        <w:ind w:left="3600" w:hanging="360"/>
      </w:pPr>
      <w:rPr>
        <w:rFonts w:ascii="Courier New" w:hAnsi="Courier New" w:hint="default"/>
      </w:rPr>
    </w:lvl>
    <w:lvl w:ilvl="5" w:tplc="B05C44A6">
      <w:start w:val="1"/>
      <w:numFmt w:val="bullet"/>
      <w:lvlText w:val=""/>
      <w:lvlJc w:val="left"/>
      <w:pPr>
        <w:ind w:left="4320" w:hanging="360"/>
      </w:pPr>
      <w:rPr>
        <w:rFonts w:ascii="Wingdings" w:hAnsi="Wingdings" w:hint="default"/>
      </w:rPr>
    </w:lvl>
    <w:lvl w:ilvl="6" w:tplc="0BFC1104">
      <w:start w:val="1"/>
      <w:numFmt w:val="bullet"/>
      <w:lvlText w:val=""/>
      <w:lvlJc w:val="left"/>
      <w:pPr>
        <w:ind w:left="5040" w:hanging="360"/>
      </w:pPr>
      <w:rPr>
        <w:rFonts w:ascii="Symbol" w:hAnsi="Symbol" w:hint="default"/>
      </w:rPr>
    </w:lvl>
    <w:lvl w:ilvl="7" w:tplc="3AB004EC">
      <w:start w:val="1"/>
      <w:numFmt w:val="bullet"/>
      <w:lvlText w:val="o"/>
      <w:lvlJc w:val="left"/>
      <w:pPr>
        <w:ind w:left="5760" w:hanging="360"/>
      </w:pPr>
      <w:rPr>
        <w:rFonts w:ascii="Courier New" w:hAnsi="Courier New" w:hint="default"/>
      </w:rPr>
    </w:lvl>
    <w:lvl w:ilvl="8" w:tplc="15D88738">
      <w:start w:val="1"/>
      <w:numFmt w:val="bullet"/>
      <w:lvlText w:val=""/>
      <w:lvlJc w:val="left"/>
      <w:pPr>
        <w:ind w:left="6480" w:hanging="360"/>
      </w:pPr>
      <w:rPr>
        <w:rFonts w:ascii="Wingdings" w:hAnsi="Wingdings" w:hint="default"/>
      </w:r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2" w15:restartNumberingAfterBreak="0">
    <w:nsid w:val="1F1D477E"/>
    <w:multiLevelType w:val="multilevel"/>
    <w:tmpl w:val="C36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32D66"/>
    <w:multiLevelType w:val="hybridMultilevel"/>
    <w:tmpl w:val="A6A0EA1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612DF7"/>
    <w:multiLevelType w:val="multilevel"/>
    <w:tmpl w:val="06E871E4"/>
    <w:numStyleLink w:val="IPPParagraphnumberedlist"/>
  </w:abstractNum>
  <w:abstractNum w:abstractNumId="15" w15:restartNumberingAfterBreak="0">
    <w:nsid w:val="31A83C05"/>
    <w:multiLevelType w:val="hybridMultilevel"/>
    <w:tmpl w:val="77543DC4"/>
    <w:lvl w:ilvl="0" w:tplc="F89AB9F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BF4092"/>
    <w:multiLevelType w:val="hybridMultilevel"/>
    <w:tmpl w:val="C26AE9FC"/>
    <w:lvl w:ilvl="0" w:tplc="F42A7E28">
      <w:start w:val="1"/>
      <w:numFmt w:val="decimal"/>
      <w:lvlText w:val="(%1)"/>
      <w:lvlJc w:val="left"/>
      <w:pPr>
        <w:ind w:left="720" w:hanging="360"/>
      </w:pPr>
    </w:lvl>
    <w:lvl w:ilvl="1" w:tplc="20B2B056">
      <w:start w:val="1"/>
      <w:numFmt w:val="lowerLetter"/>
      <w:lvlText w:val="%2."/>
      <w:lvlJc w:val="left"/>
      <w:pPr>
        <w:ind w:left="1440" w:hanging="360"/>
      </w:pPr>
    </w:lvl>
    <w:lvl w:ilvl="2" w:tplc="7F5EB09E">
      <w:start w:val="1"/>
      <w:numFmt w:val="lowerRoman"/>
      <w:lvlText w:val="%3."/>
      <w:lvlJc w:val="right"/>
      <w:pPr>
        <w:ind w:left="2160" w:hanging="180"/>
      </w:pPr>
    </w:lvl>
    <w:lvl w:ilvl="3" w:tplc="35C88C74">
      <w:start w:val="1"/>
      <w:numFmt w:val="decimal"/>
      <w:lvlText w:val="%4."/>
      <w:lvlJc w:val="left"/>
      <w:pPr>
        <w:ind w:left="2880" w:hanging="360"/>
      </w:pPr>
    </w:lvl>
    <w:lvl w:ilvl="4" w:tplc="E32E1144">
      <w:start w:val="1"/>
      <w:numFmt w:val="lowerLetter"/>
      <w:lvlText w:val="%5."/>
      <w:lvlJc w:val="left"/>
      <w:pPr>
        <w:ind w:left="3600" w:hanging="360"/>
      </w:pPr>
    </w:lvl>
    <w:lvl w:ilvl="5" w:tplc="D5F2305A">
      <w:start w:val="1"/>
      <w:numFmt w:val="lowerRoman"/>
      <w:lvlText w:val="%6."/>
      <w:lvlJc w:val="right"/>
      <w:pPr>
        <w:ind w:left="4320" w:hanging="180"/>
      </w:pPr>
    </w:lvl>
    <w:lvl w:ilvl="6" w:tplc="42C60042">
      <w:start w:val="1"/>
      <w:numFmt w:val="decimal"/>
      <w:lvlText w:val="%7."/>
      <w:lvlJc w:val="left"/>
      <w:pPr>
        <w:ind w:left="5040" w:hanging="360"/>
      </w:pPr>
    </w:lvl>
    <w:lvl w:ilvl="7" w:tplc="57607A72">
      <w:start w:val="1"/>
      <w:numFmt w:val="lowerLetter"/>
      <w:lvlText w:val="%8."/>
      <w:lvlJc w:val="left"/>
      <w:pPr>
        <w:ind w:left="5760" w:hanging="360"/>
      </w:pPr>
    </w:lvl>
    <w:lvl w:ilvl="8" w:tplc="F34E849C">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B5F8A"/>
    <w:multiLevelType w:val="hybridMultilevel"/>
    <w:tmpl w:val="03F64FA4"/>
    <w:lvl w:ilvl="0" w:tplc="DC1EFB88">
      <w:start w:val="1"/>
      <w:numFmt w:val="bullet"/>
      <w:lvlText w:val=""/>
      <w:lvlJc w:val="left"/>
      <w:pPr>
        <w:ind w:left="720" w:hanging="360"/>
      </w:pPr>
      <w:rPr>
        <w:rFonts w:ascii="Symbol" w:hAnsi="Symbol" w:hint="default"/>
      </w:rPr>
    </w:lvl>
    <w:lvl w:ilvl="1" w:tplc="3C108F02">
      <w:start w:val="1"/>
      <w:numFmt w:val="bullet"/>
      <w:lvlText w:val="o"/>
      <w:lvlJc w:val="left"/>
      <w:pPr>
        <w:ind w:left="1440" w:hanging="360"/>
      </w:pPr>
      <w:rPr>
        <w:rFonts w:ascii="Courier New" w:hAnsi="Courier New" w:hint="default"/>
      </w:rPr>
    </w:lvl>
    <w:lvl w:ilvl="2" w:tplc="D082C326">
      <w:start w:val="1"/>
      <w:numFmt w:val="bullet"/>
      <w:lvlText w:val=""/>
      <w:lvlJc w:val="left"/>
      <w:pPr>
        <w:ind w:left="2160" w:hanging="360"/>
      </w:pPr>
      <w:rPr>
        <w:rFonts w:ascii="Wingdings" w:hAnsi="Wingdings" w:hint="default"/>
      </w:rPr>
    </w:lvl>
    <w:lvl w:ilvl="3" w:tplc="408A50EC">
      <w:start w:val="1"/>
      <w:numFmt w:val="bullet"/>
      <w:lvlText w:val=""/>
      <w:lvlJc w:val="left"/>
      <w:pPr>
        <w:ind w:left="2880" w:hanging="360"/>
      </w:pPr>
      <w:rPr>
        <w:rFonts w:ascii="Symbol" w:hAnsi="Symbol" w:hint="default"/>
      </w:rPr>
    </w:lvl>
    <w:lvl w:ilvl="4" w:tplc="CD6E9CE6">
      <w:start w:val="1"/>
      <w:numFmt w:val="bullet"/>
      <w:lvlText w:val="o"/>
      <w:lvlJc w:val="left"/>
      <w:pPr>
        <w:ind w:left="3600" w:hanging="360"/>
      </w:pPr>
      <w:rPr>
        <w:rFonts w:ascii="Courier New" w:hAnsi="Courier New" w:hint="default"/>
      </w:rPr>
    </w:lvl>
    <w:lvl w:ilvl="5" w:tplc="A4AE12D0">
      <w:start w:val="1"/>
      <w:numFmt w:val="bullet"/>
      <w:lvlText w:val=""/>
      <w:lvlJc w:val="left"/>
      <w:pPr>
        <w:ind w:left="4320" w:hanging="360"/>
      </w:pPr>
      <w:rPr>
        <w:rFonts w:ascii="Wingdings" w:hAnsi="Wingdings" w:hint="default"/>
      </w:rPr>
    </w:lvl>
    <w:lvl w:ilvl="6" w:tplc="15F4B7F2">
      <w:start w:val="1"/>
      <w:numFmt w:val="bullet"/>
      <w:lvlText w:val=""/>
      <w:lvlJc w:val="left"/>
      <w:pPr>
        <w:ind w:left="5040" w:hanging="360"/>
      </w:pPr>
      <w:rPr>
        <w:rFonts w:ascii="Symbol" w:hAnsi="Symbol" w:hint="default"/>
      </w:rPr>
    </w:lvl>
    <w:lvl w:ilvl="7" w:tplc="715E7F6A">
      <w:start w:val="1"/>
      <w:numFmt w:val="bullet"/>
      <w:lvlText w:val="o"/>
      <w:lvlJc w:val="left"/>
      <w:pPr>
        <w:ind w:left="5760" w:hanging="360"/>
      </w:pPr>
      <w:rPr>
        <w:rFonts w:ascii="Courier New" w:hAnsi="Courier New" w:hint="default"/>
      </w:rPr>
    </w:lvl>
    <w:lvl w:ilvl="8" w:tplc="ABC06F78">
      <w:start w:val="1"/>
      <w:numFmt w:val="bullet"/>
      <w:lvlText w:val=""/>
      <w:lvlJc w:val="left"/>
      <w:pPr>
        <w:ind w:left="6480" w:hanging="360"/>
      </w:pPr>
      <w:rPr>
        <w:rFonts w:ascii="Wingdings" w:hAnsi="Wingdings" w:hint="default"/>
      </w:rPr>
    </w:lvl>
  </w:abstractNum>
  <w:abstractNum w:abstractNumId="24" w15:restartNumberingAfterBreak="0">
    <w:nsid w:val="5F922F91"/>
    <w:multiLevelType w:val="multilevel"/>
    <w:tmpl w:val="2BB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0C5190"/>
    <w:multiLevelType w:val="hybridMultilevel"/>
    <w:tmpl w:val="AE8831D8"/>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625E6D92"/>
    <w:multiLevelType w:val="multilevel"/>
    <w:tmpl w:val="EB1E9F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4C64396"/>
    <w:multiLevelType w:val="hybridMultilevel"/>
    <w:tmpl w:val="496AB994"/>
    <w:lvl w:ilvl="0" w:tplc="F89AB9F4">
      <w:start w:val="1"/>
      <w:numFmt w:val="bullet"/>
      <w:lvlText w:val="-"/>
      <w:lvlJc w:val="left"/>
      <w:pPr>
        <w:ind w:left="1440" w:hanging="360"/>
      </w:pPr>
      <w:rPr>
        <w:rFonts w:ascii="Times New Roman" w:hAnsi="Times New Roman" w:hint="default"/>
      </w:rPr>
    </w:lvl>
    <w:lvl w:ilvl="1" w:tplc="7B5E6244">
      <w:start w:val="1"/>
      <w:numFmt w:val="bullet"/>
      <w:lvlText w:val="o"/>
      <w:lvlJc w:val="left"/>
      <w:pPr>
        <w:ind w:left="2160" w:hanging="360"/>
      </w:pPr>
      <w:rPr>
        <w:rFonts w:ascii="Courier New" w:hAnsi="Courier New" w:hint="default"/>
      </w:rPr>
    </w:lvl>
    <w:lvl w:ilvl="2" w:tplc="22404E92">
      <w:start w:val="1"/>
      <w:numFmt w:val="bullet"/>
      <w:lvlText w:val=""/>
      <w:lvlJc w:val="left"/>
      <w:pPr>
        <w:ind w:left="2880" w:hanging="360"/>
      </w:pPr>
      <w:rPr>
        <w:rFonts w:ascii="Wingdings" w:hAnsi="Wingdings" w:hint="default"/>
      </w:rPr>
    </w:lvl>
    <w:lvl w:ilvl="3" w:tplc="93161A04">
      <w:start w:val="1"/>
      <w:numFmt w:val="bullet"/>
      <w:lvlText w:val=""/>
      <w:lvlJc w:val="left"/>
      <w:pPr>
        <w:ind w:left="3600" w:hanging="360"/>
      </w:pPr>
      <w:rPr>
        <w:rFonts w:ascii="Symbol" w:hAnsi="Symbol" w:hint="default"/>
      </w:rPr>
    </w:lvl>
    <w:lvl w:ilvl="4" w:tplc="82FED376">
      <w:start w:val="1"/>
      <w:numFmt w:val="bullet"/>
      <w:lvlText w:val="o"/>
      <w:lvlJc w:val="left"/>
      <w:pPr>
        <w:ind w:left="4320" w:hanging="360"/>
      </w:pPr>
      <w:rPr>
        <w:rFonts w:ascii="Courier New" w:hAnsi="Courier New" w:hint="default"/>
      </w:rPr>
    </w:lvl>
    <w:lvl w:ilvl="5" w:tplc="DD0CCE28">
      <w:start w:val="1"/>
      <w:numFmt w:val="bullet"/>
      <w:lvlText w:val=""/>
      <w:lvlJc w:val="left"/>
      <w:pPr>
        <w:ind w:left="5040" w:hanging="360"/>
      </w:pPr>
      <w:rPr>
        <w:rFonts w:ascii="Wingdings" w:hAnsi="Wingdings" w:hint="default"/>
      </w:rPr>
    </w:lvl>
    <w:lvl w:ilvl="6" w:tplc="6DDABA06">
      <w:start w:val="1"/>
      <w:numFmt w:val="bullet"/>
      <w:lvlText w:val=""/>
      <w:lvlJc w:val="left"/>
      <w:pPr>
        <w:ind w:left="5760" w:hanging="360"/>
      </w:pPr>
      <w:rPr>
        <w:rFonts w:ascii="Symbol" w:hAnsi="Symbol" w:hint="default"/>
      </w:rPr>
    </w:lvl>
    <w:lvl w:ilvl="7" w:tplc="2452EB3C">
      <w:start w:val="1"/>
      <w:numFmt w:val="bullet"/>
      <w:lvlText w:val="o"/>
      <w:lvlJc w:val="left"/>
      <w:pPr>
        <w:ind w:left="6480" w:hanging="360"/>
      </w:pPr>
      <w:rPr>
        <w:rFonts w:ascii="Courier New" w:hAnsi="Courier New" w:hint="default"/>
      </w:rPr>
    </w:lvl>
    <w:lvl w:ilvl="8" w:tplc="1FA68EA4">
      <w:start w:val="1"/>
      <w:numFmt w:val="bullet"/>
      <w:lvlText w:val=""/>
      <w:lvlJc w:val="left"/>
      <w:pPr>
        <w:ind w:left="720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1594A"/>
    <w:multiLevelType w:val="hybridMultilevel"/>
    <w:tmpl w:val="4BB25E06"/>
    <w:lvl w:ilvl="0" w:tplc="7A4EA1F8">
      <w:start w:val="1"/>
      <w:numFmt w:val="decimal"/>
      <w:lvlText w:val="(%1)"/>
      <w:lvlJc w:val="left"/>
      <w:pPr>
        <w:ind w:left="720" w:hanging="360"/>
      </w:pPr>
    </w:lvl>
    <w:lvl w:ilvl="1" w:tplc="206E8A1C">
      <w:start w:val="1"/>
      <w:numFmt w:val="lowerLetter"/>
      <w:lvlText w:val="%2."/>
      <w:lvlJc w:val="left"/>
      <w:pPr>
        <w:ind w:left="1440" w:hanging="360"/>
      </w:pPr>
    </w:lvl>
    <w:lvl w:ilvl="2" w:tplc="D21AA556">
      <w:start w:val="1"/>
      <w:numFmt w:val="lowerRoman"/>
      <w:lvlText w:val="%3."/>
      <w:lvlJc w:val="right"/>
      <w:pPr>
        <w:ind w:left="2160" w:hanging="180"/>
      </w:pPr>
    </w:lvl>
    <w:lvl w:ilvl="3" w:tplc="87263A24">
      <w:start w:val="1"/>
      <w:numFmt w:val="decimal"/>
      <w:lvlText w:val="%4."/>
      <w:lvlJc w:val="left"/>
      <w:pPr>
        <w:ind w:left="2880" w:hanging="360"/>
      </w:pPr>
    </w:lvl>
    <w:lvl w:ilvl="4" w:tplc="BF385A04">
      <w:start w:val="1"/>
      <w:numFmt w:val="lowerLetter"/>
      <w:lvlText w:val="%5."/>
      <w:lvlJc w:val="left"/>
      <w:pPr>
        <w:ind w:left="3600" w:hanging="360"/>
      </w:pPr>
    </w:lvl>
    <w:lvl w:ilvl="5" w:tplc="CAFCA9B4">
      <w:start w:val="1"/>
      <w:numFmt w:val="lowerRoman"/>
      <w:lvlText w:val="%6."/>
      <w:lvlJc w:val="right"/>
      <w:pPr>
        <w:ind w:left="4320" w:hanging="180"/>
      </w:pPr>
    </w:lvl>
    <w:lvl w:ilvl="6" w:tplc="CC4287B6">
      <w:start w:val="1"/>
      <w:numFmt w:val="decimal"/>
      <w:lvlText w:val="%7."/>
      <w:lvlJc w:val="left"/>
      <w:pPr>
        <w:ind w:left="5040" w:hanging="360"/>
      </w:pPr>
    </w:lvl>
    <w:lvl w:ilvl="7" w:tplc="CA1ACEB8">
      <w:start w:val="1"/>
      <w:numFmt w:val="lowerLetter"/>
      <w:lvlText w:val="%8."/>
      <w:lvlJc w:val="left"/>
      <w:pPr>
        <w:ind w:left="5760" w:hanging="360"/>
      </w:pPr>
    </w:lvl>
    <w:lvl w:ilvl="8" w:tplc="1528FB02">
      <w:start w:val="1"/>
      <w:numFmt w:val="lowerRoman"/>
      <w:lvlText w:val="%9."/>
      <w:lvlJc w:val="right"/>
      <w:pPr>
        <w:ind w:left="6480" w:hanging="180"/>
      </w:pPr>
    </w:lvl>
  </w:abstractNum>
  <w:num w:numId="1">
    <w:abstractNumId w:val="6"/>
  </w:num>
  <w:num w:numId="2">
    <w:abstractNumId w:val="4"/>
  </w:num>
  <w:num w:numId="3">
    <w:abstractNumId w:val="23"/>
  </w:num>
  <w:num w:numId="4">
    <w:abstractNumId w:val="27"/>
  </w:num>
  <w:num w:numId="5">
    <w:abstractNumId w:val="20"/>
  </w:num>
  <w:num w:numId="6">
    <w:abstractNumId w:val="34"/>
  </w:num>
  <w:num w:numId="7">
    <w:abstractNumId w:val="7"/>
  </w:num>
  <w:num w:numId="8">
    <w:abstractNumId w:val="1"/>
  </w:num>
  <w:num w:numId="9">
    <w:abstractNumId w:val="11"/>
  </w:num>
  <w:num w:numId="10">
    <w:abstractNumId w:val="8"/>
  </w:num>
  <w:num w:numId="11">
    <w:abstractNumId w:val="9"/>
  </w:num>
  <w:num w:numId="12">
    <w:abstractNumId w:val="22"/>
  </w:num>
  <w:num w:numId="13">
    <w:abstractNumId w:val="26"/>
  </w:num>
  <w:num w:numId="14">
    <w:abstractNumId w:val="18"/>
  </w:num>
  <w:num w:numId="15">
    <w:abstractNumId w:val="32"/>
  </w:num>
  <w:num w:numId="16">
    <w:abstractNumId w:val="12"/>
  </w:num>
  <w:num w:numId="17">
    <w:abstractNumId w:val="24"/>
  </w:num>
  <w:num w:numId="18">
    <w:abstractNumId w:val="25"/>
  </w:num>
  <w:num w:numId="19">
    <w:abstractNumId w:val="13"/>
  </w:num>
  <w:num w:numId="20">
    <w:abstractNumId w:val="15"/>
  </w:num>
  <w:num w:numId="21">
    <w:abstractNumId w:val="18"/>
  </w:num>
  <w:num w:numId="22">
    <w:abstractNumId w:val="18"/>
  </w:num>
  <w:num w:numId="23">
    <w:abstractNumId w:val="5"/>
  </w:num>
  <w:num w:numId="24">
    <w:abstractNumId w:val="30"/>
  </w:num>
  <w:num w:numId="25">
    <w:abstractNumId w:val="28"/>
  </w:num>
  <w:num w:numId="26">
    <w:abstractNumId w:val="3"/>
  </w:num>
  <w:num w:numId="27">
    <w:abstractNumId w:val="2"/>
  </w:num>
  <w:num w:numId="28">
    <w:abstractNumId w:val="16"/>
  </w:num>
  <w:num w:numId="29">
    <w:abstractNumId w:val="31"/>
  </w:num>
  <w:num w:numId="30">
    <w:abstractNumId w:val="21"/>
  </w:num>
  <w:num w:numId="31">
    <w:abstractNumId w:val="17"/>
  </w:num>
  <w:num w:numId="32">
    <w:abstractNumId w:val="33"/>
  </w:num>
  <w:num w:numId="33">
    <w:abstractNumId w:val="10"/>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0"/>
  </w:num>
  <w:num w:numId="41">
    <w:abstractNumId w:val="19"/>
  </w:num>
  <w:num w:numId="42">
    <w:abstractNumId w:val="29"/>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4"/>
  </w:num>
  <w:num w:numId="46">
    <w:abstractNumId w:val="0"/>
  </w:num>
  <w:num w:numId="47">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5C76D"/>
    <w:rsid w:val="00013AEA"/>
    <w:rsid w:val="000E277A"/>
    <w:rsid w:val="001006B1"/>
    <w:rsid w:val="001264FD"/>
    <w:rsid w:val="00130256"/>
    <w:rsid w:val="00131A35"/>
    <w:rsid w:val="001C5DBA"/>
    <w:rsid w:val="001F7C03"/>
    <w:rsid w:val="00200510"/>
    <w:rsid w:val="0021041E"/>
    <w:rsid w:val="002808D0"/>
    <w:rsid w:val="0028633C"/>
    <w:rsid w:val="002D20AB"/>
    <w:rsid w:val="002E0B13"/>
    <w:rsid w:val="002E7A7C"/>
    <w:rsid w:val="003136D7"/>
    <w:rsid w:val="0032390A"/>
    <w:rsid w:val="003345E5"/>
    <w:rsid w:val="003A09BB"/>
    <w:rsid w:val="00406C63"/>
    <w:rsid w:val="00412DB0"/>
    <w:rsid w:val="004341BE"/>
    <w:rsid w:val="00493B3F"/>
    <w:rsid w:val="00497EB3"/>
    <w:rsid w:val="004B1A5D"/>
    <w:rsid w:val="004C4861"/>
    <w:rsid w:val="004F7D14"/>
    <w:rsid w:val="00543150"/>
    <w:rsid w:val="005727C3"/>
    <w:rsid w:val="005868AC"/>
    <w:rsid w:val="005C6553"/>
    <w:rsid w:val="005C6F50"/>
    <w:rsid w:val="005E13CD"/>
    <w:rsid w:val="005F535A"/>
    <w:rsid w:val="006047A7"/>
    <w:rsid w:val="0063192F"/>
    <w:rsid w:val="00652505"/>
    <w:rsid w:val="006716FE"/>
    <w:rsid w:val="007030D3"/>
    <w:rsid w:val="0073666A"/>
    <w:rsid w:val="00771E1B"/>
    <w:rsid w:val="0079673D"/>
    <w:rsid w:val="00796AE9"/>
    <w:rsid w:val="007B57A9"/>
    <w:rsid w:val="007D06B8"/>
    <w:rsid w:val="007D2514"/>
    <w:rsid w:val="00834FF3"/>
    <w:rsid w:val="00865FE6"/>
    <w:rsid w:val="008950E4"/>
    <w:rsid w:val="00896012"/>
    <w:rsid w:val="008E1D2C"/>
    <w:rsid w:val="00971D51"/>
    <w:rsid w:val="00992958"/>
    <w:rsid w:val="009F117C"/>
    <w:rsid w:val="009F5EF9"/>
    <w:rsid w:val="00A1090D"/>
    <w:rsid w:val="00A85F80"/>
    <w:rsid w:val="00A97B81"/>
    <w:rsid w:val="00AA5560"/>
    <w:rsid w:val="00AC3A87"/>
    <w:rsid w:val="00AF228E"/>
    <w:rsid w:val="00AF351B"/>
    <w:rsid w:val="00B010E7"/>
    <w:rsid w:val="00B93382"/>
    <w:rsid w:val="00BB2CA4"/>
    <w:rsid w:val="00BD6CA5"/>
    <w:rsid w:val="00C04C4E"/>
    <w:rsid w:val="00C47C48"/>
    <w:rsid w:val="00D038AB"/>
    <w:rsid w:val="00D403C2"/>
    <w:rsid w:val="00D6509C"/>
    <w:rsid w:val="00D9700A"/>
    <w:rsid w:val="00DC070A"/>
    <w:rsid w:val="00DC6034"/>
    <w:rsid w:val="00E5731D"/>
    <w:rsid w:val="00E57CC3"/>
    <w:rsid w:val="00E61A6B"/>
    <w:rsid w:val="00E77834"/>
    <w:rsid w:val="00EC49B0"/>
    <w:rsid w:val="00F222B7"/>
    <w:rsid w:val="00F3686A"/>
    <w:rsid w:val="00FB5933"/>
    <w:rsid w:val="00FB793D"/>
    <w:rsid w:val="00FE65A3"/>
    <w:rsid w:val="0A4C7A28"/>
    <w:rsid w:val="0A70A2B7"/>
    <w:rsid w:val="18CBF0F0"/>
    <w:rsid w:val="1A67C151"/>
    <w:rsid w:val="1AF6AC5C"/>
    <w:rsid w:val="24CD7C7D"/>
    <w:rsid w:val="278CD67F"/>
    <w:rsid w:val="3097BF22"/>
    <w:rsid w:val="33958C45"/>
    <w:rsid w:val="342CB4E7"/>
    <w:rsid w:val="364D9EF9"/>
    <w:rsid w:val="38F5DB9F"/>
    <w:rsid w:val="3B716DA2"/>
    <w:rsid w:val="4303A2A1"/>
    <w:rsid w:val="451D7347"/>
    <w:rsid w:val="4B8CB4CB"/>
    <w:rsid w:val="50E53F9F"/>
    <w:rsid w:val="5581D4EF"/>
    <w:rsid w:val="56B9093C"/>
    <w:rsid w:val="5AF7D5CF"/>
    <w:rsid w:val="629EA245"/>
    <w:rsid w:val="62ECB4AF"/>
    <w:rsid w:val="6DC8AB9A"/>
    <w:rsid w:val="73A88902"/>
    <w:rsid w:val="75DA45AA"/>
    <w:rsid w:val="78FFE83F"/>
    <w:rsid w:val="7DB65004"/>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fr-FR"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9"/>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NumberedList">
    <w:name w:val="IPP NumberedList"/>
    <w:basedOn w:val="IPPBullet1"/>
    <w:qFormat/>
    <w:pPr>
      <w:numPr>
        <w:numId w:val="46"/>
      </w:numPr>
    </w:pPr>
  </w:style>
  <w:style w:type="paragraph" w:customStyle="1" w:styleId="IPPParagraphnumbering">
    <w:name w:val="IPP Paragraph numbering"/>
    <w:basedOn w:val="IPPNormal"/>
    <w:qFormat/>
    <w:pPr>
      <w:numPr>
        <w:numId w:val="34"/>
      </w:numPr>
    </w:pPr>
  </w:style>
  <w:style w:type="character" w:customStyle="1" w:styleId="IPPNormalChar">
    <w:name w:val="IPP Normal Char"/>
    <w:link w:val="IPPNormal"/>
    <w:rPr>
      <w:rFonts w:ascii="Times New Roman" w:eastAsia="Times" w:hAnsi="Times New Roman"/>
      <w:szCs w:val="24"/>
      <w:lang w:val="fr-FR" w:eastAsia="zh-CN"/>
    </w:rPr>
  </w:style>
  <w:style w:type="character" w:customStyle="1" w:styleId="normaltextrun">
    <w:name w:val="normaltextrun"/>
    <w:basedOn w:val="DefaultParagraphFont"/>
  </w:style>
  <w:style w:type="character" w:customStyle="1" w:styleId="Heading1Char">
    <w:name w:val="Heading 1 Char"/>
    <w:basedOn w:val="DefaultParagraphFont"/>
    <w:link w:val="Heading1"/>
    <w:rPr>
      <w:rFonts w:ascii="Times New Roman" w:eastAsia="MS Mincho" w:hAnsi="Times New Roman"/>
      <w:b/>
      <w:bCs/>
      <w:szCs w:val="24"/>
      <w:lang w:val="fr-FR"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eastAsia="zh-C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eop">
    <w:name w:val="eop"/>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fr-FR"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fr-FR" w:eastAsia="zh-CN"/>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styleId="PageNumber">
    <w:name w:val="page number"/>
    <w:rPr>
      <w:rFonts w:ascii="Arial" w:hAnsi="Arial"/>
      <w:b/>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eastAsia="zh-CN"/>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Calibri" w:eastAsia="MS Mincho" w:hAnsi="Calibri"/>
      <w:b/>
      <w:bCs/>
      <w:i/>
      <w:iCs/>
      <w:sz w:val="28"/>
      <w:szCs w:val="28"/>
      <w:lang w:val="fr-FR" w:eastAsia="zh-CN"/>
    </w:rPr>
  </w:style>
  <w:style w:type="character" w:customStyle="1" w:styleId="Heading3Char">
    <w:name w:val="Heading 3 Char"/>
    <w:basedOn w:val="DefaultParagraphFont"/>
    <w:link w:val="Heading3"/>
    <w:rPr>
      <w:rFonts w:ascii="Calibri" w:eastAsia="MS Mincho" w:hAnsi="Calibri"/>
      <w:b/>
      <w:bCs/>
      <w:sz w:val="26"/>
      <w:szCs w:val="26"/>
      <w:lang w:val="fr-FR"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2"/>
      </w:numPr>
      <w:spacing w:after="60"/>
    </w:pPr>
  </w:style>
  <w:style w:type="paragraph" w:customStyle="1" w:styleId="IPPBullet1Last">
    <w:name w:val="IPP Bullet1Last"/>
    <w:basedOn w:val="IPPNormal"/>
    <w:next w:val="IPPNormal"/>
    <w:autoRedefine/>
    <w:qFormat/>
    <w:pPr>
      <w:numPr>
        <w:numId w:val="30"/>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5"/>
      </w:numPr>
    </w:pPr>
  </w:style>
  <w:style w:type="paragraph" w:customStyle="1" w:styleId="IPPLetterListIndent">
    <w:name w:val="IPP LetterList Indent"/>
    <w:basedOn w:val="IPPLetterList"/>
    <w:qFormat/>
    <w:pPr>
      <w:numPr>
        <w:numId w:val="2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1"/>
      </w:numPr>
    </w:pPr>
  </w:style>
  <w:style w:type="paragraph" w:customStyle="1" w:styleId="IPPHdg2Num">
    <w:name w:val="IPP Hdg2Num"/>
    <w:basedOn w:val="IPPHeading2"/>
    <w:next w:val="IPPNormal"/>
    <w:qFormat/>
    <w:pPr>
      <w:numPr>
        <w:ilvl w:val="1" numString="1.1. "/>
        <w:numId w:val="32"/>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005740573">
      <w:bodyDiv w:val="1"/>
      <w:marLeft w:val="0"/>
      <w:marRight w:val="0"/>
      <w:marTop w:val="0"/>
      <w:marBottom w:val="0"/>
      <w:divBdr>
        <w:top w:val="none" w:sz="0" w:space="0" w:color="auto"/>
        <w:left w:val="none" w:sz="0" w:space="0" w:color="auto"/>
        <w:bottom w:val="none" w:sz="0" w:space="0" w:color="auto"/>
        <w:right w:val="none" w:sz="0" w:space="0" w:color="auto"/>
      </w:divBdr>
    </w:div>
    <w:div w:id="1376277848">
      <w:bodyDiv w:val="1"/>
      <w:marLeft w:val="0"/>
      <w:marRight w:val="0"/>
      <w:marTop w:val="0"/>
      <w:marBottom w:val="0"/>
      <w:divBdr>
        <w:top w:val="none" w:sz="0" w:space="0" w:color="auto"/>
        <w:left w:val="none" w:sz="0" w:space="0" w:color="auto"/>
        <w:bottom w:val="none" w:sz="0" w:space="0" w:color="auto"/>
        <w:right w:val="none" w:sz="0" w:space="0" w:color="auto"/>
      </w:divBdr>
    </w:div>
    <w:div w:id="14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375734817">
          <w:marLeft w:val="0"/>
          <w:marRight w:val="0"/>
          <w:marTop w:val="0"/>
          <w:marBottom w:val="0"/>
          <w:divBdr>
            <w:top w:val="none" w:sz="0" w:space="0" w:color="auto"/>
            <w:left w:val="none" w:sz="0" w:space="0" w:color="auto"/>
            <w:bottom w:val="none" w:sz="0" w:space="0" w:color="auto"/>
            <w:right w:val="none" w:sz="0" w:space="0" w:color="auto"/>
          </w:divBdr>
          <w:divsChild>
            <w:div w:id="666059436">
              <w:marLeft w:val="0"/>
              <w:marRight w:val="0"/>
              <w:marTop w:val="0"/>
              <w:marBottom w:val="0"/>
              <w:divBdr>
                <w:top w:val="none" w:sz="0" w:space="0" w:color="auto"/>
                <w:left w:val="none" w:sz="0" w:space="0" w:color="auto"/>
                <w:bottom w:val="none" w:sz="0" w:space="0" w:color="auto"/>
                <w:right w:val="none" w:sz="0" w:space="0" w:color="auto"/>
              </w:divBdr>
              <w:divsChild>
                <w:div w:id="437915360">
                  <w:marLeft w:val="0"/>
                  <w:marRight w:val="0"/>
                  <w:marTop w:val="0"/>
                  <w:marBottom w:val="0"/>
                  <w:divBdr>
                    <w:top w:val="none" w:sz="0" w:space="0" w:color="auto"/>
                    <w:left w:val="none" w:sz="0" w:space="0" w:color="auto"/>
                    <w:bottom w:val="none" w:sz="0" w:space="0" w:color="auto"/>
                    <w:right w:val="none" w:sz="0" w:space="0" w:color="auto"/>
                  </w:divBdr>
                  <w:divsChild>
                    <w:div w:id="157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9033">
      <w:bodyDiv w:val="1"/>
      <w:marLeft w:val="0"/>
      <w:marRight w:val="0"/>
      <w:marTop w:val="0"/>
      <w:marBottom w:val="0"/>
      <w:divBdr>
        <w:top w:val="none" w:sz="0" w:space="0" w:color="auto"/>
        <w:left w:val="none" w:sz="0" w:space="0" w:color="auto"/>
        <w:bottom w:val="none" w:sz="0" w:space="0" w:color="auto"/>
        <w:right w:val="none" w:sz="0" w:space="0" w:color="auto"/>
      </w:divBdr>
      <w:divsChild>
        <w:div w:id="1346638411">
          <w:marLeft w:val="0"/>
          <w:marRight w:val="0"/>
          <w:marTop w:val="0"/>
          <w:marBottom w:val="0"/>
          <w:divBdr>
            <w:top w:val="none" w:sz="0" w:space="0" w:color="auto"/>
            <w:left w:val="none" w:sz="0" w:space="0" w:color="auto"/>
            <w:bottom w:val="none" w:sz="0" w:space="0" w:color="auto"/>
            <w:right w:val="none" w:sz="0" w:space="0" w:color="auto"/>
          </w:divBdr>
        </w:div>
        <w:div w:id="1662276006">
          <w:marLeft w:val="0"/>
          <w:marRight w:val="0"/>
          <w:marTop w:val="0"/>
          <w:marBottom w:val="0"/>
          <w:divBdr>
            <w:top w:val="none" w:sz="0" w:space="0" w:color="auto"/>
            <w:left w:val="none" w:sz="0" w:space="0" w:color="auto"/>
            <w:bottom w:val="none" w:sz="0" w:space="0" w:color="auto"/>
            <w:right w:val="none" w:sz="0" w:space="0" w:color="auto"/>
          </w:divBdr>
        </w:div>
      </w:divsChild>
    </w:div>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fr/publications/613/" TargetMode="External" Id="rId13" /><Relationship Type="http://schemas.openxmlformats.org/officeDocument/2006/relationships/hyperlink" Target="about:blan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yperlink" Target="about:blank" TargetMode="External" Id="rId25"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yperlink" Target="about:blank" TargetMode="External" Id="rId24"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2.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3.xml><?xml version="1.0" encoding="utf-8"?>
<ds:datastoreItem xmlns:ds="http://schemas.openxmlformats.org/officeDocument/2006/customXml" ds:itemID="{1D7872DC-4996-4A97-9CD6-9C127798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E1925-5628-4C44-A288-8BF170E9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11</cp:revision>
  <dcterms:created xsi:type="dcterms:W3CDTF">2022-05-19T10:29:00Z</dcterms:created>
  <dcterms:modified xsi:type="dcterms:W3CDTF">2022-07-01T12:31:00Z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