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Authorization of entities to perform phytosanitary actions, Guide (2018-040). Document title: 2018-040_DS_AuthorizationOfEntitiesGuide_FR.docx]</w:t>
      </w:r>
    </w:p>
    <w:p w14:paraId="2947059D" w14:textId="760FE4E9">
      <w:pPr>
        <w:pStyle w:val="IPPHeadSection"/>
        <w:tabs>
          <w:tab w:val="clear" w:pos="851"/>
          <w:tab w:val="left" w:pos="0"/>
        </w:tabs>
        <w:ind w:left="0" w:firstLine="0"/>
        <w:jc w:val="center"/>
      </w:pPr>
      <w:r>
        <w:rPr>
          <w:rStyle w:val="PleaseReviewParagraphId"/>
          <w:b w:val="off"/>
          <w:i w:val="off"/>
        </w:rPr>
        <w:t>[1]</w:t>
      </w:r>
      <w:r>
        <w:t>PROJET DE SPÉCIFICATION RELATIVE AU GUIDE sur la procédure autorisant une entité À MENER DES ACTIONS PHYTOSANITAIRES (2018-040)</w:t>
      </w:r>
    </w:p>
    <w:p w14:paraId="124084E5"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67842E93" w14:textId="77777777">
        <w:trPr>
          <w:trHeight w:val="286"/>
          <w:jc w:val="center"/>
        </w:trPr>
        <w:tc>
          <w:tcPr>
            <w:tcW w:w="9020" w:type="dxa"/>
            <w:gridSpan w:val="2"/>
          </w:tcPr>
          <w:p w14:paraId="5036F5E5"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38E2FEA7" w14:textId="77777777">
        <w:trPr>
          <w:trHeight w:val="286"/>
          <w:jc w:val="center"/>
        </w:trPr>
        <w:tc>
          <w:tcPr>
            <w:tcW w:w="2271" w:type="dxa"/>
          </w:tcPr>
          <w:p w14:paraId="54FBBC2E"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Submission number: </w:t>
            </w:r>
          </w:p>
        </w:tc>
        <w:tc>
          <w:tcPr>
            <w:tcW w:w="6749" w:type="dxa"/>
          </w:tcPr>
          <w:p w14:paraId="586F1770"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2018-040</w:t>
            </w:r>
          </w:p>
        </w:tc>
      </w:tr>
      <w:tr w14:paraId="446B5A47" w14:textId="77777777">
        <w:trPr>
          <w:trHeight w:val="286"/>
          <w:jc w:val="center"/>
        </w:trPr>
        <w:tc>
          <w:tcPr>
            <w:tcW w:w="2271" w:type="dxa"/>
          </w:tcPr>
          <w:p w14:paraId="775013C6"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14:paraId="56137B3B"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Guide on authorization of entities to perform phytosanitary actions</w:t>
            </w:r>
          </w:p>
        </w:tc>
      </w:tr>
      <w:tr w14:paraId="2955BCBF" w14:textId="77777777">
        <w:trPr>
          <w:trHeight w:val="286"/>
          <w:jc w:val="center"/>
        </w:trPr>
        <w:tc>
          <w:tcPr>
            <w:tcW w:w="2271" w:type="dxa"/>
          </w:tcPr>
          <w:p w14:paraId="65733972"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 xml:space="preserve">Document category </w:t>
            </w:r>
          </w:p>
        </w:tc>
        <w:tc>
          <w:tcPr>
            <w:tcW w:w="6749" w:type="dxa"/>
          </w:tcPr>
          <w:p w14:paraId="106FBA96"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6E6A42B9" w14:textId="77777777">
        <w:trPr>
          <w:trHeight w:val="299"/>
          <w:jc w:val="center"/>
        </w:trPr>
        <w:tc>
          <w:tcPr>
            <w:tcW w:w="2271" w:type="dxa"/>
          </w:tcPr>
          <w:p w14:paraId="5936C453"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2516954C"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2022-03-16</w:t>
            </w:r>
          </w:p>
        </w:tc>
      </w:tr>
      <w:tr w14:paraId="108800E7" w14:textId="77777777">
        <w:trPr>
          <w:trHeight w:val="299"/>
          <w:jc w:val="center"/>
        </w:trPr>
        <w:tc>
          <w:tcPr>
            <w:tcW w:w="2271" w:type="dxa"/>
          </w:tcPr>
          <w:p w14:paraId="7D8EA34C"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641B909F"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120F9141" w14:textId="77777777">
        <w:trPr>
          <w:trHeight w:val="491"/>
          <w:jc w:val="center"/>
        </w:trPr>
        <w:tc>
          <w:tcPr>
            <w:tcW w:w="2271" w:type="dxa"/>
          </w:tcPr>
          <w:p w14:paraId="4C9748ED"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tcPr>
          <w:p w14:paraId="62D58FFA" w14:textId="77777777">
            <w:pPr>
              <w:spacing w:after="60"/>
              <w:rPr>
                <w:rFonts w:ascii="Arial" w:hAnsi="Arial" w:eastAsia="Times"/>
                <w:b/>
                <w:bCs/>
                <w:sz w:val="8"/>
                <w:szCs w:val="18"/>
              </w:rPr>
            </w:pPr>
            <w:r>
              <w:rPr>
                <w:rStyle w:val="PleaseReviewParagraphId"/>
                <w:b w:val="off"/>
                <w:i w:val="off"/>
              </w:rPr>
              <w:t>[15]</w:t>
            </w:r>
          </w:p>
          <w:p w14:paraId="36014888" w14:textId="77777777">
            <w:pPr>
              <w:spacing w:after="60" w:line="276" w:lineRule="auto"/>
              <w:rPr>
                <w:rFonts w:ascii="Arial" w:hAnsi="Arial" w:eastAsia="Times"/>
                <w:sz w:val="18"/>
                <w:szCs w:val="18"/>
              </w:rPr>
            </w:pPr>
            <w:r>
              <w:rPr>
                <w:rStyle w:val="PleaseReviewParagraphId"/>
                <w:b w:val="off"/>
                <w:i w:val="off"/>
              </w:rPr>
              <w:t>[16]</w:t>
            </w:r>
            <w:r>
              <w:rPr>
                <w:rFonts w:ascii="Arial" w:hAnsi="Arial" w:eastAsia="Times"/>
                <w:b/>
                <w:bCs/>
                <w:sz w:val="18"/>
                <w:szCs w:val="18"/>
              </w:rPr>
              <w:t>2019-03:</w:t>
            </w:r>
            <w:r>
              <w:rPr>
                <w:rFonts w:ascii="Arial" w:hAnsi="Arial" w:eastAsia="Times"/>
                <w:sz w:val="18"/>
                <w:szCs w:val="18"/>
              </w:rPr>
              <w:t xml:space="preserve"> CPM-14 (2019) added this topic to List of Implementation and Capacity Development Topics; priority 1</w:t>
            </w:r>
          </w:p>
          <w:p w14:paraId="6A4853A8" w14:textId="77777777">
            <w:pPr>
              <w:spacing w:after="60" w:line="276" w:lineRule="auto"/>
              <w:rPr>
                <w:rFonts w:ascii="Arial" w:hAnsi="Arial" w:eastAsia="Times"/>
                <w:sz w:val="18"/>
                <w:szCs w:val="18"/>
              </w:rPr>
            </w:pPr>
            <w:r>
              <w:rPr>
                <w:rStyle w:val="PleaseReviewParagraphId"/>
                <w:b w:val="off"/>
                <w:i w:val="off"/>
              </w:rPr>
              <w:t>[17]</w:t>
            </w:r>
            <w:r>
              <w:rPr>
                <w:rFonts w:ascii="Arial" w:hAnsi="Arial" w:eastAsia="Times"/>
                <w:b/>
                <w:bCs/>
                <w:sz w:val="18"/>
                <w:szCs w:val="18"/>
              </w:rPr>
              <w:t>2020-11:</w:t>
            </w:r>
            <w:r>
              <w:rPr>
                <w:rFonts w:ascii="Arial" w:hAnsi="Arial" w:eastAsia="Times"/>
                <w:sz w:val="18"/>
                <w:szCs w:val="18"/>
              </w:rPr>
              <w:t xml:space="preserve"> Implementation and Capacity Development Committee (IC) lead identified (Dominique PELLETIER (CAN))</w:t>
            </w:r>
          </w:p>
          <w:p w14:paraId="73BE5475" w14:textId="77777777">
            <w:pPr>
              <w:spacing w:after="60" w:line="276" w:lineRule="auto"/>
              <w:rPr>
                <w:rFonts w:ascii="Arial" w:hAnsi="Arial" w:eastAsia="Times"/>
                <w:sz w:val="18"/>
                <w:szCs w:val="18"/>
              </w:rPr>
            </w:pPr>
            <w:r>
              <w:rPr>
                <w:rStyle w:val="PleaseReviewParagraphId"/>
                <w:b w:val="off"/>
                <w:i w:val="off"/>
              </w:rPr>
              <w:t>[18]</w:t>
            </w:r>
            <w:r>
              <w:rPr>
                <w:rFonts w:ascii="Arial" w:hAnsi="Arial" w:eastAsia="Times"/>
                <w:b/>
                <w:bCs/>
                <w:sz w:val="18"/>
                <w:szCs w:val="18"/>
              </w:rPr>
              <w:t>2021-06:</w:t>
            </w:r>
            <w:r>
              <w:rPr>
                <w:rFonts w:ascii="Arial" w:hAnsi="Arial" w:eastAsia="Times"/>
                <w:sz w:val="18"/>
                <w:szCs w:val="18"/>
              </w:rPr>
              <w:t xml:space="preserve"> The IC agreed that the draft specification should be developed for the 2022 consultation</w:t>
            </w:r>
          </w:p>
          <w:p w14:paraId="0A0C39BC" w14:textId="69B4423E">
            <w:pPr>
              <w:spacing w:after="60" w:line="276" w:lineRule="auto"/>
              <w:rPr>
                <w:rFonts w:ascii="Arial" w:hAnsi="Arial" w:eastAsia="Times"/>
                <w:sz w:val="18"/>
                <w:szCs w:val="18"/>
              </w:rPr>
            </w:pPr>
            <w:r>
              <w:rPr>
                <w:rStyle w:val="PleaseReviewParagraphId"/>
                <w:b w:val="off"/>
                <w:i w:val="off"/>
              </w:rPr>
              <w:t>[19]</w:t>
            </w:r>
            <w:r>
              <w:rPr>
                <w:rFonts w:ascii="Arial" w:hAnsi="Arial" w:eastAsia="Times"/>
                <w:b/>
                <w:sz w:val="18"/>
                <w:szCs w:val="18"/>
              </w:rPr>
              <w:t>2022-03</w:t>
            </w:r>
            <w:r>
              <w:rPr>
                <w:rFonts w:ascii="Arial" w:hAnsi="Arial" w:eastAsia="Times"/>
                <w:sz w:val="18"/>
                <w:szCs w:val="18"/>
              </w:rPr>
              <w:t xml:space="preserve"> : </w:t>
            </w:r>
            <w:r>
              <w:rPr>
                <w:rStyle w:val="Heading1Char"/>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IC approved draft specification for consultation</w:t>
            </w:r>
            <w:r>
              <w:rPr>
                <w:rStyle w:val="eop"/>
                <w:rFonts w:ascii="Arial" w:hAnsi="Arial" w:cs="Arial"/>
                <w:color w:val="000000"/>
                <w:sz w:val="18"/>
                <w:szCs w:val="18"/>
                <w:shd w:val="clear" w:color="auto" w:fill="FFFFFF"/>
              </w:rPr>
              <w:t> </w:t>
            </w:r>
          </w:p>
        </w:tc>
      </w:tr>
      <w:tr w14:paraId="28E51A17" w14:textId="77777777">
        <w:trPr>
          <w:trHeight w:val="491"/>
          <w:jc w:val="center"/>
        </w:trPr>
        <w:tc>
          <w:tcPr>
            <w:tcW w:w="2271" w:type="dxa"/>
          </w:tcPr>
          <w:p w14:paraId="7A4427AD" w14:textId="77777777">
            <w:pPr>
              <w:spacing w:before="60" w:after="60"/>
              <w:rPr>
                <w:rFonts w:ascii="Arial" w:hAnsi="Arial" w:eastAsia="Times"/>
                <w:b/>
                <w:bCs/>
                <w:sz w:val="18"/>
                <w:szCs w:val="18"/>
              </w:rPr>
            </w:pPr>
            <w:r>
              <w:rPr>
                <w:rStyle w:val="PleaseReviewParagraphId"/>
                <w:b w:val="off"/>
                <w:i w:val="off"/>
              </w:rPr>
              <w:t>[20]</w:t>
            </w:r>
            <w:r>
              <w:rPr>
                <w:rFonts w:ascii="Arial" w:hAnsi="Arial" w:eastAsia="Times"/>
                <w:b/>
                <w:bCs/>
                <w:sz w:val="18"/>
                <w:szCs w:val="18"/>
              </w:rPr>
              <w:t>Implementation Committee leads</w:t>
            </w:r>
          </w:p>
        </w:tc>
        <w:tc>
          <w:tcPr>
            <w:tcW w:w="6749" w:type="dxa"/>
          </w:tcPr>
          <w:p w14:paraId="23B3197A" w14:textId="77777777">
            <w:pPr>
              <w:spacing w:before="60" w:after="60"/>
              <w:rPr>
                <w:rFonts w:ascii="Arial" w:hAnsi="Arial" w:eastAsia="Times"/>
                <w:sz w:val="18"/>
                <w:szCs w:val="18"/>
              </w:rPr>
            </w:pPr>
            <w:r>
              <w:rPr>
                <w:rStyle w:val="PleaseReviewParagraphId"/>
                <w:b w:val="off"/>
                <w:i w:val="off"/>
              </w:rPr>
              <w:t>[21]</w:t>
            </w:r>
            <w:r>
              <w:rPr>
                <w:rFonts w:ascii="Arial" w:hAnsi="Arial" w:eastAsia="Times"/>
                <w:b/>
                <w:bCs/>
                <w:sz w:val="18"/>
                <w:szCs w:val="18"/>
              </w:rPr>
              <w:t>2020-11:</w:t>
            </w:r>
            <w:r>
              <w:rPr>
                <w:rFonts w:ascii="Arial" w:hAnsi="Arial" w:eastAsia="Times"/>
                <w:sz w:val="18"/>
                <w:szCs w:val="18"/>
              </w:rPr>
              <w:t xml:space="preserve"> Dominique PELLETIER</w:t>
            </w:r>
          </w:p>
        </w:tc>
      </w:tr>
      <w:tr w14:paraId="18E0C8CE" w14:textId="77777777">
        <w:trPr>
          <w:trHeight w:val="491"/>
          <w:jc w:val="center"/>
        </w:trPr>
        <w:tc>
          <w:tcPr>
            <w:tcW w:w="2271" w:type="dxa"/>
          </w:tcPr>
          <w:p w14:paraId="7826A3BE" w14:textId="77777777">
            <w:pPr>
              <w:spacing w:before="60" w:after="60"/>
              <w:rPr>
                <w:rFonts w:ascii="Arial" w:hAnsi="Arial" w:eastAsia="Times"/>
                <w:b/>
                <w:bCs/>
                <w:sz w:val="18"/>
                <w:szCs w:val="18"/>
              </w:rPr>
            </w:pPr>
            <w:r>
              <w:rPr>
                <w:rStyle w:val="PleaseReviewParagraphId"/>
                <w:b w:val="off"/>
                <w:i w:val="off"/>
              </w:rPr>
              <w:t>[22]</w:t>
            </w:r>
            <w:r>
              <w:rPr>
                <w:rFonts w:ascii="Arial" w:hAnsi="Arial" w:eastAsia="Times"/>
                <w:b/>
                <w:bCs/>
                <w:sz w:val="18"/>
                <w:szCs w:val="18"/>
              </w:rPr>
              <w:t>IPPC Secretariat lead</w:t>
            </w:r>
          </w:p>
        </w:tc>
        <w:tc>
          <w:tcPr>
            <w:tcW w:w="6749" w:type="dxa"/>
          </w:tcPr>
          <w:p w14:paraId="7D64A37C" w14:textId="77777777">
            <w:pPr>
              <w:spacing w:before="60" w:after="60"/>
              <w:rPr>
                <w:rFonts w:ascii="Arial" w:hAnsi="Arial" w:eastAsia="Times"/>
                <w:sz w:val="18"/>
                <w:szCs w:val="18"/>
              </w:rPr>
            </w:pPr>
            <w:r>
              <w:rPr>
                <w:rStyle w:val="PleaseReviewParagraphId"/>
                <w:b w:val="off"/>
                <w:i w:val="off"/>
              </w:rPr>
              <w:t>[23]</w:t>
            </w:r>
            <w:r>
              <w:rPr>
                <w:rFonts w:ascii="Arial" w:hAnsi="Arial" w:eastAsia="Times"/>
                <w:b/>
                <w:bCs/>
                <w:sz w:val="18"/>
                <w:szCs w:val="18"/>
              </w:rPr>
              <w:t xml:space="preserve">2021-02: </w:t>
            </w:r>
            <w:r>
              <w:rPr>
                <w:rFonts w:ascii="Arial" w:hAnsi="Arial" w:eastAsia="Times"/>
                <w:sz w:val="18"/>
                <w:szCs w:val="18"/>
              </w:rPr>
              <w:t>Descartes KOUMBA</w:t>
            </w:r>
          </w:p>
        </w:tc>
      </w:tr>
      <w:tr w14:paraId="2173396B" w14:textId="77777777">
        <w:trPr>
          <w:trHeight w:val="491"/>
          <w:jc w:val="center"/>
        </w:trPr>
        <w:tc>
          <w:tcPr>
            <w:tcW w:w="2271" w:type="dxa"/>
            <w:tcBorders>
              <w:bottom w:val="single" w:color="7F7F7F" w:themeColor="text1" w:themeTint="80" w:sz="2" w:space="0"/>
            </w:tcBorders>
          </w:tcPr>
          <w:p w14:paraId="02844AF3" w14:textId="77777777">
            <w:pPr>
              <w:spacing w:before="60" w:after="60"/>
              <w:rPr>
                <w:rFonts w:ascii="Arial" w:hAnsi="Arial" w:eastAsia="Times"/>
                <w:b/>
                <w:bCs/>
                <w:sz w:val="18"/>
                <w:szCs w:val="18"/>
              </w:rPr>
            </w:pPr>
            <w:r>
              <w:rPr>
                <w:rStyle w:val="PleaseReviewParagraphId"/>
                <w:b w:val="off"/>
                <w:i w:val="off"/>
              </w:rPr>
              <w:t>[24]</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283C0407" w14:textId="77777777">
            <w:pPr>
              <w:spacing w:before="60" w:after="60"/>
              <w:rPr>
                <w:rFonts w:ascii="Arial" w:hAnsi="Arial" w:eastAsia="Times"/>
                <w:sz w:val="18"/>
                <w:szCs w:val="18"/>
              </w:rPr>
            </w:pPr>
            <w:r>
              <w:rPr>
                <w:rStyle w:val="PleaseReviewParagraphId"/>
                <w:b w:val="off"/>
                <w:i w:val="off"/>
              </w:rPr>
              <w:t>[25]</w:t>
            </w:r>
          </w:p>
        </w:tc>
      </w:tr>
      <w:tr w14:paraId="4617B2BB" w14:textId="77777777">
        <w:trPr>
          <w:trHeight w:val="491"/>
          <w:jc w:val="center"/>
        </w:trPr>
        <w:tc>
          <w:tcPr>
            <w:tcW w:w="2271" w:type="dxa"/>
            <w:tcBorders>
              <w:bottom w:val="single" w:color="auto" w:sz="4" w:space="0"/>
            </w:tcBorders>
          </w:tcPr>
          <w:p w14:paraId="5C6E832E" w14:textId="77777777">
            <w:pPr>
              <w:spacing w:before="60" w:after="60"/>
              <w:rPr>
                <w:rFonts w:ascii="Arial" w:hAnsi="Arial" w:eastAsia="Times"/>
                <w:b/>
                <w:bCs/>
                <w:sz w:val="18"/>
                <w:szCs w:val="18"/>
              </w:rPr>
            </w:pPr>
            <w:r>
              <w:rPr>
                <w:rStyle w:val="PleaseReviewParagraphId"/>
                <w:b w:val="off"/>
                <w:i w:val="off"/>
              </w:rPr>
              <w:t>[26]</w:t>
            </w:r>
            <w:r>
              <w:rPr>
                <w:rFonts w:ascii="Arial" w:hAnsi="Arial" w:eastAsia="Times"/>
                <w:b/>
                <w:bCs/>
                <w:sz w:val="18"/>
                <w:szCs w:val="18"/>
              </w:rPr>
              <w:t>Notes</w:t>
            </w:r>
          </w:p>
        </w:tc>
        <w:tc>
          <w:tcPr>
            <w:tcW w:w="6749" w:type="dxa"/>
            <w:tcBorders>
              <w:bottom w:val="single" w:color="auto" w:sz="4" w:space="0"/>
            </w:tcBorders>
          </w:tcPr>
          <w:p w14:paraId="16AB563A" w14:textId="77777777">
            <w:pPr>
              <w:spacing w:after="180"/>
              <w:rPr>
                <w:rFonts w:ascii="Arial" w:hAnsi="Arial" w:eastAsia="Times"/>
                <w:sz w:val="18"/>
                <w:szCs w:val="18"/>
              </w:rPr>
            </w:pPr>
            <w:r>
              <w:rPr>
                <w:rStyle w:val="PleaseReviewParagraphId"/>
                <w:b w:val="off"/>
                <w:i w:val="off"/>
              </w:rPr>
              <w:t>[27]</w:t>
            </w:r>
          </w:p>
        </w:tc>
      </w:tr>
    </w:tbl>
    <w:p w14:paraId="16308A9A" w14:textId="77777777">
      <w:pPr>
        <w:rPr>
          <w:rFonts w:cs="Times New Roman"/>
          <w:bCs/>
          <w:iCs/>
        </w:rPr>
      </w:pPr>
      <w:r>
        <w:rPr>
          <w:rStyle w:val="PleaseReviewParagraphId"/>
          <w:b w:val="off"/>
          <w:i w:val="off"/>
        </w:rPr>
        <w:t>[28]</w:t>
      </w:r>
      <w:r>
        <w:rPr>
          <w:rFonts w:cs="Times New Roman"/>
          <w:bCs/>
          <w:iCs/>
        </w:rPr>
        <w:br w:type="page"/>
      </w:r>
    </w:p>
    <w:p w14:paraId="064C2E8E" w14:textId="6E99A098">
      <w:pPr>
        <w:pStyle w:val="IPPHeading1"/>
      </w:pPr>
      <w:r>
        <w:rPr>
          <w:rStyle w:val="PleaseReviewParagraphId"/>
          <w:b w:val="off"/>
          <w:i w:val="off"/>
        </w:rPr>
        <w:t>[29]</w:t>
      </w:r>
      <w:r>
        <w:lastRenderedPageBreak/>
        <w:t xml:space="preserve">1. </w:t>
        <w:tab/>
        <w:t>Titre</w:t>
      </w:r>
    </w:p>
    <w:p w14:paraId="33A2BED9" w14:textId="7FD11E7D">
      <w:pPr>
        <w:pStyle w:val="IPPNormal"/>
      </w:pPr>
      <w:r>
        <w:rPr>
          <w:rStyle w:val="PleaseReviewParagraphId"/>
          <w:b w:val="off"/>
          <w:i w:val="off"/>
        </w:rPr>
        <w:t>[30]</w:t>
      </w:r>
      <w:r>
        <w:t>Guide sur la procédure autorisant une entité à mener des actions phytosanitaires (2018-040)</w:t>
      </w:r>
    </w:p>
    <w:p w14:paraId="05806CB1" w14:textId="16B2D78A">
      <w:pPr>
        <w:pStyle w:val="IPPHeading1"/>
      </w:pPr>
      <w:r>
        <w:rPr>
          <w:rStyle w:val="PleaseReviewParagraphId"/>
          <w:b w:val="off"/>
          <w:i w:val="off"/>
        </w:rPr>
        <w:t>[31]</w:t>
      </w:r>
      <w:r>
        <w:t xml:space="preserve">2. </w:t>
        <w:tab/>
        <w:t>Type de ressource proposée pour la mise en œuvre</w:t>
      </w:r>
    </w:p>
    <w:p w14:paraId="2AD67E52" w14:textId="430C3041">
      <w:pPr>
        <w:pStyle w:val="IPPNormal"/>
      </w:pPr>
      <w:r>
        <w:rPr>
          <w:rStyle w:val="PleaseReviewParagraphId"/>
          <w:b w:val="off"/>
          <w:i w:val="off"/>
        </w:rPr>
        <w:t>[32]</w:t>
      </w:r>
      <w:r>
        <w:t xml:space="preserve">Guide de la CIPV </w:t>
      </w:r>
    </w:p>
    <w:p w14:paraId="01B8D63A" w14:textId="66038765">
      <w:pPr>
        <w:pStyle w:val="IPPHeading1"/>
      </w:pPr>
      <w:r>
        <w:rPr>
          <w:rStyle w:val="PleaseReviewParagraphId"/>
          <w:b w:val="off"/>
          <w:i w:val="off"/>
        </w:rPr>
        <w:t>[33]</w:t>
      </w:r>
      <w:r>
        <w:t xml:space="preserve">3. </w:t>
        <w:tab/>
        <w:t>Éléments à prendre en compte dans la ressource proposée pour la mise en œuvre: articles de la CIPV, NIMP et recommandations de la CMP</w:t>
      </w:r>
    </w:p>
    <w:p w14:paraId="2AFF18A8" w14:textId="1C0C0E16">
      <w:pPr>
        <w:pStyle w:val="IPPNormal"/>
      </w:pPr>
      <w:r>
        <w:rPr>
          <w:rStyle w:val="PleaseReviewParagraphId"/>
          <w:b w:val="off"/>
          <w:i w:val="off"/>
        </w:rPr>
        <w:t>[34]</w:t>
      </w:r>
      <w:r>
        <w:t>Convention internationale pour la protection des végétaux (article V.2.a, en particulier)</w:t>
      </w:r>
    </w:p>
    <w:p w14:paraId="6D172930" w14:textId="1585352A">
      <w:pPr>
        <w:pStyle w:val="IPPNormal"/>
        <w:rPr>
          <w:i/>
          <w:iCs/>
        </w:rPr>
      </w:pPr>
      <w:r>
        <w:rPr>
          <w:rStyle w:val="PleaseReviewParagraphId"/>
          <w:b w:val="off"/>
          <w:i w:val="off"/>
        </w:rPr>
        <w:t>[35]</w:t>
      </w:r>
      <w:r>
        <w:t xml:space="preserve">NIMP 45: </w:t>
      </w:r>
      <w:r>
        <w:rPr>
          <w:i/>
        </w:rPr>
        <w:t>Exigences applicables aux organisations nationales de la protection des végétaux autorisant des entités à mener des actions phytosanitaires</w:t>
      </w:r>
    </w:p>
    <w:p w14:paraId="2C93FA78" w14:textId="3B7F4829">
      <w:pPr>
        <w:pStyle w:val="IPPNormal"/>
      </w:pPr>
      <w:r>
        <w:rPr>
          <w:rStyle w:val="PleaseReviewParagraphId"/>
          <w:b w:val="off"/>
          <w:i w:val="off"/>
        </w:rPr>
        <w:t>[36]</w:t>
      </w:r>
      <w:r>
        <w:t>Envisager d’ajouter la nouvelle NIMP sur l’audit, dans l’attente de son adoption par la CMP, à sa seizième session</w:t>
      </w:r>
    </w:p>
    <w:p w14:paraId="43FC93F4" w14:textId="306E2BB9">
      <w:pPr>
        <w:pStyle w:val="IPPHeading1"/>
      </w:pPr>
      <w:r>
        <w:rPr>
          <w:rStyle w:val="PleaseReviewParagraphId"/>
          <w:b w:val="off"/>
          <w:i w:val="off"/>
        </w:rPr>
        <w:t>[37]</w:t>
      </w:r>
      <w:r>
        <w:t xml:space="preserve">4. </w:t>
        <w:tab/>
        <w:t xml:space="preserve">Champ d’application </w:t>
      </w:r>
    </w:p>
    <w:p w14:paraId="4BC4C09F" w14:textId="1D002A08">
      <w:pPr>
        <w:pStyle w:val="IPPNormal"/>
      </w:pPr>
      <w:r>
        <w:rPr>
          <w:rStyle w:val="PleaseReviewParagraphId"/>
          <w:b w:val="off"/>
          <w:i w:val="off"/>
        </w:rPr>
        <w:t>[38]</w:t>
      </w:r>
      <w:r>
        <w:t>Le présent guide de la CIPV a pour objet d’améliorer la compréhension du concept d’autorisation d’entités à mener des actions phytosanitaires et de contribuer à la NIMP 45 (</w:t>
      </w:r>
      <w:r>
        <w:rPr>
          <w:i/>
          <w:iCs/>
        </w:rPr>
        <w:t>Exigences applicables aux organisations nationales de la protection des végétaux autorisant des entités à mener des actions phytosanitaires</w:t>
      </w:r>
      <w:r>
        <w:t>).</w:t>
      </w:r>
    </w:p>
    <w:p w14:paraId="561E6A74" w14:textId="7529559F">
      <w:pPr>
        <w:pStyle w:val="IPPHeading1"/>
      </w:pPr>
      <w:r>
        <w:rPr>
          <w:rStyle w:val="PleaseReviewParagraphId"/>
          <w:b w:val="off"/>
          <w:i w:val="off"/>
        </w:rPr>
        <w:t>[39]</w:t>
      </w:r>
      <w:r>
        <w:t xml:space="preserve">5. </w:t>
        <w:tab/>
        <w:t xml:space="preserve">Objet </w:t>
      </w:r>
    </w:p>
    <w:p w14:paraId="1AFBED62" w14:textId="2A594648">
      <w:pPr>
        <w:pStyle w:val="IPPNormal"/>
      </w:pPr>
      <w:r>
        <w:rPr>
          <w:rStyle w:val="PleaseReviewParagraphId"/>
          <w:b w:val="off"/>
          <w:i w:val="off"/>
        </w:rPr>
        <w:t>[40]</w:t>
      </w:r>
      <w:r>
        <w:t>Le guide fournira des orientations à l’intention des organisations nationales de la protection des végétaux (ONPV) et des entités autorisées afin de leur permettre de comprendre le processus, de satisfaire aux exigences et d’assumer leurs rôles et responsabilités lors de l’élaboration et de la mise en œuvre de programmes d’autorisation à mener des actions phytosanitaires.</w:t>
      </w:r>
    </w:p>
    <w:p w14:paraId="4DCE8717" w14:textId="397A6C75">
      <w:pPr>
        <w:pStyle w:val="IPPNormal"/>
      </w:pPr>
      <w:r>
        <w:rPr>
          <w:rStyle w:val="PleaseReviewParagraphId"/>
          <w:b w:val="off"/>
          <w:i w:val="off"/>
        </w:rPr>
        <w:t>[41]</w:t>
      </w:r>
      <w:r>
        <w:t>Le guide fournira également des exemples et des études de cas visant à aider les ONPV et les entités autorisées à adapter leur processus d’autorisation à mener des actions phytosanitaires tout en respectant les exigences de la CIPV. </w:t>
      </w:r>
    </w:p>
    <w:p w14:paraId="072169EE" w14:textId="69E4F21E">
      <w:pPr>
        <w:pStyle w:val="IPPHeading1"/>
      </w:pPr>
      <w:r>
        <w:rPr>
          <w:rStyle w:val="PleaseReviewParagraphId"/>
          <w:b w:val="off"/>
          <w:i w:val="off"/>
        </w:rPr>
        <w:t>[42]</w:t>
      </w:r>
      <w:r>
        <w:t xml:space="preserve">6. </w:t>
        <w:tab/>
        <w:t>Contenu de la ressource proposée pour la mise en œuvre</w:t>
      </w:r>
    </w:p>
    <w:p w14:paraId="27E98A82" w14:textId="77777777">
      <w:pPr>
        <w:pStyle w:val="IPPNormal"/>
      </w:pPr>
      <w:r>
        <w:rPr>
          <w:rStyle w:val="PleaseReviewParagraphId"/>
          <w:b w:val="off"/>
          <w:i w:val="off"/>
        </w:rPr>
        <w:t>[43]</w:t>
      </w:r>
      <w:r>
        <w:t>Le groupe de travail devrait inclure des contenus élaborés sur la base des résultats des tâches suivantes:</w:t>
      </w:r>
    </w:p>
    <w:p w14:paraId="457355CC" w14:textId="24AD9B2F">
      <w:pPr>
        <w:pStyle w:val="IPPNumberedList"/>
      </w:pPr>
      <w:r>
        <w:rPr>
          <w:rStyle w:val="PleaseReviewParagraphId"/>
          <w:b w:val="off"/>
          <w:i w:val="off"/>
        </w:rPr>
        <w:t>[44]</w:t>
      </w:r>
      <w:r>
        <w:t xml:space="preserve">description des responsabilités et des obligations des ONPV en ce qui concerne l’autorisation de tierces parties à mener des actions phytosanitaires; </w:t>
      </w:r>
    </w:p>
    <w:p w14:paraId="653A42AD" w14:textId="3DE9F5AC">
      <w:pPr>
        <w:pStyle w:val="IPPNumberedList"/>
        <w:rPr>
          <w:rFonts w:asciiTheme="minorHAnsi" w:hAnsiTheme="minorHAnsi" w:eastAsiaTheme="minorEastAsia"/>
          <w:szCs w:val="22"/>
        </w:rPr>
      </w:pPr>
      <w:r>
        <w:rPr>
          <w:rStyle w:val="PleaseReviewParagraphId"/>
          <w:b w:val="off"/>
          <w:i w:val="off"/>
        </w:rPr>
        <w:t>[45]</w:t>
      </w:r>
      <w:r>
        <w:t>description des types d’actions phytosanitaires qui peuvent être déléguées aux entités autorisées (y compris les entités nationales et internationales) conformément à la CIPV et aux NIMP;</w:t>
      </w:r>
    </w:p>
    <w:p w14:paraId="04F3EEC5" w14:textId="5F83B12B">
      <w:pPr>
        <w:pStyle w:val="IPPNumberedList"/>
      </w:pPr>
      <w:r>
        <w:rPr>
          <w:rStyle w:val="PleaseReviewParagraphId"/>
          <w:b w:val="off"/>
          <w:i w:val="off"/>
        </w:rPr>
        <w:t>[46]</w:t>
      </w:r>
      <w:r>
        <w:t>description des mécanismes permettant l’autorisation (cadre juridique, protocole d’accord, etc.);</w:t>
      </w:r>
    </w:p>
    <w:p w14:paraId="1D1BBCFB" w14:textId="269DA513">
      <w:pPr>
        <w:pStyle w:val="IPPNumberedList"/>
      </w:pPr>
      <w:r>
        <w:rPr>
          <w:rStyle w:val="PleaseReviewParagraphId"/>
          <w:b w:val="off"/>
          <w:i w:val="off"/>
        </w:rPr>
        <w:t>[47]</w:t>
      </w:r>
      <w:r>
        <w:t xml:space="preserve">description de l’élaboration de procédures et de processus permettant de donner des autorisations à des entités, de suspendre ces autorisations et de les rétablir; </w:t>
      </w:r>
    </w:p>
    <w:p w14:paraId="4C2DB29D" w14:textId="5642F5E2">
      <w:pPr>
        <w:pStyle w:val="IPPNumberedList"/>
      </w:pPr>
      <w:r>
        <w:rPr>
          <w:rStyle w:val="PleaseReviewParagraphId"/>
          <w:b w:val="off"/>
          <w:i w:val="off"/>
        </w:rPr>
        <w:t>[48]</w:t>
      </w:r>
      <w:r>
        <w:t>description de la compréhension et de l’élaboration de systèmes de gestion et de manuels relatifs aux systèmes de gestion de la qualité;</w:t>
      </w:r>
    </w:p>
    <w:p w14:paraId="102A0B2D" w14:textId="45FB34CF">
      <w:pPr>
        <w:pStyle w:val="IPPNumberedList"/>
        <w:rPr>
          <w:rFonts w:eastAsia="Times New Roman"/>
        </w:rPr>
      </w:pPr>
      <w:r>
        <w:rPr>
          <w:rStyle w:val="PleaseReviewParagraphId"/>
          <w:b w:val="off"/>
          <w:i w:val="off"/>
        </w:rPr>
        <w:t>[49]</w:t>
      </w:r>
      <w:r>
        <w:t>description de la supervision des entités autorisées, y compris des procédures d’examen et d’évaluation des compétences;</w:t>
      </w:r>
    </w:p>
    <w:p w14:paraId="37FB8488" w14:textId="52007CFC">
      <w:pPr>
        <w:pStyle w:val="IPPNumberedList"/>
        <w:rPr>
          <w:rFonts w:eastAsia="Times New Roman"/>
        </w:rPr>
      </w:pPr>
      <w:r>
        <w:rPr>
          <w:rStyle w:val="PleaseReviewParagraphId"/>
          <w:b w:val="off"/>
          <w:i w:val="off"/>
        </w:rPr>
        <w:t>[50]</w:t>
      </w:r>
      <w:r>
        <w:t>présentation d’exemples de processus d’autorisation d’entités à mener des actions phytosanitaires;</w:t>
      </w:r>
    </w:p>
    <w:p w14:paraId="47181E50" w14:textId="07C3D393">
      <w:pPr>
        <w:pStyle w:val="IPPNumberedList"/>
      </w:pPr>
      <w:r>
        <w:rPr>
          <w:rStyle w:val="PleaseReviewParagraphId"/>
          <w:b w:val="off"/>
          <w:i w:val="off"/>
        </w:rPr>
        <w:t>[51]</w:t>
      </w:r>
      <w:r>
        <w:t>suggestions d’études de cas illustrant la manière dont les entités autorisées effectuent des actions phytosanitaires;</w:t>
      </w:r>
    </w:p>
    <w:p w14:paraId="238AAD0D" w14:textId="29346322">
      <w:pPr>
        <w:pStyle w:val="IPPNumberedList"/>
        <w:rPr>
          <w:rFonts w:asciiTheme="minorHAnsi" w:hAnsiTheme="minorHAnsi" w:eastAsiaTheme="minorEastAsia"/>
          <w:szCs w:val="22"/>
        </w:rPr>
      </w:pPr>
      <w:r>
        <w:rPr>
          <w:rStyle w:val="PleaseReviewParagraphId"/>
          <w:b w:val="off"/>
          <w:i w:val="off"/>
        </w:rPr>
        <w:t>[52]</w:t>
      </w:r>
      <w:r>
        <w:lastRenderedPageBreak/>
        <w:t>fourniture d’orientations plus spécifiques concernant l’autorisation d’entités à mener des traitements phytosanitaires par fumigation.</w:t>
      </w:r>
    </w:p>
    <w:p w14:paraId="7B772FBD" w14:textId="76BE9CB6">
      <w:pPr>
        <w:pStyle w:val="IPPNormal"/>
      </w:pPr>
      <w:r>
        <w:rPr>
          <w:rStyle w:val="PleaseReviewParagraphId"/>
          <w:b w:val="off"/>
          <w:i w:val="off"/>
        </w:rPr>
        <w:t>[53]</w:t>
      </w:r>
      <w:r>
        <w:rPr>
          <w:i/>
        </w:rPr>
        <w:t>Remarque:</w:t>
      </w:r>
      <w:r>
        <w:t xml:space="preserve"> Il convient de repérer dans le guide tout thème redondant ayant trait aux audits afin de veiller à ce que les deux guides soient complémentaires et ne fassent pas double emploi.</w:t>
      </w:r>
    </w:p>
    <w:p w14:paraId="266F5DC6" w14:textId="620CC094">
      <w:pPr>
        <w:pStyle w:val="IPPHeading1"/>
      </w:pPr>
      <w:r>
        <w:rPr>
          <w:rStyle w:val="PleaseReviewParagraphId"/>
          <w:b w:val="off"/>
          <w:i w:val="off"/>
        </w:rPr>
        <w:t>[54]</w:t>
      </w:r>
      <w:r>
        <w:t xml:space="preserve">7. </w:t>
        <w:tab/>
        <w:t xml:space="preserve">Contributions financières et contributions en nature </w:t>
      </w:r>
    </w:p>
    <w:p w14:paraId="196D2F00" w14:textId="6770878F">
      <w:pPr>
        <w:pStyle w:val="IPPNormal"/>
        <w:rPr>
          <w:rFonts w:eastAsia="Calibri"/>
          <w:b/>
          <w:bCs/>
        </w:rPr>
      </w:pPr>
      <w:r>
        <w:rPr>
          <w:rStyle w:val="PleaseReviewParagraphId"/>
          <w:b w:val="off"/>
          <w:i w:val="off"/>
        </w:rPr>
        <w:t>[55]</w:t>
      </w:r>
      <w:r>
        <w:t>Les parties contractantes sont encouragées à indiquer toute contribution financière ou en nature qui sera fournie à l’appui de l’élaboration de ce guide ou pour faciliter la traduction du produit final.</w:t>
      </w:r>
    </w:p>
    <w:p w14:paraId="0CB0E413" w14:textId="134616A5">
      <w:pPr>
        <w:pStyle w:val="IPPHeading1"/>
      </w:pPr>
      <w:r>
        <w:rPr>
          <w:rStyle w:val="PleaseReviewParagraphId"/>
          <w:b w:val="off"/>
          <w:i w:val="off"/>
        </w:rPr>
        <w:t>[56]</w:t>
      </w:r>
      <w:r>
        <w:t xml:space="preserve">8. </w:t>
        <w:tab/>
        <w:t xml:space="preserve">Critères de sélection des experts du groupe de travail </w:t>
      </w:r>
    </w:p>
    <w:p w14:paraId="792A74E8" w14:textId="109C45C2">
      <w:pPr>
        <w:pStyle w:val="IPPNormal"/>
      </w:pPr>
      <w:r>
        <w:rPr>
          <w:rStyle w:val="PleaseReviewParagraphId"/>
          <w:b w:val="off"/>
          <w:i w:val="off"/>
        </w:rPr>
        <w:t>[57]</w:t>
      </w:r>
      <w:r>
        <w:t xml:space="preserve">Le secrétariat de la CIPV et le Comité chargé de la mise en œuvre et du renforcement des capacités soutiennent l’équité, la diversité et l’inclusivité et encouragent tous les experts intéressés à soumettre leur candidature pour faire partie du groupe de travail qui sera chargé de l’élaboration du présent guide de la CIPV. </w:t>
      </w:r>
    </w:p>
    <w:p w14:paraId="6CD3D779" w14:textId="70F76A10">
      <w:pPr>
        <w:pStyle w:val="IPPNormal"/>
      </w:pPr>
      <w:r>
        <w:rPr>
          <w:rStyle w:val="PleaseReviewParagraphId"/>
          <w:b w:val="off"/>
          <w:i w:val="off"/>
        </w:rPr>
        <w:t>[58]</w:t>
      </w:r>
      <w:r>
        <w:t xml:space="preserve">Les membres du groupe de travail seront sélectionnés sur la base de leur expertise technique et pratique dans le domaine. La représentation géographique des experts issus des pays en développement et des pays développés sera également prise en compte afin de veiller à ce que le matériel élaboré soit applicable à l’échelle mondiale, et reflète les meilleures pratiques recensées dans le monde entier. </w:t>
      </w:r>
    </w:p>
    <w:p w14:paraId="15FE2C14" w14:textId="51513804">
      <w:pPr>
        <w:pStyle w:val="IPPNormal"/>
      </w:pPr>
      <w:r>
        <w:rPr>
          <w:rStyle w:val="PleaseReviewParagraphId"/>
          <w:b w:val="off"/>
          <w:i w:val="off"/>
        </w:rPr>
        <w:t>[59]</w:t>
      </w:r>
      <w:r>
        <w:t>Les membres du groupe de travail devraient être sélectionnés en fonction des critères suivants:</w:t>
      </w:r>
    </w:p>
    <w:p w14:paraId="52EDBD20" w14:textId="4E419CA7">
      <w:pPr>
        <w:pStyle w:val="IPPNumberedList"/>
        <w:numPr>
          <w:ilvl w:val="0"/>
          <w:numId w:val="46"/>
        </w:numPr>
      </w:pPr>
      <w:r>
        <w:rPr>
          <w:rStyle w:val="PleaseReviewParagraphId"/>
          <w:b w:val="off"/>
          <w:i w:val="off"/>
        </w:rPr>
        <w:t>[60]</w:t>
      </w:r>
      <w:r>
        <w:t>compétences et connaissances pratiques dans un ou plusieurs des domaines suivants:</w:t>
      </w:r>
    </w:p>
    <w:p w14:paraId="057D67DE" w14:textId="75285E4D">
      <w:pPr>
        <w:pStyle w:val="IPPBullet1"/>
      </w:pPr>
      <w:r>
        <w:rPr>
          <w:rStyle w:val="PleaseReviewParagraphId"/>
          <w:b w:val="off"/>
          <w:i w:val="off"/>
        </w:rPr>
        <w:t>[61]</w:t>
      </w:r>
      <w:r>
        <w:t>conception et mise en œuvre d’accords avec les entités autorisées</w:t>
      </w:r>
    </w:p>
    <w:p w14:paraId="37067110" w14:textId="28B6AD7B">
      <w:pPr>
        <w:pStyle w:val="IPPBullet1"/>
      </w:pPr>
      <w:r>
        <w:rPr>
          <w:rStyle w:val="PleaseReviewParagraphId"/>
          <w:b w:val="off"/>
          <w:i w:val="off"/>
        </w:rPr>
        <w:t>[62]</w:t>
      </w:r>
      <w:r>
        <w:t>élaboration de cadres juridiques permettant l’autorisation</w:t>
      </w:r>
    </w:p>
    <w:p w14:paraId="0D2C3C3F" w14:textId="032A04C1">
      <w:pPr>
        <w:pStyle w:val="IPPBullet1"/>
      </w:pPr>
      <w:r>
        <w:rPr>
          <w:rStyle w:val="PleaseReviewParagraphId"/>
          <w:b w:val="off"/>
          <w:i w:val="off"/>
        </w:rPr>
        <w:t>[63]</w:t>
      </w:r>
      <w:r>
        <w:t>inspection de végétaux et de produits végétaux</w:t>
      </w:r>
    </w:p>
    <w:p w14:paraId="750FF0A9" w14:textId="7E051502">
      <w:pPr>
        <w:pStyle w:val="IPPBullet1"/>
      </w:pPr>
      <w:r>
        <w:rPr>
          <w:rStyle w:val="PleaseReviewParagraphId"/>
          <w:b w:val="off"/>
          <w:i w:val="off"/>
        </w:rPr>
        <w:t>[64]</w:t>
      </w:r>
      <w:r>
        <w:t>collaboration avec les ONPV et les ORPV</w:t>
      </w:r>
    </w:p>
    <w:p w14:paraId="7F9070F0" w14:textId="2403F713">
      <w:pPr>
        <w:pStyle w:val="IPPBullet1"/>
      </w:pPr>
      <w:r>
        <w:rPr>
          <w:rStyle w:val="PleaseReviewParagraphId"/>
          <w:b w:val="off"/>
          <w:i w:val="off"/>
        </w:rPr>
        <w:t>[65]</w:t>
      </w:r>
      <w:r>
        <w:t>expérience en matière de collaboration avec des laboratoires et des institutions de recherche</w:t>
      </w:r>
    </w:p>
    <w:p w14:paraId="6349969B" w14:textId="472A5C5C">
      <w:pPr>
        <w:pStyle w:val="IPPBullet1"/>
      </w:pPr>
      <w:r>
        <w:rPr>
          <w:rStyle w:val="PleaseReviewParagraphId"/>
          <w:b w:val="off"/>
          <w:i w:val="off"/>
        </w:rPr>
        <w:t>[66]</w:t>
      </w:r>
      <w:r>
        <w:t>certification à l’exportation</w:t>
      </w:r>
    </w:p>
    <w:p w14:paraId="1923960C" w14:textId="3F2601B3">
      <w:pPr>
        <w:pStyle w:val="IPPBullet1"/>
      </w:pPr>
      <w:r>
        <w:rPr>
          <w:rStyle w:val="PleaseReviewParagraphId"/>
          <w:b w:val="off"/>
          <w:i w:val="off"/>
        </w:rPr>
        <w:t>[67]</w:t>
      </w:r>
      <w:r>
        <w:t>audit à des fins phytosanitaires</w:t>
      </w:r>
    </w:p>
    <w:p w14:paraId="054006C1" w14:textId="5BA3D396">
      <w:pPr>
        <w:pStyle w:val="IPPBullet1"/>
      </w:pPr>
      <w:r>
        <w:rPr>
          <w:rStyle w:val="PleaseReviewParagraphId"/>
          <w:b w:val="off"/>
          <w:i w:val="off"/>
        </w:rPr>
        <w:t>[68]</w:t>
      </w:r>
      <w:r>
        <w:t xml:space="preserve">mise au point ou gestion de systèmes d’exportation phytosanitaires </w:t>
      </w:r>
    </w:p>
    <w:p w14:paraId="044FDD07" w14:textId="063D3509">
      <w:pPr>
        <w:pStyle w:val="IPPNumberedList"/>
        <w:spacing w:after="180"/>
      </w:pPr>
      <w:r>
        <w:rPr>
          <w:rStyle w:val="PleaseReviewParagraphId"/>
          <w:b w:val="off"/>
          <w:i w:val="off"/>
        </w:rPr>
        <w:t>[69]</w:t>
      </w:r>
      <w:r>
        <w:t>maîtrise de l’anglais et aptitude à formuler des idées et à rédiger de façon claire en anglais.</w:t>
      </w:r>
    </w:p>
    <w:p w14:paraId="06DF10E4" w14:textId="41BB11C3">
      <w:pPr>
        <w:pStyle w:val="IPPNormal"/>
      </w:pPr>
      <w:r>
        <w:rPr>
          <w:rStyle w:val="PleaseReviewParagraphId"/>
          <w:b w:val="off"/>
          <w:i w:val="off"/>
        </w:rPr>
        <w:t>[70]</w:t>
      </w:r>
      <w:r>
        <w:t>Le groupe de travail est encouragé à envisager d’inviter des entités tierces à contribuer à l’élaboration du guide, en les consultant ou en les invitant à faire des présentations à l’intention des membres du groupe de travail, etc.</w:t>
      </w:r>
    </w:p>
    <w:p w14:paraId="3697A8E9" w14:textId="6471D111">
      <w:pPr>
        <w:pStyle w:val="IPPNormal"/>
      </w:pPr>
      <w:r>
        <w:rPr>
          <w:rStyle w:val="PleaseReviewParagraphId"/>
          <w:b w:val="off"/>
          <w:i w:val="off"/>
        </w:rPr>
        <w:t>[71]</w:t>
      </w:r>
      <w:r>
        <w:t>Il serait par ailleurs utile que le groupe de travail puisse avoir recours aux conseils fournis par les services juridiques de la FAO concernant les aspects juridiques liés aux mécanismes d’autorisation.</w:t>
      </w:r>
    </w:p>
    <w:p w14:paraId="7337C151" w14:textId="0A10AA2F">
      <w:pPr>
        <w:pStyle w:val="IPPHeading1"/>
      </w:pPr>
      <w:r>
        <w:rPr>
          <w:rStyle w:val="PleaseReviewParagraphId"/>
          <w:b w:val="off"/>
          <w:i w:val="off"/>
        </w:rPr>
        <w:t>[72]</w:t>
      </w:r>
      <w:r>
        <w:t xml:space="preserve">9. </w:t>
        <w:tab/>
        <w:t>Bibliographie</w:t>
      </w:r>
    </w:p>
    <w:p w14:paraId="475CC2B0" w14:textId="562E966B">
      <w:pPr>
        <w:pStyle w:val="IPPNormal"/>
        <w:jc w:val="left"/>
        <w:rPr>
          <w:b/>
          <w:bCs/>
          <w:color w:val="2B579A"/>
        </w:rPr>
      </w:pPr>
      <w:r>
        <w:rPr>
          <w:rStyle w:val="PleaseReviewParagraphId"/>
          <w:b w:val="off"/>
          <w:i w:val="off"/>
        </w:rPr>
        <w:t>[73]</w:t>
      </w:r>
      <w:r>
        <w:rPr>
          <w:b/>
        </w:rPr>
        <w:t xml:space="preserve">Agence canadienne d’inspection des aliments. </w:t>
      </w:r>
      <w:r>
        <w:t xml:space="preserve">2015. D-13-02: Exigences relatives à l’évaluation et à la reconnaissance des tiers auditeurs. Dans: </w:t>
      </w:r>
      <w:r>
        <w:rPr>
          <w:i/>
        </w:rPr>
        <w:t xml:space="preserve">Agence canadienne d’inspection des aliments: </w:t>
      </w:r>
      <w:r>
        <w:rPr>
          <w:i/>
          <w:iCs/>
        </w:rPr>
        <w:t>Produits forestiers.</w:t>
      </w:r>
      <w:r>
        <w:t xml:space="preserve"> Ottawa, Gouvernement du Canada. [Cité le 2 mars 2022] </w:t>
      </w:r>
      <w:hyperlink w:history="1" r:id="rId11">
        <w:r>
          <w:rPr>
            <w:rStyle w:val="Hyperlink"/>
          </w:rPr>
          <w:t>https://inspection.canada.ca/protection-des-vegetaux/especes-envahissantes/directives/produits-forestiers/d-13-02/fra/1422060900536/1438793070887</w:t>
        </w:r>
      </w:hyperlink>
      <w:r>
        <w:t>.</w:t>
      </w:r>
    </w:p>
    <w:p w14:paraId="715C6E46" w14:textId="1FE24AD0">
      <w:pPr>
        <w:pStyle w:val="IPPNormal"/>
        <w:jc w:val="left"/>
        <w:rPr>
          <w:rFonts w:eastAsiaTheme="minorEastAsia"/>
          <w:b/>
          <w:bCs/>
          <w:color w:val="000000" w:themeColor="text1"/>
        </w:rPr>
      </w:pPr>
      <w:r>
        <w:rPr>
          <w:rStyle w:val="PleaseReviewParagraphId"/>
          <w:b w:val="off"/>
          <w:i w:val="off"/>
        </w:rPr>
        <w:t>[74]</w:t>
      </w:r>
      <w:r>
        <w:rPr>
          <w:b/>
        </w:rPr>
        <w:t>NIMP 5.</w:t>
      </w:r>
      <w:r>
        <w:t> </w:t>
      </w:r>
      <w:r>
        <w:rPr>
          <w:i/>
        </w:rPr>
        <w:t>Glossaire de</w:t>
      </w:r>
      <w:r>
        <w:rPr>
          <w:i/>
          <w:iCs/>
        </w:rPr>
        <w:t>s termes phytosanitaires.</w:t>
      </w:r>
      <w:r>
        <w:t> Secrétariat de la CIPV, FAO, Rome.</w:t>
      </w:r>
      <w:r>
        <w:rPr>
          <w:color w:val="000000" w:themeColor="text1"/>
          <w:shd w:val="clear" w:color="auto" w:fill="E6E6E6"/>
        </w:rPr>
        <w:t xml:space="preserve"> </w:t>
      </w:r>
      <w:hyperlink w:history="1" r:id="rId12">
        <w:r>
          <w:rPr>
            <w:rStyle w:val="Hyperlink"/>
          </w:rPr>
          <w:t>https://www.ippc.int/fr/publications/622/</w:t>
        </w:r>
      </w:hyperlink>
      <w:r>
        <w:t>.</w:t>
      </w:r>
      <w:r>
        <w:rPr>
          <w:color w:val="000000" w:themeColor="text1"/>
          <w:shd w:val="clear" w:color="auto" w:fill="E6E6E6"/>
        </w:rPr>
        <w:t xml:space="preserve"> </w:t>
      </w:r>
    </w:p>
    <w:p w14:paraId="35CAE305" w14:textId="2014A624">
      <w:pPr>
        <w:pStyle w:val="IPPNormal"/>
        <w:jc w:val="left"/>
        <w:rPr>
          <w:b/>
          <w:bCs/>
          <w:color w:val="000000" w:themeColor="text1"/>
        </w:rPr>
      </w:pPr>
      <w:r>
        <w:rPr>
          <w:rStyle w:val="PleaseReviewParagraphId"/>
          <w:b w:val="off"/>
          <w:i w:val="off"/>
        </w:rPr>
        <w:t>[75]</w:t>
      </w:r>
      <w:r>
        <w:rPr>
          <w:b/>
          <w:color w:val="000000" w:themeColor="text1"/>
        </w:rPr>
        <w:t xml:space="preserve">NIMP 45. </w:t>
      </w:r>
      <w:r>
        <w:rPr>
          <w:color w:val="000000" w:themeColor="text1"/>
        </w:rPr>
        <w:t xml:space="preserve">2022. </w:t>
      </w:r>
      <w:r>
        <w:rPr>
          <w:i/>
          <w:iCs/>
          <w:color w:val="000000" w:themeColor="text1"/>
        </w:rPr>
        <w:t>Exigences applicables aux ONPV autorisant des entités à mener des actions phytosanitaires</w:t>
      </w:r>
      <w:r>
        <w:rPr>
          <w:color w:val="000000" w:themeColor="text1"/>
        </w:rPr>
        <w:t>.</w:t>
      </w:r>
      <w:r>
        <w:t xml:space="preserve"> Secrétariat de la CIPV, FAO, Rome.</w:t>
      </w:r>
      <w:r>
        <w:rPr>
          <w:b/>
          <w:color w:val="000000" w:themeColor="text1"/>
        </w:rPr>
        <w:t xml:space="preserve"> </w:t>
      </w:r>
      <w:hyperlink w:history="1" r:id="rId13">
        <w:r>
          <w:rPr>
            <w:rStyle w:val="Hyperlink"/>
          </w:rPr>
          <w:t>https://www.ippc.int/fr/publications/89734/</w:t>
        </w:r>
      </w:hyperlink>
      <w:r>
        <w:t>.</w:t>
      </w:r>
    </w:p>
    <w:p w14:paraId="68FEA99F" w14:textId="712641DD">
      <w:pPr>
        <w:pStyle w:val="IPPNormal"/>
        <w:jc w:val="left"/>
        <w:rPr>
          <w:rFonts w:eastAsia="Times New Roman"/>
          <w:color w:val="2B579A"/>
          <w:shd w:val="clear" w:color="auto" w:fill="E6E6E6"/>
        </w:rPr>
      </w:pPr>
      <w:r>
        <w:rPr>
          <w:rStyle w:val="PleaseReviewParagraphId"/>
          <w:b w:val="off"/>
          <w:i w:val="off"/>
        </w:rPr>
        <w:t>[76]</w:t>
      </w:r>
      <w:r>
        <w:rPr>
          <w:b/>
          <w:color w:val="000000" w:themeColor="text1"/>
        </w:rPr>
        <w:lastRenderedPageBreak/>
        <w:t>Secrétariat de la CIPV</w:t>
      </w:r>
      <w:r>
        <w:rPr>
          <w:b/>
          <w:bCs/>
        </w:rPr>
        <w:t>.</w:t>
      </w:r>
      <w:r>
        <w:t xml:space="preserve"> 2021. </w:t>
      </w:r>
      <w:r>
        <w:rPr>
          <w:i/>
        </w:rPr>
        <w:t>Authorizing entities to perform phytosanitary actions – An overview of the current use of authorization by national plant protection organizations</w:t>
      </w:r>
      <w:r>
        <w:t xml:space="preserve"> (Autoriser les entités à mener des actions phytosanitaires – Aperçu de l’utilisation actuelle de l’autorisation par les organisations nationales de protection des végétaux). Secrétariat de la CIPV, FAO, Rome.</w:t>
      </w:r>
      <w:r>
        <w:rPr>
          <w:color w:val="2B579A"/>
          <w:shd w:val="clear" w:color="auto" w:fill="E6E6E6"/>
        </w:rPr>
        <w:t xml:space="preserve"> </w:t>
      </w:r>
      <w:hyperlink w:history="1" r:id="rId14">
        <w:r>
          <w:rPr>
            <w:rStyle w:val="Hyperlink"/>
          </w:rPr>
          <w:t>Https://www.fao.org/documents/card/fr/c/cb3834en/</w:t>
        </w:r>
      </w:hyperlink>
      <w:r>
        <w:t xml:space="preserve"> (en anglais).</w:t>
      </w:r>
      <w:r>
        <w:rPr>
          <w:color w:val="2B579A"/>
          <w:shd w:val="clear" w:color="auto" w:fill="E6E6E6"/>
        </w:rPr>
        <w:t xml:space="preserve"> </w:t>
      </w:r>
    </w:p>
    <w:p w14:paraId="39C0C8C9" w14:textId="77777777">
      <w:pPr>
        <w:pStyle w:val="IPPNormal"/>
        <w:jc w:val="left"/>
      </w:pPr>
      <w:r>
        <w:rPr>
          <w:rStyle w:val="PleaseReviewParagraphId"/>
          <w:b w:val="off"/>
          <w:i w:val="off"/>
        </w:rPr>
        <w:t>[77]</w:t>
      </w:r>
      <w:r>
        <w:rPr>
          <w:b/>
        </w:rPr>
        <w:t xml:space="preserve">Secrétariat de la CIPV. </w:t>
      </w:r>
      <w:r>
        <w:t xml:space="preserve">2021. </w:t>
      </w:r>
      <w:r>
        <w:rPr>
          <w:i/>
          <w:iCs/>
        </w:rPr>
        <w:t>Report of the 15th Virtual Meeting of the Implementation and Capacity Development Committee</w:t>
      </w:r>
      <w:r>
        <w:t xml:space="preserve"> (2021-06 IC VM15) (rapport de la quinzième réunion virtuelle du Comité chargé de la mise en œuvre et du renforcement des capacités). Secrétariat de la CIPV, FAO, Rome. </w:t>
      </w:r>
      <w:hyperlink w:history="1" r:id="rId15">
        <w:r>
          <w:rPr>
            <w:rStyle w:val="Hyperlink"/>
          </w:rPr>
          <w:t>https://www.ippc.int/fr/publications/90286/</w:t>
        </w:r>
      </w:hyperlink>
      <w:r>
        <w:t xml:space="preserve"> (en anglais). </w:t>
      </w:r>
    </w:p>
    <w:p w14:paraId="5908981F" w14:textId="3A3DBA81">
      <w:pPr>
        <w:pStyle w:val="IPPNormal"/>
        <w:jc w:val="left"/>
      </w:pPr>
      <w:r>
        <w:rPr>
          <w:rStyle w:val="PleaseReviewParagraphId"/>
          <w:b w:val="off"/>
          <w:i w:val="off"/>
        </w:rPr>
        <w:t>[78]</w:t>
      </w:r>
      <w:r>
        <w:rPr>
          <w:b/>
        </w:rPr>
        <w:t xml:space="preserve">Secrétariat de la CIPV. </w:t>
      </w:r>
      <w:r>
        <w:t xml:space="preserve">2021. </w:t>
      </w:r>
      <w:r>
        <w:rPr>
          <w:i/>
          <w:iCs/>
        </w:rPr>
        <w:t>Report of the 17th Virtual Meeting of the Implementation and Capacity Development Committee</w:t>
      </w:r>
      <w:r>
        <w:t xml:space="preserve"> (2021-11 IC VM17) (rapport de la dix-septième réunion virtuelle du Comité chargé de la mise en œuvre et du renforcement des capacités). Secrétariat de la CIPV, FAO, Rome. </w:t>
      </w:r>
      <w:hyperlink w:history="1" r:id="rId16">
        <w:r>
          <w:rPr>
            <w:rStyle w:val="Hyperlink"/>
          </w:rPr>
          <w:t>https://www.ippc.int/fr/publications/90774/</w:t>
        </w:r>
      </w:hyperlink>
      <w:r>
        <w:t xml:space="preserve"> (en anglais). </w:t>
      </w:r>
    </w:p>
    <w:p w14:paraId="4286049B" w14:textId="544D60EF">
      <w:pPr>
        <w:pStyle w:val="IPPNormal"/>
        <w:jc w:val="left"/>
        <w:rPr>
          <w:rFonts w:eastAsia="Times New Roman"/>
        </w:rPr>
      </w:pPr>
      <w:r>
        <w:rPr>
          <w:rStyle w:val="PleaseReviewParagraphId"/>
          <w:b w:val="off"/>
          <w:i w:val="off"/>
        </w:rPr>
        <w:t>[79]</w:t>
      </w:r>
      <w:r>
        <w:rPr>
          <w:b/>
        </w:rPr>
        <w:t>Secrétariat de la CIPV.</w:t>
      </w:r>
      <w:r>
        <w:t xml:space="preserve"> 2020</w:t>
      </w:r>
      <w:r>
        <w:rPr>
          <w:b/>
          <w:bCs/>
        </w:rPr>
        <w:t>.</w:t>
      </w:r>
      <w:r>
        <w:t xml:space="preserve"> Webinaire: </w:t>
      </w:r>
      <w:r>
        <w:rPr>
          <w:i/>
          <w:iCs/>
        </w:rPr>
        <w:t>Enhancing the understanding of the concept on authorization of entities to perform phytosanitary actions</w:t>
      </w:r>
      <w:r>
        <w:t xml:space="preserve"> (améliorer la compréhension de la notion d’autorisation d’entités à mener des actions phytosanitaires). Dans: </w:t>
      </w:r>
      <w:r>
        <w:rPr>
          <w:i/>
        </w:rPr>
        <w:t xml:space="preserve">Convention internationale pour la protection des végétaux: </w:t>
      </w:r>
      <w:r>
        <w:rPr>
          <w:i/>
          <w:iCs/>
        </w:rPr>
        <w:t>Autorisation d’entités à réaliser des actions phytosanitaires (octobre 2020).</w:t>
      </w:r>
      <w:r>
        <w:t xml:space="preserve"> Secrétariat de la CIPV, FAO, Rome. [Cité le 2 mars 2022]. </w:t>
      </w:r>
      <w:hyperlink w:history="1" r:id="rId17">
        <w:r>
          <w:rPr>
            <w:rStyle w:val="Hyperlink"/>
          </w:rPr>
          <w:t>Https://www.ippc.int/en/work-area-pages/workshops-and-experts-meeting/ippc-webinar-enhancing-the-understanding-of-the-concept-on-authorization-of-entities-to-perform-phytosanitary-actions/</w:t>
        </w:r>
      </w:hyperlink>
      <w:r>
        <w:t xml:space="preserve"> (en anglais). </w:t>
      </w:r>
    </w:p>
    <w:p w14:paraId="66FF14B1" w14:textId="07C31DFD">
      <w:pPr>
        <w:pStyle w:val="IPPNormal"/>
        <w:jc w:val="left"/>
        <w:rPr>
          <w:rFonts w:eastAsia="Times New Roman"/>
        </w:rPr>
      </w:pPr>
      <w:r>
        <w:rPr>
          <w:rStyle w:val="PleaseReviewParagraphId"/>
          <w:b w:val="off"/>
          <w:i w:val="off"/>
        </w:rPr>
        <w:t>[80]</w:t>
      </w:r>
      <w:r>
        <w:rPr>
          <w:b/>
        </w:rPr>
        <w:t>Secrétariat de la CIPV.</w:t>
      </w:r>
      <w:r>
        <w:t xml:space="preserve"> 2015. </w:t>
      </w:r>
      <w:r>
        <w:rPr>
          <w:i/>
          <w:iCs/>
        </w:rPr>
        <w:t>Certification à l’exportation:</w:t>
      </w:r>
      <w:r>
        <w:rPr>
          <w:i/>
        </w:rPr>
        <w:t xml:space="preserve"> Guide de certification à l’exportation à l’intention des Organisations nationales de la protection des végétaux</w:t>
      </w:r>
      <w:r>
        <w:t xml:space="preserve">. Secrétariat de la CIPV, FAO, Rome. </w:t>
      </w:r>
      <w:hyperlink w:history="1" r:id="rId18">
        <w:r>
          <w:rPr>
            <w:rStyle w:val="Hyperlink"/>
          </w:rPr>
          <w:t>https://www.fao.org/publications/card/en/c/CA6379FR</w:t>
        </w:r>
      </w:hyperlink>
      <w:r>
        <w:t>.</w:t>
      </w:r>
      <w:r>
        <w:rPr>
          <w:color w:val="2B579A"/>
          <w:shd w:val="clear" w:color="auto" w:fill="E6E6E6"/>
        </w:rPr>
        <w:t xml:space="preserve"> </w:t>
      </w:r>
    </w:p>
    <w:p w14:paraId="62C9B3A6" w14:textId="222996A7">
      <w:pPr>
        <w:pStyle w:val="IPPNormal"/>
        <w:jc w:val="left"/>
      </w:pPr>
      <w:r>
        <w:rPr>
          <w:rStyle w:val="PleaseReviewParagraphId"/>
          <w:b w:val="off"/>
          <w:i w:val="off"/>
        </w:rPr>
        <w:t>[81]</w:t>
      </w:r>
      <w:r>
        <w:rPr>
          <w:b/>
        </w:rPr>
        <w:t>Secrétariat de la CIPV</w:t>
      </w:r>
      <w:r>
        <w:rPr>
          <w:b/>
          <w:bCs/>
        </w:rPr>
        <w:t>.</w:t>
      </w:r>
      <w:r>
        <w:t xml:space="preserve"> 2015. </w:t>
      </w:r>
      <w:r>
        <w:rPr>
          <w:i/>
          <w:iCs/>
        </w:rPr>
        <w:t>Fonctionnement d’une organisation nationale de la protection des végétaux</w:t>
      </w:r>
      <w:r>
        <w:t>:</w:t>
      </w:r>
      <w:r>
        <w:rPr>
          <w:i/>
        </w:rPr>
        <w:t xml:space="preserve"> </w:t>
      </w:r>
      <w:r>
        <w:rPr>
          <w:i/>
          <w:iCs/>
        </w:rPr>
        <w:t>Un guide pour comprendre les principales exigences relatives au fonctionnement d’une organisation qui protège les ressources végétales nationales des organismes nuisibles.</w:t>
      </w:r>
      <w:r>
        <w:t xml:space="preserve"> Secrétariat de la CIPV, FAO, Rome. </w:t>
      </w:r>
      <w:hyperlink w:history="1" r:id="rId19">
        <w:r>
          <w:rPr>
            <w:rStyle w:val="Hyperlink"/>
          </w:rPr>
          <w:t>https://www.fao.org/3/ca6375fr/CA6375FR.pdf</w:t>
        </w:r>
      </w:hyperlink>
      <w:r>
        <w:t>.</w:t>
      </w:r>
      <w:r>
        <w:rPr>
          <w:color w:val="2B579A"/>
        </w:rPr>
        <w:t xml:space="preserve"> </w:t>
      </w:r>
    </w:p>
    <w:p w14:paraId="6E690152" w14:textId="34597C86">
      <w:pPr>
        <w:pStyle w:val="IPPNormal"/>
        <w:jc w:val="left"/>
        <w:rPr>
          <w:rFonts w:eastAsia="Times New Roman"/>
        </w:rPr>
      </w:pPr>
      <w:r>
        <w:rPr>
          <w:rStyle w:val="PleaseReviewParagraphId"/>
          <w:b w:val="off"/>
          <w:i w:val="off"/>
        </w:rPr>
        <w:t>[82]</w:t>
      </w:r>
      <w:r>
        <w:rPr>
          <w:b/>
        </w:rPr>
        <w:t>Secrétariat de la CIPV</w:t>
      </w:r>
      <w:r>
        <w:rPr>
          <w:b/>
          <w:bCs/>
        </w:rPr>
        <w:t>.</w:t>
      </w:r>
      <w:r>
        <w:t xml:space="preserve"> 1997. Convention internationale pour la protection des végétaux. Secrétariat de la CIPV, FAO, Rome.</w:t>
      </w:r>
      <w:r>
        <w:rPr>
          <w:color w:val="000000" w:themeColor="text1"/>
          <w:shd w:val="clear" w:color="auto" w:fill="E6E6E6"/>
        </w:rPr>
        <w:t xml:space="preserve"> </w:t>
      </w:r>
      <w:hyperlink w:history="1" r:id="rId20">
        <w:r>
          <w:rPr>
            <w:rStyle w:val="Hyperlink"/>
          </w:rPr>
          <w:t>https://assets.ippc.int/static/media/files/publications/fr/2013/06/03/</w:t>
        </w:r>
        <w:r>
          <w:rPr>
            <w:rStyle w:val="Hyperlink"/>
          </w:rPr>
          <w:br/>
          <w:t>1034340690890_frippc_201304232117fr.pdf</w:t>
        </w:r>
      </w:hyperlink>
      <w:r>
        <w:t>.</w:t>
      </w:r>
    </w:p>
    <w:p w14:paraId="014AFA3F" w14:textId="0EFBC198">
      <w:pPr>
        <w:pStyle w:val="IPPNormal"/>
        <w:jc w:val="left"/>
      </w:pPr>
      <w:r>
        <w:rPr>
          <w:rStyle w:val="PleaseReviewParagraphId"/>
          <w:b w:val="off"/>
          <w:i w:val="off"/>
        </w:rPr>
        <w:t>[83]</w:t>
      </w:r>
      <w:r>
        <w:rPr>
          <w:b/>
        </w:rPr>
        <w:t>Secrétariat de la CIPV.</w:t>
      </w:r>
      <w:r>
        <w:t xml:space="preserve"> (à paraître). </w:t>
      </w:r>
      <w:r>
        <w:rPr>
          <w:i/>
        </w:rPr>
        <w:t>Guide to support implementation of ISPM 15</w:t>
      </w:r>
      <w:r>
        <w:t xml:space="preserve"> (Guide pour appuyer l’application de la NIMP 15). Secrétariat de la CIPV, FAO, Rome.</w:t>
      </w:r>
      <w:r>
        <w:rPr>
          <w:color w:val="000000" w:themeColor="text1"/>
        </w:rPr>
        <w:t xml:space="preserve"> </w:t>
      </w:r>
    </w:p>
    <w:p w14:paraId="18701305" w14:textId="37253FC4">
      <w:pPr>
        <w:pStyle w:val="IPPNormal"/>
        <w:jc w:val="left"/>
      </w:pPr>
      <w:r>
        <w:rPr>
          <w:rStyle w:val="PleaseReviewParagraphId"/>
          <w:b w:val="off"/>
          <w:i w:val="off"/>
        </w:rPr>
        <w:t>[84]</w:t>
      </w:r>
      <w:r>
        <w:rPr>
          <w:b/>
        </w:rPr>
        <w:t>Secrétariat de la CIPV</w:t>
      </w:r>
      <w:r>
        <w:rPr>
          <w:b/>
          <w:bCs/>
        </w:rPr>
        <w:t>.</w:t>
      </w:r>
      <w:r>
        <w:t xml:space="preserve"> (à paraître). Système de certification phytosanitaire à l’exportation. Formation en ligne de la CIPV. Dans: </w:t>
      </w:r>
      <w:r>
        <w:rPr>
          <w:i/>
          <w:iCs/>
        </w:rPr>
        <w:t>Cours de formations en ligne de la Convention internationale pour la protection des végétaux.</w:t>
      </w:r>
      <w:r>
        <w:t xml:space="preserve"> Secrétariat de la CIPV, FAO, Rome.</w:t>
      </w:r>
      <w:r>
        <w:rPr>
          <w:color w:val="000000" w:themeColor="text1"/>
          <w:shd w:val="clear" w:color="auto" w:fill="E6E6E6"/>
        </w:rPr>
        <w:t xml:space="preserve"> </w:t>
      </w:r>
      <w:r>
        <w:t xml:space="preserve">[Cité le 9 février 2022] </w:t>
      </w:r>
      <w:hyperlink w:history="1" r:id="rId21">
        <w:r>
          <w:rPr>
            <w:rStyle w:val="Hyperlink"/>
          </w:rPr>
          <w:t>https://www.ippc.int/fr/e-learning/</w:t>
        </w:r>
      </w:hyperlink>
      <w:r>
        <w:t xml:space="preserve">. </w:t>
      </w:r>
    </w:p>
    <w:p w14:paraId="3B91342A" w14:textId="06EAEE38">
      <w:pPr>
        <w:pStyle w:val="IPPNormal"/>
        <w:jc w:val="left"/>
        <w:rPr>
          <w:rFonts w:eastAsiaTheme="minorEastAsia"/>
          <w:b/>
          <w:bCs/>
          <w:color w:val="2B579A"/>
        </w:rPr>
      </w:pPr>
      <w:r>
        <w:rPr>
          <w:rStyle w:val="PleaseReviewParagraphId"/>
          <w:b w:val="off"/>
          <w:i w:val="off"/>
        </w:rPr>
        <w:t>[85]</w:t>
      </w:r>
      <w:r>
        <w:rPr>
          <w:b/>
        </w:rPr>
        <w:t>Secrétariat de la CIPV.</w:t>
      </w:r>
      <w:r>
        <w:t xml:space="preserve"> (à paraître). Inspection. Formation en ligne de la CIPV. In: </w:t>
      </w:r>
      <w:r>
        <w:rPr>
          <w:i/>
          <w:iCs/>
        </w:rPr>
        <w:t>Cours de formations en ligne de la Convention internationale pour la protection des végétaux.</w:t>
      </w:r>
      <w:r>
        <w:t xml:space="preserve"> Secrétariat de la CIPV, FAO, Rome.</w:t>
      </w:r>
      <w:r>
        <w:rPr>
          <w:color w:val="000000" w:themeColor="text1"/>
          <w:shd w:val="clear" w:color="auto" w:fill="E6E6E6"/>
        </w:rPr>
        <w:t xml:space="preserve"> </w:t>
      </w:r>
      <w:r>
        <w:t xml:space="preserve">[Cité le 9 février 2022]. </w:t>
      </w:r>
      <w:hyperlink r:id="rId22">
        <w:r>
          <w:rPr>
            <w:rStyle w:val="Hyperlink"/>
          </w:rPr>
          <w:t>https://www.ippc.int/fr/e-learning/</w:t>
        </w:r>
      </w:hyperlink>
      <w:r>
        <w:t xml:space="preserve">. </w:t>
      </w:r>
    </w:p>
    <w:p w14:paraId="747FF53B" w14:textId="0B3B9646">
      <w:pPr>
        <w:pStyle w:val="IPPNormal"/>
        <w:jc w:val="left"/>
        <w:rPr>
          <w:rStyle w:val="Hyperlink"/>
          <w:rFonts w:eastAsia="Segoe UI" w:cs="Times New Roman"/>
          <w:color w:val="000000" w:themeColor="text1"/>
          <w:u w:val="none"/>
        </w:rPr>
      </w:pPr>
      <w:r>
        <w:rPr>
          <w:rStyle w:val="PleaseReviewParagraphId"/>
          <w:b w:val="off"/>
          <w:i w:val="off"/>
        </w:rPr>
        <w:t>[86]</w:t>
      </w:r>
      <w:r>
        <w:rPr>
          <w:rStyle w:val="Hyperlink"/>
          <w:color w:val="000000" w:themeColor="text1"/>
          <w:u w:val="none"/>
        </w:rPr>
        <w:t>Le groupe de travail est invité à se pencher également sur les normes et procédures régionales relatives à l’autorisation d’entités à mener des actions phytosanitaires.</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3A35" w14:textId="77777777">
      <w:r>
        <w:rPr>
          <w:rStyle w:val="PleaseReviewParagraphId"/>
          <w:b w:val="off"/>
          <w:i w:val="off"/>
        </w:rPr>
        <w:t>[]</w:t>
      </w:r>
      <w:r>
        <w:separator/>
      </w:r>
    </w:p>
  </w:endnote>
  <w:endnote w:type="continuationSeparator" w:id="0">
    <w:p w14:paraId="4F0EF7C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Quay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4CCC" w14:textId="77777777">
      <w:r>
        <w:rPr>
          <w:rStyle w:val="PleaseReviewParagraphId"/>
          <w:b w:val="off"/>
          <w:i w:val="off"/>
        </w:rPr>
        <w:t>[]</w:t>
      </w:r>
      <w:r>
        <w:separator/>
      </w:r>
    </w:p>
  </w:footnote>
  <w:footnote w:type="continuationSeparator" w:id="0">
    <w:p w14:paraId="679C9899"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3754F3F4"/>
    <w:lvl w:ilvl="0" w:tplc="040C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A00"/>
    <w:multiLevelType w:val="hybridMultilevel"/>
    <w:tmpl w:val="4B94CE0E"/>
    <w:lvl w:ilvl="0" w:tplc="9732BEE8">
      <w:start w:val="1"/>
      <w:numFmt w:val="decimal"/>
      <w:lvlText w:val="(%1)"/>
      <w:lvlJc w:val="left"/>
      <w:pPr>
        <w:ind w:left="720" w:hanging="360"/>
      </w:pPr>
    </w:lvl>
    <w:lvl w:ilvl="1" w:tplc="541C4B02">
      <w:start w:val="1"/>
      <w:numFmt w:val="lowerLetter"/>
      <w:lvlText w:val="%2."/>
      <w:lvlJc w:val="left"/>
      <w:pPr>
        <w:ind w:left="1440" w:hanging="360"/>
      </w:pPr>
    </w:lvl>
    <w:lvl w:ilvl="2" w:tplc="FA96E5B0">
      <w:start w:val="1"/>
      <w:numFmt w:val="lowerRoman"/>
      <w:lvlText w:val="%3."/>
      <w:lvlJc w:val="right"/>
      <w:pPr>
        <w:ind w:left="2160" w:hanging="180"/>
      </w:pPr>
    </w:lvl>
    <w:lvl w:ilvl="3" w:tplc="3C3C2C32">
      <w:start w:val="1"/>
      <w:numFmt w:val="decimal"/>
      <w:lvlText w:val="%4."/>
      <w:lvlJc w:val="left"/>
      <w:pPr>
        <w:ind w:left="2880" w:hanging="360"/>
      </w:pPr>
    </w:lvl>
    <w:lvl w:ilvl="4" w:tplc="F9FA7354">
      <w:start w:val="1"/>
      <w:numFmt w:val="lowerLetter"/>
      <w:lvlText w:val="%5."/>
      <w:lvlJc w:val="left"/>
      <w:pPr>
        <w:ind w:left="3600" w:hanging="360"/>
      </w:pPr>
    </w:lvl>
    <w:lvl w:ilvl="5" w:tplc="EB20AF3C">
      <w:start w:val="1"/>
      <w:numFmt w:val="lowerRoman"/>
      <w:lvlText w:val="%6."/>
      <w:lvlJc w:val="right"/>
      <w:pPr>
        <w:ind w:left="4320" w:hanging="180"/>
      </w:pPr>
    </w:lvl>
    <w:lvl w:ilvl="6" w:tplc="FE603C06">
      <w:start w:val="1"/>
      <w:numFmt w:val="decimal"/>
      <w:lvlText w:val="%7."/>
      <w:lvlJc w:val="left"/>
      <w:pPr>
        <w:ind w:left="5040" w:hanging="360"/>
      </w:pPr>
    </w:lvl>
    <w:lvl w:ilvl="7" w:tplc="200CE5F2">
      <w:start w:val="1"/>
      <w:numFmt w:val="lowerLetter"/>
      <w:lvlText w:val="%8."/>
      <w:lvlJc w:val="left"/>
      <w:pPr>
        <w:ind w:left="5760" w:hanging="360"/>
      </w:pPr>
    </w:lvl>
    <w:lvl w:ilvl="8" w:tplc="F3220612">
      <w:start w:val="1"/>
      <w:numFmt w:val="lowerRoman"/>
      <w:lvlText w:val="%9."/>
      <w:lvlJc w:val="right"/>
      <w:pPr>
        <w:ind w:left="6480" w:hanging="180"/>
      </w:pPr>
    </w:lvl>
  </w:abstractNum>
  <w:abstractNum w:abstractNumId="2" w15:restartNumberingAfterBreak="0">
    <w:nsid w:val="04F4282A"/>
    <w:multiLevelType w:val="hybridMultilevel"/>
    <w:tmpl w:val="3C7838FA"/>
    <w:lvl w:ilvl="0" w:tplc="38265B5E">
      <w:start w:val="1"/>
      <w:numFmt w:val="bullet"/>
      <w:lvlText w:val="-"/>
      <w:lvlJc w:val="left"/>
      <w:pPr>
        <w:ind w:left="720" w:hanging="360"/>
      </w:pPr>
      <w:rPr>
        <w:rFonts w:ascii="Times New Roman" w:hAnsi="Times New Roman" w:hint="default"/>
      </w:rPr>
    </w:lvl>
    <w:lvl w:ilvl="1" w:tplc="A96655CA">
      <w:start w:val="1"/>
      <w:numFmt w:val="bullet"/>
      <w:lvlText w:val="o"/>
      <w:lvlJc w:val="left"/>
      <w:pPr>
        <w:ind w:left="1440" w:hanging="360"/>
      </w:pPr>
      <w:rPr>
        <w:rFonts w:ascii="Courier New" w:hAnsi="Courier New" w:hint="default"/>
      </w:rPr>
    </w:lvl>
    <w:lvl w:ilvl="2" w:tplc="AD10E404">
      <w:start w:val="1"/>
      <w:numFmt w:val="bullet"/>
      <w:lvlText w:val=""/>
      <w:lvlJc w:val="left"/>
      <w:pPr>
        <w:ind w:left="2160" w:hanging="360"/>
      </w:pPr>
      <w:rPr>
        <w:rFonts w:ascii="Wingdings" w:hAnsi="Wingdings" w:hint="default"/>
      </w:rPr>
    </w:lvl>
    <w:lvl w:ilvl="3" w:tplc="F5DA4C52">
      <w:start w:val="1"/>
      <w:numFmt w:val="bullet"/>
      <w:lvlText w:val=""/>
      <w:lvlJc w:val="left"/>
      <w:pPr>
        <w:ind w:left="2880" w:hanging="360"/>
      </w:pPr>
      <w:rPr>
        <w:rFonts w:ascii="Symbol" w:hAnsi="Symbol" w:hint="default"/>
      </w:rPr>
    </w:lvl>
    <w:lvl w:ilvl="4" w:tplc="7962032C">
      <w:start w:val="1"/>
      <w:numFmt w:val="bullet"/>
      <w:lvlText w:val="o"/>
      <w:lvlJc w:val="left"/>
      <w:pPr>
        <w:ind w:left="3600" w:hanging="360"/>
      </w:pPr>
      <w:rPr>
        <w:rFonts w:ascii="Courier New" w:hAnsi="Courier New" w:hint="default"/>
      </w:rPr>
    </w:lvl>
    <w:lvl w:ilvl="5" w:tplc="1C0E95B2">
      <w:start w:val="1"/>
      <w:numFmt w:val="bullet"/>
      <w:lvlText w:val=""/>
      <w:lvlJc w:val="left"/>
      <w:pPr>
        <w:ind w:left="4320" w:hanging="360"/>
      </w:pPr>
      <w:rPr>
        <w:rFonts w:ascii="Wingdings" w:hAnsi="Wingdings" w:hint="default"/>
      </w:rPr>
    </w:lvl>
    <w:lvl w:ilvl="6" w:tplc="36AA7ACA">
      <w:start w:val="1"/>
      <w:numFmt w:val="bullet"/>
      <w:lvlText w:val=""/>
      <w:lvlJc w:val="left"/>
      <w:pPr>
        <w:ind w:left="5040" w:hanging="360"/>
      </w:pPr>
      <w:rPr>
        <w:rFonts w:ascii="Symbol" w:hAnsi="Symbol" w:hint="default"/>
      </w:rPr>
    </w:lvl>
    <w:lvl w:ilvl="7" w:tplc="F814A042">
      <w:start w:val="1"/>
      <w:numFmt w:val="bullet"/>
      <w:lvlText w:val="o"/>
      <w:lvlJc w:val="left"/>
      <w:pPr>
        <w:ind w:left="5760" w:hanging="360"/>
      </w:pPr>
      <w:rPr>
        <w:rFonts w:ascii="Courier New" w:hAnsi="Courier New" w:hint="default"/>
      </w:rPr>
    </w:lvl>
    <w:lvl w:ilvl="8" w:tplc="A34E5B9A">
      <w:start w:val="1"/>
      <w:numFmt w:val="bullet"/>
      <w:lvlText w:val=""/>
      <w:lvlJc w:val="left"/>
      <w:pPr>
        <w:ind w:left="6480" w:hanging="360"/>
      </w:pPr>
      <w:rPr>
        <w:rFonts w:ascii="Wingdings" w:hAnsi="Wingdings" w:hint="default"/>
      </w:rPr>
    </w:lvl>
  </w:abstractNum>
  <w:abstractNum w:abstractNumId="3"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3523"/>
    <w:multiLevelType w:val="hybridMultilevel"/>
    <w:tmpl w:val="8BA257C8"/>
    <w:lvl w:ilvl="0" w:tplc="EE6676C6">
      <w:start w:val="1"/>
      <w:numFmt w:val="decimal"/>
      <w:lvlText w:val="%1)"/>
      <w:lvlJc w:val="left"/>
      <w:pPr>
        <w:ind w:left="720" w:hanging="360"/>
      </w:pPr>
    </w:lvl>
    <w:lvl w:ilvl="1" w:tplc="F232110E">
      <w:start w:val="1"/>
      <w:numFmt w:val="lowerLetter"/>
      <w:lvlText w:val="%2."/>
      <w:lvlJc w:val="left"/>
      <w:pPr>
        <w:ind w:left="1440" w:hanging="360"/>
      </w:pPr>
    </w:lvl>
    <w:lvl w:ilvl="2" w:tplc="C25A8204">
      <w:start w:val="1"/>
      <w:numFmt w:val="lowerRoman"/>
      <w:lvlText w:val="%3."/>
      <w:lvlJc w:val="right"/>
      <w:pPr>
        <w:ind w:left="2160" w:hanging="180"/>
      </w:pPr>
    </w:lvl>
    <w:lvl w:ilvl="3" w:tplc="325A3606">
      <w:start w:val="1"/>
      <w:numFmt w:val="decimal"/>
      <w:lvlText w:val="%4."/>
      <w:lvlJc w:val="left"/>
      <w:pPr>
        <w:ind w:left="2880" w:hanging="360"/>
      </w:pPr>
    </w:lvl>
    <w:lvl w:ilvl="4" w:tplc="16F62948">
      <w:start w:val="1"/>
      <w:numFmt w:val="lowerLetter"/>
      <w:lvlText w:val="%5."/>
      <w:lvlJc w:val="left"/>
      <w:pPr>
        <w:ind w:left="3600" w:hanging="360"/>
      </w:pPr>
    </w:lvl>
    <w:lvl w:ilvl="5" w:tplc="393C36C4">
      <w:start w:val="1"/>
      <w:numFmt w:val="lowerRoman"/>
      <w:lvlText w:val="%6."/>
      <w:lvlJc w:val="right"/>
      <w:pPr>
        <w:ind w:left="4320" w:hanging="180"/>
      </w:pPr>
    </w:lvl>
    <w:lvl w:ilvl="6" w:tplc="51081534">
      <w:start w:val="1"/>
      <w:numFmt w:val="decimal"/>
      <w:lvlText w:val="%7."/>
      <w:lvlJc w:val="left"/>
      <w:pPr>
        <w:ind w:left="5040" w:hanging="360"/>
      </w:pPr>
    </w:lvl>
    <w:lvl w:ilvl="7" w:tplc="DDC0A9EA">
      <w:start w:val="1"/>
      <w:numFmt w:val="lowerLetter"/>
      <w:lvlText w:val="%8."/>
      <w:lvlJc w:val="left"/>
      <w:pPr>
        <w:ind w:left="5760" w:hanging="360"/>
      </w:pPr>
    </w:lvl>
    <w:lvl w:ilvl="8" w:tplc="F512792E">
      <w:start w:val="1"/>
      <w:numFmt w:val="lowerRoman"/>
      <w:lvlText w:val="%9."/>
      <w:lvlJc w:val="right"/>
      <w:pPr>
        <w:ind w:left="6480" w:hanging="180"/>
      </w:p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64F1522"/>
    <w:multiLevelType w:val="hybridMultilevel"/>
    <w:tmpl w:val="62F861F4"/>
    <w:lvl w:ilvl="0" w:tplc="5DF2A8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43B2A"/>
    <w:multiLevelType w:val="hybridMultilevel"/>
    <w:tmpl w:val="012C4010"/>
    <w:lvl w:ilvl="0" w:tplc="25DA9780">
      <w:start w:val="1"/>
      <w:numFmt w:val="bullet"/>
      <w:lvlText w:val=""/>
      <w:lvlJc w:val="left"/>
      <w:pPr>
        <w:ind w:left="720" w:hanging="360"/>
      </w:pPr>
      <w:rPr>
        <w:rFonts w:ascii="Symbol" w:hAnsi="Symbol" w:hint="default"/>
      </w:rPr>
    </w:lvl>
    <w:lvl w:ilvl="1" w:tplc="984E7004">
      <w:start w:val="1"/>
      <w:numFmt w:val="bullet"/>
      <w:lvlText w:val="o"/>
      <w:lvlJc w:val="left"/>
      <w:pPr>
        <w:ind w:left="1440" w:hanging="360"/>
      </w:pPr>
      <w:rPr>
        <w:rFonts w:ascii="Courier New" w:hAnsi="Courier New" w:hint="default"/>
      </w:rPr>
    </w:lvl>
    <w:lvl w:ilvl="2" w:tplc="A7002E62">
      <w:start w:val="1"/>
      <w:numFmt w:val="bullet"/>
      <w:lvlText w:val=""/>
      <w:lvlJc w:val="left"/>
      <w:pPr>
        <w:ind w:left="2160" w:hanging="360"/>
      </w:pPr>
      <w:rPr>
        <w:rFonts w:ascii="Wingdings" w:hAnsi="Wingdings" w:hint="default"/>
      </w:rPr>
    </w:lvl>
    <w:lvl w:ilvl="3" w:tplc="C7BCF666">
      <w:start w:val="1"/>
      <w:numFmt w:val="bullet"/>
      <w:lvlText w:val=""/>
      <w:lvlJc w:val="left"/>
      <w:pPr>
        <w:ind w:left="2880" w:hanging="360"/>
      </w:pPr>
      <w:rPr>
        <w:rFonts w:ascii="Symbol" w:hAnsi="Symbol" w:hint="default"/>
      </w:rPr>
    </w:lvl>
    <w:lvl w:ilvl="4" w:tplc="3DE6F25E">
      <w:start w:val="1"/>
      <w:numFmt w:val="bullet"/>
      <w:lvlText w:val="o"/>
      <w:lvlJc w:val="left"/>
      <w:pPr>
        <w:ind w:left="3600" w:hanging="360"/>
      </w:pPr>
      <w:rPr>
        <w:rFonts w:ascii="Courier New" w:hAnsi="Courier New" w:hint="default"/>
      </w:rPr>
    </w:lvl>
    <w:lvl w:ilvl="5" w:tplc="BBB6A526">
      <w:start w:val="1"/>
      <w:numFmt w:val="bullet"/>
      <w:lvlText w:val=""/>
      <w:lvlJc w:val="left"/>
      <w:pPr>
        <w:ind w:left="4320" w:hanging="360"/>
      </w:pPr>
      <w:rPr>
        <w:rFonts w:ascii="Wingdings" w:hAnsi="Wingdings" w:hint="default"/>
      </w:rPr>
    </w:lvl>
    <w:lvl w:ilvl="6" w:tplc="26224C0A">
      <w:start w:val="1"/>
      <w:numFmt w:val="bullet"/>
      <w:lvlText w:val=""/>
      <w:lvlJc w:val="left"/>
      <w:pPr>
        <w:ind w:left="5040" w:hanging="360"/>
      </w:pPr>
      <w:rPr>
        <w:rFonts w:ascii="Symbol" w:hAnsi="Symbol" w:hint="default"/>
      </w:rPr>
    </w:lvl>
    <w:lvl w:ilvl="7" w:tplc="87B6DC74">
      <w:start w:val="1"/>
      <w:numFmt w:val="bullet"/>
      <w:lvlText w:val="o"/>
      <w:lvlJc w:val="left"/>
      <w:pPr>
        <w:ind w:left="5760" w:hanging="360"/>
      </w:pPr>
      <w:rPr>
        <w:rFonts w:ascii="Courier New" w:hAnsi="Courier New" w:hint="default"/>
      </w:rPr>
    </w:lvl>
    <w:lvl w:ilvl="8" w:tplc="DDE668BC">
      <w:start w:val="1"/>
      <w:numFmt w:val="bullet"/>
      <w:lvlText w:val=""/>
      <w:lvlJc w:val="left"/>
      <w:pPr>
        <w:ind w:left="6480" w:hanging="360"/>
      </w:pPr>
      <w:rPr>
        <w:rFonts w:ascii="Wingdings" w:hAnsi="Wingdings" w:hint="default"/>
      </w:rPr>
    </w:lvl>
  </w:abstractNum>
  <w:abstractNum w:abstractNumId="11"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4" w15:restartNumberingAfterBreak="0">
    <w:nsid w:val="24BB4C10"/>
    <w:multiLevelType w:val="hybridMultilevel"/>
    <w:tmpl w:val="772E9CC6"/>
    <w:lvl w:ilvl="0" w:tplc="F49E0B0A">
      <w:start w:val="1"/>
      <w:numFmt w:val="decimal"/>
      <w:lvlText w:val="%1."/>
      <w:lvlJc w:val="left"/>
      <w:pPr>
        <w:ind w:left="720" w:hanging="360"/>
      </w:pPr>
    </w:lvl>
    <w:lvl w:ilvl="1" w:tplc="D04A65E8">
      <w:start w:val="1"/>
      <w:numFmt w:val="lowerLetter"/>
      <w:lvlText w:val="%2."/>
      <w:lvlJc w:val="left"/>
      <w:pPr>
        <w:ind w:left="1440" w:hanging="360"/>
      </w:pPr>
    </w:lvl>
    <w:lvl w:ilvl="2" w:tplc="CDB068F6">
      <w:start w:val="1"/>
      <w:numFmt w:val="lowerRoman"/>
      <w:lvlText w:val="%3."/>
      <w:lvlJc w:val="right"/>
      <w:pPr>
        <w:ind w:left="2160" w:hanging="180"/>
      </w:pPr>
    </w:lvl>
    <w:lvl w:ilvl="3" w:tplc="27C4EBAC">
      <w:start w:val="1"/>
      <w:numFmt w:val="decimal"/>
      <w:lvlText w:val="%4."/>
      <w:lvlJc w:val="left"/>
      <w:pPr>
        <w:ind w:left="2880" w:hanging="360"/>
      </w:pPr>
    </w:lvl>
    <w:lvl w:ilvl="4" w:tplc="D3CA9824">
      <w:start w:val="1"/>
      <w:numFmt w:val="lowerLetter"/>
      <w:lvlText w:val="%5."/>
      <w:lvlJc w:val="left"/>
      <w:pPr>
        <w:ind w:left="3600" w:hanging="360"/>
      </w:pPr>
    </w:lvl>
    <w:lvl w:ilvl="5" w:tplc="4A46CACA">
      <w:start w:val="1"/>
      <w:numFmt w:val="lowerRoman"/>
      <w:lvlText w:val="%6."/>
      <w:lvlJc w:val="right"/>
      <w:pPr>
        <w:ind w:left="4320" w:hanging="180"/>
      </w:pPr>
    </w:lvl>
    <w:lvl w:ilvl="6" w:tplc="3ADC5EE2">
      <w:start w:val="1"/>
      <w:numFmt w:val="decimal"/>
      <w:lvlText w:val="%7."/>
      <w:lvlJc w:val="left"/>
      <w:pPr>
        <w:ind w:left="5040" w:hanging="360"/>
      </w:pPr>
    </w:lvl>
    <w:lvl w:ilvl="7" w:tplc="5C8A95F6">
      <w:start w:val="1"/>
      <w:numFmt w:val="lowerLetter"/>
      <w:lvlText w:val="%8."/>
      <w:lvlJc w:val="left"/>
      <w:pPr>
        <w:ind w:left="5760" w:hanging="360"/>
      </w:pPr>
    </w:lvl>
    <w:lvl w:ilvl="8" w:tplc="67DCBB6E">
      <w:start w:val="1"/>
      <w:numFmt w:val="lowerRoman"/>
      <w:lvlText w:val="%9."/>
      <w:lvlJc w:val="right"/>
      <w:pPr>
        <w:ind w:left="6480" w:hanging="180"/>
      </w:pPr>
    </w:lvl>
  </w:abstractNum>
  <w:abstractNum w:abstractNumId="15" w15:restartNumberingAfterBreak="0">
    <w:nsid w:val="28D955D6"/>
    <w:multiLevelType w:val="hybridMultilevel"/>
    <w:tmpl w:val="910E47DC"/>
    <w:lvl w:ilvl="0" w:tplc="26AAC84E">
      <w:start w:val="1"/>
      <w:numFmt w:val="decimal"/>
      <w:lvlText w:val="%1)"/>
      <w:lvlJc w:val="left"/>
      <w:pPr>
        <w:ind w:left="720" w:hanging="360"/>
      </w:pPr>
    </w:lvl>
    <w:lvl w:ilvl="1" w:tplc="E87462EC">
      <w:start w:val="1"/>
      <w:numFmt w:val="lowerLetter"/>
      <w:lvlText w:val="%2."/>
      <w:lvlJc w:val="left"/>
      <w:pPr>
        <w:ind w:left="1440" w:hanging="360"/>
      </w:pPr>
    </w:lvl>
    <w:lvl w:ilvl="2" w:tplc="7AF0CE48">
      <w:start w:val="1"/>
      <w:numFmt w:val="lowerRoman"/>
      <w:lvlText w:val="%3."/>
      <w:lvlJc w:val="right"/>
      <w:pPr>
        <w:ind w:left="2160" w:hanging="180"/>
      </w:pPr>
    </w:lvl>
    <w:lvl w:ilvl="3" w:tplc="220EF572">
      <w:start w:val="1"/>
      <w:numFmt w:val="decimal"/>
      <w:lvlText w:val="%4."/>
      <w:lvlJc w:val="left"/>
      <w:pPr>
        <w:ind w:left="2880" w:hanging="360"/>
      </w:pPr>
    </w:lvl>
    <w:lvl w:ilvl="4" w:tplc="9C5CE52A">
      <w:start w:val="1"/>
      <w:numFmt w:val="lowerLetter"/>
      <w:lvlText w:val="%5."/>
      <w:lvlJc w:val="left"/>
      <w:pPr>
        <w:ind w:left="3600" w:hanging="360"/>
      </w:pPr>
    </w:lvl>
    <w:lvl w:ilvl="5" w:tplc="0A269CAA">
      <w:start w:val="1"/>
      <w:numFmt w:val="lowerRoman"/>
      <w:lvlText w:val="%6."/>
      <w:lvlJc w:val="right"/>
      <w:pPr>
        <w:ind w:left="4320" w:hanging="180"/>
      </w:pPr>
    </w:lvl>
    <w:lvl w:ilvl="6" w:tplc="99C6A576">
      <w:start w:val="1"/>
      <w:numFmt w:val="decimal"/>
      <w:lvlText w:val="%7."/>
      <w:lvlJc w:val="left"/>
      <w:pPr>
        <w:ind w:left="5040" w:hanging="360"/>
      </w:pPr>
    </w:lvl>
    <w:lvl w:ilvl="7" w:tplc="30881992">
      <w:start w:val="1"/>
      <w:numFmt w:val="lowerLetter"/>
      <w:lvlText w:val="%8."/>
      <w:lvlJc w:val="left"/>
      <w:pPr>
        <w:ind w:left="5760" w:hanging="360"/>
      </w:pPr>
    </w:lvl>
    <w:lvl w:ilvl="8" w:tplc="468493D0">
      <w:start w:val="1"/>
      <w:numFmt w:val="lowerRoman"/>
      <w:lvlText w:val="%9."/>
      <w:lvlJc w:val="right"/>
      <w:pPr>
        <w:ind w:left="6480" w:hanging="180"/>
      </w:pPr>
    </w:lvl>
  </w:abstractNum>
  <w:abstractNum w:abstractNumId="16" w15:restartNumberingAfterBreak="0">
    <w:nsid w:val="2E215685"/>
    <w:multiLevelType w:val="hybridMultilevel"/>
    <w:tmpl w:val="D666B6E6"/>
    <w:lvl w:ilvl="0" w:tplc="44084AA6">
      <w:start w:val="1"/>
      <w:numFmt w:val="bullet"/>
      <w:lvlText w:val=""/>
      <w:lvlJc w:val="left"/>
      <w:pPr>
        <w:ind w:left="720" w:hanging="360"/>
      </w:pPr>
      <w:rPr>
        <w:rFonts w:ascii="Symbol" w:hAnsi="Symbol" w:hint="default"/>
      </w:rPr>
    </w:lvl>
    <w:lvl w:ilvl="1" w:tplc="1AF447C8">
      <w:start w:val="1"/>
      <w:numFmt w:val="bullet"/>
      <w:lvlText w:val="o"/>
      <w:lvlJc w:val="left"/>
      <w:pPr>
        <w:ind w:left="1440" w:hanging="360"/>
      </w:pPr>
      <w:rPr>
        <w:rFonts w:ascii="Courier New" w:hAnsi="Courier New" w:hint="default"/>
      </w:rPr>
    </w:lvl>
    <w:lvl w:ilvl="2" w:tplc="2D683ABE">
      <w:start w:val="1"/>
      <w:numFmt w:val="bullet"/>
      <w:lvlText w:val=""/>
      <w:lvlJc w:val="left"/>
      <w:pPr>
        <w:ind w:left="2160" w:hanging="360"/>
      </w:pPr>
      <w:rPr>
        <w:rFonts w:ascii="Wingdings" w:hAnsi="Wingdings" w:hint="default"/>
      </w:rPr>
    </w:lvl>
    <w:lvl w:ilvl="3" w:tplc="12E8AF96">
      <w:start w:val="1"/>
      <w:numFmt w:val="bullet"/>
      <w:lvlText w:val=""/>
      <w:lvlJc w:val="left"/>
      <w:pPr>
        <w:ind w:left="2880" w:hanging="360"/>
      </w:pPr>
      <w:rPr>
        <w:rFonts w:ascii="Symbol" w:hAnsi="Symbol" w:hint="default"/>
      </w:rPr>
    </w:lvl>
    <w:lvl w:ilvl="4" w:tplc="9D80A428">
      <w:start w:val="1"/>
      <w:numFmt w:val="bullet"/>
      <w:lvlText w:val="o"/>
      <w:lvlJc w:val="left"/>
      <w:pPr>
        <w:ind w:left="3600" w:hanging="360"/>
      </w:pPr>
      <w:rPr>
        <w:rFonts w:ascii="Courier New" w:hAnsi="Courier New" w:hint="default"/>
      </w:rPr>
    </w:lvl>
    <w:lvl w:ilvl="5" w:tplc="45CAC9A0">
      <w:start w:val="1"/>
      <w:numFmt w:val="bullet"/>
      <w:lvlText w:val=""/>
      <w:lvlJc w:val="left"/>
      <w:pPr>
        <w:ind w:left="4320" w:hanging="360"/>
      </w:pPr>
      <w:rPr>
        <w:rFonts w:ascii="Wingdings" w:hAnsi="Wingdings" w:hint="default"/>
      </w:rPr>
    </w:lvl>
    <w:lvl w:ilvl="6" w:tplc="AB8ED15C">
      <w:start w:val="1"/>
      <w:numFmt w:val="bullet"/>
      <w:lvlText w:val=""/>
      <w:lvlJc w:val="left"/>
      <w:pPr>
        <w:ind w:left="5040" w:hanging="360"/>
      </w:pPr>
      <w:rPr>
        <w:rFonts w:ascii="Symbol" w:hAnsi="Symbol" w:hint="default"/>
      </w:rPr>
    </w:lvl>
    <w:lvl w:ilvl="7" w:tplc="3976B48E">
      <w:start w:val="1"/>
      <w:numFmt w:val="bullet"/>
      <w:lvlText w:val="o"/>
      <w:lvlJc w:val="left"/>
      <w:pPr>
        <w:ind w:left="5760" w:hanging="360"/>
      </w:pPr>
      <w:rPr>
        <w:rFonts w:ascii="Courier New" w:hAnsi="Courier New" w:hint="default"/>
      </w:rPr>
    </w:lvl>
    <w:lvl w:ilvl="8" w:tplc="61405B60">
      <w:start w:val="1"/>
      <w:numFmt w:val="bullet"/>
      <w:lvlText w:val=""/>
      <w:lvlJc w:val="left"/>
      <w:pPr>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96636EF"/>
    <w:multiLevelType w:val="multilevel"/>
    <w:tmpl w:val="06E871E4"/>
    <w:numStyleLink w:val="IPPParagraphnumberedlist"/>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B0A54CB"/>
    <w:multiLevelType w:val="hybridMultilevel"/>
    <w:tmpl w:val="51FA73B0"/>
    <w:lvl w:ilvl="0" w:tplc="9C32ABD2">
      <w:start w:val="8"/>
      <w:numFmt w:val="bullet"/>
      <w:lvlText w:val="-"/>
      <w:lvlJc w:val="left"/>
      <w:pPr>
        <w:ind w:left="144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16E02"/>
    <w:multiLevelType w:val="hybridMultilevel"/>
    <w:tmpl w:val="45BA6226"/>
    <w:lvl w:ilvl="0" w:tplc="E750AA7E">
      <w:start w:val="1"/>
      <w:numFmt w:val="bullet"/>
      <w:lvlText w:val="-"/>
      <w:lvlJc w:val="left"/>
      <w:pPr>
        <w:ind w:left="720" w:hanging="360"/>
      </w:pPr>
      <w:rPr>
        <w:rFonts w:ascii="Times New Roman" w:hAnsi="Times New Roman" w:hint="default"/>
      </w:rPr>
    </w:lvl>
    <w:lvl w:ilvl="1" w:tplc="33023280">
      <w:start w:val="1"/>
      <w:numFmt w:val="bullet"/>
      <w:lvlText w:val="o"/>
      <w:lvlJc w:val="left"/>
      <w:pPr>
        <w:ind w:left="1440" w:hanging="360"/>
      </w:pPr>
      <w:rPr>
        <w:rFonts w:ascii="Courier New" w:hAnsi="Courier New" w:hint="default"/>
      </w:rPr>
    </w:lvl>
    <w:lvl w:ilvl="2" w:tplc="BA1EB854">
      <w:start w:val="1"/>
      <w:numFmt w:val="bullet"/>
      <w:lvlText w:val=""/>
      <w:lvlJc w:val="left"/>
      <w:pPr>
        <w:ind w:left="2160" w:hanging="360"/>
      </w:pPr>
      <w:rPr>
        <w:rFonts w:ascii="Wingdings" w:hAnsi="Wingdings" w:hint="default"/>
      </w:rPr>
    </w:lvl>
    <w:lvl w:ilvl="3" w:tplc="DFA66F76">
      <w:start w:val="1"/>
      <w:numFmt w:val="bullet"/>
      <w:lvlText w:val=""/>
      <w:lvlJc w:val="left"/>
      <w:pPr>
        <w:ind w:left="2880" w:hanging="360"/>
      </w:pPr>
      <w:rPr>
        <w:rFonts w:ascii="Symbol" w:hAnsi="Symbol" w:hint="default"/>
      </w:rPr>
    </w:lvl>
    <w:lvl w:ilvl="4" w:tplc="9C2E31D6">
      <w:start w:val="1"/>
      <w:numFmt w:val="bullet"/>
      <w:lvlText w:val="o"/>
      <w:lvlJc w:val="left"/>
      <w:pPr>
        <w:ind w:left="3600" w:hanging="360"/>
      </w:pPr>
      <w:rPr>
        <w:rFonts w:ascii="Courier New" w:hAnsi="Courier New" w:hint="default"/>
      </w:rPr>
    </w:lvl>
    <w:lvl w:ilvl="5" w:tplc="5712EA4A">
      <w:start w:val="1"/>
      <w:numFmt w:val="bullet"/>
      <w:lvlText w:val=""/>
      <w:lvlJc w:val="left"/>
      <w:pPr>
        <w:ind w:left="4320" w:hanging="360"/>
      </w:pPr>
      <w:rPr>
        <w:rFonts w:ascii="Wingdings" w:hAnsi="Wingdings" w:hint="default"/>
      </w:rPr>
    </w:lvl>
    <w:lvl w:ilvl="6" w:tplc="D86893F8">
      <w:start w:val="1"/>
      <w:numFmt w:val="bullet"/>
      <w:lvlText w:val=""/>
      <w:lvlJc w:val="left"/>
      <w:pPr>
        <w:ind w:left="5040" w:hanging="360"/>
      </w:pPr>
      <w:rPr>
        <w:rFonts w:ascii="Symbol" w:hAnsi="Symbol" w:hint="default"/>
      </w:rPr>
    </w:lvl>
    <w:lvl w:ilvl="7" w:tplc="180CE9BC">
      <w:start w:val="1"/>
      <w:numFmt w:val="bullet"/>
      <w:lvlText w:val="o"/>
      <w:lvlJc w:val="left"/>
      <w:pPr>
        <w:ind w:left="5760" w:hanging="360"/>
      </w:pPr>
      <w:rPr>
        <w:rFonts w:ascii="Courier New" w:hAnsi="Courier New" w:hint="default"/>
      </w:rPr>
    </w:lvl>
    <w:lvl w:ilvl="8" w:tplc="8BA48364">
      <w:start w:val="1"/>
      <w:numFmt w:val="bullet"/>
      <w:lvlText w:val=""/>
      <w:lvlJc w:val="left"/>
      <w:pPr>
        <w:ind w:left="6480" w:hanging="360"/>
      </w:pPr>
      <w:rPr>
        <w:rFonts w:ascii="Wingdings" w:hAnsi="Wingdings" w:hint="default"/>
      </w:rPr>
    </w:lvl>
  </w:abstractNum>
  <w:abstractNum w:abstractNumId="26"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2E60"/>
    <w:multiLevelType w:val="hybridMultilevel"/>
    <w:tmpl w:val="9392D81E"/>
    <w:lvl w:ilvl="0" w:tplc="99DAC318">
      <w:start w:val="1"/>
      <w:numFmt w:val="decimal"/>
      <w:lvlText w:val="%1."/>
      <w:lvlJc w:val="left"/>
      <w:pPr>
        <w:ind w:left="720" w:hanging="360"/>
      </w:pPr>
    </w:lvl>
    <w:lvl w:ilvl="1" w:tplc="E6782924">
      <w:start w:val="1"/>
      <w:numFmt w:val="lowerLetter"/>
      <w:lvlText w:val="%2."/>
      <w:lvlJc w:val="left"/>
      <w:pPr>
        <w:ind w:left="1440" w:hanging="360"/>
      </w:pPr>
    </w:lvl>
    <w:lvl w:ilvl="2" w:tplc="CD3C2940">
      <w:start w:val="1"/>
      <w:numFmt w:val="lowerRoman"/>
      <w:lvlText w:val="%3."/>
      <w:lvlJc w:val="right"/>
      <w:pPr>
        <w:ind w:left="2160" w:hanging="180"/>
      </w:pPr>
    </w:lvl>
    <w:lvl w:ilvl="3" w:tplc="CB2E2770">
      <w:start w:val="1"/>
      <w:numFmt w:val="decimal"/>
      <w:lvlText w:val="%4."/>
      <w:lvlJc w:val="left"/>
      <w:pPr>
        <w:ind w:left="2880" w:hanging="360"/>
      </w:pPr>
    </w:lvl>
    <w:lvl w:ilvl="4" w:tplc="48BE14A8">
      <w:start w:val="1"/>
      <w:numFmt w:val="lowerLetter"/>
      <w:lvlText w:val="%5."/>
      <w:lvlJc w:val="left"/>
      <w:pPr>
        <w:ind w:left="3600" w:hanging="360"/>
      </w:pPr>
    </w:lvl>
    <w:lvl w:ilvl="5" w:tplc="C0D8B22E">
      <w:start w:val="1"/>
      <w:numFmt w:val="lowerRoman"/>
      <w:lvlText w:val="%6."/>
      <w:lvlJc w:val="right"/>
      <w:pPr>
        <w:ind w:left="4320" w:hanging="180"/>
      </w:pPr>
    </w:lvl>
    <w:lvl w:ilvl="6" w:tplc="38603EA2">
      <w:start w:val="1"/>
      <w:numFmt w:val="decimal"/>
      <w:lvlText w:val="%7."/>
      <w:lvlJc w:val="left"/>
      <w:pPr>
        <w:ind w:left="5040" w:hanging="360"/>
      </w:pPr>
    </w:lvl>
    <w:lvl w:ilvl="7" w:tplc="4B4E82C8">
      <w:start w:val="1"/>
      <w:numFmt w:val="lowerLetter"/>
      <w:lvlText w:val="%8."/>
      <w:lvlJc w:val="left"/>
      <w:pPr>
        <w:ind w:left="5760" w:hanging="360"/>
      </w:pPr>
    </w:lvl>
    <w:lvl w:ilvl="8" w:tplc="A7B0AAEA">
      <w:start w:val="1"/>
      <w:numFmt w:val="lowerRoman"/>
      <w:lvlText w:val="%9."/>
      <w:lvlJc w:val="right"/>
      <w:pPr>
        <w:ind w:left="6480" w:hanging="180"/>
      </w:pPr>
    </w:lvl>
  </w:abstractNum>
  <w:abstractNum w:abstractNumId="30"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7B4CEB"/>
    <w:multiLevelType w:val="hybridMultilevel"/>
    <w:tmpl w:val="53B60734"/>
    <w:lvl w:ilvl="0" w:tplc="A6720170">
      <w:start w:val="1"/>
      <w:numFmt w:val="bullet"/>
      <w:lvlText w:val="-"/>
      <w:lvlJc w:val="left"/>
      <w:pPr>
        <w:ind w:left="720" w:hanging="360"/>
      </w:pPr>
      <w:rPr>
        <w:rFonts w:ascii="Times New Roman" w:hAnsi="Times New Roman" w:hint="default"/>
      </w:rPr>
    </w:lvl>
    <w:lvl w:ilvl="1" w:tplc="9988989C">
      <w:start w:val="1"/>
      <w:numFmt w:val="bullet"/>
      <w:lvlText w:val="o"/>
      <w:lvlJc w:val="left"/>
      <w:pPr>
        <w:ind w:left="1440" w:hanging="360"/>
      </w:pPr>
      <w:rPr>
        <w:rFonts w:ascii="Courier New" w:hAnsi="Courier New" w:hint="default"/>
      </w:rPr>
    </w:lvl>
    <w:lvl w:ilvl="2" w:tplc="263C129E">
      <w:start w:val="1"/>
      <w:numFmt w:val="bullet"/>
      <w:lvlText w:val=""/>
      <w:lvlJc w:val="left"/>
      <w:pPr>
        <w:ind w:left="2160" w:hanging="360"/>
      </w:pPr>
      <w:rPr>
        <w:rFonts w:ascii="Wingdings" w:hAnsi="Wingdings" w:hint="default"/>
      </w:rPr>
    </w:lvl>
    <w:lvl w:ilvl="3" w:tplc="AE428B9C">
      <w:start w:val="1"/>
      <w:numFmt w:val="bullet"/>
      <w:lvlText w:val=""/>
      <w:lvlJc w:val="left"/>
      <w:pPr>
        <w:ind w:left="2880" w:hanging="360"/>
      </w:pPr>
      <w:rPr>
        <w:rFonts w:ascii="Symbol" w:hAnsi="Symbol" w:hint="default"/>
      </w:rPr>
    </w:lvl>
    <w:lvl w:ilvl="4" w:tplc="7F22CA50">
      <w:start w:val="1"/>
      <w:numFmt w:val="bullet"/>
      <w:lvlText w:val="o"/>
      <w:lvlJc w:val="left"/>
      <w:pPr>
        <w:ind w:left="3600" w:hanging="360"/>
      </w:pPr>
      <w:rPr>
        <w:rFonts w:ascii="Courier New" w:hAnsi="Courier New" w:hint="default"/>
      </w:rPr>
    </w:lvl>
    <w:lvl w:ilvl="5" w:tplc="05A269BA">
      <w:start w:val="1"/>
      <w:numFmt w:val="bullet"/>
      <w:lvlText w:val=""/>
      <w:lvlJc w:val="left"/>
      <w:pPr>
        <w:ind w:left="4320" w:hanging="360"/>
      </w:pPr>
      <w:rPr>
        <w:rFonts w:ascii="Wingdings" w:hAnsi="Wingdings" w:hint="default"/>
      </w:rPr>
    </w:lvl>
    <w:lvl w:ilvl="6" w:tplc="825C668A">
      <w:start w:val="1"/>
      <w:numFmt w:val="bullet"/>
      <w:lvlText w:val=""/>
      <w:lvlJc w:val="left"/>
      <w:pPr>
        <w:ind w:left="5040" w:hanging="360"/>
      </w:pPr>
      <w:rPr>
        <w:rFonts w:ascii="Symbol" w:hAnsi="Symbol" w:hint="default"/>
      </w:rPr>
    </w:lvl>
    <w:lvl w:ilvl="7" w:tplc="453EB308">
      <w:start w:val="1"/>
      <w:numFmt w:val="bullet"/>
      <w:lvlText w:val="o"/>
      <w:lvlJc w:val="left"/>
      <w:pPr>
        <w:ind w:left="5760" w:hanging="360"/>
      </w:pPr>
      <w:rPr>
        <w:rFonts w:ascii="Courier New" w:hAnsi="Courier New" w:hint="default"/>
      </w:rPr>
    </w:lvl>
    <w:lvl w:ilvl="8" w:tplc="C9147DBC">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750565"/>
    <w:multiLevelType w:val="hybridMultilevel"/>
    <w:tmpl w:val="5DC0E7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6"/>
  </w:num>
  <w:num w:numId="4">
    <w:abstractNumId w:val="29"/>
  </w:num>
  <w:num w:numId="5">
    <w:abstractNumId w:val="14"/>
  </w:num>
  <w:num w:numId="6">
    <w:abstractNumId w:val="2"/>
  </w:num>
  <w:num w:numId="7">
    <w:abstractNumId w:val="25"/>
  </w:num>
  <w:num w:numId="8">
    <w:abstractNumId w:val="33"/>
  </w:num>
  <w:num w:numId="9">
    <w:abstractNumId w:val="1"/>
  </w:num>
  <w:num w:numId="10">
    <w:abstractNumId w:val="7"/>
  </w:num>
  <w:num w:numId="11">
    <w:abstractNumId w:val="13"/>
  </w:num>
  <w:num w:numId="12">
    <w:abstractNumId w:val="8"/>
  </w:num>
  <w:num w:numId="13">
    <w:abstractNumId w:val="11"/>
  </w:num>
  <w:num w:numId="14">
    <w:abstractNumId w:val="24"/>
  </w:num>
  <w:num w:numId="15">
    <w:abstractNumId w:val="26"/>
  </w:num>
  <w:num w:numId="16">
    <w:abstractNumId w:val="20"/>
  </w:num>
  <w:num w:numId="17">
    <w:abstractNumId w:val="32"/>
  </w:num>
  <w:num w:numId="18">
    <w:abstractNumId w:val="6"/>
  </w:num>
  <w:num w:numId="19">
    <w:abstractNumId w:val="30"/>
  </w:num>
  <w:num w:numId="20">
    <w:abstractNumId w:val="3"/>
  </w:num>
  <w:num w:numId="21">
    <w:abstractNumId w:val="35"/>
  </w:num>
  <w:num w:numId="22">
    <w:abstractNumId w:val="23"/>
  </w:num>
  <w:num w:numId="23">
    <w:abstractNumId w:val="9"/>
  </w:num>
  <w:num w:numId="24">
    <w:abstractNumId w:val="27"/>
  </w:num>
  <w:num w:numId="25">
    <w:abstractNumId w:val="5"/>
  </w:num>
  <w:num w:numId="26">
    <w:abstractNumId w:val="4"/>
  </w:num>
  <w:num w:numId="27">
    <w:abstractNumId w:val="17"/>
  </w:num>
  <w:num w:numId="28">
    <w:abstractNumId w:val="31"/>
  </w:num>
  <w:num w:numId="29">
    <w:abstractNumId w:val="22"/>
  </w:num>
  <w:num w:numId="30">
    <w:abstractNumId w:val="19"/>
  </w:num>
  <w:num w:numId="31">
    <w:abstractNumId w:val="34"/>
  </w:num>
  <w:num w:numId="32">
    <w:abstractNumId w:val="12"/>
  </w:num>
  <w:num w:numId="3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0"/>
  </w:num>
  <w:num w:numId="40">
    <w:abstractNumId w:val="21"/>
  </w:num>
  <w:num w:numId="41">
    <w:abstractNumId w:val="28"/>
  </w:num>
  <w:num w:numId="4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8"/>
  </w:num>
  <w:num w:numId="45">
    <w:abstractNumId w:val="0"/>
    <w:lvlOverride w:ilvl="0">
      <w:startOverride w:val="1"/>
    </w:lvlOverride>
  </w:num>
  <w:num w:numId="46">
    <w:abstractNumId w:val="0"/>
    <w:lvlOverride w:ilvl="0">
      <w:startOverride w:val="1"/>
    </w:lvlOverride>
  </w:num>
  <w:num w:numId="47">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5C76D"/>
    <w:rsid w:val="00025FF4"/>
    <w:rsid w:val="000324CE"/>
    <w:rsid w:val="000C5B2A"/>
    <w:rsid w:val="00154310"/>
    <w:rsid w:val="001731E8"/>
    <w:rsid w:val="001831C2"/>
    <w:rsid w:val="001C5DBA"/>
    <w:rsid w:val="00200510"/>
    <w:rsid w:val="0021041E"/>
    <w:rsid w:val="002565B4"/>
    <w:rsid w:val="002666E2"/>
    <w:rsid w:val="00293B7A"/>
    <w:rsid w:val="002E0501"/>
    <w:rsid w:val="002F7B36"/>
    <w:rsid w:val="003342C4"/>
    <w:rsid w:val="0034017B"/>
    <w:rsid w:val="003829CC"/>
    <w:rsid w:val="003C18FD"/>
    <w:rsid w:val="00420CB0"/>
    <w:rsid w:val="00421CCB"/>
    <w:rsid w:val="004C6505"/>
    <w:rsid w:val="004E7E03"/>
    <w:rsid w:val="00543150"/>
    <w:rsid w:val="005C04B6"/>
    <w:rsid w:val="005D4051"/>
    <w:rsid w:val="005E13CD"/>
    <w:rsid w:val="00624C5C"/>
    <w:rsid w:val="006362B4"/>
    <w:rsid w:val="006920C1"/>
    <w:rsid w:val="006B47AD"/>
    <w:rsid w:val="006D78B2"/>
    <w:rsid w:val="00700999"/>
    <w:rsid w:val="00733C2F"/>
    <w:rsid w:val="00771E1B"/>
    <w:rsid w:val="00785A71"/>
    <w:rsid w:val="007B6EB0"/>
    <w:rsid w:val="007D06B8"/>
    <w:rsid w:val="007D2514"/>
    <w:rsid w:val="007E1123"/>
    <w:rsid w:val="0087761E"/>
    <w:rsid w:val="008818C2"/>
    <w:rsid w:val="008903D2"/>
    <w:rsid w:val="00895A37"/>
    <w:rsid w:val="008B5539"/>
    <w:rsid w:val="008D6200"/>
    <w:rsid w:val="008E4B15"/>
    <w:rsid w:val="009028FC"/>
    <w:rsid w:val="00903F95"/>
    <w:rsid w:val="009D7D5B"/>
    <w:rsid w:val="00A1090D"/>
    <w:rsid w:val="00A34A7B"/>
    <w:rsid w:val="00A8618F"/>
    <w:rsid w:val="00AA5560"/>
    <w:rsid w:val="00AC168D"/>
    <w:rsid w:val="00AF228E"/>
    <w:rsid w:val="00AF6083"/>
    <w:rsid w:val="00B3362E"/>
    <w:rsid w:val="00C05272"/>
    <w:rsid w:val="00C36FB7"/>
    <w:rsid w:val="00C46E56"/>
    <w:rsid w:val="00C763F5"/>
    <w:rsid w:val="00C91BB1"/>
    <w:rsid w:val="00CF4D4E"/>
    <w:rsid w:val="00DA6993"/>
    <w:rsid w:val="00DD0DEA"/>
    <w:rsid w:val="00DE32B4"/>
    <w:rsid w:val="00E20882"/>
    <w:rsid w:val="00E27CD9"/>
    <w:rsid w:val="00E61A6B"/>
    <w:rsid w:val="00E63ECC"/>
    <w:rsid w:val="00E8187A"/>
    <w:rsid w:val="00EA674C"/>
    <w:rsid w:val="00ED00D1"/>
    <w:rsid w:val="00F2022D"/>
    <w:rsid w:val="00F210B1"/>
    <w:rsid w:val="015E65CA"/>
    <w:rsid w:val="01EB50C5"/>
    <w:rsid w:val="02047AFA"/>
    <w:rsid w:val="02BA9C11"/>
    <w:rsid w:val="02BC1AA5"/>
    <w:rsid w:val="02FA362B"/>
    <w:rsid w:val="03C2A6A8"/>
    <w:rsid w:val="050250F6"/>
    <w:rsid w:val="06FA476A"/>
    <w:rsid w:val="070A3641"/>
    <w:rsid w:val="0829E5D1"/>
    <w:rsid w:val="0A31E82C"/>
    <w:rsid w:val="0CAF90C1"/>
    <w:rsid w:val="0D81654B"/>
    <w:rsid w:val="0F12D67B"/>
    <w:rsid w:val="1158AC88"/>
    <w:rsid w:val="14904D4A"/>
    <w:rsid w:val="16833EB3"/>
    <w:rsid w:val="16BC32A7"/>
    <w:rsid w:val="18580308"/>
    <w:rsid w:val="1C295CE6"/>
    <w:rsid w:val="1D22CAEC"/>
    <w:rsid w:val="1D879A3E"/>
    <w:rsid w:val="1D8B3E40"/>
    <w:rsid w:val="1EEE0D18"/>
    <w:rsid w:val="200DF40C"/>
    <w:rsid w:val="250E4DEB"/>
    <w:rsid w:val="25FF9A8E"/>
    <w:rsid w:val="261A4259"/>
    <w:rsid w:val="26D38B99"/>
    <w:rsid w:val="27C34948"/>
    <w:rsid w:val="287D4595"/>
    <w:rsid w:val="2DE33E97"/>
    <w:rsid w:val="2E5540E0"/>
    <w:rsid w:val="2E6F1F18"/>
    <w:rsid w:val="2F27EDF0"/>
    <w:rsid w:val="3018BC86"/>
    <w:rsid w:val="30BAEA6D"/>
    <w:rsid w:val="322F9CD3"/>
    <w:rsid w:val="32B6AFBA"/>
    <w:rsid w:val="3342903B"/>
    <w:rsid w:val="36774140"/>
    <w:rsid w:val="3816015E"/>
    <w:rsid w:val="38F524E3"/>
    <w:rsid w:val="3CDE1731"/>
    <w:rsid w:val="3CE97281"/>
    <w:rsid w:val="3D6D4974"/>
    <w:rsid w:val="3DAA2EDF"/>
    <w:rsid w:val="3E79E792"/>
    <w:rsid w:val="3E8542E2"/>
    <w:rsid w:val="4015B7F3"/>
    <w:rsid w:val="40A4EA36"/>
    <w:rsid w:val="40E1CFA1"/>
    <w:rsid w:val="41C4D12A"/>
    <w:rsid w:val="4363BE8B"/>
    <w:rsid w:val="44FC71EC"/>
    <w:rsid w:val="49CFE30F"/>
    <w:rsid w:val="4A704423"/>
    <w:rsid w:val="4B6BB370"/>
    <w:rsid w:val="4C05D178"/>
    <w:rsid w:val="4C479A06"/>
    <w:rsid w:val="4D77386D"/>
    <w:rsid w:val="4D874454"/>
    <w:rsid w:val="4EA35432"/>
    <w:rsid w:val="50E3E422"/>
    <w:rsid w:val="56A30AC7"/>
    <w:rsid w:val="57323D0A"/>
    <w:rsid w:val="582E1E5E"/>
    <w:rsid w:val="59C9EEBF"/>
    <w:rsid w:val="5A79F48E"/>
    <w:rsid w:val="5BD86379"/>
    <w:rsid w:val="5C9000B2"/>
    <w:rsid w:val="5F327AE4"/>
    <w:rsid w:val="60B247F1"/>
    <w:rsid w:val="645C41CB"/>
    <w:rsid w:val="6507E4C9"/>
    <w:rsid w:val="6764D635"/>
    <w:rsid w:val="67FD93A4"/>
    <w:rsid w:val="693AF4D8"/>
    <w:rsid w:val="6CF55A70"/>
    <w:rsid w:val="734E0448"/>
    <w:rsid w:val="75AE981E"/>
    <w:rsid w:val="78FFE83F"/>
    <w:rsid w:val="7EAB3BAF"/>
    <w:rsid w:val="7ECC1DC6"/>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fr-FR"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8"/>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ormal">
    <w:name w:val="IPP Normal"/>
    <w:basedOn w:val="Normal"/>
    <w:link w:val="IPPNormalChar"/>
    <w:qFormat/>
    <w:pPr>
      <w:spacing w:after="180"/>
    </w:pPr>
    <w:rPr>
      <w:rFonts w:eastAsia="Times"/>
    </w:rPr>
  </w:style>
  <w:style w:type="paragraph" w:customStyle="1" w:styleId="IPPParagraphnumbering">
    <w:name w:val="IPP Paragraph numbering"/>
    <w:basedOn w:val="IPPNormal"/>
    <w:qFormat/>
    <w:pPr>
      <w:numPr>
        <w:numId w:val="33"/>
      </w:numPr>
    </w:pPr>
  </w:style>
  <w:style w:type="character" w:customStyle="1" w:styleId="IPPNormalChar">
    <w:name w:val="IPP Normal Char"/>
    <w:link w:val="IPPNormal"/>
    <w:rPr>
      <w:rFonts w:ascii="Times New Roman" w:eastAsia="Times" w:hAnsi="Times New Roman"/>
      <w:szCs w:val="24"/>
      <w:lang w:val="fr-FR" w:eastAsia="zh-CN"/>
    </w:rPr>
  </w:style>
  <w:style w:type="character" w:customStyle="1" w:styleId="normaltextrun">
    <w:name w:val="normaltextrun"/>
    <w:basedOn w:val="DefaultParagraphFont"/>
    <w:uiPriority w:val="1"/>
  </w:style>
  <w:style w:type="character" w:customStyle="1" w:styleId="eop">
    <w:name w:val="eop"/>
    <w:basedOn w:val="DefaultParagraphFont"/>
    <w:uiPriority w:val="1"/>
  </w:style>
  <w:style w:type="paragraph" w:customStyle="1" w:styleId="Default">
    <w:name w:val="Default"/>
    <w:basedOn w:val="Normal"/>
    <w:uiPriority w:val="1"/>
    <w:rPr>
      <w:rFonts w:ascii="Quay Sans" w:eastAsiaTheme="minorEastAsia" w:hAnsi="Quay Sans" w:cs="Quay Sans"/>
      <w:color w:val="000000" w:themeColor="text1"/>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zh-CN"/>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rPr>
      <w:rFonts w:ascii="Times New Roman" w:eastAsia="MS Mincho" w:hAnsi="Times New Roman"/>
      <w:b/>
      <w:bCs/>
      <w:szCs w:val="24"/>
      <w:lang w:val="fr-FR" w:eastAsia="zh-CN"/>
    </w:rPr>
  </w:style>
  <w:style w:type="character" w:customStyle="1" w:styleId="Heading2Char">
    <w:name w:val="Heading 2 Char"/>
    <w:basedOn w:val="DefaultParagraphFont"/>
    <w:link w:val="Heading2"/>
    <w:rPr>
      <w:rFonts w:ascii="Calibri" w:eastAsia="MS Mincho" w:hAnsi="Calibri"/>
      <w:b/>
      <w:bCs/>
      <w:i/>
      <w:iCs/>
      <w:sz w:val="28"/>
      <w:szCs w:val="28"/>
      <w:lang w:val="fr-FR" w:eastAsia="zh-CN"/>
    </w:rPr>
  </w:style>
  <w:style w:type="character" w:customStyle="1" w:styleId="Heading3Char">
    <w:name w:val="Heading 3 Char"/>
    <w:basedOn w:val="DefaultParagraphFont"/>
    <w:link w:val="Heading3"/>
    <w:rPr>
      <w:rFonts w:ascii="Calibri" w:eastAsia="MS Mincho" w:hAnsi="Calibri"/>
      <w:b/>
      <w:bCs/>
      <w:sz w:val="26"/>
      <w:szCs w:val="26"/>
      <w:lang w:val="fr-FR"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fr-FR"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1"/>
      </w:numPr>
      <w:spacing w:after="60"/>
    </w:pPr>
  </w:style>
  <w:style w:type="paragraph" w:customStyle="1" w:styleId="IPPBullet1Last">
    <w:name w:val="IPP Bullet1Last"/>
    <w:basedOn w:val="IPPNormal"/>
    <w:next w:val="IPPNormal"/>
    <w:autoRedefine/>
    <w:qFormat/>
    <w:pPr>
      <w:numPr>
        <w:numId w:val="2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zh-CN"/>
    </w:rPr>
  </w:style>
  <w:style w:type="paragraph" w:customStyle="1" w:styleId="IPPLetterList">
    <w:name w:val="IPP LetterList"/>
    <w:basedOn w:val="IPPBullet2"/>
    <w:qFormat/>
    <w:pPr>
      <w:numPr>
        <w:numId w:val="24"/>
      </w:numPr>
      <w:jc w:val="left"/>
    </w:pPr>
  </w:style>
  <w:style w:type="paragraph" w:customStyle="1" w:styleId="IPPLetterListIndent">
    <w:name w:val="IPP LetterList Indent"/>
    <w:basedOn w:val="IPPLetterList"/>
    <w:qFormat/>
    <w:pPr>
      <w:numPr>
        <w:numId w:val="2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0"/>
      </w:numPr>
    </w:pPr>
  </w:style>
  <w:style w:type="paragraph" w:customStyle="1" w:styleId="IPPHdg2Num">
    <w:name w:val="IPP Hdg2Num"/>
    <w:basedOn w:val="IPPHeading2"/>
    <w:next w:val="IPPNormal"/>
    <w:qFormat/>
    <w:pPr>
      <w:numPr>
        <w:ilvl w:val="1" numString="1.1. "/>
        <w:numId w:val="31"/>
      </w:numPr>
    </w:pPr>
  </w:style>
  <w:style w:type="paragraph" w:customStyle="1" w:styleId="IPPNumberedList">
    <w:name w:val="IPP NumberedList"/>
    <w:basedOn w:val="IPPBullet1"/>
    <w:qFormat/>
    <w:pPr>
      <w:numPr>
        <w:numId w:val="3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fr-FR" w:eastAsia="zh-CN"/>
    </w:r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fr-FR" w:eastAsia="zh-CN"/>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fr/publications/89734/" TargetMode="External" Id="rId13" /><Relationship Type="http://schemas.openxmlformats.org/officeDocument/2006/relationships/hyperlink" Target="https://www.fao.org/publications/card/en/c/CA6379FR" TargetMode="External" Id="rId18" /><Relationship Type="http://schemas.openxmlformats.org/officeDocument/2006/relationships/customXml" Target="../customXml/item3.xml" Id="rId3" /><Relationship Type="http://schemas.openxmlformats.org/officeDocument/2006/relationships/hyperlink" Target="https://www.ippc.int/fr/e-learning/" TargetMode="External" Id="rId21" /><Relationship Type="http://schemas.openxmlformats.org/officeDocument/2006/relationships/settings" Target="settings.xml" Id="rId7" /><Relationship Type="http://schemas.openxmlformats.org/officeDocument/2006/relationships/hyperlink" Target="https://www.ippc.int/fr/publications/622/" TargetMode="External" Id="rId12" /><Relationship Type="http://schemas.openxmlformats.org/officeDocument/2006/relationships/hyperlink" Target="https://www.ippc.int/en/work-area-pages/workshops-and-experts-meeting/ippc-webinar-enhancing-the-understanding-of-the-concept-on-authorization-of-entities-to-perform-phytosanitary-actions/" TargetMode="External" Id="rId17" /><Relationship Type="http://schemas.openxmlformats.org/officeDocument/2006/relationships/customXml" Target="../customXml/item2.xml" Id="rId2" /><Relationship Type="http://schemas.openxmlformats.org/officeDocument/2006/relationships/hyperlink" Target="https://www.ippc.int/fr/publications/90774/" TargetMode="External" Id="rId16" /><Relationship Type="http://schemas.openxmlformats.org/officeDocument/2006/relationships/hyperlink" Target="https://assets.ippc.int/static/media/files/publications/fr/2013/06/03/1034340690890_frippc_201304232117fr.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spection.canada.ca/protection-des-vegetaux/especes-envahissantes/directives/produits-forestiers/d-13-02/fra/1422060900536/1438793070887"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ippc.int/fr/publications/90286/"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fao.org/3/ca6375fr/CA6375FR.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o.org/documents/card/fr/c/cb3834en/" TargetMode="External" Id="rId14" /><Relationship Type="http://schemas.openxmlformats.org/officeDocument/2006/relationships/hyperlink" Target="https://www.ippc.int/fr/e-learnin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AEB80268-8D89-4641-86AC-5127606C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EB346-53DC-4388-AED0-3F0075C2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4</Pages>
  <Words>1754</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9</cp:revision>
  <dcterms:created xsi:type="dcterms:W3CDTF">2022-05-19T13:09:00Z</dcterms:created>
  <dcterms:modified xsi:type="dcterms:W3CDTF">2022-07-01T13:30:00Z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