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2021 ICD: Proposed Terms of Reference for the IC Sub-group on National Reporting Obligations (NRO). Document title: 2021_ICD_NationaReportingObligations_FR.docx]</w:t>
      </w:r>
    </w:p>
    <w:p w14:paraId="1704C3D0" w14:textId="4C225546">
      <w:pPr>
        <w:pStyle w:val="paragraph"/>
        <w:spacing w:before="0" w:beforeAutospacing="0" w:after="0" w:afterAutospacing="0"/>
        <w:ind w:firstLine="11"/>
        <w:jc w:val="center"/>
        <w:textAlignment w:val="baseline"/>
        <w:rPr>
          <w:rFonts w:ascii="Segoe UI" w:hAnsi="Segoe UI" w:cs="Segoe UI"/>
          <w:b/>
          <w:bCs/>
          <w:caps/>
          <w:sz w:val="18"/>
          <w:szCs w:val="18"/>
        </w:rPr>
      </w:pPr>
      <w:r>
        <w:rPr>
          <w:rStyle w:val="PleaseReviewParagraphId"/>
          <w:b w:val="off"/>
          <w:i w:val="off"/>
        </w:rPr>
        <w:t>[1]</w:t>
      </w:r>
      <w:r>
        <w:rPr>
          <w:rStyle w:val="normaltextrun"/>
          <w:b/>
          <w:caps/>
        </w:rPr>
        <w:t>OBLIGATIONS NATIONALES EN MATIÈRE DE COMMUNICATION D’INFORMATIONS</w:t>
      </w:r>
      <w:r>
        <w:rPr>
          <w:rStyle w:val="eop"/>
          <w:b/>
          <w:caps/>
        </w:rPr>
        <w:t> </w:t>
      </w:r>
    </w:p>
    <w:p w14:paraId="2CD8B6CA" w14:textId="730F2DCC">
      <w:pPr>
        <w:pStyle w:val="paragraph"/>
        <w:spacing w:before="0" w:beforeAutospacing="0" w:after="0" w:afterAutospacing="0"/>
        <w:ind w:firstLine="11"/>
        <w:jc w:val="center"/>
        <w:textAlignment w:val="baseline"/>
        <w:rPr>
          <w:rFonts w:ascii="Segoe UI" w:hAnsi="Segoe UI" w:cs="Segoe UI"/>
          <w:b/>
          <w:bCs/>
          <w:caps/>
          <w:sz w:val="18"/>
          <w:szCs w:val="18"/>
        </w:rPr>
      </w:pPr>
      <w:r>
        <w:rPr>
          <w:rStyle w:val="PleaseReviewParagraphId"/>
          <w:b w:val="off"/>
          <w:i w:val="off"/>
        </w:rPr>
        <w:t>[2]</w:t>
      </w:r>
      <w:r>
        <w:rPr>
          <w:rStyle w:val="normaltextrun"/>
          <w:b/>
          <w:caps/>
        </w:rPr>
        <w:t>PROPOSITION DE MANDAT POUR LE SOUS-GROUPE SUR LES OBLIGATIONS NATIONALES EN MATIÈRE DE COMMUNICATION D’INFORMATIONS DU COMITÉ CHARGÉ DE LA MISE EN ŒUVRE ET DU RENFORCEMENT DES CAPACITÉS</w:t>
      </w:r>
      <w:r>
        <w:rPr>
          <w:rStyle w:val="eop"/>
          <w:b/>
          <w:caps/>
        </w:rPr>
        <w:t> </w:t>
      </w:r>
    </w:p>
    <w:p w14:paraId="10E92E04" w14:textId="7348AE67">
      <w:pPr>
        <w:pStyle w:val="paragraph"/>
        <w:spacing w:before="0" w:beforeAutospacing="0" w:after="0" w:afterAutospacing="0"/>
        <w:ind w:firstLine="11"/>
        <w:jc w:val="center"/>
        <w:textAlignment w:val="baseline"/>
        <w:rPr>
          <w:rStyle w:val="eop"/>
          <w:rFonts w:ascii="Segoe UI" w:hAnsi="Segoe UI"/>
          <w:sz w:val="18"/>
        </w:rPr>
      </w:pPr>
      <w:r>
        <w:rPr>
          <w:rStyle w:val="PleaseReviewParagraphId"/>
          <w:b w:val="off"/>
          <w:i w:val="off"/>
        </w:rPr>
        <w:t>[3]</w:t>
      </w:r>
      <w:r>
        <w:rPr>
          <w:rStyle w:val="eop"/>
          <w:rFonts w:ascii="Segoe UI" w:hAnsi="Segoe UI"/>
          <w:sz w:val="18"/>
        </w:rPr>
        <w:t> </w:t>
      </w:r>
    </w:p>
    <w:p w14:paraId="465794D6" w14:textId="77777777">
      <w:pPr>
        <w:pStyle w:val="paragraph"/>
        <w:spacing w:before="0" w:beforeAutospacing="0" w:after="0" w:afterAutospacing="0"/>
        <w:ind w:firstLine="11"/>
        <w:jc w:val="center"/>
        <w:textAlignment w:val="baseline"/>
        <w:rPr>
          <w:rFonts w:ascii="Segoe UI" w:hAnsi="Segoe UI" w:cs="Segoe UI"/>
          <w:sz w:val="18"/>
          <w:szCs w:val="18"/>
        </w:rPr>
      </w:pPr>
      <w:r>
        <w:rPr>
          <w:rStyle w:val="PleaseReviewParagraphId"/>
          <w:b w:val="off"/>
          <w:i w:val="off"/>
        </w:rPr>
        <w:t>[4]</w:t>
      </w:r>
    </w:p>
    <w:p w14:paraId="5C96FFA1" w14:textId="77777777">
      <w:pPr>
        <w:pStyle w:val="paragraph"/>
        <w:numPr>
          <w:ilvl w:val="0"/>
          <w:numId w:val="1"/>
        </w:numPr>
        <w:spacing w:before="0" w:beforeAutospacing="0" w:after="0" w:afterAutospacing="0"/>
        <w:ind w:left="0" w:firstLine="11"/>
        <w:textAlignment w:val="baseline"/>
        <w:rPr>
          <w:b/>
          <w:bCs/>
          <w:sz w:val="22"/>
          <w:szCs w:val="22"/>
        </w:rPr>
      </w:pPr>
      <w:r>
        <w:rPr>
          <w:rStyle w:val="PleaseReviewParagraphId"/>
          <w:b w:val="off"/>
          <w:i w:val="off"/>
        </w:rPr>
        <w:t>[5]</w:t>
      </w:r>
      <w:r>
        <w:rPr>
          <w:rStyle w:val="normaltextrun"/>
          <w:b/>
        </w:rPr>
        <w:t>Objet </w:t>
      </w:r>
      <w:r>
        <w:rPr>
          <w:rStyle w:val="eop"/>
          <w:b/>
        </w:rPr>
        <w:t> </w:t>
      </w:r>
    </w:p>
    <w:p w14:paraId="27D9BBD3" w14:textId="0ECD9879">
      <w:pPr>
        <w:pStyle w:val="IPPParagraphnumbering"/>
        <w:numPr>
          <w:ilvl w:val="0"/>
          <w:numId w:val="0"/>
        </w:numPr>
        <w:ind w:firstLine="11"/>
        <w:rPr>
          <w:rStyle w:val="normaltextrun"/>
          <w:szCs w:val="22"/>
        </w:rPr>
      </w:pPr>
      <w:r>
        <w:rPr>
          <w:rStyle w:val="PleaseReviewParagraphId"/>
          <w:b w:val="off"/>
          <w:i w:val="off"/>
        </w:rPr>
        <w:t>[6]</w:t>
      </w:r>
      <w:r>
        <w:rPr>
          <w:rStyle w:val="normaltextrun"/>
        </w:rPr>
        <w:t>Le Sous-groupe sur les obligations nationales en matière de communication d’informations (ONC):  </w:t>
      </w:r>
    </w:p>
    <w:p w14:paraId="67075C8D" w14:textId="59065355">
      <w:pPr>
        <w:pStyle w:val="IPPBullet2"/>
        <w:ind w:left="709" w:hanging="698"/>
        <w:rPr>
          <w:rFonts w:cs="Times New Roman"/>
        </w:rPr>
      </w:pPr>
      <w:r>
        <w:rPr>
          <w:rStyle w:val="PleaseReviewParagraphId"/>
          <w:b w:val="off"/>
          <w:i w:val="off"/>
        </w:rPr>
        <w:t>[7]</w:t>
      </w:r>
      <w:r>
        <w:rPr>
          <w:rStyle w:val="normaltextrun"/>
        </w:rPr>
        <w:t>aidera le Secrétariat de la Convention internationale pour la protection des végétaux (CIPV) à donner des orientations aux parties contractantes, afin de les aider à remplir les obligations nationales en matière de communication d’informations qui leur incombent dans le cadre de la CIPV et à mettre en œuvre les Normes internationales pour les mesures phytosanitaires (NIMP) correspondantes. </w:t>
      </w:r>
      <w:r>
        <w:rPr>
          <w:rStyle w:val="eop"/>
        </w:rPr>
        <w:t> </w:t>
      </w:r>
    </w:p>
    <w:p w14:paraId="20767154" w14:textId="72558F0C">
      <w:pPr>
        <w:pStyle w:val="IPPBullet2"/>
        <w:ind w:left="709" w:hanging="698"/>
      </w:pPr>
      <w:r>
        <w:rPr>
          <w:rStyle w:val="PleaseReviewParagraphId"/>
          <w:b w:val="off"/>
          <w:i w:val="off"/>
        </w:rPr>
        <w:t>[8]</w:t>
      </w:r>
      <w:r>
        <w:rPr>
          <w:rStyle w:val="normaltextrun"/>
        </w:rPr>
        <w:t>aidera le Secrétariat de la CIPV à faire mieux connaître leurs ONC aux parties contractantes, y compris à leurs organisations nationales de la protection des végétaux (ONPV), afin qu’elles les comprennent et s’en acquittent. </w:t>
      </w:r>
      <w:r>
        <w:rPr>
          <w:rStyle w:val="eop"/>
        </w:rPr>
        <w:t> </w:t>
      </w:r>
    </w:p>
    <w:p w14:paraId="7AE670C3" w14:textId="1E073A8F">
      <w:pPr>
        <w:pStyle w:val="IPPBullet2"/>
        <w:ind w:left="709" w:hanging="698"/>
      </w:pPr>
      <w:r>
        <w:rPr>
          <w:rStyle w:val="PleaseReviewParagraphId"/>
          <w:b w:val="off"/>
          <w:i w:val="off"/>
        </w:rPr>
        <w:t>[9]</w:t>
      </w:r>
      <w:r>
        <w:rPr>
          <w:rStyle w:val="normaltextrun"/>
        </w:rPr>
        <w:t>aidera le Secrétariat de la CIPV à renforcer les capacités nationales ou régionales, ou à en créer, afin de faciliter la mise en œuvre des activités liées aux ONC, notamment la surveillance, l’identification des organismes nuisibles et l’analyse du risque phytosanitaire. </w:t>
      </w:r>
      <w:r>
        <w:rPr>
          <w:rStyle w:val="eop"/>
        </w:rPr>
        <w:t> </w:t>
      </w:r>
    </w:p>
    <w:p w14:paraId="7580F374" w14:textId="711C0C86">
      <w:pPr>
        <w:pStyle w:val="IPPBullet2"/>
        <w:ind w:left="709" w:hanging="698"/>
      </w:pPr>
      <w:r>
        <w:rPr>
          <w:rStyle w:val="PleaseReviewParagraphId"/>
          <w:b w:val="off"/>
          <w:i w:val="off"/>
        </w:rPr>
        <w:t>[10]</w:t>
      </w:r>
      <w:r>
        <w:rPr>
          <w:rStyle w:val="normaltextrun"/>
        </w:rPr>
        <w:t>aidera le Secrétariat de la CIPV à mettre à jour le Programme relatif aux obligations nationales en matière de communication d’informations, afin qu’il couvre la période 2014-2023. </w:t>
      </w:r>
      <w:r>
        <w:rPr>
          <w:rStyle w:val="eop"/>
        </w:rPr>
        <w:t> </w:t>
      </w:r>
    </w:p>
    <w:p w14:paraId="6F08AAD7" w14:textId="77777777">
      <w:pPr>
        <w:pStyle w:val="IPPBullet2"/>
        <w:ind w:left="709" w:hanging="698"/>
      </w:pPr>
      <w:r>
        <w:rPr>
          <w:rStyle w:val="PleaseReviewParagraphId"/>
          <w:b w:val="off"/>
          <w:i w:val="off"/>
        </w:rPr>
        <w:t>[11]</w:t>
      </w:r>
      <w:r>
        <w:rPr>
          <w:rStyle w:val="normaltextrun"/>
        </w:rPr>
        <w:t>suivra et évaluera les activités menées dans le cadre du Programme relatif aux ONC et préparera des rapports qui seront examinés et approuvés par le Comité chargé de la mise en œuvre et du renforcement des capacités. </w:t>
      </w:r>
      <w:r>
        <w:rPr>
          <w:rStyle w:val="eop"/>
        </w:rPr>
        <w:t> </w:t>
      </w:r>
    </w:p>
    <w:p w14:paraId="3A8EE421" w14:textId="77777777">
      <w:pPr>
        <w:pStyle w:val="IPPBullet2"/>
        <w:ind w:left="709" w:hanging="698"/>
      </w:pPr>
      <w:r>
        <w:rPr>
          <w:rStyle w:val="PleaseReviewParagraphId"/>
          <w:b w:val="off"/>
          <w:i w:val="off"/>
        </w:rPr>
        <w:t>[12]</w:t>
      </w:r>
      <w:r>
        <w:rPr>
          <w:rStyle w:val="normaltextrun"/>
        </w:rPr>
        <w:t>mettra au point le plan de travail annuel sur les ONC du Comité chargé de la mise en œuvre et du renforcement des capacités. </w:t>
      </w:r>
      <w:r>
        <w:rPr>
          <w:rStyle w:val="eop"/>
        </w:rPr>
        <w:t> </w:t>
      </w:r>
    </w:p>
    <w:p w14:paraId="16D2A0BB" w14:textId="50A9E1B2">
      <w:pPr>
        <w:pStyle w:val="paragraph"/>
        <w:numPr>
          <w:ilvl w:val="0"/>
          <w:numId w:val="1"/>
        </w:numPr>
        <w:spacing w:before="240" w:beforeAutospacing="0" w:after="0" w:afterAutospacing="0"/>
        <w:textAlignment w:val="baseline"/>
        <w:rPr>
          <w:rFonts w:asciiTheme="minorHAnsi" w:hAnsiTheme="minorHAnsi" w:eastAsiaTheme="minorEastAsia" w:cstheme="minorBidi"/>
          <w:b/>
          <w:bCs/>
        </w:rPr>
      </w:pPr>
      <w:r>
        <w:rPr>
          <w:rStyle w:val="PleaseReviewParagraphId"/>
          <w:b w:val="off"/>
          <w:i w:val="off"/>
        </w:rPr>
        <w:t>[13]</w:t>
      </w:r>
      <w:r>
        <w:rPr>
          <w:rStyle w:val="normaltextrun"/>
          <w:b/>
          <w:bCs/>
        </w:rPr>
        <w:t>Durée  </w:t>
      </w:r>
    </w:p>
    <w:p w14:paraId="296CD823" w14:textId="5665A759">
      <w:pPr>
        <w:pStyle w:val="IPPParagraphnumbering"/>
        <w:numPr>
          <w:ilvl w:val="0"/>
          <w:numId w:val="0"/>
        </w:numPr>
        <w:ind w:firstLine="11"/>
        <w:rPr>
          <w:rStyle w:val="normaltextrun"/>
          <w:szCs w:val="22"/>
        </w:rPr>
      </w:pPr>
      <w:r>
        <w:rPr>
          <w:rStyle w:val="PleaseReviewParagraphId"/>
          <w:b w:val="off"/>
          <w:i w:val="off"/>
        </w:rPr>
        <w:t>[14]</w:t>
      </w:r>
      <w:r>
        <w:rPr>
          <w:rStyle w:val="normaltextrun"/>
        </w:rPr>
        <w:t>Le Sous-groupe du Comité assurera ses fonctions jusqu’en mai 2023 et pourra être reconduit sur approbation du Comité chargé de la mise en œuvre et du renforcement des capacités.   </w:t>
      </w:r>
    </w:p>
    <w:p w14:paraId="4FAC8504" w14:textId="77777777">
      <w:pPr>
        <w:pStyle w:val="paragraph"/>
        <w:numPr>
          <w:ilvl w:val="0"/>
          <w:numId w:val="1"/>
        </w:numPr>
        <w:spacing w:before="0" w:beforeAutospacing="0" w:after="0" w:afterAutospacing="0"/>
        <w:textAlignment w:val="baseline"/>
        <w:rPr>
          <w:rStyle w:val="normaltextrun"/>
        </w:rPr>
      </w:pPr>
      <w:r>
        <w:rPr>
          <w:rStyle w:val="PleaseReviewParagraphId"/>
          <w:b w:val="off"/>
          <w:i w:val="off"/>
        </w:rPr>
        <w:t>[15]</w:t>
      </w:r>
      <w:r>
        <w:rPr>
          <w:rStyle w:val="normaltextrun"/>
          <w:b/>
        </w:rPr>
        <w:t>Membres </w:t>
      </w:r>
      <w:r>
        <w:rPr>
          <w:rStyle w:val="eop"/>
          <w:b/>
        </w:rPr>
        <w:t> </w:t>
      </w:r>
    </w:p>
    <w:p w14:paraId="2877BD2D" w14:textId="0AE11D08">
      <w:pPr>
        <w:pStyle w:val="IPPParagraphnumbering"/>
        <w:numPr>
          <w:ilvl w:val="0"/>
          <w:numId w:val="0"/>
        </w:numPr>
        <w:ind w:firstLine="11"/>
        <w:rPr>
          <w:rFonts w:ascii="Segoe UI" w:hAnsi="Segoe UI" w:cs="Segoe UI"/>
          <w:sz w:val="18"/>
          <w:szCs w:val="18"/>
        </w:rPr>
      </w:pPr>
      <w:r>
        <w:rPr>
          <w:rStyle w:val="PleaseReviewParagraphId"/>
          <w:b w:val="off"/>
          <w:i w:val="off"/>
        </w:rPr>
        <w:t>[16]</w:t>
      </w:r>
      <w:r>
        <w:rPr>
          <w:rStyle w:val="normaltextrun"/>
        </w:rPr>
        <w:t>Les membres doivent avoir des connaissances professionnelles approfondies sur la CIPV, ses objectifs, les obligations en matière d’établissement de rapports y afférente, ainsi qu’une bonne connaissance des NIMP, en particulier celles qui ont trait aux ONC. </w:t>
      </w:r>
      <w:r>
        <w:rPr>
          <w:rStyle w:val="eop"/>
        </w:rPr>
        <w:t> </w:t>
      </w:r>
    </w:p>
    <w:p w14:paraId="14A12F35" w14:textId="77777777">
      <w:pPr>
        <w:pStyle w:val="IPPParagraphnumbering"/>
        <w:numPr>
          <w:ilvl w:val="0"/>
          <w:numId w:val="0"/>
        </w:numPr>
        <w:ind w:firstLine="11"/>
        <w:rPr>
          <w:rFonts w:ascii="Segoe UI" w:hAnsi="Segoe UI" w:cs="Segoe UI"/>
          <w:sz w:val="18"/>
          <w:szCs w:val="18"/>
        </w:rPr>
      </w:pPr>
      <w:r>
        <w:rPr>
          <w:rStyle w:val="PleaseReviewParagraphId"/>
          <w:b w:val="off"/>
          <w:i w:val="off"/>
        </w:rPr>
        <w:t>[17]</w:t>
      </w:r>
      <w:r>
        <w:rPr>
          <w:rStyle w:val="normaltextrun"/>
        </w:rPr>
        <w:t>Les membres pourront être sélectionnés parmi les représentants des parties contractantes et au sein des organisations régionales de la protection des végétaux (ORPV) et des organisations internationales, comme suit:   </w:t>
      </w:r>
      <w:r>
        <w:rPr>
          <w:rStyle w:val="eop"/>
        </w:rPr>
        <w:t> </w:t>
      </w:r>
    </w:p>
    <w:p w14:paraId="069CBF27" w14:textId="49542504">
      <w:pPr>
        <w:pStyle w:val="IPPBullet2"/>
        <w:ind w:left="709" w:hanging="698"/>
        <w:rPr>
          <w:rStyle w:val="normaltextrun"/>
        </w:rPr>
      </w:pPr>
      <w:r>
        <w:rPr>
          <w:rStyle w:val="PleaseReviewParagraphId"/>
          <w:b w:val="off"/>
          <w:i w:val="off"/>
        </w:rPr>
        <w:t>[18]</w:t>
      </w:r>
      <w:r>
        <w:rPr>
          <w:rStyle w:val="normaltextrun"/>
        </w:rPr>
        <w:t>jusqu’à trois représentants des parties contractantes;  </w:t>
      </w:r>
    </w:p>
    <w:p w14:paraId="465DE5CD" w14:textId="5E3B8D20">
      <w:pPr>
        <w:pStyle w:val="IPPBullet2"/>
        <w:ind w:left="709" w:hanging="698"/>
        <w:rPr>
          <w:rStyle w:val="normaltextrun"/>
        </w:rPr>
      </w:pPr>
      <w:r>
        <w:rPr>
          <w:rStyle w:val="PleaseReviewParagraphId"/>
          <w:b w:val="off"/>
          <w:i w:val="off"/>
        </w:rPr>
        <w:t>[19]</w:t>
      </w:r>
      <w:r>
        <w:rPr>
          <w:rStyle w:val="normaltextrun"/>
        </w:rPr>
        <w:t>un représentant du Bureau de la Commission des mesures phytosanitaires (CMP) (Facultatif); </w:t>
      </w:r>
    </w:p>
    <w:p w14:paraId="1B45D0E0" w14:textId="39119740">
      <w:pPr>
        <w:pStyle w:val="IPPBullet2"/>
        <w:ind w:left="709" w:hanging="698"/>
        <w:rPr>
          <w:rStyle w:val="normaltextrun"/>
        </w:rPr>
      </w:pPr>
      <w:r>
        <w:rPr>
          <w:rStyle w:val="PleaseReviewParagraphId"/>
          <w:b w:val="off"/>
          <w:i w:val="off"/>
        </w:rPr>
        <w:t>[20]</w:t>
      </w:r>
      <w:r>
        <w:rPr>
          <w:rStyle w:val="normaltextrun"/>
        </w:rPr>
        <w:t>un représentant principal et un autre représentant du Comité chargé de la mise en œuvre et du renforcement des capacités;    </w:t>
      </w:r>
    </w:p>
    <w:p w14:paraId="606AEE53" w14:textId="773DB8DF">
      <w:pPr>
        <w:pStyle w:val="IPPBullet2"/>
        <w:ind w:left="709" w:hanging="698"/>
        <w:rPr>
          <w:rStyle w:val="normaltextrun"/>
        </w:rPr>
      </w:pPr>
      <w:r>
        <w:rPr>
          <w:rStyle w:val="PleaseReviewParagraphId"/>
          <w:b w:val="off"/>
          <w:i w:val="off"/>
        </w:rPr>
        <w:t>[21]</w:t>
      </w:r>
      <w:r>
        <w:rPr>
          <w:rStyle w:val="normaltextrun"/>
        </w:rPr>
        <w:t>un représentant du Comité des normes;  </w:t>
      </w:r>
    </w:p>
    <w:p w14:paraId="0145D4E7" w14:textId="344D50E7">
      <w:pPr>
        <w:pStyle w:val="IPPBullet2"/>
        <w:ind w:left="709" w:hanging="698"/>
      </w:pPr>
      <w:r>
        <w:rPr>
          <w:rStyle w:val="PleaseReviewParagraphId"/>
          <w:b w:val="off"/>
          <w:i w:val="off"/>
        </w:rPr>
        <w:t>[22]</w:t>
      </w:r>
      <w:r>
        <w:rPr>
          <w:rStyle w:val="normaltextrun"/>
        </w:rPr>
        <w:lastRenderedPageBreak/>
        <w:t>jusqu’à trois représentants des ORPV;</w:t>
      </w:r>
    </w:p>
    <w:p w14:paraId="6F0540DC" w14:textId="5B5774D6">
      <w:pPr>
        <w:pStyle w:val="IPPBullet2"/>
        <w:ind w:left="709" w:hanging="698"/>
      </w:pPr>
      <w:r>
        <w:rPr>
          <w:rStyle w:val="PleaseReviewParagraphId"/>
          <w:b w:val="off"/>
          <w:i w:val="off"/>
        </w:rPr>
        <w:t>[23]</w:t>
      </w:r>
      <w:r>
        <w:rPr>
          <w:rStyle w:val="normaltextrun"/>
        </w:rPr>
        <w:t xml:space="preserve">au moins deux spécialistes qui représentent des entités ayant des systèmes nationaux d’obligations en matière de communication d’informations, notamment la Convention sur la diversité biologique (CDB), la FAO, l’Organisation mondiale de la santé animale (OIE), le Programme des Nations Unies pour l’environnement (PNUE), le </w:t>
      </w:r>
      <w:r>
        <w:rPr>
          <w:rStyle w:val="normaltextrun"/>
          <w:i/>
          <w:iCs/>
        </w:rPr>
        <w:t>Centre for Agriculture and Biosciences International</w:t>
      </w:r>
      <w:r>
        <w:rPr>
          <w:rStyle w:val="normaltextrun"/>
        </w:rPr>
        <w:t xml:space="preserve"> (CABI), l’Organisation mondiale de la Santé, etc. </w:t>
      </w:r>
      <w:r>
        <w:rPr>
          <w:rStyle w:val="eop"/>
        </w:rPr>
        <w:t> </w:t>
      </w:r>
    </w:p>
    <w:p w14:paraId="379638CD" w14:textId="77777777">
      <w:pPr>
        <w:pStyle w:val="paragraph"/>
        <w:numPr>
          <w:ilvl w:val="0"/>
          <w:numId w:val="1"/>
        </w:numPr>
        <w:spacing w:before="240" w:beforeAutospacing="0" w:after="0" w:afterAutospacing="0"/>
        <w:textAlignment w:val="baseline"/>
        <w:rPr>
          <w:rStyle w:val="normaltextrun"/>
        </w:rPr>
      </w:pPr>
      <w:r>
        <w:rPr>
          <w:rStyle w:val="PleaseReviewParagraphId"/>
          <w:b w:val="off"/>
          <w:i w:val="off"/>
        </w:rPr>
        <w:t>[24]</w:t>
      </w:r>
      <w:r>
        <w:rPr>
          <w:rStyle w:val="normaltextrun"/>
          <w:b/>
        </w:rPr>
        <w:t>Activités </w:t>
      </w:r>
      <w:r>
        <w:rPr>
          <w:rStyle w:val="normaltextrun"/>
        </w:rPr>
        <w:t> </w:t>
      </w:r>
    </w:p>
    <w:p w14:paraId="190DDFAD" w14:textId="77777777">
      <w:pPr>
        <w:pStyle w:val="IPPParagraphnumbering"/>
        <w:numPr>
          <w:ilvl w:val="0"/>
          <w:numId w:val="0"/>
        </w:numPr>
        <w:ind w:firstLine="11"/>
        <w:rPr>
          <w:rFonts w:ascii="Segoe UI" w:hAnsi="Segoe UI" w:cs="Segoe UI"/>
          <w:sz w:val="18"/>
          <w:szCs w:val="18"/>
        </w:rPr>
      </w:pPr>
      <w:r>
        <w:rPr>
          <w:rStyle w:val="PleaseReviewParagraphId"/>
          <w:b w:val="off"/>
          <w:i w:val="off"/>
        </w:rPr>
        <w:t>[25]</w:t>
      </w:r>
      <w:r>
        <w:rPr>
          <w:rStyle w:val="normaltextrun"/>
        </w:rPr>
        <w:t>Le Sous-groupe sur les ONC, qui travaillera en collaboration avec le Secrétariat de la CIPV, devra réaliser les activités suivantes:  </w:t>
      </w:r>
    </w:p>
    <w:p w14:paraId="444AA319" w14:textId="77777777">
      <w:pPr>
        <w:pStyle w:val="paragraph"/>
        <w:numPr>
          <w:ilvl w:val="0"/>
          <w:numId w:val="4"/>
        </w:numPr>
        <w:spacing w:before="0" w:beforeAutospacing="0" w:after="0" w:afterAutospacing="0"/>
        <w:ind w:left="709" w:hanging="698"/>
        <w:textAlignment w:val="baseline"/>
        <w:rPr>
          <w:sz w:val="22"/>
          <w:szCs w:val="22"/>
        </w:rPr>
      </w:pPr>
      <w:r>
        <w:rPr>
          <w:rStyle w:val="PleaseReviewParagraphId"/>
          <w:b w:val="off"/>
          <w:i w:val="off"/>
        </w:rPr>
        <w:t>[26]</w:t>
      </w:r>
      <w:r>
        <w:rPr>
          <w:rStyle w:val="normaltextrun"/>
          <w:sz w:val="22"/>
        </w:rPr>
        <w:t> Analyser les obligations juridiques relatives aux ONC auxquelles les parties contractantes, les ORPV et le Secrétariat de la CIPV sont tenus. </w:t>
      </w:r>
      <w:r>
        <w:rPr>
          <w:rStyle w:val="eop"/>
          <w:sz w:val="22"/>
        </w:rPr>
        <w:t> </w:t>
      </w:r>
    </w:p>
    <w:p w14:paraId="7E5FD935" w14:textId="568709AF">
      <w:pPr>
        <w:pStyle w:val="paragraph"/>
        <w:numPr>
          <w:ilvl w:val="0"/>
          <w:numId w:val="5"/>
        </w:numPr>
        <w:spacing w:before="0" w:beforeAutospacing="0" w:after="0" w:afterAutospacing="0"/>
        <w:ind w:left="709" w:hanging="698"/>
        <w:textAlignment w:val="baseline"/>
        <w:rPr>
          <w:sz w:val="22"/>
          <w:szCs w:val="22"/>
        </w:rPr>
      </w:pPr>
      <w:r>
        <w:rPr>
          <w:rStyle w:val="PleaseReviewParagraphId"/>
          <w:b w:val="off"/>
          <w:i w:val="off"/>
        </w:rPr>
        <w:t>[27]</w:t>
      </w:r>
      <w:r>
        <w:rPr>
          <w:rStyle w:val="normaltextrun"/>
          <w:sz w:val="22"/>
        </w:rPr>
        <w:t>Réviser le programme et le plan de travail actuels de la CIPV relatifs aux ONC, notamment: </w:t>
      </w:r>
      <w:r>
        <w:rPr>
          <w:rStyle w:val="eop"/>
          <w:sz w:val="22"/>
        </w:rPr>
        <w:t> </w:t>
      </w:r>
    </w:p>
    <w:p w14:paraId="3E1CD25F" w14:textId="2A9B72A8">
      <w:pPr>
        <w:pStyle w:val="paragraph"/>
        <w:numPr>
          <w:ilvl w:val="0"/>
          <w:numId w:val="9"/>
        </w:numPr>
        <w:tabs>
          <w:tab w:val="clear" w:pos="720"/>
          <w:tab w:val="num" w:pos="1134"/>
        </w:tabs>
        <w:spacing w:before="0" w:beforeAutospacing="0" w:after="0" w:afterAutospacing="0"/>
        <w:ind w:left="1134" w:hanging="425"/>
        <w:textAlignment w:val="baseline"/>
        <w:rPr>
          <w:rStyle w:val="normaltextrun"/>
        </w:rPr>
      </w:pPr>
      <w:r>
        <w:rPr>
          <w:rStyle w:val="PleaseReviewParagraphId"/>
          <w:b w:val="off"/>
          <w:i w:val="off"/>
        </w:rPr>
        <w:t>[28]</w:t>
      </w:r>
      <w:r>
        <w:rPr>
          <w:rStyle w:val="normaltextrun"/>
          <w:sz w:val="22"/>
        </w:rPr>
        <w:t>terminer l’examen à mi-parcours du Programme relatif aux ONC (2014-2023) et du Plan de travail relatif aux ONC (2014-2023) et déterminer les progrès accomplis pour chaque point et activité qui y figurent; </w:t>
      </w:r>
      <w:r>
        <w:rPr>
          <w:rStyle w:val="normaltextrun"/>
        </w:rPr>
        <w:t> </w:t>
      </w:r>
    </w:p>
    <w:p w14:paraId="72BF53C3" w14:textId="62102B91">
      <w:pPr>
        <w:pStyle w:val="paragraph"/>
        <w:numPr>
          <w:ilvl w:val="0"/>
          <w:numId w:val="9"/>
        </w:numPr>
        <w:tabs>
          <w:tab w:val="clear" w:pos="720"/>
          <w:tab w:val="num" w:pos="1134"/>
        </w:tabs>
        <w:spacing w:before="0" w:beforeAutospacing="0" w:after="0" w:afterAutospacing="0"/>
        <w:ind w:left="1134" w:hanging="425"/>
        <w:textAlignment w:val="baseline"/>
        <w:rPr>
          <w:rStyle w:val="normaltextrun"/>
        </w:rPr>
      </w:pPr>
      <w:r>
        <w:rPr>
          <w:rStyle w:val="PleaseReviewParagraphId"/>
          <w:b w:val="off"/>
          <w:i w:val="off"/>
        </w:rPr>
        <w:t>[29]</w:t>
      </w:r>
      <w:r>
        <w:rPr>
          <w:rStyle w:val="normaltextrun"/>
          <w:sz w:val="22"/>
        </w:rPr>
        <w:t>analyser les aspects positifs de la mise en œuvre du Programme et du Plan de travail relatifs aux ONC, ainsi que les difficultés rencontrées, ces cinq dernières années;  </w:t>
      </w:r>
      <w:r>
        <w:rPr>
          <w:rStyle w:val="normaltextrun"/>
        </w:rPr>
        <w:t> </w:t>
      </w:r>
    </w:p>
    <w:p w14:paraId="30FD4418" w14:textId="216440C8">
      <w:pPr>
        <w:pStyle w:val="paragraph"/>
        <w:numPr>
          <w:ilvl w:val="0"/>
          <w:numId w:val="9"/>
        </w:numPr>
        <w:tabs>
          <w:tab w:val="clear" w:pos="720"/>
          <w:tab w:val="num" w:pos="1134"/>
        </w:tabs>
        <w:spacing w:before="0" w:beforeAutospacing="0" w:after="0" w:afterAutospacing="0"/>
        <w:ind w:left="1134" w:hanging="425"/>
        <w:textAlignment w:val="baseline"/>
        <w:rPr>
          <w:rStyle w:val="normaltextrun"/>
        </w:rPr>
      </w:pPr>
      <w:r>
        <w:rPr>
          <w:rStyle w:val="PleaseReviewParagraphId"/>
          <w:b w:val="off"/>
          <w:i w:val="off"/>
        </w:rPr>
        <w:t>[30]</w:t>
      </w:r>
      <w:r>
        <w:rPr>
          <w:rStyle w:val="normaltextrun"/>
          <w:sz w:val="22"/>
        </w:rPr>
        <w:t>élaborer un rapport intérimaire sur le Programme relatif aux ONC (2014-2023) et le Plan de travail relatif aux ONC (2014-2023) et le présenter au Comité chargé de la mise en œuvre et du renforcement des capacités. </w:t>
      </w:r>
      <w:r>
        <w:rPr>
          <w:rStyle w:val="normaltextrun"/>
        </w:rPr>
        <w:t> </w:t>
      </w:r>
    </w:p>
    <w:p w14:paraId="7F2A280E" w14:textId="61D3EFC9">
      <w:pPr>
        <w:pStyle w:val="paragraph"/>
        <w:numPr>
          <w:ilvl w:val="0"/>
          <w:numId w:val="6"/>
        </w:numPr>
        <w:spacing w:before="0" w:beforeAutospacing="0" w:after="0" w:afterAutospacing="0"/>
        <w:ind w:left="709" w:hanging="698"/>
        <w:textAlignment w:val="baseline"/>
        <w:rPr>
          <w:sz w:val="22"/>
          <w:szCs w:val="22"/>
        </w:rPr>
      </w:pPr>
      <w:r>
        <w:rPr>
          <w:rStyle w:val="PleaseReviewParagraphId"/>
          <w:b w:val="off"/>
          <w:i w:val="off"/>
        </w:rPr>
        <w:t>[31]</w:t>
      </w:r>
      <w:r>
        <w:rPr>
          <w:rStyle w:val="normaltextrun"/>
          <w:sz w:val="22"/>
        </w:rPr>
        <w:t>Réviser et ajuster le Programme et le Plan de travail de la CIPV relatifs aux ONC, notamment établir les priorités et mettre au point une approche par étapes comportant un calendrier d’exécution, puis les présenter au Comité chargé de la mise en œuvre et du renforcement des capacités. </w:t>
      </w:r>
      <w:r>
        <w:rPr>
          <w:rStyle w:val="eop"/>
          <w:sz w:val="22"/>
        </w:rPr>
        <w:t> </w:t>
      </w:r>
    </w:p>
    <w:p w14:paraId="0F4F8B0A" w14:textId="75B52316">
      <w:pPr>
        <w:pStyle w:val="paragraph"/>
        <w:numPr>
          <w:ilvl w:val="0"/>
          <w:numId w:val="7"/>
        </w:numPr>
        <w:spacing w:before="0" w:beforeAutospacing="0" w:after="0" w:afterAutospacing="0"/>
        <w:ind w:left="709" w:hanging="698"/>
        <w:textAlignment w:val="baseline"/>
        <w:rPr>
          <w:sz w:val="22"/>
          <w:szCs w:val="22"/>
        </w:rPr>
      </w:pPr>
      <w:r>
        <w:rPr>
          <w:rStyle w:val="PleaseReviewParagraphId"/>
          <w:b w:val="off"/>
          <w:i w:val="off"/>
        </w:rPr>
        <w:t>[32]</w:t>
      </w:r>
      <w:r>
        <w:rPr>
          <w:rStyle w:val="normaltextrun"/>
          <w:sz w:val="22"/>
        </w:rPr>
        <w:t> Aider les parties contractantes à s’acquitter de leurs obligations en: </w:t>
      </w:r>
      <w:r>
        <w:rPr>
          <w:rStyle w:val="eop"/>
          <w:sz w:val="22"/>
        </w:rPr>
        <w:t> </w:t>
      </w:r>
    </w:p>
    <w:p w14:paraId="7995AC1C" w14:textId="1D65F1C7">
      <w:pPr>
        <w:pStyle w:val="paragraph"/>
        <w:numPr>
          <w:ilvl w:val="0"/>
          <w:numId w:val="8"/>
        </w:numPr>
        <w:tabs>
          <w:tab w:val="clear" w:pos="720"/>
          <w:tab w:val="num" w:pos="1134"/>
        </w:tabs>
        <w:spacing w:before="0" w:beforeAutospacing="0" w:after="0" w:afterAutospacing="0"/>
        <w:ind w:left="1134" w:hanging="425"/>
        <w:textAlignment w:val="baseline"/>
        <w:rPr>
          <w:sz w:val="22"/>
          <w:szCs w:val="22"/>
        </w:rPr>
      </w:pPr>
      <w:r>
        <w:rPr>
          <w:rStyle w:val="PleaseReviewParagraphId"/>
          <w:b w:val="off"/>
          <w:i w:val="off"/>
        </w:rPr>
        <w:t>[33]</w:t>
      </w:r>
      <w:r>
        <w:rPr>
          <w:rStyle w:val="normaltextrun"/>
          <w:sz w:val="22"/>
        </w:rPr>
        <w:t>déterminant quels services à valeur ajoutée le Secrétariat de la CIPV pourrait fournir, outre ceux qu’il assure déjà aux fins de la communication de rapports; </w:t>
      </w:r>
      <w:r>
        <w:rPr>
          <w:rStyle w:val="eop"/>
          <w:sz w:val="22"/>
        </w:rPr>
        <w:t> </w:t>
      </w:r>
    </w:p>
    <w:p w14:paraId="7DF8B830" w14:textId="716E746F">
      <w:pPr>
        <w:pStyle w:val="paragraph"/>
        <w:numPr>
          <w:ilvl w:val="0"/>
          <w:numId w:val="9"/>
        </w:numPr>
        <w:tabs>
          <w:tab w:val="clear" w:pos="720"/>
          <w:tab w:val="num" w:pos="1134"/>
        </w:tabs>
        <w:spacing w:before="0" w:beforeAutospacing="0" w:after="0" w:afterAutospacing="0"/>
        <w:ind w:left="1134" w:hanging="425"/>
        <w:textAlignment w:val="baseline"/>
        <w:rPr>
          <w:sz w:val="22"/>
          <w:szCs w:val="22"/>
        </w:rPr>
      </w:pPr>
      <w:r>
        <w:rPr>
          <w:rStyle w:val="PleaseReviewParagraphId"/>
          <w:b w:val="off"/>
          <w:i w:val="off"/>
        </w:rPr>
        <w:t>[34]</w:t>
      </w:r>
      <w:r>
        <w:rPr>
          <w:rStyle w:val="normaltextrun"/>
          <w:sz w:val="22"/>
        </w:rPr>
        <w:t>donnant des indications sur le moyen le plus efficace de faire en sorte que les parties contractantes s’acquittent régulièrement de leurs obligations nationales en matière de communication de rapports; </w:t>
      </w:r>
      <w:r>
        <w:rPr>
          <w:rStyle w:val="eop"/>
          <w:sz w:val="22"/>
        </w:rPr>
        <w:t> </w:t>
      </w:r>
    </w:p>
    <w:p w14:paraId="49BEF9C1" w14:textId="7E996577">
      <w:pPr>
        <w:pStyle w:val="paragraph"/>
        <w:numPr>
          <w:ilvl w:val="0"/>
          <w:numId w:val="10"/>
        </w:numPr>
        <w:tabs>
          <w:tab w:val="clear" w:pos="720"/>
          <w:tab w:val="num" w:pos="1134"/>
        </w:tabs>
        <w:spacing w:before="0" w:beforeAutospacing="0" w:after="0" w:afterAutospacing="0"/>
        <w:ind w:left="1134" w:hanging="425"/>
        <w:textAlignment w:val="baseline"/>
        <w:rPr>
          <w:sz w:val="22"/>
          <w:szCs w:val="22"/>
        </w:rPr>
      </w:pPr>
      <w:r>
        <w:rPr>
          <w:rStyle w:val="PleaseReviewParagraphId"/>
          <w:b w:val="off"/>
          <w:i w:val="off"/>
        </w:rPr>
        <w:t>[35]</w:t>
      </w:r>
      <w:r>
        <w:rPr>
          <w:rStyle w:val="normaltextrun"/>
          <w:sz w:val="22"/>
        </w:rPr>
        <w:t>indiquant comment renforcer au mieux le rôle des ORPV pour que les parties contractantes s’acquittent de leurs obligations nationales en matière de communication de rapports; </w:t>
      </w:r>
      <w:r>
        <w:rPr>
          <w:rStyle w:val="eop"/>
          <w:sz w:val="22"/>
        </w:rPr>
        <w:t> </w:t>
      </w:r>
    </w:p>
    <w:p w14:paraId="3E8045BE" w14:textId="51DE2BE5">
      <w:pPr>
        <w:pStyle w:val="paragraph"/>
        <w:numPr>
          <w:ilvl w:val="0"/>
          <w:numId w:val="11"/>
        </w:numPr>
        <w:tabs>
          <w:tab w:val="clear" w:pos="720"/>
          <w:tab w:val="num" w:pos="1134"/>
        </w:tabs>
        <w:spacing w:before="0" w:beforeAutospacing="0" w:after="0" w:afterAutospacing="0"/>
        <w:ind w:left="1134" w:hanging="425"/>
        <w:textAlignment w:val="baseline"/>
        <w:rPr>
          <w:sz w:val="22"/>
          <w:szCs w:val="22"/>
        </w:rPr>
      </w:pPr>
      <w:r>
        <w:rPr>
          <w:rStyle w:val="PleaseReviewParagraphId"/>
          <w:b w:val="off"/>
          <w:i w:val="off"/>
        </w:rPr>
        <w:t>[36]</w:t>
      </w:r>
      <w:r>
        <w:rPr>
          <w:rStyle w:val="normaltextrun"/>
          <w:sz w:val="22"/>
        </w:rPr>
        <w:t>trouvant des synergies avec d’autres programmes ou activités (par exemple: collaboration avec l’Unité de veille et de coordination des crises dans la filière alimentaire de la FAO, renforcement des systèmes d’alerte et d’intervention en cas d’infestations d’organismes nuisibles, évaluations de la capacité phytosanitaire, etc.). </w:t>
      </w:r>
      <w:r>
        <w:rPr>
          <w:rStyle w:val="eop"/>
          <w:sz w:val="22"/>
        </w:rPr>
        <w:t> </w:t>
      </w:r>
    </w:p>
    <w:p w14:paraId="5A0061B0" w14:textId="7FD521DD">
      <w:pPr>
        <w:pStyle w:val="paragraph"/>
        <w:spacing w:before="0" w:beforeAutospacing="0" w:after="0" w:afterAutospacing="0"/>
        <w:ind w:left="709" w:hanging="698"/>
        <w:textAlignment w:val="baseline"/>
        <w:rPr>
          <w:rFonts w:ascii="Segoe UI" w:hAnsi="Segoe UI" w:cs="Segoe UI"/>
          <w:sz w:val="18"/>
          <w:szCs w:val="18"/>
        </w:rPr>
      </w:pPr>
      <w:r>
        <w:rPr>
          <w:rStyle w:val="PleaseReviewParagraphId"/>
          <w:b w:val="off"/>
          <w:i w:val="off"/>
        </w:rPr>
        <w:t>[37]</w:t>
      </w:r>
      <w:r>
        <w:rPr>
          <w:rStyle w:val="normaltextrun"/>
          <w:sz w:val="22"/>
        </w:rPr>
        <w:t xml:space="preserve"> 5. </w:t>
        <w:tab/>
        <w:t>Contribuer à l’établissement du système d’alerte et d’intervention en cas d’infestations d’organismes nuisibles.</w:t>
      </w:r>
      <w:r>
        <w:rPr>
          <w:rStyle w:val="eop"/>
          <w:sz w:val="22"/>
        </w:rPr>
        <w:t> </w:t>
      </w:r>
    </w:p>
    <w:p w14:paraId="5BB08AB5" w14:textId="53675075">
      <w:pPr>
        <w:pStyle w:val="paragraph"/>
        <w:numPr>
          <w:ilvl w:val="0"/>
          <w:numId w:val="1"/>
        </w:numPr>
        <w:spacing w:before="240" w:beforeAutospacing="0" w:after="0" w:afterAutospacing="0"/>
        <w:textAlignment w:val="baseline"/>
        <w:rPr>
          <w:rStyle w:val="normaltextrun"/>
        </w:rPr>
      </w:pPr>
      <w:r>
        <w:rPr>
          <w:rStyle w:val="PleaseReviewParagraphId"/>
          <w:b w:val="off"/>
          <w:i w:val="off"/>
        </w:rPr>
        <w:t>[38]</w:t>
      </w:r>
      <w:r>
        <w:rPr>
          <w:rStyle w:val="normaltextrun"/>
          <w:b/>
        </w:rPr>
        <w:t>Communication d’informations </w:t>
      </w:r>
      <w:r>
        <w:rPr>
          <w:rStyle w:val="normaltextrun"/>
        </w:rPr>
        <w:t> </w:t>
      </w:r>
    </w:p>
    <w:p w14:paraId="1EC61F91" w14:textId="77777777">
      <w:pPr>
        <w:pStyle w:val="IPPParagraphnumbering"/>
        <w:numPr>
          <w:ilvl w:val="0"/>
          <w:numId w:val="0"/>
        </w:numPr>
        <w:ind w:firstLine="11"/>
        <w:rPr>
          <w:rStyle w:val="normaltextrun"/>
          <w:szCs w:val="22"/>
        </w:rPr>
      </w:pPr>
      <w:r>
        <w:rPr>
          <w:rStyle w:val="PleaseReviewParagraphId"/>
          <w:b w:val="off"/>
          <w:i w:val="off"/>
        </w:rPr>
        <w:t>[39]</w:t>
      </w:r>
      <w:r>
        <w:rPr>
          <w:rStyle w:val="normaltextrun"/>
        </w:rPr>
        <w:t>Le Sous-groupe fait rapport chaque année au Comité chargé de la mise en œuvre et du renforcement des capacités et, si nécessaire, sur demande.  </w:t>
      </w:r>
    </w:p>
    <w:p w14:paraId="31B5C10A" w14:textId="77777777">
      <w:pPr>
        <w:pStyle w:val="paragraph"/>
        <w:numPr>
          <w:ilvl w:val="0"/>
          <w:numId w:val="1"/>
        </w:numPr>
        <w:spacing w:before="0" w:beforeAutospacing="0" w:after="0" w:afterAutospacing="0"/>
        <w:textAlignment w:val="baseline"/>
        <w:rPr>
          <w:rStyle w:val="normaltextrun"/>
        </w:rPr>
      </w:pPr>
      <w:r>
        <w:rPr>
          <w:rStyle w:val="PleaseReviewParagraphId"/>
          <w:b w:val="off"/>
          <w:i w:val="off"/>
        </w:rPr>
        <w:t>[40]</w:t>
      </w:r>
      <w:r>
        <w:rPr>
          <w:rStyle w:val="normaltextrun"/>
          <w:b/>
        </w:rPr>
        <w:t>Règlement intérieur </w:t>
      </w:r>
      <w:r>
        <w:rPr>
          <w:rStyle w:val="normaltextrun"/>
        </w:rPr>
        <w:t> </w:t>
      </w:r>
    </w:p>
    <w:p w14:paraId="24BB5B6D" w14:textId="68DD9726">
      <w:pPr>
        <w:pStyle w:val="IPPParagraphnumbering"/>
        <w:numPr>
          <w:ilvl w:val="0"/>
          <w:numId w:val="0"/>
        </w:numPr>
        <w:ind w:firstLine="11"/>
        <w:rPr>
          <w:rFonts w:ascii="Segoe UI" w:hAnsi="Segoe UI" w:cs="Segoe UI"/>
          <w:sz w:val="18"/>
          <w:szCs w:val="18"/>
        </w:rPr>
      </w:pPr>
      <w:r>
        <w:rPr>
          <w:rStyle w:val="PleaseReviewParagraphId"/>
          <w:b w:val="off"/>
          <w:i w:val="off"/>
        </w:rPr>
        <w:t>[41]</w:t>
      </w:r>
      <w:r>
        <w:rPr>
          <w:rStyle w:val="normaltextrun"/>
        </w:rPr>
        <w:t>Le Règlement intérieur des sous-groupes du Comité s’appliquera au Sous-groupe sur les ONC du Comité chargé de la mise en œuvre et du renforcement des capacités.  </w:t>
      </w:r>
    </w:p>
    <w:p w14:paraId="42AF2051" w14:textId="77777777">
      <w:pPr>
        <w:pStyle w:val="paragraph"/>
        <w:numPr>
          <w:ilvl w:val="0"/>
          <w:numId w:val="1"/>
        </w:numPr>
        <w:spacing w:before="0" w:beforeAutospacing="0" w:after="0" w:afterAutospacing="0"/>
        <w:textAlignment w:val="baseline"/>
        <w:rPr>
          <w:rStyle w:val="normaltextrun"/>
        </w:rPr>
      </w:pPr>
      <w:r>
        <w:rPr>
          <w:rStyle w:val="PleaseReviewParagraphId"/>
          <w:b w:val="off"/>
          <w:i w:val="off"/>
        </w:rPr>
        <w:t>[42]</w:t>
      </w:r>
      <w:r>
        <w:rPr>
          <w:rStyle w:val="normaltextrun"/>
          <w:b/>
        </w:rPr>
        <w:t>Amendements </w:t>
      </w:r>
      <w:r>
        <w:rPr>
          <w:rStyle w:val="normaltextrun"/>
        </w:rPr>
        <w:t> </w:t>
      </w:r>
    </w:p>
    <w:p w14:paraId="2D82FAC4" w14:textId="795D359C">
      <w:pPr>
        <w:pStyle w:val="IPPParagraphnumbering"/>
        <w:numPr>
          <w:ilvl w:val="0"/>
          <w:numId w:val="0"/>
        </w:numPr>
        <w:ind w:firstLine="11"/>
      </w:pPr>
      <w:r>
        <w:rPr>
          <w:rStyle w:val="PleaseReviewParagraphId"/>
          <w:b w:val="off"/>
          <w:i w:val="off"/>
        </w:rPr>
        <w:t>[43]</w:t>
      </w:r>
      <w:r>
        <w:rPr>
          <w:rStyle w:val="normaltextrun"/>
        </w:rPr>
        <w:lastRenderedPageBreak/>
        <w:t>Tout amendement au présent Mandat, le cas échéant, doit être approuvé par le Comité chargé de la mise en œuvre et du renforcement des capacités.  </w:t>
      </w:r>
    </w:p>
    <w:sectPr>
      <w:pgSz w:w="12240" w:h="15840"/>
      <w:pgMar w:top="1440" w:right="1440" w:bottom="1440" w:left="1440" w:header="720" w:footer="720" w:gutter="0"/>
      <w:cols w:space="720"/>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A690C"/>
    <w:multiLevelType w:val="multilevel"/>
    <w:tmpl w:val="7FC06F7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79118B"/>
    <w:multiLevelType w:val="multilevel"/>
    <w:tmpl w:val="06E871E4"/>
    <w:numStyleLink w:val="IPPParagraphnumberedlist"/>
  </w:abstractNum>
  <w:abstractNum w:abstractNumId="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1CD53C73"/>
    <w:multiLevelType w:val="multilevel"/>
    <w:tmpl w:val="8CA286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8D2E0A"/>
    <w:multiLevelType w:val="multilevel"/>
    <w:tmpl w:val="FA74FB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64631E"/>
    <w:multiLevelType w:val="multilevel"/>
    <w:tmpl w:val="A6E0829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0" w15:restartNumberingAfterBreak="0">
    <w:nsid w:val="37DE74D5"/>
    <w:multiLevelType w:val="multilevel"/>
    <w:tmpl w:val="5A3AF42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182503D"/>
    <w:multiLevelType w:val="multilevel"/>
    <w:tmpl w:val="EBCEEC5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C2215B"/>
    <w:multiLevelType w:val="multilevel"/>
    <w:tmpl w:val="EAAC66A0"/>
    <w:lvl w:ilvl="0">
      <w:start w:val="17"/>
      <w:numFmt w:val="decimal"/>
      <w:lvlText w:val="%1."/>
      <w:lvlJc w:val="left"/>
      <w:pPr>
        <w:tabs>
          <w:tab w:val="num" w:pos="720"/>
        </w:tabs>
        <w:ind w:left="720" w:hanging="360"/>
      </w:pPr>
      <w:rPr>
        <w:rFonts w:ascii="Times New Roman" w:hAnsi="Times New Roman" w:cs="Times New Roman"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A7041F"/>
    <w:multiLevelType w:val="multilevel"/>
    <w:tmpl w:val="83061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4238D0"/>
    <w:multiLevelType w:val="multilevel"/>
    <w:tmpl w:val="62D602A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51F97760"/>
    <w:multiLevelType w:val="multilevel"/>
    <w:tmpl w:val="BB46DDB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58D117F9"/>
    <w:multiLevelType w:val="hybridMultilevel"/>
    <w:tmpl w:val="9DD46CE4"/>
    <w:lvl w:ilvl="0" w:tplc="38AC7764">
      <w:start w:val="7"/>
      <w:numFmt w:val="decimal"/>
      <w:lvlText w:val="%1."/>
      <w:lvlJc w:val="left"/>
      <w:pPr>
        <w:tabs>
          <w:tab w:val="num" w:pos="720"/>
        </w:tabs>
        <w:ind w:left="720" w:hanging="360"/>
      </w:pPr>
    </w:lvl>
    <w:lvl w:ilvl="1" w:tplc="B366E47C" w:tentative="1">
      <w:start w:val="1"/>
      <w:numFmt w:val="decimal"/>
      <w:lvlText w:val="%2."/>
      <w:lvlJc w:val="left"/>
      <w:pPr>
        <w:tabs>
          <w:tab w:val="num" w:pos="1440"/>
        </w:tabs>
        <w:ind w:left="1440" w:hanging="360"/>
      </w:pPr>
    </w:lvl>
    <w:lvl w:ilvl="2" w:tplc="1A08FC12" w:tentative="1">
      <w:start w:val="1"/>
      <w:numFmt w:val="decimal"/>
      <w:lvlText w:val="%3."/>
      <w:lvlJc w:val="left"/>
      <w:pPr>
        <w:tabs>
          <w:tab w:val="num" w:pos="2160"/>
        </w:tabs>
        <w:ind w:left="2160" w:hanging="360"/>
      </w:pPr>
    </w:lvl>
    <w:lvl w:ilvl="3" w:tplc="EC982C90" w:tentative="1">
      <w:start w:val="1"/>
      <w:numFmt w:val="decimal"/>
      <w:lvlText w:val="%4."/>
      <w:lvlJc w:val="left"/>
      <w:pPr>
        <w:tabs>
          <w:tab w:val="num" w:pos="2880"/>
        </w:tabs>
        <w:ind w:left="2880" w:hanging="360"/>
      </w:pPr>
    </w:lvl>
    <w:lvl w:ilvl="4" w:tplc="FD2C3B5E" w:tentative="1">
      <w:start w:val="1"/>
      <w:numFmt w:val="decimal"/>
      <w:lvlText w:val="%5."/>
      <w:lvlJc w:val="left"/>
      <w:pPr>
        <w:tabs>
          <w:tab w:val="num" w:pos="3600"/>
        </w:tabs>
        <w:ind w:left="3600" w:hanging="360"/>
      </w:pPr>
    </w:lvl>
    <w:lvl w:ilvl="5" w:tplc="1264F414" w:tentative="1">
      <w:start w:val="1"/>
      <w:numFmt w:val="decimal"/>
      <w:lvlText w:val="%6."/>
      <w:lvlJc w:val="left"/>
      <w:pPr>
        <w:tabs>
          <w:tab w:val="num" w:pos="4320"/>
        </w:tabs>
        <w:ind w:left="4320" w:hanging="360"/>
      </w:pPr>
    </w:lvl>
    <w:lvl w:ilvl="6" w:tplc="2E76C5D8" w:tentative="1">
      <w:start w:val="1"/>
      <w:numFmt w:val="decimal"/>
      <w:lvlText w:val="%7."/>
      <w:lvlJc w:val="left"/>
      <w:pPr>
        <w:tabs>
          <w:tab w:val="num" w:pos="5040"/>
        </w:tabs>
        <w:ind w:left="5040" w:hanging="360"/>
      </w:pPr>
    </w:lvl>
    <w:lvl w:ilvl="7" w:tplc="8DB83C12" w:tentative="1">
      <w:start w:val="1"/>
      <w:numFmt w:val="decimal"/>
      <w:lvlText w:val="%8."/>
      <w:lvlJc w:val="left"/>
      <w:pPr>
        <w:tabs>
          <w:tab w:val="num" w:pos="5760"/>
        </w:tabs>
        <w:ind w:left="5760" w:hanging="360"/>
      </w:pPr>
    </w:lvl>
    <w:lvl w:ilvl="8" w:tplc="D624A25E" w:tentative="1">
      <w:start w:val="1"/>
      <w:numFmt w:val="decimal"/>
      <w:lvlText w:val="%9."/>
      <w:lvlJc w:val="left"/>
      <w:pPr>
        <w:tabs>
          <w:tab w:val="num" w:pos="6480"/>
        </w:tabs>
        <w:ind w:left="6480" w:hanging="360"/>
      </w:pPr>
    </w:lvl>
  </w:abstractNum>
  <w:abstractNum w:abstractNumId="20"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9151C6"/>
    <w:multiLevelType w:val="hybridMultilevel"/>
    <w:tmpl w:val="BF3CEC46"/>
    <w:lvl w:ilvl="0" w:tplc="0C2678F8">
      <w:start w:val="12"/>
      <w:numFmt w:val="decimal"/>
      <w:lvlText w:val="%1."/>
      <w:lvlJc w:val="left"/>
      <w:pPr>
        <w:tabs>
          <w:tab w:val="num" w:pos="720"/>
        </w:tabs>
        <w:ind w:left="720" w:hanging="360"/>
      </w:pPr>
    </w:lvl>
    <w:lvl w:ilvl="1" w:tplc="56323850" w:tentative="1">
      <w:start w:val="1"/>
      <w:numFmt w:val="decimal"/>
      <w:lvlText w:val="%2."/>
      <w:lvlJc w:val="left"/>
      <w:pPr>
        <w:tabs>
          <w:tab w:val="num" w:pos="1440"/>
        </w:tabs>
        <w:ind w:left="1440" w:hanging="360"/>
      </w:pPr>
    </w:lvl>
    <w:lvl w:ilvl="2" w:tplc="A6E4EF5E" w:tentative="1">
      <w:start w:val="1"/>
      <w:numFmt w:val="decimal"/>
      <w:lvlText w:val="%3."/>
      <w:lvlJc w:val="left"/>
      <w:pPr>
        <w:tabs>
          <w:tab w:val="num" w:pos="2160"/>
        </w:tabs>
        <w:ind w:left="2160" w:hanging="360"/>
      </w:pPr>
    </w:lvl>
    <w:lvl w:ilvl="3" w:tplc="AD9E1E60" w:tentative="1">
      <w:start w:val="1"/>
      <w:numFmt w:val="decimal"/>
      <w:lvlText w:val="%4."/>
      <w:lvlJc w:val="left"/>
      <w:pPr>
        <w:tabs>
          <w:tab w:val="num" w:pos="2880"/>
        </w:tabs>
        <w:ind w:left="2880" w:hanging="360"/>
      </w:pPr>
    </w:lvl>
    <w:lvl w:ilvl="4" w:tplc="ACE8B48A" w:tentative="1">
      <w:start w:val="1"/>
      <w:numFmt w:val="decimal"/>
      <w:lvlText w:val="%5."/>
      <w:lvlJc w:val="left"/>
      <w:pPr>
        <w:tabs>
          <w:tab w:val="num" w:pos="3600"/>
        </w:tabs>
        <w:ind w:left="3600" w:hanging="360"/>
      </w:pPr>
    </w:lvl>
    <w:lvl w:ilvl="5" w:tplc="A54CC44A" w:tentative="1">
      <w:start w:val="1"/>
      <w:numFmt w:val="decimal"/>
      <w:lvlText w:val="%6."/>
      <w:lvlJc w:val="left"/>
      <w:pPr>
        <w:tabs>
          <w:tab w:val="num" w:pos="4320"/>
        </w:tabs>
        <w:ind w:left="4320" w:hanging="360"/>
      </w:pPr>
    </w:lvl>
    <w:lvl w:ilvl="6" w:tplc="D828FE6E" w:tentative="1">
      <w:start w:val="1"/>
      <w:numFmt w:val="decimal"/>
      <w:lvlText w:val="%7."/>
      <w:lvlJc w:val="left"/>
      <w:pPr>
        <w:tabs>
          <w:tab w:val="num" w:pos="5040"/>
        </w:tabs>
        <w:ind w:left="5040" w:hanging="360"/>
      </w:pPr>
    </w:lvl>
    <w:lvl w:ilvl="7" w:tplc="7DB2A6C0" w:tentative="1">
      <w:start w:val="1"/>
      <w:numFmt w:val="decimal"/>
      <w:lvlText w:val="%8."/>
      <w:lvlJc w:val="left"/>
      <w:pPr>
        <w:tabs>
          <w:tab w:val="num" w:pos="5760"/>
        </w:tabs>
        <w:ind w:left="5760" w:hanging="360"/>
      </w:pPr>
    </w:lvl>
    <w:lvl w:ilvl="8" w:tplc="7CFA1A72" w:tentative="1">
      <w:start w:val="1"/>
      <w:numFmt w:val="decimal"/>
      <w:lvlText w:val="%9."/>
      <w:lvlJc w:val="left"/>
      <w:pPr>
        <w:tabs>
          <w:tab w:val="num" w:pos="6480"/>
        </w:tabs>
        <w:ind w:left="6480" w:hanging="360"/>
      </w:pPr>
    </w:lvl>
  </w:abstractNum>
  <w:abstractNum w:abstractNumId="22"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A45CDA"/>
    <w:multiLevelType w:val="multilevel"/>
    <w:tmpl w:val="A9967B7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ACB1D52"/>
    <w:multiLevelType w:val="hybridMultilevel"/>
    <w:tmpl w:val="120EEAD6"/>
    <w:lvl w:ilvl="0" w:tplc="881C1B62">
      <w:start w:val="1"/>
      <w:numFmt w:val="lowerLetter"/>
      <w:lvlText w:val="%1."/>
      <w:lvlJc w:val="left"/>
      <w:pPr>
        <w:tabs>
          <w:tab w:val="num" w:pos="720"/>
        </w:tabs>
        <w:ind w:left="720" w:hanging="360"/>
      </w:pPr>
    </w:lvl>
    <w:lvl w:ilvl="1" w:tplc="BE5AF64C" w:tentative="1">
      <w:start w:val="1"/>
      <w:numFmt w:val="lowerLetter"/>
      <w:lvlText w:val="%2."/>
      <w:lvlJc w:val="left"/>
      <w:pPr>
        <w:tabs>
          <w:tab w:val="num" w:pos="1440"/>
        </w:tabs>
        <w:ind w:left="1440" w:hanging="360"/>
      </w:pPr>
    </w:lvl>
    <w:lvl w:ilvl="2" w:tplc="878EE608" w:tentative="1">
      <w:start w:val="1"/>
      <w:numFmt w:val="lowerLetter"/>
      <w:lvlText w:val="%3."/>
      <w:lvlJc w:val="left"/>
      <w:pPr>
        <w:tabs>
          <w:tab w:val="num" w:pos="2160"/>
        </w:tabs>
        <w:ind w:left="2160" w:hanging="360"/>
      </w:pPr>
    </w:lvl>
    <w:lvl w:ilvl="3" w:tplc="691E41DC" w:tentative="1">
      <w:start w:val="1"/>
      <w:numFmt w:val="lowerLetter"/>
      <w:lvlText w:val="%4."/>
      <w:lvlJc w:val="left"/>
      <w:pPr>
        <w:tabs>
          <w:tab w:val="num" w:pos="2880"/>
        </w:tabs>
        <w:ind w:left="2880" w:hanging="360"/>
      </w:pPr>
    </w:lvl>
    <w:lvl w:ilvl="4" w:tplc="F27C1C34" w:tentative="1">
      <w:start w:val="1"/>
      <w:numFmt w:val="lowerLetter"/>
      <w:lvlText w:val="%5."/>
      <w:lvlJc w:val="left"/>
      <w:pPr>
        <w:tabs>
          <w:tab w:val="num" w:pos="3600"/>
        </w:tabs>
        <w:ind w:left="3600" w:hanging="360"/>
      </w:pPr>
    </w:lvl>
    <w:lvl w:ilvl="5" w:tplc="735AD404" w:tentative="1">
      <w:start w:val="1"/>
      <w:numFmt w:val="lowerLetter"/>
      <w:lvlText w:val="%6."/>
      <w:lvlJc w:val="left"/>
      <w:pPr>
        <w:tabs>
          <w:tab w:val="num" w:pos="4320"/>
        </w:tabs>
        <w:ind w:left="4320" w:hanging="360"/>
      </w:pPr>
    </w:lvl>
    <w:lvl w:ilvl="6" w:tplc="481E2F38" w:tentative="1">
      <w:start w:val="1"/>
      <w:numFmt w:val="lowerLetter"/>
      <w:lvlText w:val="%7."/>
      <w:lvlJc w:val="left"/>
      <w:pPr>
        <w:tabs>
          <w:tab w:val="num" w:pos="5040"/>
        </w:tabs>
        <w:ind w:left="5040" w:hanging="360"/>
      </w:pPr>
    </w:lvl>
    <w:lvl w:ilvl="7" w:tplc="F37EC1A2" w:tentative="1">
      <w:start w:val="1"/>
      <w:numFmt w:val="lowerLetter"/>
      <w:lvlText w:val="%8."/>
      <w:lvlJc w:val="left"/>
      <w:pPr>
        <w:tabs>
          <w:tab w:val="num" w:pos="5760"/>
        </w:tabs>
        <w:ind w:left="5760" w:hanging="360"/>
      </w:pPr>
    </w:lvl>
    <w:lvl w:ilvl="8" w:tplc="DC7AC54A" w:tentative="1">
      <w:start w:val="1"/>
      <w:numFmt w:val="lowerLetter"/>
      <w:lvlText w:val="%9."/>
      <w:lvlJc w:val="left"/>
      <w:pPr>
        <w:tabs>
          <w:tab w:val="num" w:pos="6480"/>
        </w:tabs>
        <w:ind w:left="6480" w:hanging="360"/>
      </w:pPr>
    </w:lvl>
  </w:abstractNum>
  <w:abstractNum w:abstractNumId="26"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1"/>
  </w:num>
  <w:num w:numId="3">
    <w:abstractNumId w:val="12"/>
  </w:num>
  <w:num w:numId="4">
    <w:abstractNumId w:val="15"/>
  </w:num>
  <w:num w:numId="5">
    <w:abstractNumId w:val="6"/>
  </w:num>
  <w:num w:numId="6">
    <w:abstractNumId w:val="19"/>
  </w:num>
  <w:num w:numId="7">
    <w:abstractNumId w:val="7"/>
  </w:num>
  <w:num w:numId="8">
    <w:abstractNumId w:val="25"/>
  </w:num>
  <w:num w:numId="9">
    <w:abstractNumId w:val="16"/>
  </w:num>
  <w:num w:numId="10">
    <w:abstractNumId w:val="24"/>
  </w:num>
  <w:num w:numId="11">
    <w:abstractNumId w:val="1"/>
  </w:num>
  <w:num w:numId="12">
    <w:abstractNumId w:val="8"/>
  </w:num>
  <w:num w:numId="13">
    <w:abstractNumId w:val="17"/>
  </w:num>
  <w:num w:numId="14">
    <w:abstractNumId w:val="13"/>
  </w:num>
  <w:num w:numId="15">
    <w:abstractNumId w:val="20"/>
  </w:num>
  <w:num w:numId="16">
    <w:abstractNumId w:val="3"/>
  </w:num>
  <w:num w:numId="17">
    <w:abstractNumId w:val="9"/>
  </w:num>
  <w:num w:numId="18">
    <w:abstractNumId w:val="23"/>
  </w:num>
  <w:num w:numId="19">
    <w:abstractNumId w:val="18"/>
  </w:num>
  <w:num w:numId="20">
    <w:abstractNumId w:val="11"/>
  </w:num>
  <w:num w:numId="21">
    <w:abstractNumId w:val="26"/>
  </w:num>
  <w:num w:numId="22">
    <w:abstractNumId w:val="0"/>
  </w:num>
  <w:num w:numId="23">
    <w:abstractNumId w:val="22"/>
  </w:num>
  <w:num w:numId="24">
    <w:abstractNumId w:val="4"/>
  </w:num>
  <w:num w:numId="25">
    <w:abstractNumId w:val="2"/>
  </w:num>
  <w:num w:numId="26">
    <w:abstractNumId w:val="5"/>
  </w:num>
  <w:num w:numId="2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14"/>
  </w:num>
  <w:num w:numId="3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24"/>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linkStyl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EE0"/>
    <w:rsid w:val="000150FA"/>
    <w:rsid w:val="001F36D6"/>
    <w:rsid w:val="002C4EE0"/>
    <w:rsid w:val="003B0DE9"/>
    <w:rsid w:val="0044622F"/>
    <w:rsid w:val="004F6A39"/>
    <w:rsid w:val="005D4864"/>
    <w:rsid w:val="00663D91"/>
    <w:rsid w:val="006F1EBC"/>
    <w:rsid w:val="00707700"/>
    <w:rsid w:val="00805313"/>
    <w:rsid w:val="0081522A"/>
    <w:rsid w:val="008328FF"/>
    <w:rsid w:val="008E023D"/>
    <w:rsid w:val="00982DFD"/>
    <w:rsid w:val="00AA5FD2"/>
    <w:rsid w:val="00BF5596"/>
    <w:rsid w:val="00C7697A"/>
    <w:rsid w:val="00D02FBC"/>
    <w:rsid w:val="00DC2781"/>
    <w:rsid w:val="00E95EF4"/>
    <w:rsid w:val="00F05B90"/>
    <w:rsid w:val="00F605F8"/>
    <w:rsid w:val="00FA4005"/>
    <w:rsid w:val="00FC7B44"/>
    <w:rsid w:val="069DE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CA727"/>
  <w15:chartTrackingRefBased/>
  <w15:docId w15:val="{F106478D-27CF-46F5-A859-C8ACDCDD479C}"/>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beforeAutospacing="1" w:after="100" w:afterAutospacing="1"/>
    </w:pPr>
    <w:rPr>
      <w:rFonts w:eastAsia="Times New Roman" w:cs="Times New Roman"/>
      <w:sz w:val="24"/>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Heading1Char">
    <w:name w:val="Heading 1 Char"/>
    <w:basedOn w:val="DefaultParagraphFont"/>
    <w:link w:val="Heading1"/>
    <w:rPr>
      <w:rFonts w:ascii="Times New Roman" w:eastAsia="MS Mincho" w:hAnsi="Times New Roman"/>
      <w:b/>
      <w:bCs/>
      <w:szCs w:val="24"/>
      <w:lang w:val="en-GB" w:eastAsia="zh-CN"/>
    </w:rPr>
  </w:style>
  <w:style w:type="character" w:customStyle="1" w:styleId="Heading2Char">
    <w:name w:val="Heading 2 Char"/>
    <w:basedOn w:val="DefaultParagraphFont"/>
    <w:link w:val="Heading2"/>
    <w:rPr>
      <w:rFonts w:ascii="Calibri" w:eastAsia="MS Mincho" w:hAnsi="Calibri"/>
      <w:b/>
      <w:bCs/>
      <w:i/>
      <w:iCs/>
      <w:sz w:val="28"/>
      <w:szCs w:val="28"/>
      <w:lang w:val="en-GB" w:eastAsia="zh-CN"/>
    </w:rPr>
  </w:style>
  <w:style w:type="character" w:customStyle="1" w:styleId="Heading3Char">
    <w:name w:val="Heading 3 Char"/>
    <w:basedOn w:val="DefaultParagraphFont"/>
    <w:link w:val="Heading3"/>
    <w:rPr>
      <w:rFonts w:ascii="Calibri" w:eastAsia="MS Mincho" w:hAnsi="Calibri"/>
      <w:b/>
      <w:bCs/>
      <w:sz w:val="26"/>
      <w:szCs w:val="26"/>
      <w:lang w:val="en-GB" w:eastAsia="zh-CN"/>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sz w:val="20"/>
      <w:szCs w:val="24"/>
      <w:lang w:val="en-GB" w:eastAsia="zh-CN"/>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szCs w:val="24"/>
      <w:lang w:val="en-GB" w:eastAsia="zh-CN"/>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n-GB" w:eastAsia="zh-CN"/>
    </w:rPr>
  </w:style>
  <w:style w:type="paragraph" w:customStyle="1" w:styleId="IPPBullet2">
    <w:name w:val="IPP Bullet2"/>
    <w:basedOn w:val="IPPNormal"/>
    <w:next w:val="IPPBullet1"/>
    <w:qFormat/>
    <w:pPr>
      <w:numPr>
        <w:numId w:val="18"/>
      </w:numPr>
      <w:tabs>
        <w:tab w:val="left" w:pos="1134"/>
      </w:tabs>
      <w:spacing w:after="60"/>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b/>
      <w:sz w:val="22"/>
      <w:szCs w:val="21"/>
      <w:lang w:val="en-AU" w:eastAsia="zh-CN"/>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23"/>
      </w:numPr>
      <w:spacing w:after="60"/>
    </w:pPr>
    <w:rPr>
      <w:lang w:val="en-US"/>
    </w:rPr>
  </w:style>
  <w:style w:type="paragraph" w:customStyle="1" w:styleId="IPPBullet1Last">
    <w:name w:val="IPP Bullet1Last"/>
    <w:basedOn w:val="IPPNormal"/>
    <w:next w:val="IPPNormal"/>
    <w:autoRedefine/>
    <w:qFormat/>
    <w:pPr>
      <w:numPr>
        <w:numId w:val="19"/>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17"/>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sz w:val="21"/>
      <w:szCs w:val="21"/>
      <w:lang w:val="en-AU" w:eastAsia="zh-CN"/>
    </w:rPr>
  </w:style>
  <w:style w:type="paragraph" w:customStyle="1" w:styleId="IPPLetterList">
    <w:name w:val="IPP LetterList"/>
    <w:basedOn w:val="IPPBullet2"/>
    <w:qFormat/>
    <w:pPr>
      <w:numPr>
        <w:numId w:val="15"/>
      </w:numPr>
      <w:jc w:val="left"/>
    </w:pPr>
  </w:style>
  <w:style w:type="paragraph" w:customStyle="1" w:styleId="IPPLetterListIndent">
    <w:name w:val="IPP LetterList Indent"/>
    <w:basedOn w:val="IPPLetterList"/>
    <w:qFormat/>
    <w:pPr>
      <w:numPr>
        <w:numId w:val="16"/>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20"/>
      </w:numPr>
    </w:pPr>
  </w:style>
  <w:style w:type="paragraph" w:customStyle="1" w:styleId="IPPHdg2Num">
    <w:name w:val="IPP Hdg2Num"/>
    <w:basedOn w:val="IPPHeading2"/>
    <w:next w:val="IPPNormal"/>
    <w:qFormat/>
    <w:pPr>
      <w:numPr>
        <w:ilvl w:val="1" numString="1.1. "/>
        <w:numId w:val="21"/>
      </w:numPr>
    </w:pPr>
  </w:style>
  <w:style w:type="paragraph" w:customStyle="1" w:styleId="IPPNumberedList">
    <w:name w:val="IPP NumberedList"/>
    <w:basedOn w:val="IPPBullet1"/>
    <w:qFormat/>
    <w:pPr>
      <w:numPr>
        <w:numId w:val="22"/>
      </w:numPr>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szCs w:val="24"/>
      <w:lang w:val="en-GB" w:eastAsia="zh-CN"/>
    </w:r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pPr>
      <w:numPr>
        <w:numId w:val="27"/>
      </w:numPr>
    </w:pPr>
    <w:rPr>
      <w:lang w:val="en-US"/>
    </w:rPr>
  </w:style>
  <w:style w:type="paragraph" w:customStyle="1" w:styleId="IPPParagraphnumberingclose">
    <w:name w:val="IPP Paragraph numbering close"/>
    <w:basedOn w:val="IPPParagraphnumbering"/>
    <w:qFormat/>
    <w:pPr>
      <w:keepNext/>
      <w:numPr>
        <w:numId w:val="0"/>
      </w:numPr>
      <w:spacing w:after="60"/>
    </w:pPr>
  </w:style>
  <w:style w:type="paragraph" w:customStyle="1" w:styleId="IPPNumberedListLast">
    <w:name w:val="IPP NumberedListLast"/>
    <w:basedOn w:val="IPPNumberedList"/>
    <w:qFormat/>
    <w:pPr>
      <w:numPr>
        <w:numId w:val="0"/>
      </w:numPr>
      <w:spacing w:after="180"/>
    </w:pPr>
  </w:style>
  <w:style w:type="paragraph" w:customStyle="1" w:styleId="IPPPargraphnumbering">
    <w:name w:val="IPP Pargraph numbering"/>
    <w:basedOn w:val="IPPNormal"/>
    <w:qFormat/>
    <w:pPr>
      <w:tabs>
        <w:tab w:val="num" w:pos="360"/>
      </w:tabs>
    </w:pPr>
    <w:rPr>
      <w:rFonts w:cs="Times New Roman"/>
      <w:lang w:val="en-US"/>
    </w:rPr>
  </w:style>
  <w:style w:type="character" w:customStyle="1" w:styleId="IPPNormalChar">
    <w:name w:val="IPP Normal Char"/>
    <w:link w:val="IPPNormal"/>
    <w:rPr>
      <w:rFonts w:ascii="Times New Roman" w:eastAsia="Times" w:hAnsi="Times New Roman"/>
      <w:szCs w:val="24"/>
      <w:lang w:val="en-GB" w:eastAsia="zh-CN"/>
    </w:r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558127287">
      <w:bodyDiv w:val="1"/>
      <w:marLeft w:val="0"/>
      <w:marRight w:val="0"/>
      <w:marTop w:val="0"/>
      <w:marBottom w:val="0"/>
      <w:divBdr>
        <w:top w:val="none" w:sz="0" w:space="0" w:color="auto"/>
        <w:left w:val="none" w:sz="0" w:space="0" w:color="auto"/>
        <w:bottom w:val="none" w:sz="0" w:space="0" w:color="auto"/>
        <w:right w:val="none" w:sz="0" w:space="0" w:color="auto"/>
      </w:divBdr>
      <w:divsChild>
        <w:div w:id="11616697">
          <w:marLeft w:val="0"/>
          <w:marRight w:val="0"/>
          <w:marTop w:val="0"/>
          <w:marBottom w:val="0"/>
          <w:divBdr>
            <w:top w:val="none" w:sz="0" w:space="0" w:color="auto"/>
            <w:left w:val="none" w:sz="0" w:space="0" w:color="auto"/>
            <w:bottom w:val="none" w:sz="0" w:space="0" w:color="auto"/>
            <w:right w:val="none" w:sz="0" w:space="0" w:color="auto"/>
          </w:divBdr>
          <w:divsChild>
            <w:div w:id="1341617252">
              <w:marLeft w:val="0"/>
              <w:marRight w:val="0"/>
              <w:marTop w:val="0"/>
              <w:marBottom w:val="0"/>
              <w:divBdr>
                <w:top w:val="none" w:sz="0" w:space="0" w:color="auto"/>
                <w:left w:val="none" w:sz="0" w:space="0" w:color="auto"/>
                <w:bottom w:val="none" w:sz="0" w:space="0" w:color="auto"/>
                <w:right w:val="none" w:sz="0" w:space="0" w:color="auto"/>
              </w:divBdr>
            </w:div>
            <w:div w:id="1505823064">
              <w:marLeft w:val="0"/>
              <w:marRight w:val="0"/>
              <w:marTop w:val="0"/>
              <w:marBottom w:val="0"/>
              <w:divBdr>
                <w:top w:val="none" w:sz="0" w:space="0" w:color="auto"/>
                <w:left w:val="none" w:sz="0" w:space="0" w:color="auto"/>
                <w:bottom w:val="none" w:sz="0" w:space="0" w:color="auto"/>
                <w:right w:val="none" w:sz="0" w:space="0" w:color="auto"/>
              </w:divBdr>
            </w:div>
            <w:div w:id="1847089860">
              <w:marLeft w:val="0"/>
              <w:marRight w:val="0"/>
              <w:marTop w:val="0"/>
              <w:marBottom w:val="0"/>
              <w:divBdr>
                <w:top w:val="none" w:sz="0" w:space="0" w:color="auto"/>
                <w:left w:val="none" w:sz="0" w:space="0" w:color="auto"/>
                <w:bottom w:val="none" w:sz="0" w:space="0" w:color="auto"/>
                <w:right w:val="none" w:sz="0" w:space="0" w:color="auto"/>
              </w:divBdr>
            </w:div>
            <w:div w:id="1557551111">
              <w:marLeft w:val="0"/>
              <w:marRight w:val="0"/>
              <w:marTop w:val="0"/>
              <w:marBottom w:val="0"/>
              <w:divBdr>
                <w:top w:val="none" w:sz="0" w:space="0" w:color="auto"/>
                <w:left w:val="none" w:sz="0" w:space="0" w:color="auto"/>
                <w:bottom w:val="none" w:sz="0" w:space="0" w:color="auto"/>
                <w:right w:val="none" w:sz="0" w:space="0" w:color="auto"/>
              </w:divBdr>
            </w:div>
            <w:div w:id="676618787">
              <w:marLeft w:val="0"/>
              <w:marRight w:val="0"/>
              <w:marTop w:val="0"/>
              <w:marBottom w:val="0"/>
              <w:divBdr>
                <w:top w:val="none" w:sz="0" w:space="0" w:color="auto"/>
                <w:left w:val="none" w:sz="0" w:space="0" w:color="auto"/>
                <w:bottom w:val="none" w:sz="0" w:space="0" w:color="auto"/>
                <w:right w:val="none" w:sz="0" w:space="0" w:color="auto"/>
              </w:divBdr>
            </w:div>
          </w:divsChild>
        </w:div>
        <w:div w:id="1726219203">
          <w:marLeft w:val="0"/>
          <w:marRight w:val="0"/>
          <w:marTop w:val="0"/>
          <w:marBottom w:val="0"/>
          <w:divBdr>
            <w:top w:val="none" w:sz="0" w:space="0" w:color="auto"/>
            <w:left w:val="none" w:sz="0" w:space="0" w:color="auto"/>
            <w:bottom w:val="none" w:sz="0" w:space="0" w:color="auto"/>
            <w:right w:val="none" w:sz="0" w:space="0" w:color="auto"/>
          </w:divBdr>
          <w:divsChild>
            <w:div w:id="1821530421">
              <w:marLeft w:val="0"/>
              <w:marRight w:val="0"/>
              <w:marTop w:val="0"/>
              <w:marBottom w:val="0"/>
              <w:divBdr>
                <w:top w:val="none" w:sz="0" w:space="0" w:color="auto"/>
                <w:left w:val="none" w:sz="0" w:space="0" w:color="auto"/>
                <w:bottom w:val="none" w:sz="0" w:space="0" w:color="auto"/>
                <w:right w:val="none" w:sz="0" w:space="0" w:color="auto"/>
              </w:divBdr>
            </w:div>
          </w:divsChild>
        </w:div>
        <w:div w:id="948851084">
          <w:marLeft w:val="0"/>
          <w:marRight w:val="0"/>
          <w:marTop w:val="0"/>
          <w:marBottom w:val="0"/>
          <w:divBdr>
            <w:top w:val="none" w:sz="0" w:space="0" w:color="auto"/>
            <w:left w:val="none" w:sz="0" w:space="0" w:color="auto"/>
            <w:bottom w:val="none" w:sz="0" w:space="0" w:color="auto"/>
            <w:right w:val="none" w:sz="0" w:space="0" w:color="auto"/>
          </w:divBdr>
          <w:divsChild>
            <w:div w:id="412166036">
              <w:marLeft w:val="0"/>
              <w:marRight w:val="0"/>
              <w:marTop w:val="0"/>
              <w:marBottom w:val="0"/>
              <w:divBdr>
                <w:top w:val="none" w:sz="0" w:space="0" w:color="auto"/>
                <w:left w:val="none" w:sz="0" w:space="0" w:color="auto"/>
                <w:bottom w:val="none" w:sz="0" w:space="0" w:color="auto"/>
                <w:right w:val="none" w:sz="0" w:space="0" w:color="auto"/>
              </w:divBdr>
            </w:div>
            <w:div w:id="1803420048">
              <w:marLeft w:val="0"/>
              <w:marRight w:val="0"/>
              <w:marTop w:val="0"/>
              <w:marBottom w:val="0"/>
              <w:divBdr>
                <w:top w:val="none" w:sz="0" w:space="0" w:color="auto"/>
                <w:left w:val="none" w:sz="0" w:space="0" w:color="auto"/>
                <w:bottom w:val="none" w:sz="0" w:space="0" w:color="auto"/>
                <w:right w:val="none" w:sz="0" w:space="0" w:color="auto"/>
              </w:divBdr>
            </w:div>
            <w:div w:id="69273222">
              <w:marLeft w:val="0"/>
              <w:marRight w:val="0"/>
              <w:marTop w:val="0"/>
              <w:marBottom w:val="0"/>
              <w:divBdr>
                <w:top w:val="none" w:sz="0" w:space="0" w:color="auto"/>
                <w:left w:val="none" w:sz="0" w:space="0" w:color="auto"/>
                <w:bottom w:val="none" w:sz="0" w:space="0" w:color="auto"/>
                <w:right w:val="none" w:sz="0" w:space="0" w:color="auto"/>
              </w:divBdr>
            </w:div>
            <w:div w:id="1658193448">
              <w:marLeft w:val="0"/>
              <w:marRight w:val="0"/>
              <w:marTop w:val="0"/>
              <w:marBottom w:val="0"/>
              <w:divBdr>
                <w:top w:val="none" w:sz="0" w:space="0" w:color="auto"/>
                <w:left w:val="none" w:sz="0" w:space="0" w:color="auto"/>
                <w:bottom w:val="none" w:sz="0" w:space="0" w:color="auto"/>
                <w:right w:val="none" w:sz="0" w:space="0" w:color="auto"/>
              </w:divBdr>
            </w:div>
            <w:div w:id="949316193">
              <w:marLeft w:val="0"/>
              <w:marRight w:val="0"/>
              <w:marTop w:val="0"/>
              <w:marBottom w:val="0"/>
              <w:divBdr>
                <w:top w:val="none" w:sz="0" w:space="0" w:color="auto"/>
                <w:left w:val="none" w:sz="0" w:space="0" w:color="auto"/>
                <w:bottom w:val="none" w:sz="0" w:space="0" w:color="auto"/>
                <w:right w:val="none" w:sz="0" w:space="0" w:color="auto"/>
              </w:divBdr>
            </w:div>
          </w:divsChild>
        </w:div>
        <w:div w:id="849177602">
          <w:marLeft w:val="0"/>
          <w:marRight w:val="0"/>
          <w:marTop w:val="0"/>
          <w:marBottom w:val="0"/>
          <w:divBdr>
            <w:top w:val="none" w:sz="0" w:space="0" w:color="auto"/>
            <w:left w:val="none" w:sz="0" w:space="0" w:color="auto"/>
            <w:bottom w:val="none" w:sz="0" w:space="0" w:color="auto"/>
            <w:right w:val="none" w:sz="0" w:space="0" w:color="auto"/>
          </w:divBdr>
          <w:divsChild>
            <w:div w:id="179439720">
              <w:marLeft w:val="0"/>
              <w:marRight w:val="0"/>
              <w:marTop w:val="0"/>
              <w:marBottom w:val="0"/>
              <w:divBdr>
                <w:top w:val="none" w:sz="0" w:space="0" w:color="auto"/>
                <w:left w:val="none" w:sz="0" w:space="0" w:color="auto"/>
                <w:bottom w:val="none" w:sz="0" w:space="0" w:color="auto"/>
                <w:right w:val="none" w:sz="0" w:space="0" w:color="auto"/>
              </w:divBdr>
            </w:div>
            <w:div w:id="110054600">
              <w:marLeft w:val="0"/>
              <w:marRight w:val="0"/>
              <w:marTop w:val="0"/>
              <w:marBottom w:val="0"/>
              <w:divBdr>
                <w:top w:val="none" w:sz="0" w:space="0" w:color="auto"/>
                <w:left w:val="none" w:sz="0" w:space="0" w:color="auto"/>
                <w:bottom w:val="none" w:sz="0" w:space="0" w:color="auto"/>
                <w:right w:val="none" w:sz="0" w:space="0" w:color="auto"/>
              </w:divBdr>
            </w:div>
          </w:divsChild>
        </w:div>
        <w:div w:id="1732381384">
          <w:marLeft w:val="0"/>
          <w:marRight w:val="0"/>
          <w:marTop w:val="0"/>
          <w:marBottom w:val="0"/>
          <w:divBdr>
            <w:top w:val="none" w:sz="0" w:space="0" w:color="auto"/>
            <w:left w:val="none" w:sz="0" w:space="0" w:color="auto"/>
            <w:bottom w:val="none" w:sz="0" w:space="0" w:color="auto"/>
            <w:right w:val="none" w:sz="0" w:space="0" w:color="auto"/>
          </w:divBdr>
          <w:divsChild>
            <w:div w:id="1038776674">
              <w:marLeft w:val="0"/>
              <w:marRight w:val="0"/>
              <w:marTop w:val="0"/>
              <w:marBottom w:val="0"/>
              <w:divBdr>
                <w:top w:val="none" w:sz="0" w:space="0" w:color="auto"/>
                <w:left w:val="none" w:sz="0" w:space="0" w:color="auto"/>
                <w:bottom w:val="none" w:sz="0" w:space="0" w:color="auto"/>
                <w:right w:val="none" w:sz="0" w:space="0" w:color="auto"/>
              </w:divBdr>
            </w:div>
            <w:div w:id="2067484170">
              <w:marLeft w:val="0"/>
              <w:marRight w:val="0"/>
              <w:marTop w:val="0"/>
              <w:marBottom w:val="0"/>
              <w:divBdr>
                <w:top w:val="none" w:sz="0" w:space="0" w:color="auto"/>
                <w:left w:val="none" w:sz="0" w:space="0" w:color="auto"/>
                <w:bottom w:val="none" w:sz="0" w:space="0" w:color="auto"/>
                <w:right w:val="none" w:sz="0" w:space="0" w:color="auto"/>
              </w:divBdr>
            </w:div>
            <w:div w:id="5863751">
              <w:marLeft w:val="0"/>
              <w:marRight w:val="0"/>
              <w:marTop w:val="0"/>
              <w:marBottom w:val="0"/>
              <w:divBdr>
                <w:top w:val="none" w:sz="0" w:space="0" w:color="auto"/>
                <w:left w:val="none" w:sz="0" w:space="0" w:color="auto"/>
                <w:bottom w:val="none" w:sz="0" w:space="0" w:color="auto"/>
                <w:right w:val="none" w:sz="0" w:space="0" w:color="auto"/>
              </w:divBdr>
            </w:div>
            <w:div w:id="954798954">
              <w:marLeft w:val="0"/>
              <w:marRight w:val="0"/>
              <w:marTop w:val="0"/>
              <w:marBottom w:val="0"/>
              <w:divBdr>
                <w:top w:val="none" w:sz="0" w:space="0" w:color="auto"/>
                <w:left w:val="none" w:sz="0" w:space="0" w:color="auto"/>
                <w:bottom w:val="none" w:sz="0" w:space="0" w:color="auto"/>
                <w:right w:val="none" w:sz="0" w:space="0" w:color="auto"/>
              </w:divBdr>
            </w:div>
          </w:divsChild>
        </w:div>
        <w:div w:id="1688098159">
          <w:marLeft w:val="0"/>
          <w:marRight w:val="0"/>
          <w:marTop w:val="0"/>
          <w:marBottom w:val="0"/>
          <w:divBdr>
            <w:top w:val="none" w:sz="0" w:space="0" w:color="auto"/>
            <w:left w:val="none" w:sz="0" w:space="0" w:color="auto"/>
            <w:bottom w:val="none" w:sz="0" w:space="0" w:color="auto"/>
            <w:right w:val="none" w:sz="0" w:space="0" w:color="auto"/>
          </w:divBdr>
          <w:divsChild>
            <w:div w:id="2103717846">
              <w:marLeft w:val="0"/>
              <w:marRight w:val="0"/>
              <w:marTop w:val="0"/>
              <w:marBottom w:val="0"/>
              <w:divBdr>
                <w:top w:val="none" w:sz="0" w:space="0" w:color="auto"/>
                <w:left w:val="none" w:sz="0" w:space="0" w:color="auto"/>
                <w:bottom w:val="none" w:sz="0" w:space="0" w:color="auto"/>
                <w:right w:val="none" w:sz="0" w:space="0" w:color="auto"/>
              </w:divBdr>
            </w:div>
            <w:div w:id="1188788845">
              <w:marLeft w:val="0"/>
              <w:marRight w:val="0"/>
              <w:marTop w:val="0"/>
              <w:marBottom w:val="0"/>
              <w:divBdr>
                <w:top w:val="none" w:sz="0" w:space="0" w:color="auto"/>
                <w:left w:val="none" w:sz="0" w:space="0" w:color="auto"/>
                <w:bottom w:val="none" w:sz="0" w:space="0" w:color="auto"/>
                <w:right w:val="none" w:sz="0" w:space="0" w:color="auto"/>
              </w:divBdr>
            </w:div>
            <w:div w:id="1020856737">
              <w:marLeft w:val="0"/>
              <w:marRight w:val="0"/>
              <w:marTop w:val="0"/>
              <w:marBottom w:val="0"/>
              <w:divBdr>
                <w:top w:val="none" w:sz="0" w:space="0" w:color="auto"/>
                <w:left w:val="none" w:sz="0" w:space="0" w:color="auto"/>
                <w:bottom w:val="none" w:sz="0" w:space="0" w:color="auto"/>
                <w:right w:val="none" w:sz="0" w:space="0" w:color="auto"/>
              </w:divBdr>
            </w:div>
            <w:div w:id="238907028">
              <w:marLeft w:val="0"/>
              <w:marRight w:val="0"/>
              <w:marTop w:val="0"/>
              <w:marBottom w:val="0"/>
              <w:divBdr>
                <w:top w:val="none" w:sz="0" w:space="0" w:color="auto"/>
                <w:left w:val="none" w:sz="0" w:space="0" w:color="auto"/>
                <w:bottom w:val="none" w:sz="0" w:space="0" w:color="auto"/>
                <w:right w:val="none" w:sz="0" w:space="0" w:color="auto"/>
              </w:divBdr>
            </w:div>
            <w:div w:id="1663269716">
              <w:marLeft w:val="0"/>
              <w:marRight w:val="0"/>
              <w:marTop w:val="0"/>
              <w:marBottom w:val="0"/>
              <w:divBdr>
                <w:top w:val="none" w:sz="0" w:space="0" w:color="auto"/>
                <w:left w:val="none" w:sz="0" w:space="0" w:color="auto"/>
                <w:bottom w:val="none" w:sz="0" w:space="0" w:color="auto"/>
                <w:right w:val="none" w:sz="0" w:space="0" w:color="auto"/>
              </w:divBdr>
            </w:div>
          </w:divsChild>
        </w:div>
        <w:div w:id="1407264870">
          <w:marLeft w:val="0"/>
          <w:marRight w:val="0"/>
          <w:marTop w:val="0"/>
          <w:marBottom w:val="0"/>
          <w:divBdr>
            <w:top w:val="none" w:sz="0" w:space="0" w:color="auto"/>
            <w:left w:val="none" w:sz="0" w:space="0" w:color="auto"/>
            <w:bottom w:val="none" w:sz="0" w:space="0" w:color="auto"/>
            <w:right w:val="none" w:sz="0" w:space="0" w:color="auto"/>
          </w:divBdr>
          <w:divsChild>
            <w:div w:id="1617440708">
              <w:marLeft w:val="0"/>
              <w:marRight w:val="0"/>
              <w:marTop w:val="0"/>
              <w:marBottom w:val="0"/>
              <w:divBdr>
                <w:top w:val="none" w:sz="0" w:space="0" w:color="auto"/>
                <w:left w:val="none" w:sz="0" w:space="0" w:color="auto"/>
                <w:bottom w:val="none" w:sz="0" w:space="0" w:color="auto"/>
                <w:right w:val="none" w:sz="0" w:space="0" w:color="auto"/>
              </w:divBdr>
            </w:div>
            <w:div w:id="1287662023">
              <w:marLeft w:val="0"/>
              <w:marRight w:val="0"/>
              <w:marTop w:val="0"/>
              <w:marBottom w:val="0"/>
              <w:divBdr>
                <w:top w:val="none" w:sz="0" w:space="0" w:color="auto"/>
                <w:left w:val="none" w:sz="0" w:space="0" w:color="auto"/>
                <w:bottom w:val="none" w:sz="0" w:space="0" w:color="auto"/>
                <w:right w:val="none" w:sz="0" w:space="0" w:color="auto"/>
              </w:divBdr>
            </w:div>
            <w:div w:id="2119173273">
              <w:marLeft w:val="0"/>
              <w:marRight w:val="0"/>
              <w:marTop w:val="0"/>
              <w:marBottom w:val="0"/>
              <w:divBdr>
                <w:top w:val="none" w:sz="0" w:space="0" w:color="auto"/>
                <w:left w:val="none" w:sz="0" w:space="0" w:color="auto"/>
                <w:bottom w:val="none" w:sz="0" w:space="0" w:color="auto"/>
                <w:right w:val="none" w:sz="0" w:space="0" w:color="auto"/>
              </w:divBdr>
            </w:div>
            <w:div w:id="1100684460">
              <w:marLeft w:val="0"/>
              <w:marRight w:val="0"/>
              <w:marTop w:val="0"/>
              <w:marBottom w:val="0"/>
              <w:divBdr>
                <w:top w:val="none" w:sz="0" w:space="0" w:color="auto"/>
                <w:left w:val="none" w:sz="0" w:space="0" w:color="auto"/>
                <w:bottom w:val="none" w:sz="0" w:space="0" w:color="auto"/>
                <w:right w:val="none" w:sz="0" w:space="0" w:color="auto"/>
              </w:divBdr>
            </w:div>
            <w:div w:id="1257209760">
              <w:marLeft w:val="0"/>
              <w:marRight w:val="0"/>
              <w:marTop w:val="0"/>
              <w:marBottom w:val="0"/>
              <w:divBdr>
                <w:top w:val="none" w:sz="0" w:space="0" w:color="auto"/>
                <w:left w:val="none" w:sz="0" w:space="0" w:color="auto"/>
                <w:bottom w:val="none" w:sz="0" w:space="0" w:color="auto"/>
                <w:right w:val="none" w:sz="0" w:space="0" w:color="auto"/>
              </w:divBdr>
            </w:div>
          </w:divsChild>
        </w:div>
        <w:div w:id="1066144507">
          <w:marLeft w:val="0"/>
          <w:marRight w:val="0"/>
          <w:marTop w:val="0"/>
          <w:marBottom w:val="0"/>
          <w:divBdr>
            <w:top w:val="none" w:sz="0" w:space="0" w:color="auto"/>
            <w:left w:val="none" w:sz="0" w:space="0" w:color="auto"/>
            <w:bottom w:val="none" w:sz="0" w:space="0" w:color="auto"/>
            <w:right w:val="none" w:sz="0" w:space="0" w:color="auto"/>
          </w:divBdr>
          <w:divsChild>
            <w:div w:id="1818380981">
              <w:marLeft w:val="0"/>
              <w:marRight w:val="0"/>
              <w:marTop w:val="0"/>
              <w:marBottom w:val="0"/>
              <w:divBdr>
                <w:top w:val="none" w:sz="0" w:space="0" w:color="auto"/>
                <w:left w:val="none" w:sz="0" w:space="0" w:color="auto"/>
                <w:bottom w:val="none" w:sz="0" w:space="0" w:color="auto"/>
                <w:right w:val="none" w:sz="0" w:space="0" w:color="auto"/>
              </w:divBdr>
            </w:div>
            <w:div w:id="1158421310">
              <w:marLeft w:val="0"/>
              <w:marRight w:val="0"/>
              <w:marTop w:val="0"/>
              <w:marBottom w:val="0"/>
              <w:divBdr>
                <w:top w:val="none" w:sz="0" w:space="0" w:color="auto"/>
                <w:left w:val="none" w:sz="0" w:space="0" w:color="auto"/>
                <w:bottom w:val="none" w:sz="0" w:space="0" w:color="auto"/>
                <w:right w:val="none" w:sz="0" w:space="0" w:color="auto"/>
              </w:divBdr>
            </w:div>
            <w:div w:id="907690921">
              <w:marLeft w:val="0"/>
              <w:marRight w:val="0"/>
              <w:marTop w:val="0"/>
              <w:marBottom w:val="0"/>
              <w:divBdr>
                <w:top w:val="none" w:sz="0" w:space="0" w:color="auto"/>
                <w:left w:val="none" w:sz="0" w:space="0" w:color="auto"/>
                <w:bottom w:val="none" w:sz="0" w:space="0" w:color="auto"/>
                <w:right w:val="none" w:sz="0" w:space="0" w:color="auto"/>
              </w:divBdr>
            </w:div>
            <w:div w:id="449666962">
              <w:marLeft w:val="0"/>
              <w:marRight w:val="0"/>
              <w:marTop w:val="0"/>
              <w:marBottom w:val="0"/>
              <w:divBdr>
                <w:top w:val="none" w:sz="0" w:space="0" w:color="auto"/>
                <w:left w:val="none" w:sz="0" w:space="0" w:color="auto"/>
                <w:bottom w:val="none" w:sz="0" w:space="0" w:color="auto"/>
                <w:right w:val="none" w:sz="0" w:space="0" w:color="auto"/>
              </w:divBdr>
            </w:div>
            <w:div w:id="170024007">
              <w:marLeft w:val="0"/>
              <w:marRight w:val="0"/>
              <w:marTop w:val="0"/>
              <w:marBottom w:val="0"/>
              <w:divBdr>
                <w:top w:val="none" w:sz="0" w:space="0" w:color="auto"/>
                <w:left w:val="none" w:sz="0" w:space="0" w:color="auto"/>
                <w:bottom w:val="none" w:sz="0" w:space="0" w:color="auto"/>
                <w:right w:val="none" w:sz="0" w:space="0" w:color="auto"/>
              </w:divBdr>
            </w:div>
          </w:divsChild>
        </w:div>
        <w:div w:id="1759791437">
          <w:marLeft w:val="0"/>
          <w:marRight w:val="0"/>
          <w:marTop w:val="0"/>
          <w:marBottom w:val="0"/>
          <w:divBdr>
            <w:top w:val="none" w:sz="0" w:space="0" w:color="auto"/>
            <w:left w:val="none" w:sz="0" w:space="0" w:color="auto"/>
            <w:bottom w:val="none" w:sz="0" w:space="0" w:color="auto"/>
            <w:right w:val="none" w:sz="0" w:space="0" w:color="auto"/>
          </w:divBdr>
          <w:divsChild>
            <w:div w:id="1418820341">
              <w:marLeft w:val="0"/>
              <w:marRight w:val="0"/>
              <w:marTop w:val="0"/>
              <w:marBottom w:val="0"/>
              <w:divBdr>
                <w:top w:val="none" w:sz="0" w:space="0" w:color="auto"/>
                <w:left w:val="none" w:sz="0" w:space="0" w:color="auto"/>
                <w:bottom w:val="none" w:sz="0" w:space="0" w:color="auto"/>
                <w:right w:val="none" w:sz="0" w:space="0" w:color="auto"/>
              </w:divBdr>
            </w:div>
            <w:div w:id="70760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_rels/settings.xml.rels>&#65279;<?xml version="1.0" encoding="utf-8"?><Relationships xmlns="http://schemas.openxmlformats.org/package/2006/relationships"><Relationship Type="http://schemas.openxmlformats.org/officeDocument/2006/relationships/attachedTemplate" Target="file:///C:\Users\Czerwien\Documents\IPPC_2015-06-04.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BBEF0311-B996-487D-9D5F-605A60C62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2</TotalTime>
  <Pages>3</Pages>
  <Words>911</Words>
  <Characters>5194</Characters>
  <Application>Microsoft Office Word</Application>
  <DocSecurity>0</DocSecurity>
  <Lines>43</Lines>
  <Paragraphs>12</Paragraphs>
  <ScaleCrop>false</ScaleCrop>
  <Company>FAO of the UN</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Czerwien, Ewa (OSL)</dc:creator>
  <cp:keywords/>
  <dc:description/>
  <cp:lastModifiedBy>Czerwien, Ewa (NSP)</cp:lastModifiedBy>
  <cp:revision>24</cp:revision>
  <dcterms:created xsi:type="dcterms:W3CDTF">2021-05-25T10:16:00Z</dcterms:created>
  <dcterms:modified xsi:type="dcterms:W3CDTF">2021-06-30T21:51:00Z</dcterms:modified>
</cp:coreProperties>
</file>