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2023 First consultation: Draft annex to ISPM 28: Vapour heat treatment for Planococcus lilacinus (2021-028). Document title: 2021-028_Draft_PT_VHTPlanococcus_2023-06-27_fr.docx]</w:t>
      </w:r>
    </w:p>
    <w:p w14:paraId="45E8AC85" w14:textId="40EA39BD">
      <w:pPr>
        <w:pStyle w:val="IPPHeadSection"/>
        <w:ind w:left="0" w:firstLine="0"/>
      </w:pPr>
      <w:r>
        <w:rPr>
          <w:rStyle w:val="PleaseReviewParagraphId"/>
          <w:b w:val="off"/>
          <w:i w:val="off"/>
        </w:rPr>
        <w:t>[1]</w:t>
      </w:r>
      <w:bookmarkStart w:name="_Toc121913536" w:id="0"/>
      <w:r>
        <w:t xml:space="preserve">Projet d’ANNEXE à la NIMP 28: </w:t>
      </w:r>
      <w:r>
        <w:rPr>
          <w:caps w:val="0"/>
          <w:color w:val="000000"/>
        </w:rPr>
        <w:t xml:space="preserve">Traitement thermique à la vapeur contre </w:t>
      </w:r>
      <w:r>
        <w:rPr>
          <w:i/>
          <w:iCs/>
          <w:caps w:val="0"/>
          <w:color w:val="000000"/>
        </w:rPr>
        <w:t>Planococcus lilacinus</w:t>
      </w:r>
      <w:r>
        <w:rPr>
          <w:caps w:val="0"/>
          <w:color w:val="000000"/>
        </w:rPr>
        <w:t xml:space="preserve"> (2021‑028)</w:t>
      </w:r>
    </w:p>
    <w:p w14:paraId="45E8AC86" w14:textId="77777777">
      <w:pPr>
        <w:pStyle w:val="IPPArialTable"/>
        <w:rPr>
          <w:b/>
          <w:bCs/>
        </w:rPr>
      </w:pPr>
      <w:r>
        <w:rPr>
          <w:rStyle w:val="PleaseReviewParagraphId"/>
          <w:b w:val="off"/>
          <w:i w:val="off"/>
        </w:rPr>
        <w:t>[2]</w:t>
      </w:r>
      <w:r>
        <w:rPr>
          <w:b/>
          <w:bCs/>
        </w:rPr>
        <w:t>État d’avancement du document</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45E8AC88" w14:textId="77777777">
        <w:trPr>
          <w:trHeight w:val="286"/>
        </w:trPr>
        <w:tc>
          <w:tcPr>
            <w:tcW w:w="9039" w:type="dxa"/>
            <w:gridSpan w:val="2"/>
            <w:tcBorders>
              <w:top w:val="single" w:color="auto" w:sz="4" w:space="0"/>
              <w:left w:val="single" w:color="auto" w:sz="4" w:space="0"/>
              <w:right w:val="single" w:color="auto" w:sz="4" w:space="0"/>
            </w:tcBorders>
          </w:tcPr>
          <w:p w14:paraId="45E8AC87" w14:textId="77777777">
            <w:pPr>
              <w:pStyle w:val="IPPArial"/>
              <w:rPr>
                <w:i/>
              </w:rPr>
            </w:pPr>
            <w:r>
              <w:rPr>
                <w:rStyle w:val="PleaseReviewParagraphId"/>
                <w:b w:val="off"/>
                <w:i w:val="off"/>
              </w:rPr>
              <w:t>[3]</w:t>
            </w:r>
            <w:r>
              <w:rPr>
                <w:i/>
              </w:rPr>
              <w:t>Cet encadré ne fait pas officiellement partie de l’annexe et il sera modifié par le secrétariat de la CIPV après l’adoption.</w:t>
            </w:r>
          </w:p>
        </w:tc>
      </w:tr>
      <w:tr w14:paraId="45E8AC8B" w14:textId="77777777">
        <w:trPr>
          <w:trHeight w:val="286"/>
        </w:trPr>
        <w:tc>
          <w:tcPr>
            <w:tcW w:w="2273" w:type="dxa"/>
            <w:tcBorders>
              <w:left w:val="single" w:color="auto" w:sz="4" w:space="0"/>
            </w:tcBorders>
          </w:tcPr>
          <w:p w14:paraId="45E8AC89" w14:textId="77777777">
            <w:pPr>
              <w:pStyle w:val="IPPArial"/>
              <w:jc w:val="left"/>
              <w:rPr>
                <w:b/>
                <w:bCs/>
              </w:rPr>
            </w:pPr>
            <w:r>
              <w:rPr>
                <w:rStyle w:val="PleaseReviewParagraphId"/>
                <w:b w:val="off"/>
                <w:i w:val="off"/>
              </w:rPr>
              <w:t>[4]</w:t>
            </w:r>
            <w:r>
              <w:rPr>
                <w:b/>
                <w:bCs/>
              </w:rPr>
              <w:t>Date du présent document</w:t>
            </w:r>
          </w:p>
        </w:tc>
        <w:tc>
          <w:tcPr>
            <w:tcW w:w="6766" w:type="dxa"/>
            <w:tcBorders>
              <w:right w:val="single" w:color="auto" w:sz="4" w:space="0"/>
            </w:tcBorders>
          </w:tcPr>
          <w:p w14:paraId="45E8AC8A" w14:textId="77777777">
            <w:pPr>
              <w:pStyle w:val="IPPArial"/>
            </w:pPr>
            <w:r>
              <w:rPr>
                <w:rStyle w:val="PleaseReviewParagraphId"/>
                <w:b w:val="off"/>
                <w:i w:val="off"/>
              </w:rPr>
              <w:t>[5]</w:t>
            </w:r>
            <w:r>
              <w:t>2023-05-05</w:t>
            </w:r>
          </w:p>
        </w:tc>
      </w:tr>
      <w:tr w14:paraId="45E8AC8E" w14:textId="77777777">
        <w:trPr>
          <w:trHeight w:val="286"/>
        </w:trPr>
        <w:tc>
          <w:tcPr>
            <w:tcW w:w="2273" w:type="dxa"/>
            <w:tcBorders>
              <w:left w:val="single" w:color="auto" w:sz="4" w:space="0"/>
            </w:tcBorders>
          </w:tcPr>
          <w:p w14:paraId="45E8AC8C" w14:textId="77777777">
            <w:pPr>
              <w:pStyle w:val="IPPArial"/>
              <w:rPr>
                <w:b/>
                <w:bCs/>
              </w:rPr>
            </w:pPr>
            <w:r>
              <w:rPr>
                <w:rStyle w:val="PleaseReviewParagraphId"/>
                <w:b w:val="off"/>
                <w:i w:val="off"/>
              </w:rPr>
              <w:t>[6]</w:t>
            </w:r>
            <w:r>
              <w:rPr>
                <w:b/>
                <w:bCs/>
              </w:rPr>
              <w:t>Catégorie du document</w:t>
            </w:r>
          </w:p>
        </w:tc>
        <w:tc>
          <w:tcPr>
            <w:tcW w:w="6766" w:type="dxa"/>
            <w:tcBorders>
              <w:right w:val="single" w:color="auto" w:sz="4" w:space="0"/>
            </w:tcBorders>
          </w:tcPr>
          <w:p w14:paraId="45E8AC8D" w14:textId="77777777">
            <w:pPr>
              <w:pStyle w:val="IPPArial"/>
              <w:rPr>
                <w:highlight w:val="cyan"/>
              </w:rPr>
            </w:pPr>
            <w:r>
              <w:rPr>
                <w:rStyle w:val="PleaseReviewParagraphId"/>
                <w:b w:val="off"/>
                <w:i w:val="off"/>
              </w:rPr>
              <w:t>[7]</w:t>
            </w:r>
            <w:r>
              <w:t>Projet d’annexe à la NIMP 28</w:t>
            </w:r>
          </w:p>
        </w:tc>
      </w:tr>
      <w:tr w14:paraId="45E8AC91" w14:textId="77777777">
        <w:trPr>
          <w:trHeight w:val="299"/>
        </w:trPr>
        <w:tc>
          <w:tcPr>
            <w:tcW w:w="2273" w:type="dxa"/>
            <w:tcBorders>
              <w:left w:val="single" w:color="auto" w:sz="4" w:space="0"/>
            </w:tcBorders>
          </w:tcPr>
          <w:p w14:paraId="45E8AC8F" w14:textId="77777777">
            <w:pPr>
              <w:pStyle w:val="IPPArial"/>
              <w:jc w:val="left"/>
              <w:rPr>
                <w:b/>
                <w:bCs/>
              </w:rPr>
            </w:pPr>
            <w:r>
              <w:rPr>
                <w:rStyle w:val="PleaseReviewParagraphId"/>
                <w:b w:val="off"/>
                <w:i w:val="off"/>
              </w:rPr>
              <w:t>[8]</w:t>
            </w:r>
            <w:r>
              <w:rPr>
                <w:b/>
                <w:bCs/>
              </w:rPr>
              <w:t>Étape de la préparation du document</w:t>
            </w:r>
          </w:p>
        </w:tc>
        <w:tc>
          <w:tcPr>
            <w:tcW w:w="6766" w:type="dxa"/>
            <w:tcBorders>
              <w:right w:val="single" w:color="auto" w:sz="4" w:space="0"/>
            </w:tcBorders>
          </w:tcPr>
          <w:p w14:paraId="45E8AC90" w14:textId="07304B4C">
            <w:pPr>
              <w:pStyle w:val="IPPArial"/>
            </w:pPr>
            <w:r>
              <w:rPr>
                <w:rStyle w:val="PleaseReviewParagraphId"/>
                <w:b w:val="off"/>
                <w:i w:val="off"/>
              </w:rPr>
              <w:t>[9]</w:t>
            </w:r>
            <w:r>
              <w:t>Étape préalable à consultation</w:t>
            </w:r>
          </w:p>
        </w:tc>
      </w:tr>
      <w:tr w14:paraId="45E8AC99" w14:textId="77777777">
        <w:trPr>
          <w:trHeight w:val="491"/>
        </w:trPr>
        <w:tc>
          <w:tcPr>
            <w:tcW w:w="2273" w:type="dxa"/>
            <w:tcBorders>
              <w:left w:val="single" w:color="auto" w:sz="4" w:space="0"/>
              <w:bottom w:val="single" w:color="7F7F7F" w:sz="2" w:space="0"/>
            </w:tcBorders>
          </w:tcPr>
          <w:p w14:paraId="45E8AC92" w14:textId="77777777">
            <w:pPr>
              <w:pStyle w:val="IPPArial"/>
              <w:rPr>
                <w:b/>
                <w:bCs/>
              </w:rPr>
            </w:pPr>
            <w:r>
              <w:rPr>
                <w:rStyle w:val="PleaseReviewParagraphId"/>
                <w:b w:val="off"/>
                <w:i w:val="off"/>
              </w:rPr>
              <w:t>[10]</w:t>
            </w:r>
            <w:r>
              <w:rPr>
                <w:b/>
                <w:bCs/>
              </w:rPr>
              <w:t>Principales étapes</w:t>
            </w:r>
          </w:p>
        </w:tc>
        <w:tc>
          <w:tcPr>
            <w:tcW w:w="6766" w:type="dxa"/>
            <w:tcBorders>
              <w:bottom w:val="single" w:color="7F7F7F" w:sz="2" w:space="0"/>
              <w:right w:val="single" w:color="auto" w:sz="4" w:space="0"/>
            </w:tcBorders>
          </w:tcPr>
          <w:p w14:paraId="45E8AC93" w14:textId="77777777">
            <w:pPr>
              <w:pStyle w:val="IPPArial"/>
            </w:pPr>
            <w:r>
              <w:rPr>
                <w:rStyle w:val="PleaseReviewParagraphId"/>
                <w:b w:val="off"/>
                <w:i w:val="off"/>
              </w:rPr>
              <w:t>[11]</w:t>
            </w:r>
            <w:r>
              <w:t>2021-02 Le «Traitement thermique à la vapeur du fruit du dragon (</w:t>
            </w:r>
            <w:r>
              <w:rPr>
                <w:i/>
                <w:iCs/>
              </w:rPr>
              <w:t>Selenicereus undatus</w:t>
            </w:r>
            <w:r>
              <w:t xml:space="preserve"> [Haworth] D.R.</w:t>
            </w:r>
            <w:r>
              <w:rPr>
                <w:i/>
                <w:iCs/>
              </w:rPr>
              <w:t xml:space="preserve"> </w:t>
            </w:r>
            <w:r>
              <w:t>Hunt) contre</w:t>
            </w:r>
            <w:r>
              <w:rPr>
                <w:i/>
                <w:iCs/>
              </w:rPr>
              <w:t xml:space="preserve"> Planococcus lilacinus</w:t>
            </w:r>
            <w:r>
              <w:t xml:space="preserve"> (Cockerell)» est présenté en réponse à l’appel permanent à communication de traitements.</w:t>
            </w:r>
          </w:p>
          <w:p w14:paraId="45E8AC94" w14:textId="77777777">
            <w:pPr>
              <w:pStyle w:val="IPPArial"/>
              <w:rPr>
                <w:rFonts w:cs="Arial"/>
                <w:iCs/>
                <w:szCs w:val="18"/>
              </w:rPr>
            </w:pPr>
            <w:r>
              <w:rPr>
                <w:rStyle w:val="PleaseReviewParagraphId"/>
                <w:b w:val="off"/>
                <w:i w:val="off"/>
              </w:rPr>
              <w:t>[12]</w:t>
            </w:r>
            <w:r>
              <w:t>2022-05 Le Comité des normes (CN) ajoute le «Traitement thermique à la vapeur de</w:t>
            </w:r>
            <w:r>
              <w:rPr>
                <w:i/>
                <w:iCs/>
              </w:rPr>
              <w:t xml:space="preserve"> Selenicereus undatus</w:t>
            </w:r>
            <w:r>
              <w:t xml:space="preserve"> contre </w:t>
            </w:r>
            <w:r>
              <w:rPr>
                <w:i/>
                <w:iCs/>
              </w:rPr>
              <w:t>Planococcus lilacinus</w:t>
            </w:r>
            <w:r>
              <w:t>» (2021-028) au programme de travail du Groupe technique sur les traitements phytosanitaires (GTTP) avec le degré de priorité 1.</w:t>
            </w:r>
          </w:p>
          <w:p w14:paraId="45E8AC95" w14:textId="77777777">
            <w:pPr>
              <w:pStyle w:val="IPPArial"/>
            </w:pPr>
            <w:r>
              <w:rPr>
                <w:rStyle w:val="PleaseReviewParagraphId"/>
                <w:b w:val="off"/>
                <w:i w:val="off"/>
              </w:rPr>
              <w:t>[13]</w:t>
            </w:r>
            <w:r>
              <w:t>2021-11 Le GTTP examine la proposition et demande un complément d’information à l’auteur.</w:t>
            </w:r>
          </w:p>
          <w:p w14:paraId="45E8AC96" w14:textId="77777777">
            <w:pPr>
              <w:pStyle w:val="IPPArial"/>
            </w:pPr>
            <w:r>
              <w:rPr>
                <w:rStyle w:val="PleaseReviewParagraphId"/>
                <w:b w:val="off"/>
                <w:i w:val="off"/>
              </w:rPr>
              <w:t>[14]</w:t>
            </w:r>
            <w:r>
              <w:t>2022-08 L’auteur de la proposition communique des informations complémentaires.</w:t>
            </w:r>
          </w:p>
          <w:p w14:paraId="45E8AC97" w14:textId="2CB60CEE">
            <w:pPr>
              <w:pStyle w:val="IPPArial"/>
            </w:pPr>
            <w:r>
              <w:rPr>
                <w:rStyle w:val="PleaseReviewParagraphId"/>
                <w:b w:val="off"/>
                <w:i w:val="off"/>
              </w:rPr>
              <w:t>[15]</w:t>
            </w:r>
            <w:r>
              <w:t xml:space="preserve">2022-09 Le GTTP examine les réponses de l’auteur et le projet de traitement et recommande au CN de soumettre ce dernier à consultation. </w:t>
            </w:r>
          </w:p>
          <w:p w14:paraId="5F1AC45A" w14:textId="586E19D9">
            <w:pPr>
              <w:pStyle w:val="IPPArial"/>
            </w:pPr>
            <w:r>
              <w:rPr>
                <w:rStyle w:val="PleaseReviewParagraphId"/>
                <w:b w:val="off"/>
                <w:i w:val="off"/>
              </w:rPr>
              <w:t>[16]</w:t>
            </w:r>
            <w:r>
              <w:t>2023-05 Le CN approuve le projet en vue de sa présentation pour consultation (décision électronique 2023_eSC_Nov_01).</w:t>
            </w:r>
          </w:p>
          <w:p w14:paraId="45E8AC98" w14:textId="77777777">
            <w:pPr>
              <w:pStyle w:val="IPPArial"/>
              <w:rPr>
                <w:rFonts w:cs="Arial"/>
                <w:i/>
                <w:color w:val="4472C4"/>
                <w:sz w:val="16"/>
                <w:szCs w:val="16"/>
              </w:rPr>
            </w:pPr>
            <w:r>
              <w:rPr>
                <w:rStyle w:val="PleaseReviewParagraphId"/>
                <w:b w:val="off"/>
                <w:i w:val="off"/>
              </w:rPr>
              <w:t>[17]</w:t>
            </w:r>
          </w:p>
        </w:tc>
      </w:tr>
      <w:tr w14:paraId="45E8AC9C" w14:textId="77777777">
        <w:trPr>
          <w:trHeight w:val="491"/>
        </w:trPr>
        <w:tc>
          <w:tcPr>
            <w:tcW w:w="2273" w:type="dxa"/>
            <w:tcBorders>
              <w:left w:val="single" w:color="auto" w:sz="4" w:space="0"/>
              <w:bottom w:val="single" w:color="auto" w:sz="4" w:space="0"/>
            </w:tcBorders>
          </w:tcPr>
          <w:p w14:paraId="45E8AC9A" w14:textId="77777777">
            <w:pPr>
              <w:pStyle w:val="IPPArial"/>
              <w:jc w:val="left"/>
              <w:rPr>
                <w:b/>
                <w:bCs/>
              </w:rPr>
            </w:pPr>
            <w:r>
              <w:rPr>
                <w:rStyle w:val="PleaseReviewParagraphId"/>
                <w:b w:val="off"/>
                <w:i w:val="off"/>
              </w:rPr>
              <w:t>[18]</w:t>
            </w:r>
            <w:r>
              <w:rPr>
                <w:b/>
                <w:bCs/>
              </w:rPr>
              <w:t>Expert responsable du traitement</w:t>
            </w:r>
          </w:p>
        </w:tc>
        <w:tc>
          <w:tcPr>
            <w:tcW w:w="6766" w:type="dxa"/>
            <w:tcBorders>
              <w:bottom w:val="single" w:color="auto" w:sz="4" w:space="0"/>
              <w:right w:val="single" w:color="auto" w:sz="4" w:space="0"/>
            </w:tcBorders>
          </w:tcPr>
          <w:p w14:paraId="45E8AC9B" w14:textId="77777777">
            <w:pPr>
              <w:pStyle w:val="IPPArial"/>
            </w:pPr>
            <w:r>
              <w:rPr>
                <w:rStyle w:val="PleaseReviewParagraphId"/>
                <w:b w:val="off"/>
                <w:i w:val="off"/>
              </w:rPr>
              <w:t>[19]</w:t>
            </w:r>
            <w:r>
              <w:t>2021-11 M. Michael ORMSBY (NZ)</w:t>
            </w:r>
          </w:p>
        </w:tc>
      </w:tr>
      <w:tr w14:paraId="45E8AC9F" w14:textId="77777777">
        <w:trPr>
          <w:trHeight w:val="491"/>
        </w:trPr>
        <w:tc>
          <w:tcPr>
            <w:tcW w:w="2273" w:type="dxa"/>
            <w:tcBorders>
              <w:top w:val="single" w:color="auto" w:sz="4" w:space="0"/>
            </w:tcBorders>
          </w:tcPr>
          <w:p w14:paraId="45E8AC9D" w14:textId="77777777">
            <w:pPr>
              <w:pStyle w:val="IPPArial"/>
              <w:rPr>
                <w:b/>
                <w:bCs/>
              </w:rPr>
            </w:pPr>
            <w:r>
              <w:rPr>
                <w:rStyle w:val="PleaseReviewParagraphId"/>
                <w:b w:val="off"/>
                <w:i w:val="off"/>
              </w:rPr>
              <w:t>[20]</w:t>
            </w:r>
            <w:r>
              <w:rPr>
                <w:b/>
                <w:bCs/>
              </w:rPr>
              <w:t>Notes</w:t>
            </w:r>
          </w:p>
        </w:tc>
        <w:tc>
          <w:tcPr>
            <w:tcW w:w="6766" w:type="dxa"/>
            <w:tcBorders>
              <w:top w:val="single" w:color="auto" w:sz="4" w:space="0"/>
            </w:tcBorders>
          </w:tcPr>
          <w:p w14:paraId="45E8AC9E" w14:textId="77777777">
            <w:pPr>
              <w:pStyle w:val="IPPArial"/>
            </w:pPr>
            <w:r>
              <w:rPr>
                <w:rStyle w:val="PleaseReviewParagraphId"/>
                <w:b w:val="off"/>
                <w:i w:val="off"/>
              </w:rPr>
              <w:t>[21]</w:t>
            </w:r>
            <w:r>
              <w:t>2023-05 Révision éditoriale</w:t>
            </w:r>
          </w:p>
        </w:tc>
      </w:tr>
    </w:tbl>
    <w:p w14:paraId="45E8ACA0" w14:textId="77777777">
      <w:pPr>
        <w:pStyle w:val="IPPNormal"/>
      </w:pPr>
      <w:r>
        <w:rPr>
          <w:rStyle w:val="PleaseReviewParagraphId"/>
          <w:b w:val="off"/>
          <w:i w:val="off"/>
        </w:rPr>
        <w:t>[22]</w:t>
      </w:r>
    </w:p>
    <w:p w14:paraId="45E8ACA1" w14:textId="77777777">
      <w:pPr>
        <w:pStyle w:val="IPPHeading1"/>
      </w:pPr>
      <w:r>
        <w:rPr>
          <w:rStyle w:val="PleaseReviewParagraphId"/>
          <w:b w:val="off"/>
          <w:i w:val="off"/>
        </w:rPr>
        <w:t>[23]</w:t>
      </w:r>
      <w:r>
        <w:t>Champ d’application du traitement</w:t>
      </w:r>
    </w:p>
    <w:p w14:paraId="45E8ACA2" w14:textId="77777777">
      <w:pPr>
        <w:pStyle w:val="IPPParagraphnumbering"/>
        <w:numPr>
          <w:ilvl w:val="0"/>
          <w:numId w:val="0"/>
        </w:numPr>
      </w:pPr>
      <w:r>
        <w:rPr>
          <w:rStyle w:val="PleaseReviewParagraphId"/>
          <w:b w:val="off"/>
          <w:i w:val="off"/>
        </w:rPr>
        <w:t>[24]</w:t>
      </w:r>
      <w:r>
        <w:t xml:space="preserve">Le présent document décrit le traitement thermique à la vapeur des marchandises hôtes de </w:t>
      </w:r>
      <w:r>
        <w:rPr>
          <w:i/>
          <w:iCs/>
          <w:color w:val="000000"/>
        </w:rPr>
        <w:t>Planococcus lilacinus</w:t>
      </w:r>
      <w:r>
        <w:t xml:space="preserve"> visant à entraîner la mortalité de </w:t>
      </w:r>
      <w:r>
        <w:rPr>
          <w:i/>
          <w:iCs/>
          <w:color w:val="000000"/>
        </w:rPr>
        <w:t>Planococcus lilacinus</w:t>
      </w:r>
      <w:r>
        <w:t xml:space="preserve"> à tous les stades de développement au degré d’efficacité déclaré</w:t>
      </w:r>
      <w:r>
        <w:rPr>
          <w:rStyle w:val="FootnoteReference"/>
          <w:lang w:val="en-GB"/>
        </w:rPr>
        <w:footnoteReference w:id="1"/>
      </w:r>
      <w:r>
        <w:t>.</w:t>
      </w:r>
    </w:p>
    <w:p w14:paraId="45E8ACA3" w14:textId="77777777">
      <w:pPr>
        <w:pStyle w:val="IPPHeading1"/>
      </w:pPr>
      <w:r>
        <w:rPr>
          <w:rStyle w:val="PleaseReviewParagraphId"/>
          <w:b w:val="off"/>
          <w:i w:val="off"/>
        </w:rPr>
        <w:t>[26]</w:t>
      </w:r>
      <w:r>
        <w:t>Description du traitement</w:t>
      </w:r>
    </w:p>
    <w:p w14:paraId="45E8ACA4" w14:textId="77777777">
      <w:pPr>
        <w:pStyle w:val="IPPParagraphnumbering"/>
        <w:numPr>
          <w:ilvl w:val="0"/>
          <w:numId w:val="0"/>
        </w:numPr>
        <w:tabs>
          <w:tab w:val="left" w:pos="2552"/>
        </w:tabs>
      </w:pPr>
      <w:r>
        <w:rPr>
          <w:rStyle w:val="PleaseReviewParagraphId"/>
          <w:b w:val="off"/>
          <w:i w:val="off"/>
        </w:rPr>
        <w:t>[27]</w:t>
      </w:r>
      <w:r>
        <w:rPr>
          <w:b/>
        </w:rPr>
        <w:t>Nom du traitement</w:t>
      </w:r>
      <w:r>
        <w:tab/>
        <w:t xml:space="preserve">Traitement thermique à la vapeur contre </w:t>
      </w:r>
      <w:r>
        <w:rPr>
          <w:i/>
          <w:iCs/>
        </w:rPr>
        <w:t>Planococcus lilacinus</w:t>
      </w:r>
    </w:p>
    <w:p w14:paraId="45E8ACA5" w14:textId="77777777">
      <w:pPr>
        <w:pStyle w:val="IPPParagraphnumbering"/>
        <w:numPr>
          <w:ilvl w:val="0"/>
          <w:numId w:val="0"/>
        </w:numPr>
        <w:tabs>
          <w:tab w:val="left" w:pos="2552"/>
        </w:tabs>
      </w:pPr>
      <w:r>
        <w:rPr>
          <w:rStyle w:val="PleaseReviewParagraphId"/>
          <w:b w:val="off"/>
          <w:i w:val="off"/>
        </w:rPr>
        <w:t>[28]</w:t>
      </w:r>
      <w:r>
        <w:rPr>
          <w:b/>
        </w:rPr>
        <w:t>Matière active</w:t>
      </w:r>
      <w:r>
        <w:tab/>
        <w:t>Sans objet</w:t>
      </w:r>
    </w:p>
    <w:p w14:paraId="45E8ACA6" w14:textId="77777777">
      <w:pPr>
        <w:pStyle w:val="IPPParagraphnumbering"/>
        <w:numPr>
          <w:ilvl w:val="0"/>
          <w:numId w:val="0"/>
        </w:numPr>
        <w:tabs>
          <w:tab w:val="left" w:pos="2552"/>
        </w:tabs>
      </w:pPr>
      <w:r>
        <w:rPr>
          <w:rStyle w:val="PleaseReviewParagraphId"/>
          <w:b w:val="off"/>
          <w:i w:val="off"/>
        </w:rPr>
        <w:t>[29]</w:t>
      </w:r>
      <w:r>
        <w:rPr>
          <w:b/>
        </w:rPr>
        <w:t>Type de traitement</w:t>
      </w:r>
      <w:r>
        <w:tab/>
        <w:t>Physique (traitement thermique à la vapeur)</w:t>
      </w:r>
    </w:p>
    <w:p w14:paraId="45E8ACA7" w14:textId="77777777">
      <w:pPr>
        <w:pStyle w:val="IPPParagraphnumbering"/>
        <w:numPr>
          <w:ilvl w:val="0"/>
          <w:numId w:val="0"/>
        </w:numPr>
        <w:tabs>
          <w:tab w:val="left" w:pos="2552"/>
        </w:tabs>
      </w:pPr>
      <w:r>
        <w:rPr>
          <w:rStyle w:val="PleaseReviewParagraphId"/>
          <w:b w:val="off"/>
          <w:i w:val="off"/>
        </w:rPr>
        <w:t>[30]</w:t>
      </w:r>
      <w:r>
        <w:rPr>
          <w:b/>
          <w:bCs/>
        </w:rPr>
        <w:lastRenderedPageBreak/>
        <w:t>Organisme nuisible ciblé</w:t>
      </w:r>
      <w:r>
        <w:tab/>
      </w:r>
      <w:r>
        <w:rPr>
          <w:i/>
          <w:iCs/>
          <w:color w:val="000000"/>
        </w:rPr>
        <w:t>Planococcus lilacinus</w:t>
      </w:r>
      <w:r>
        <w:rPr>
          <w:color w:val="000000"/>
        </w:rPr>
        <w:t xml:space="preserve"> (Cockerell, 1905)</w:t>
      </w:r>
      <w:r>
        <w:t xml:space="preserve"> (Hemiptera: Pseudococcidae)</w:t>
      </w:r>
    </w:p>
    <w:p w14:paraId="45E8ACA8" w14:textId="77777777">
      <w:pPr>
        <w:pStyle w:val="IPPParagraphnumbering"/>
        <w:numPr>
          <w:ilvl w:val="0"/>
          <w:numId w:val="0"/>
        </w:numPr>
        <w:tabs>
          <w:tab w:val="left" w:pos="2552"/>
        </w:tabs>
      </w:pPr>
      <w:r>
        <w:rPr>
          <w:rStyle w:val="PleaseReviewParagraphId"/>
          <w:b w:val="off"/>
          <w:i w:val="off"/>
        </w:rPr>
        <w:t>[31]</w:t>
      </w:r>
      <w:r>
        <w:rPr>
          <w:b/>
        </w:rPr>
        <w:t>Articles réglementés visés</w:t>
      </w:r>
      <w:r>
        <w:tab/>
        <w:t xml:space="preserve">Marchandises hôtes de </w:t>
      </w:r>
      <w:r>
        <w:rPr>
          <w:i/>
          <w:iCs/>
          <w:color w:val="000000"/>
        </w:rPr>
        <w:t>Planococcus lilacinus</w:t>
      </w:r>
    </w:p>
    <w:p w14:paraId="45E8ACA9" w14:textId="77777777">
      <w:pPr>
        <w:pStyle w:val="IPPHeading1"/>
      </w:pPr>
      <w:r>
        <w:rPr>
          <w:rStyle w:val="PleaseReviewParagraphId"/>
          <w:b w:val="off"/>
          <w:i w:val="off"/>
        </w:rPr>
        <w:t>[32]</w:t>
      </w:r>
      <w:r>
        <w:t>Protocole de traitement</w:t>
      </w:r>
    </w:p>
    <w:p w14:paraId="45E8ACAA" w14:textId="77777777">
      <w:pPr>
        <w:pStyle w:val="IPPParagraphnumbering"/>
        <w:numPr>
          <w:ilvl w:val="0"/>
          <w:numId w:val="0"/>
        </w:numPr>
      </w:pPr>
      <w:r>
        <w:rPr>
          <w:rStyle w:val="PleaseReviewParagraphId"/>
          <w:b w:val="off"/>
          <w:i w:val="off"/>
        </w:rPr>
        <w:t>[33]</w:t>
      </w:r>
      <w:r>
        <w:t>Il peut être nécessaire de préchauffer la marchandise à la température ambiante (25 °C) avant le traitement pour éviter la condensation à sa surface.</w:t>
      </w:r>
    </w:p>
    <w:p w14:paraId="45E8ACAB" w14:textId="77777777">
      <w:pPr>
        <w:pStyle w:val="IPPParagraphnumberingclose"/>
        <w:numPr>
          <w:ilvl w:val="0"/>
          <w:numId w:val="0"/>
        </w:numPr>
      </w:pPr>
      <w:r>
        <w:rPr>
          <w:rStyle w:val="PleaseReviewParagraphId"/>
          <w:b w:val="off"/>
          <w:i w:val="off"/>
        </w:rPr>
        <w:t>[34]</w:t>
      </w:r>
      <w:r>
        <w:t>Exposition dans une étuve humide:</w:t>
      </w:r>
    </w:p>
    <w:p w14:paraId="45E8ACAC" w14:textId="77777777">
      <w:pPr>
        <w:pStyle w:val="IPPBullet1"/>
      </w:pPr>
      <w:r>
        <w:rPr>
          <w:rStyle w:val="PleaseReviewParagraphId"/>
          <w:b w:val="off"/>
          <w:i w:val="off"/>
        </w:rPr>
        <w:t>[35]</w:t>
      </w:r>
      <w:r>
        <w:t>à une humidité relative d’au moins 95 pour cent;</w:t>
      </w:r>
    </w:p>
    <w:p w14:paraId="45E8ACAD" w14:textId="77777777">
      <w:pPr>
        <w:pStyle w:val="IPPBullet1"/>
      </w:pPr>
      <w:r>
        <w:rPr>
          <w:rStyle w:val="PleaseReviewParagraphId"/>
          <w:b w:val="off"/>
          <w:i w:val="off"/>
        </w:rPr>
        <w:t>[36]</w:t>
      </w:r>
      <w:r>
        <w:t>à une température de l’air égale ou supérieure à 50 °C;</w:t>
      </w:r>
    </w:p>
    <w:p w14:paraId="45E8ACAE" w14:textId="77777777">
      <w:pPr>
        <w:pStyle w:val="IPPBullet1Last"/>
      </w:pPr>
      <w:r>
        <w:rPr>
          <w:rStyle w:val="PleaseReviewParagraphId"/>
          <w:b w:val="off"/>
          <w:i w:val="off"/>
        </w:rPr>
        <w:t>[37]</w:t>
      </w:r>
      <w:r>
        <w:t>pendant 70 minutes une fois que la température à la surface du fruit a atteint 49 °C.</w:t>
      </w:r>
    </w:p>
    <w:p w14:paraId="45E8ACAF" w14:textId="77777777">
      <w:pPr>
        <w:pStyle w:val="IPPParagraphnumbering"/>
        <w:numPr>
          <w:ilvl w:val="0"/>
          <w:numId w:val="0"/>
        </w:numPr>
      </w:pPr>
      <w:r>
        <w:rPr>
          <w:rStyle w:val="PleaseReviewParagraphId"/>
          <w:b w:val="off"/>
          <w:i w:val="off"/>
        </w:rPr>
        <w:t>[38]</w:t>
      </w:r>
      <w:r>
        <w:t>À l’issue du traitement, les fruits peuvent être refroidis à l’air libre.</w:t>
      </w:r>
    </w:p>
    <w:p w14:paraId="45E8ACB0" w14:textId="77777777">
      <w:pPr>
        <w:pStyle w:val="IPPParagraphnumbering"/>
        <w:numPr>
          <w:ilvl w:val="0"/>
          <w:numId w:val="0"/>
        </w:numPr>
        <w:rPr>
          <w:szCs w:val="22"/>
        </w:rPr>
      </w:pPr>
      <w:r>
        <w:rPr>
          <w:rStyle w:val="PleaseReviewParagraphId"/>
          <w:b w:val="off"/>
          <w:i w:val="off"/>
        </w:rPr>
        <w:t>[39]</w:t>
      </w:r>
      <w:r>
        <w:t xml:space="preserve">Ce protocole de traitement permet d’obtenir, avec un degré de confiance de 95 %, un taux de mortalité d’au moins 99,9910 % sur </w:t>
      </w:r>
      <w:r>
        <w:rPr>
          <w:i/>
          <w:iCs/>
          <w:color w:val="000000"/>
        </w:rPr>
        <w:t>Planococcus lilacinus</w:t>
      </w:r>
      <w:r>
        <w:t xml:space="preserve"> à tous les stades de développement.</w:t>
      </w:r>
    </w:p>
    <w:p w14:paraId="45E8ACB1" w14:textId="77777777">
      <w:pPr>
        <w:pStyle w:val="IPPHeading1"/>
      </w:pPr>
      <w:r>
        <w:rPr>
          <w:rStyle w:val="PleaseReviewParagraphId"/>
          <w:b w:val="off"/>
          <w:i w:val="off"/>
        </w:rPr>
        <w:t>[40]</w:t>
      </w:r>
      <w:r>
        <w:t>Autres informations pertinentes</w:t>
      </w:r>
    </w:p>
    <w:p w14:paraId="45E8ACB2" w14:textId="77777777">
      <w:pPr>
        <w:pStyle w:val="IPPParagraphnumbering"/>
        <w:numPr>
          <w:ilvl w:val="0"/>
          <w:numId w:val="0"/>
        </w:numPr>
        <w:rPr>
          <w:rFonts w:eastAsia="Calibri"/>
        </w:rPr>
      </w:pPr>
      <w:r>
        <w:rPr>
          <w:rStyle w:val="PleaseReviewParagraphId"/>
          <w:b w:val="off"/>
          <w:i w:val="off"/>
        </w:rPr>
        <w:t>[41]</w:t>
      </w:r>
      <w:r>
        <w:t>Lors de l’évaluation de ce traitement, le Groupe technique sur les traitements phytosanitaires a examiné les questions relatives aux régimes de température et au conditionnement thermique, en tenant compte des travaux de Hallman et Mangan (1997).</w:t>
      </w:r>
    </w:p>
    <w:p w14:paraId="45E8ACB3" w14:textId="77777777">
      <w:pPr>
        <w:pStyle w:val="IPPParagraphnumbering"/>
        <w:numPr>
          <w:ilvl w:val="0"/>
          <w:numId w:val="0"/>
        </w:numPr>
      </w:pPr>
      <w:r>
        <w:rPr>
          <w:rStyle w:val="PleaseReviewParagraphId"/>
          <w:b w:val="off"/>
          <w:i w:val="off"/>
        </w:rPr>
        <w:t>[42]</w:t>
      </w:r>
      <w:r>
        <w:t xml:space="preserve">Ce protocole de traitement s’appuie sur les travaux de Ren </w:t>
      </w:r>
      <w:r>
        <w:rPr>
          <w:i/>
          <w:iCs/>
          <w:szCs w:val="28"/>
        </w:rPr>
        <w:t>et al.</w:t>
      </w:r>
      <w:r>
        <w:t xml:space="preserve"> (2021) et a été mis au point sur des fruits de </w:t>
      </w:r>
      <w:r>
        <w:rPr>
          <w:i/>
          <w:iCs/>
          <w:color w:val="000000"/>
        </w:rPr>
        <w:t>Selenicereus undatus</w:t>
      </w:r>
      <w:r>
        <w:t xml:space="preserve"> du cultivar «Meilong», en utilisant la mortalité à différents stades de développement comme paramètre de mesure de la mortalité.</w:t>
      </w:r>
    </w:p>
    <w:p w14:paraId="45E8ACB4" w14:textId="77777777">
      <w:pPr>
        <w:pStyle w:val="IPPParagraphnumbering"/>
        <w:numPr>
          <w:ilvl w:val="0"/>
          <w:numId w:val="0"/>
        </w:numPr>
        <w:rPr>
          <w:iCs/>
          <w:szCs w:val="22"/>
        </w:rPr>
      </w:pPr>
      <w:r>
        <w:rPr>
          <w:rStyle w:val="PleaseReviewParagraphId"/>
          <w:b w:val="off"/>
          <w:i w:val="off"/>
        </w:rPr>
        <w:t>[43]</w:t>
      </w:r>
      <w:r>
        <w:t xml:space="preserve">Les essais ont porté sur tous les stades de développement à l’exception du stade de l’œuf, car </w:t>
      </w:r>
      <w:r>
        <w:rPr>
          <w:i/>
          <w:szCs w:val="22"/>
        </w:rPr>
        <w:t>Planococcus lilacinus</w:t>
      </w:r>
      <w:r>
        <w:t xml:space="preserve"> est essentiellement ovovivipare (les œufs éclosent avant la ponte).</w:t>
      </w:r>
    </w:p>
    <w:p w14:paraId="45E8ACB5" w14:textId="77777777">
      <w:pPr>
        <w:pStyle w:val="IPPParagraphnumbering"/>
        <w:numPr>
          <w:ilvl w:val="0"/>
          <w:numId w:val="0"/>
        </w:numPr>
      </w:pPr>
      <w:r>
        <w:rPr>
          <w:rStyle w:val="PleaseReviewParagraphId"/>
          <w:b w:val="off"/>
          <w:i w:val="off"/>
        </w:rPr>
        <w:t>[44]</w:t>
      </w:r>
      <w:r>
        <w:t xml:space="preserve">L’efficacité du protocole a été calculée à partir d’un échantillon de 33 195 adultes femelles de </w:t>
      </w:r>
      <w:r>
        <w:rPr>
          <w:i/>
          <w:szCs w:val="22"/>
        </w:rPr>
        <w:t>Planococcus lilacinus</w:t>
      </w:r>
      <w:r>
        <w:t>, dont aucune n’a survécu au traitement.</w:t>
      </w:r>
    </w:p>
    <w:p w14:paraId="45E8ACB6" w14:textId="77777777">
      <w:pPr>
        <w:pStyle w:val="IPPParagraphnumbering"/>
        <w:numPr>
          <w:ilvl w:val="0"/>
          <w:numId w:val="0"/>
        </w:numPr>
        <w:rPr>
          <w:rFonts w:eastAsia="Calibri"/>
          <w:szCs w:val="22"/>
        </w:rPr>
      </w:pPr>
      <w:r>
        <w:rPr>
          <w:rStyle w:val="PleaseReviewParagraphId"/>
          <w:b w:val="off"/>
          <w:i w:val="off"/>
        </w:rPr>
        <w:t>[45]</w:t>
      </w:r>
      <w:r>
        <w:t>L’extrapolation de l’efficacité du traitement à toutes les marchandises hôtes est fondée sur les connaissances et l’expérience montrant que les organismes nuisibles présents en surface sont exposés à la chaleur quelle que soit la nature de l’hôte auquel ils sont associés, et sur les résultats de travaux de recherche relatifs à divers organismes nuisibles et marchandises. Ces travaux comprennent les études sur la vitesse de mort des insectes par la chaleur (Neven, 2000; Wang, Tang et Hansen, 2007). Il est toutefois reconnu que l’efficacité du traitement n’a pas été vérifiée sur toutes les marchandises qui sont susceptibles d’être hôtes de l’organisme nuisible visé. Si à l’avenir de nouveaux éléments de connaissance scientifiques indiquent que le traitement ne peut être extrapolé à tous les hôtes de cet organisme, le traitement sera révisé.</w:t>
      </w:r>
    </w:p>
    <w:p w14:paraId="45E8ACB7" w14:textId="77777777">
      <w:pPr>
        <w:pStyle w:val="IPPHeading1"/>
      </w:pPr>
      <w:r>
        <w:rPr>
          <w:rStyle w:val="PleaseReviewParagraphId"/>
          <w:b w:val="off"/>
          <w:i w:val="off"/>
        </w:rPr>
        <w:t>[46]</w:t>
      </w:r>
      <w:r>
        <w:t>Bibliographie</w:t>
      </w:r>
    </w:p>
    <w:p w14:paraId="45E8ACB8" w14:textId="66561AB0">
      <w:pPr>
        <w:pStyle w:val="IPPParagraphnumbering"/>
        <w:numPr>
          <w:ilvl w:val="0"/>
          <w:numId w:val="0"/>
        </w:numPr>
      </w:pPr>
      <w:r>
        <w:rPr>
          <w:rStyle w:val="PleaseReviewParagraphId"/>
          <w:b w:val="off"/>
          <w:i w:val="off"/>
        </w:rPr>
        <w:t>[47]</w:t>
      </w:r>
      <w:r>
        <w:t xml:space="preserve">La présente annexe peut faire référence à des normes internationales pour les mesures phytosanitaires (NIMP). Les NIMP sont publiées sur le Portail phytosanitaire international (PPI), à l’adresse </w:t>
      </w:r>
      <w:hyperlink w:history="1" r:id="rId11">
        <w:r>
          <w:rPr>
            <w:rStyle w:val="Hyperlink"/>
          </w:rPr>
          <w:t>www.ippc.int/core-activities/standards-setting/ispms</w:t>
        </w:r>
      </w:hyperlink>
      <w:r>
        <w:t>.</w:t>
      </w:r>
    </w:p>
    <w:bookmarkEnd w:id="0"/>
    <w:p w14:paraId="45E8ACB9" w14:textId="5A3D8364">
      <w:pPr>
        <w:pStyle w:val="IPPReferences"/>
      </w:pPr>
      <w:r>
        <w:rPr>
          <w:rStyle w:val="PleaseReviewParagraphId"/>
          <w:b w:val="off"/>
          <w:i w:val="off"/>
        </w:rPr>
        <w:t>[48]</w:t>
      </w:r>
      <w:r>
        <w:rPr>
          <w:b/>
          <w:bCs/>
          <w:lang w:val="en-GB"/>
        </w:rPr>
        <w:t>Hallman, G.J., et Mangan, R.L.</w:t>
      </w:r>
      <w:r>
        <w:rPr>
          <w:lang w:val="en-GB"/>
        </w:rPr>
        <w:t xml:space="preserve"> 1997. Concerns with temperature quarantine treatment research. Dans: G.L. Obenauf (sous la direction de). </w:t>
      </w:r>
      <w:r>
        <w:rPr>
          <w:i/>
          <w:iCs/>
          <w:lang w:val="en-GB"/>
        </w:rPr>
        <w:t>Proceedings of the 1997 Annual International Research Conference on Methyl Bromide Alternatives and Emissions Reduction</w:t>
      </w:r>
      <w:r>
        <w:rPr>
          <w:lang w:val="en-GB"/>
        </w:rPr>
        <w:t>, San Diego, CA, 3</w:t>
        <w:noBreakHyphen/>
        <w:t xml:space="preserve">5 novembre 1997, pages 79-1–79-4. </w:t>
      </w:r>
      <w:r>
        <w:t xml:space="preserve">Fresno (États-Unis d’Amérique), Methyl Bromide Alternatives Outreach. </w:t>
      </w:r>
      <w:hyperlink w:history="1" r:id="rId12">
        <w:r>
          <w:rPr>
            <w:rStyle w:val="Hyperlink"/>
          </w:rPr>
          <w:t>www.mbao.org/static/docs/confs/1997-sandiego/papers/079hallman.pdf</w:t>
        </w:r>
      </w:hyperlink>
    </w:p>
    <w:p w14:paraId="45E8ACBA" w14:textId="20EB2692">
      <w:pPr>
        <w:pStyle w:val="IPPReferences"/>
      </w:pPr>
      <w:r>
        <w:rPr>
          <w:rStyle w:val="PleaseReviewParagraphId"/>
          <w:b w:val="off"/>
          <w:i w:val="off"/>
        </w:rPr>
        <w:t>[49]</w:t>
      </w:r>
      <w:r>
        <w:rPr>
          <w:b/>
          <w:bCs/>
          <w:lang w:val="en-GB"/>
        </w:rPr>
        <w:lastRenderedPageBreak/>
        <w:t>Neven, L.G.</w:t>
      </w:r>
      <w:r>
        <w:rPr>
          <w:lang w:val="en-GB"/>
        </w:rPr>
        <w:t xml:space="preserve"> 2000. Physiological responses of insects to heat. Dans </w:t>
      </w:r>
      <w:r>
        <w:rPr>
          <w:i/>
          <w:iCs/>
          <w:lang w:val="en-GB"/>
        </w:rPr>
        <w:t>Postharvest Biology and Technology</w:t>
      </w:r>
      <w:r>
        <w:rPr>
          <w:lang w:val="en-GB"/>
        </w:rPr>
        <w:t xml:space="preserve">, 21: pp. 103–111. </w:t>
      </w:r>
      <w:hyperlink w:tgtFrame="_blank" w:tooltip="Persistent link using digital object identifier" w:history="1" r:id="rId13">
        <w:r>
          <w:rPr>
            <w:rStyle w:val="Hyperlink"/>
          </w:rPr>
          <w:t>https://doi.org/10.1016/S0925-5214(00)00169-1</w:t>
        </w:r>
      </w:hyperlink>
    </w:p>
    <w:p w14:paraId="45E8ACBB" w14:textId="7833820E">
      <w:pPr>
        <w:pStyle w:val="IPPReferences"/>
      </w:pPr>
      <w:r>
        <w:rPr>
          <w:rStyle w:val="PleaseReviewParagraphId"/>
          <w:b w:val="off"/>
          <w:i w:val="off"/>
        </w:rPr>
        <w:t>[50]</w:t>
      </w:r>
      <w:r>
        <w:rPr>
          <w:b/>
          <w:bCs/>
        </w:rPr>
        <w:t>Ren, L., Qian, L., Xue, M., Peng, C., Chen, N., Zhan, G., et Liu, B.</w:t>
      </w:r>
      <w:r>
        <w:t xml:space="preserve"> 2021. </w:t>
      </w:r>
      <w:r>
        <w:rPr>
          <w:lang w:val="en-GB"/>
        </w:rPr>
        <w:t xml:space="preserve">Vapor heat treatment against </w:t>
      </w:r>
      <w:r>
        <w:rPr>
          <w:i/>
          <w:iCs/>
          <w:lang w:val="en-GB"/>
        </w:rPr>
        <w:t>Planococcus lilacinus</w:t>
      </w:r>
      <w:r>
        <w:rPr>
          <w:lang w:val="en-GB"/>
        </w:rPr>
        <w:t xml:space="preserve"> Cockerell (Hemiptera: Pseudococcidae) on dragon fruit. </w:t>
      </w:r>
      <w:r>
        <w:rPr>
          <w:i/>
          <w:iCs/>
        </w:rPr>
        <w:t>Pest Management Science</w:t>
      </w:r>
      <w:r>
        <w:t xml:space="preserve">, 78: pp. 150–158. </w:t>
      </w:r>
      <w:hyperlink w:history="1" r:id="rId14">
        <w:r>
          <w:rPr>
            <w:rStyle w:val="Hyperlink"/>
          </w:rPr>
          <w:t>https://doi.org/10.1002/ps.6616</w:t>
        </w:r>
      </w:hyperlink>
    </w:p>
    <w:p w14:paraId="1DB80584" w14:textId="66A9B6F3">
      <w:pPr>
        <w:pStyle w:val="IPPReferences"/>
        <w:rPr>
          <w:color w:val="0000FF"/>
          <w:lang w:val="en-GB"/>
        </w:rPr>
      </w:pPr>
      <w:r>
        <w:rPr>
          <w:rStyle w:val="PleaseReviewParagraphId"/>
          <w:b w:val="off"/>
          <w:i w:val="off"/>
        </w:rPr>
        <w:t>[51]</w:t>
      </w:r>
      <w:r>
        <w:rPr>
          <w:b/>
          <w:bCs/>
        </w:rPr>
        <w:t>Wang, S., Tang, J., et Hansen, J.D.</w:t>
      </w:r>
      <w:r>
        <w:t xml:space="preserve"> 2007. </w:t>
      </w:r>
      <w:r>
        <w:rPr>
          <w:lang w:val="en-GB"/>
        </w:rPr>
        <w:t xml:space="preserve">Experimental and simulation methods of insect thermal death kinetics. </w:t>
      </w:r>
      <w:r>
        <w:t xml:space="preserve">Dans: J. Tang, E. Mitcham, S. Wang, S. Lurie (sous la direction de). </w:t>
      </w:r>
      <w:r>
        <w:rPr>
          <w:i/>
          <w:iCs/>
          <w:lang w:val="en-GB"/>
        </w:rPr>
        <w:t>Heat treatments for postharvest pest control</w:t>
      </w:r>
      <w:r>
        <w:rPr>
          <w:lang w:val="en-GB"/>
        </w:rPr>
        <w:t xml:space="preserve">, pp. 105–132. CABI. </w:t>
      </w:r>
      <w:hyperlink w:tgtFrame="_blank" w:history="1" r:id="rId15">
        <w:r>
          <w:rPr>
            <w:rStyle w:val="Hyperlink"/>
            <w:lang w:val="en-GB"/>
          </w:rPr>
          <w:t>https://doi.org/10.1079/9781845932527.0105</w:t>
        </w:r>
      </w:hyperlink>
    </w:p>
    <w:p w14:paraId="2B9535AB" w14:textId="77777777">
      <w:pPr>
        <w:pStyle w:val="IPPHeading1"/>
        <w:rPr>
          <w:lang w:val="en-US"/>
        </w:rPr>
      </w:pPr>
      <w:r>
        <w:rPr>
          <w:rStyle w:val="PleaseReviewParagraphId"/>
          <w:b w:val="off"/>
          <w:i w:val="off"/>
        </w:rPr>
        <w:t>[52]</w:t>
      </w:r>
      <w:r>
        <w:rPr>
          <w:lang w:val="en-US"/>
        </w:rPr>
        <w:t>Problèmes potentiels liés à la mise en œuvre</w:t>
      </w:r>
    </w:p>
    <w:p w14:paraId="1638AC47" w14:textId="77777777">
      <w:pPr>
        <w:spacing w:after="160" w:line="259" w:lineRule="auto"/>
        <w:rPr>
          <w:szCs w:val="22"/>
          <w:lang w:val="en-US"/>
        </w:rPr>
      </w:pPr>
      <w:r>
        <w:rPr>
          <w:rStyle w:val="PleaseReviewParagraphId"/>
          <w:b w:val="off"/>
          <w:i w:val="off"/>
        </w:rPr>
        <w:t>[53]</w:t>
      </w:r>
      <w:r>
        <w:rPr>
          <w:szCs w:val="22"/>
          <w:lang w:val="en-US"/>
        </w:rPr>
        <w:t>Cette section ne fait pas partie de la norme. En mai 2016, le Comité des normes a demandé au Secrétariat de recueillir des informations sur tout problème potentiel lié à la mise en œuvre de ce projet de norme. Veuillez fournir des informations détaillées et des propositions sur la manière de répondre à ces problèmes potentiels liés à la mise en œuvre.</w:t>
      </w:r>
    </w:p>
    <w:p w14:paraId="33E31B3A" w14:textId="77777777">
      <w:pPr>
        <w:pStyle w:val="IPPReferences"/>
        <w:rPr>
          <w:lang w:val="en-GB"/>
        </w:rPr>
      </w:pPr>
      <w:r>
        <w:rPr>
          <w:rStyle w:val="PleaseReviewParagraphId"/>
          <w:b w:val="off"/>
          <w:i w:val="off"/>
        </w:rPr>
        <w:t>[54]</w:t>
      </w:r>
    </w:p>
    <w:sectPr>
      <w:pgSz w:w="11906" w:h="16838" w:code="9"/>
      <w:pgMar w:top="1559" w:right="1418" w:bottom="1418" w:left="1418" w:header="851" w:footer="851" w:gutter="0"/>
      <w:cols w:space="708"/>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101D0" w14:textId="77777777">
      <w:r>
        <w:rPr>
          <w:rStyle w:val="PleaseReviewParagraphId"/>
          <w:b w:val="off"/>
          <w:i w:val="off"/>
        </w:rPr>
        <w:t>[]</w:t>
      </w:r>
      <w:r>
        <w:separator/>
      </w:r>
    </w:p>
  </w:endnote>
  <w:endnote w:type="continuationSeparator" w:id="0">
    <w:p w14:paraId="756F5777" w14:textId="77777777">
      <w:r>
        <w:rPr>
          <w:rStyle w:val="PleaseReviewParagraphId"/>
          <w:b w:val="off"/>
          <w:i w:val="off"/>
        </w:rPr>
        <w:t>[]</w:t>
      </w:r>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D52B" w14:textId="77777777">
      <w:r>
        <w:rPr>
          <w:rStyle w:val="PleaseReviewParagraphId"/>
          <w:b w:val="off"/>
          <w:i w:val="off"/>
        </w:rPr>
        <w:t>[]</w:t>
      </w:r>
      <w:r>
        <w:separator/>
      </w:r>
    </w:p>
  </w:footnote>
  <w:footnote w:type="continuationSeparator" w:id="0">
    <w:p w14:paraId="4AB7177F" w14:textId="77777777">
      <w:r>
        <w:rPr>
          <w:rStyle w:val="PleaseReviewParagraphId"/>
          <w:b w:val="off"/>
          <w:i w:val="off"/>
        </w:rPr>
        <w:t>[]</w:t>
      </w:r>
      <w:r>
        <w:continuationSeparator/>
      </w:r>
    </w:p>
  </w:footnote>
  <w:footnote w:id="1">
    <w:p w14:paraId="45E8ACCB" w14:textId="77777777">
      <w:pPr>
        <w:pStyle w:val="IPPFootnote"/>
      </w:pPr>
      <w:r>
        <w:rPr>
          <w:rStyle w:val="PleaseReviewParagraphId"/>
          <w:b w:val="off"/>
          <w:i w:val="off"/>
        </w:rPr>
        <w:t>[25]</w:t>
      </w:r>
      <w:r>
        <w:rPr>
          <w:rStyle w:val="FootnoteReference"/>
        </w:rPr>
        <w:footnoteRef/>
      </w:r>
      <w:r>
        <w:t xml:space="preserve"> Le champ d’application des traitements phytosanitaires exclut les questions liées à l’homologation de pesticides ou à d’autres exigences nationales relatives à l’approbation des traitements par les parties contractantes. Les traitements adoptés par la Commission des mesures phytosanitaires peuvent ne pas fournir d’informations au sujet de certains effets particuliers sur la santé humaine ou l’innocuité des denrées alimentaires; les pays devraient envisager ceux-ci suivant leurs procédures pertinentes avant approbation de chaque traitement. En outre, les effets potentiels des traitements sur la qualité des produits sont pris en compte pour certaines marchandises hôtes avant l’adoption internationale desdits traitements. Cependant, l’évaluation des éventuels effets d’un traitement sur la qualité des marchandises peut nécessiter un examen complémentaire. Il n’est fait aucune obligation aux parties contractantes d’approuver, d’homologuer ni d’adopter lesdits traitements en vue de les appliquer sur leur territoire.</w:t>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4"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15:restartNumberingAfterBreak="0">
    <w:nsid w:val="5C8B1AD3"/>
    <w:multiLevelType w:val="hybridMultilevel"/>
    <w:tmpl w:val="93023F74"/>
    <w:lvl w:ilvl="0" w:tplc="6C02181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
  </w:num>
  <w:num w:numId="3">
    <w:abstractNumId w:val="9"/>
  </w:num>
  <w:num w:numId="4">
    <w:abstractNumId w:val="0"/>
  </w:num>
  <w:num w:numId="5">
    <w:abstractNumId w:val="5"/>
  </w:num>
  <w:num w:numId="6">
    <w:abstractNumId w:val="4"/>
  </w:num>
  <w:num w:numId="7">
    <w:abstractNumId w:val="10"/>
  </w:num>
  <w:num w:numId="8">
    <w:abstractNumId w:val="8"/>
  </w:num>
  <w:num w:numId="9">
    <w:abstractNumId w:val="3"/>
  </w:num>
  <w:num w:numId="10">
    <w:abstractNumId w:val="6"/>
  </w:num>
  <w:num w:numId="1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IdMacAtCleanup w:val="11"/>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01332"/>
    <w:rsid w:val="0000690D"/>
    <w:rsid w:val="000141E4"/>
    <w:rsid w:val="00025452"/>
    <w:rsid w:val="00027FE3"/>
    <w:rsid w:val="00032883"/>
    <w:rsid w:val="00037ECF"/>
    <w:rsid w:val="00046C68"/>
    <w:rsid w:val="000509EE"/>
    <w:rsid w:val="00053CCE"/>
    <w:rsid w:val="0006027D"/>
    <w:rsid w:val="00062060"/>
    <w:rsid w:val="00081855"/>
    <w:rsid w:val="00084A6D"/>
    <w:rsid w:val="00087A75"/>
    <w:rsid w:val="000915EC"/>
    <w:rsid w:val="000922FC"/>
    <w:rsid w:val="00092BF7"/>
    <w:rsid w:val="000937F9"/>
    <w:rsid w:val="000A2570"/>
    <w:rsid w:val="000A3CBB"/>
    <w:rsid w:val="000A4747"/>
    <w:rsid w:val="000B0CD7"/>
    <w:rsid w:val="000B30CF"/>
    <w:rsid w:val="000B6CB4"/>
    <w:rsid w:val="000C59AE"/>
    <w:rsid w:val="000D0C67"/>
    <w:rsid w:val="000D4773"/>
    <w:rsid w:val="000D7354"/>
    <w:rsid w:val="000F11BA"/>
    <w:rsid w:val="000F32DF"/>
    <w:rsid w:val="000F331E"/>
    <w:rsid w:val="000F5594"/>
    <w:rsid w:val="0010016E"/>
    <w:rsid w:val="00100EC0"/>
    <w:rsid w:val="00105908"/>
    <w:rsid w:val="0010591A"/>
    <w:rsid w:val="00107DFB"/>
    <w:rsid w:val="0011347D"/>
    <w:rsid w:val="001149C3"/>
    <w:rsid w:val="00114BFA"/>
    <w:rsid w:val="001232F0"/>
    <w:rsid w:val="00127460"/>
    <w:rsid w:val="00131D1A"/>
    <w:rsid w:val="00140B4F"/>
    <w:rsid w:val="001420DC"/>
    <w:rsid w:val="00146772"/>
    <w:rsid w:val="00150B9D"/>
    <w:rsid w:val="00152538"/>
    <w:rsid w:val="00156F91"/>
    <w:rsid w:val="001656D4"/>
    <w:rsid w:val="001675EF"/>
    <w:rsid w:val="001725DE"/>
    <w:rsid w:val="00175B5F"/>
    <w:rsid w:val="00175D0F"/>
    <w:rsid w:val="00182CF6"/>
    <w:rsid w:val="00195C78"/>
    <w:rsid w:val="001965BC"/>
    <w:rsid w:val="00196AC1"/>
    <w:rsid w:val="00196AE8"/>
    <w:rsid w:val="00197E14"/>
    <w:rsid w:val="001A1707"/>
    <w:rsid w:val="001A1A5B"/>
    <w:rsid w:val="001A4D6F"/>
    <w:rsid w:val="001A5734"/>
    <w:rsid w:val="001B0185"/>
    <w:rsid w:val="001B5E63"/>
    <w:rsid w:val="001C1B8F"/>
    <w:rsid w:val="001C2CEC"/>
    <w:rsid w:val="001C2D75"/>
    <w:rsid w:val="001C40C3"/>
    <w:rsid w:val="001D1AAF"/>
    <w:rsid w:val="001D1EDF"/>
    <w:rsid w:val="001D1FF3"/>
    <w:rsid w:val="001D35E5"/>
    <w:rsid w:val="002033EB"/>
    <w:rsid w:val="00205107"/>
    <w:rsid w:val="00206B1C"/>
    <w:rsid w:val="00207822"/>
    <w:rsid w:val="00210FDA"/>
    <w:rsid w:val="0021273E"/>
    <w:rsid w:val="002138C4"/>
    <w:rsid w:val="00213F98"/>
    <w:rsid w:val="002145AD"/>
    <w:rsid w:val="00214A22"/>
    <w:rsid w:val="00216C20"/>
    <w:rsid w:val="00216C48"/>
    <w:rsid w:val="00222207"/>
    <w:rsid w:val="002367CF"/>
    <w:rsid w:val="00240383"/>
    <w:rsid w:val="00242256"/>
    <w:rsid w:val="002547BC"/>
    <w:rsid w:val="00257833"/>
    <w:rsid w:val="00261F61"/>
    <w:rsid w:val="00265BE4"/>
    <w:rsid w:val="00267EA1"/>
    <w:rsid w:val="00270C1B"/>
    <w:rsid w:val="00284515"/>
    <w:rsid w:val="002925C6"/>
    <w:rsid w:val="00295A27"/>
    <w:rsid w:val="002A3B60"/>
    <w:rsid w:val="002A7AC7"/>
    <w:rsid w:val="002B40B5"/>
    <w:rsid w:val="002B5A03"/>
    <w:rsid w:val="002B6546"/>
    <w:rsid w:val="002B7E49"/>
    <w:rsid w:val="002D0AB9"/>
    <w:rsid w:val="002D6001"/>
    <w:rsid w:val="002E1B93"/>
    <w:rsid w:val="002E210F"/>
    <w:rsid w:val="002E4091"/>
    <w:rsid w:val="002F0FBE"/>
    <w:rsid w:val="002F1CFC"/>
    <w:rsid w:val="002F34FC"/>
    <w:rsid w:val="002F51A7"/>
    <w:rsid w:val="00300575"/>
    <w:rsid w:val="0031483A"/>
    <w:rsid w:val="003150DA"/>
    <w:rsid w:val="00320E83"/>
    <w:rsid w:val="00337864"/>
    <w:rsid w:val="003407BA"/>
    <w:rsid w:val="00341EE1"/>
    <w:rsid w:val="00345D98"/>
    <w:rsid w:val="00345ED9"/>
    <w:rsid w:val="003472AF"/>
    <w:rsid w:val="0034747A"/>
    <w:rsid w:val="00352C61"/>
    <w:rsid w:val="00353638"/>
    <w:rsid w:val="0036473A"/>
    <w:rsid w:val="00364A7B"/>
    <w:rsid w:val="003730D8"/>
    <w:rsid w:val="003751B5"/>
    <w:rsid w:val="00375202"/>
    <w:rsid w:val="0038218F"/>
    <w:rsid w:val="00392E2D"/>
    <w:rsid w:val="0039408C"/>
    <w:rsid w:val="00394329"/>
    <w:rsid w:val="003A2566"/>
    <w:rsid w:val="003B2EA8"/>
    <w:rsid w:val="003B3114"/>
    <w:rsid w:val="003B3306"/>
    <w:rsid w:val="003C2A1D"/>
    <w:rsid w:val="003C4924"/>
    <w:rsid w:val="003C636B"/>
    <w:rsid w:val="003D0A11"/>
    <w:rsid w:val="003D1F5D"/>
    <w:rsid w:val="003D3923"/>
    <w:rsid w:val="003D5DD8"/>
    <w:rsid w:val="003D683F"/>
    <w:rsid w:val="003D74C1"/>
    <w:rsid w:val="003E05AB"/>
    <w:rsid w:val="003E3904"/>
    <w:rsid w:val="003F05AC"/>
    <w:rsid w:val="003F1237"/>
    <w:rsid w:val="003F654A"/>
    <w:rsid w:val="004001C8"/>
    <w:rsid w:val="00401320"/>
    <w:rsid w:val="00404C7A"/>
    <w:rsid w:val="00424D07"/>
    <w:rsid w:val="00433EEC"/>
    <w:rsid w:val="004345E8"/>
    <w:rsid w:val="00446DC9"/>
    <w:rsid w:val="004475D3"/>
    <w:rsid w:val="00451538"/>
    <w:rsid w:val="004533B2"/>
    <w:rsid w:val="004821F5"/>
    <w:rsid w:val="00484F8C"/>
    <w:rsid w:val="00485A7F"/>
    <w:rsid w:val="004A0538"/>
    <w:rsid w:val="004A0A0D"/>
    <w:rsid w:val="004A2063"/>
    <w:rsid w:val="004A4765"/>
    <w:rsid w:val="004A49DC"/>
    <w:rsid w:val="004A53CD"/>
    <w:rsid w:val="004B361F"/>
    <w:rsid w:val="004B4CD0"/>
    <w:rsid w:val="004B6AA6"/>
    <w:rsid w:val="004B77D9"/>
    <w:rsid w:val="004C1EFB"/>
    <w:rsid w:val="004C500E"/>
    <w:rsid w:val="004D13F1"/>
    <w:rsid w:val="004E20D8"/>
    <w:rsid w:val="004E37AF"/>
    <w:rsid w:val="004E64C4"/>
    <w:rsid w:val="004F1420"/>
    <w:rsid w:val="004F2981"/>
    <w:rsid w:val="00505645"/>
    <w:rsid w:val="00516E3C"/>
    <w:rsid w:val="005208DA"/>
    <w:rsid w:val="00521887"/>
    <w:rsid w:val="00524C04"/>
    <w:rsid w:val="00540BCB"/>
    <w:rsid w:val="00545153"/>
    <w:rsid w:val="00545406"/>
    <w:rsid w:val="0055663A"/>
    <w:rsid w:val="0057454D"/>
    <w:rsid w:val="005776BD"/>
    <w:rsid w:val="00577B7D"/>
    <w:rsid w:val="00582BC7"/>
    <w:rsid w:val="0058366F"/>
    <w:rsid w:val="00584A8D"/>
    <w:rsid w:val="00593300"/>
    <w:rsid w:val="00595B63"/>
    <w:rsid w:val="005A0F6D"/>
    <w:rsid w:val="005A499F"/>
    <w:rsid w:val="005B101C"/>
    <w:rsid w:val="005C2F30"/>
    <w:rsid w:val="005C726E"/>
    <w:rsid w:val="005D0460"/>
    <w:rsid w:val="005E783F"/>
    <w:rsid w:val="005F7515"/>
    <w:rsid w:val="00601606"/>
    <w:rsid w:val="006111B7"/>
    <w:rsid w:val="00611BFA"/>
    <w:rsid w:val="006140B3"/>
    <w:rsid w:val="006347E5"/>
    <w:rsid w:val="00635920"/>
    <w:rsid w:val="00636A49"/>
    <w:rsid w:val="00646A3D"/>
    <w:rsid w:val="0064735D"/>
    <w:rsid w:val="00647B5E"/>
    <w:rsid w:val="00651D28"/>
    <w:rsid w:val="006530E7"/>
    <w:rsid w:val="00653381"/>
    <w:rsid w:val="0065401B"/>
    <w:rsid w:val="0068065A"/>
    <w:rsid w:val="00681230"/>
    <w:rsid w:val="006870C3"/>
    <w:rsid w:val="00694D6B"/>
    <w:rsid w:val="006A1968"/>
    <w:rsid w:val="006A2C88"/>
    <w:rsid w:val="006A6DA8"/>
    <w:rsid w:val="006A7A47"/>
    <w:rsid w:val="006B20FA"/>
    <w:rsid w:val="006B3510"/>
    <w:rsid w:val="006D3C89"/>
    <w:rsid w:val="006E121E"/>
    <w:rsid w:val="006E25F3"/>
    <w:rsid w:val="006E7294"/>
    <w:rsid w:val="006F0E71"/>
    <w:rsid w:val="006F4322"/>
    <w:rsid w:val="006F65C2"/>
    <w:rsid w:val="006F79B6"/>
    <w:rsid w:val="00711F86"/>
    <w:rsid w:val="00712405"/>
    <w:rsid w:val="0071382D"/>
    <w:rsid w:val="00714107"/>
    <w:rsid w:val="00716275"/>
    <w:rsid w:val="00720853"/>
    <w:rsid w:val="00722380"/>
    <w:rsid w:val="0072264C"/>
    <w:rsid w:val="00734926"/>
    <w:rsid w:val="007352DE"/>
    <w:rsid w:val="0074546E"/>
    <w:rsid w:val="0075515B"/>
    <w:rsid w:val="007603E9"/>
    <w:rsid w:val="00760762"/>
    <w:rsid w:val="007637E4"/>
    <w:rsid w:val="00765FF9"/>
    <w:rsid w:val="00780CAF"/>
    <w:rsid w:val="00780F39"/>
    <w:rsid w:val="007812FE"/>
    <w:rsid w:val="007827E1"/>
    <w:rsid w:val="00796C14"/>
    <w:rsid w:val="007A14AF"/>
    <w:rsid w:val="007B0E85"/>
    <w:rsid w:val="007B2F9C"/>
    <w:rsid w:val="007B3C83"/>
    <w:rsid w:val="007B5869"/>
    <w:rsid w:val="007B5E3F"/>
    <w:rsid w:val="007B7328"/>
    <w:rsid w:val="007C2ED8"/>
    <w:rsid w:val="007C395E"/>
    <w:rsid w:val="007C766E"/>
    <w:rsid w:val="007D0295"/>
    <w:rsid w:val="007D300B"/>
    <w:rsid w:val="007D48F5"/>
    <w:rsid w:val="007D5258"/>
    <w:rsid w:val="007D775A"/>
    <w:rsid w:val="007E0A7A"/>
    <w:rsid w:val="007E14CF"/>
    <w:rsid w:val="007E2702"/>
    <w:rsid w:val="007F2299"/>
    <w:rsid w:val="007F4820"/>
    <w:rsid w:val="007F588A"/>
    <w:rsid w:val="00803779"/>
    <w:rsid w:val="008110D3"/>
    <w:rsid w:val="00820A4B"/>
    <w:rsid w:val="008225EB"/>
    <w:rsid w:val="008346AC"/>
    <w:rsid w:val="00840F17"/>
    <w:rsid w:val="00853B59"/>
    <w:rsid w:val="00853CB6"/>
    <w:rsid w:val="008545B9"/>
    <w:rsid w:val="0085725F"/>
    <w:rsid w:val="00874066"/>
    <w:rsid w:val="00877FDE"/>
    <w:rsid w:val="0088112E"/>
    <w:rsid w:val="00890C66"/>
    <w:rsid w:val="008A24E1"/>
    <w:rsid w:val="008B00FB"/>
    <w:rsid w:val="008B209F"/>
    <w:rsid w:val="008C0753"/>
    <w:rsid w:val="008C558A"/>
    <w:rsid w:val="008C7C7D"/>
    <w:rsid w:val="008D47C1"/>
    <w:rsid w:val="008D6B45"/>
    <w:rsid w:val="008E4523"/>
    <w:rsid w:val="008E4D6A"/>
    <w:rsid w:val="008E63FD"/>
    <w:rsid w:val="00904F79"/>
    <w:rsid w:val="00906F8A"/>
    <w:rsid w:val="00914557"/>
    <w:rsid w:val="00915EB2"/>
    <w:rsid w:val="009207ED"/>
    <w:rsid w:val="0094498D"/>
    <w:rsid w:val="00945923"/>
    <w:rsid w:val="009459AD"/>
    <w:rsid w:val="009463E7"/>
    <w:rsid w:val="00947DBE"/>
    <w:rsid w:val="00950A42"/>
    <w:rsid w:val="00950B26"/>
    <w:rsid w:val="009738C6"/>
    <w:rsid w:val="00976269"/>
    <w:rsid w:val="00997A81"/>
    <w:rsid w:val="009A1283"/>
    <w:rsid w:val="009B0583"/>
    <w:rsid w:val="009B3F13"/>
    <w:rsid w:val="009B5FF8"/>
    <w:rsid w:val="009D5780"/>
    <w:rsid w:val="009E18F7"/>
    <w:rsid w:val="009E4E59"/>
    <w:rsid w:val="009E6726"/>
    <w:rsid w:val="009F041B"/>
    <w:rsid w:val="009F58BD"/>
    <w:rsid w:val="00A00C03"/>
    <w:rsid w:val="00A029C1"/>
    <w:rsid w:val="00A10FBD"/>
    <w:rsid w:val="00A11044"/>
    <w:rsid w:val="00A137E4"/>
    <w:rsid w:val="00A1714A"/>
    <w:rsid w:val="00A177B5"/>
    <w:rsid w:val="00A20A5E"/>
    <w:rsid w:val="00A2269D"/>
    <w:rsid w:val="00A260C5"/>
    <w:rsid w:val="00A31AA9"/>
    <w:rsid w:val="00A3237E"/>
    <w:rsid w:val="00A37E8B"/>
    <w:rsid w:val="00A47B1F"/>
    <w:rsid w:val="00A5611B"/>
    <w:rsid w:val="00A569B3"/>
    <w:rsid w:val="00A56FDA"/>
    <w:rsid w:val="00A6305B"/>
    <w:rsid w:val="00A725DA"/>
    <w:rsid w:val="00A80060"/>
    <w:rsid w:val="00A81800"/>
    <w:rsid w:val="00A9362B"/>
    <w:rsid w:val="00A96475"/>
    <w:rsid w:val="00AA113D"/>
    <w:rsid w:val="00AA205E"/>
    <w:rsid w:val="00AA7F53"/>
    <w:rsid w:val="00AC0E8D"/>
    <w:rsid w:val="00AC5DA8"/>
    <w:rsid w:val="00AE7ADF"/>
    <w:rsid w:val="00AF0BA8"/>
    <w:rsid w:val="00AF1D9D"/>
    <w:rsid w:val="00B0330E"/>
    <w:rsid w:val="00B05071"/>
    <w:rsid w:val="00B05D8B"/>
    <w:rsid w:val="00B14B69"/>
    <w:rsid w:val="00B17C9D"/>
    <w:rsid w:val="00B22D5E"/>
    <w:rsid w:val="00B231F5"/>
    <w:rsid w:val="00B33A85"/>
    <w:rsid w:val="00B36BF2"/>
    <w:rsid w:val="00B40742"/>
    <w:rsid w:val="00B4261F"/>
    <w:rsid w:val="00B42A90"/>
    <w:rsid w:val="00B42FFA"/>
    <w:rsid w:val="00B45CFC"/>
    <w:rsid w:val="00B469B0"/>
    <w:rsid w:val="00B514AD"/>
    <w:rsid w:val="00B51DD3"/>
    <w:rsid w:val="00B60801"/>
    <w:rsid w:val="00B70595"/>
    <w:rsid w:val="00B748A7"/>
    <w:rsid w:val="00B7631C"/>
    <w:rsid w:val="00B7719F"/>
    <w:rsid w:val="00B806F9"/>
    <w:rsid w:val="00B83ED3"/>
    <w:rsid w:val="00B85191"/>
    <w:rsid w:val="00B9142E"/>
    <w:rsid w:val="00B9205E"/>
    <w:rsid w:val="00B92640"/>
    <w:rsid w:val="00B97B09"/>
    <w:rsid w:val="00BA12BD"/>
    <w:rsid w:val="00BB2518"/>
    <w:rsid w:val="00BB37F6"/>
    <w:rsid w:val="00BC3D26"/>
    <w:rsid w:val="00BC44B6"/>
    <w:rsid w:val="00BD3052"/>
    <w:rsid w:val="00BF11E3"/>
    <w:rsid w:val="00BF4E67"/>
    <w:rsid w:val="00C0007F"/>
    <w:rsid w:val="00C01BF6"/>
    <w:rsid w:val="00C03CED"/>
    <w:rsid w:val="00C07263"/>
    <w:rsid w:val="00C168AE"/>
    <w:rsid w:val="00C17E5E"/>
    <w:rsid w:val="00C20099"/>
    <w:rsid w:val="00C21320"/>
    <w:rsid w:val="00C302A6"/>
    <w:rsid w:val="00C36377"/>
    <w:rsid w:val="00C37D16"/>
    <w:rsid w:val="00C40334"/>
    <w:rsid w:val="00C51219"/>
    <w:rsid w:val="00C525F0"/>
    <w:rsid w:val="00C5764E"/>
    <w:rsid w:val="00C60CA1"/>
    <w:rsid w:val="00C60FDD"/>
    <w:rsid w:val="00C63B38"/>
    <w:rsid w:val="00C66AAD"/>
    <w:rsid w:val="00C7084D"/>
    <w:rsid w:val="00C72FA6"/>
    <w:rsid w:val="00C737A0"/>
    <w:rsid w:val="00C75D2D"/>
    <w:rsid w:val="00C83932"/>
    <w:rsid w:val="00CB0712"/>
    <w:rsid w:val="00CB1865"/>
    <w:rsid w:val="00CC1EDA"/>
    <w:rsid w:val="00CD1EFA"/>
    <w:rsid w:val="00CD24DC"/>
    <w:rsid w:val="00CD7512"/>
    <w:rsid w:val="00CE182A"/>
    <w:rsid w:val="00CE422C"/>
    <w:rsid w:val="00CE7A2E"/>
    <w:rsid w:val="00CF724C"/>
    <w:rsid w:val="00D02AB4"/>
    <w:rsid w:val="00D038C0"/>
    <w:rsid w:val="00D06F0C"/>
    <w:rsid w:val="00D13588"/>
    <w:rsid w:val="00D17533"/>
    <w:rsid w:val="00D24970"/>
    <w:rsid w:val="00D27EC6"/>
    <w:rsid w:val="00D4064F"/>
    <w:rsid w:val="00D44C22"/>
    <w:rsid w:val="00D52014"/>
    <w:rsid w:val="00D600C2"/>
    <w:rsid w:val="00D6161D"/>
    <w:rsid w:val="00D61FB8"/>
    <w:rsid w:val="00D62AB3"/>
    <w:rsid w:val="00D7299A"/>
    <w:rsid w:val="00D83139"/>
    <w:rsid w:val="00D86A3B"/>
    <w:rsid w:val="00D924A6"/>
    <w:rsid w:val="00D95921"/>
    <w:rsid w:val="00DA6783"/>
    <w:rsid w:val="00DB458B"/>
    <w:rsid w:val="00DB541B"/>
    <w:rsid w:val="00DC4DE5"/>
    <w:rsid w:val="00DD2157"/>
    <w:rsid w:val="00DD2EA9"/>
    <w:rsid w:val="00DD709C"/>
    <w:rsid w:val="00DD754F"/>
    <w:rsid w:val="00DF5E68"/>
    <w:rsid w:val="00E0695F"/>
    <w:rsid w:val="00E10005"/>
    <w:rsid w:val="00E1181D"/>
    <w:rsid w:val="00E15011"/>
    <w:rsid w:val="00E1723A"/>
    <w:rsid w:val="00E20A1D"/>
    <w:rsid w:val="00E3092F"/>
    <w:rsid w:val="00E31CE1"/>
    <w:rsid w:val="00E4474E"/>
    <w:rsid w:val="00E45131"/>
    <w:rsid w:val="00E553B5"/>
    <w:rsid w:val="00E65986"/>
    <w:rsid w:val="00E77BD0"/>
    <w:rsid w:val="00E81634"/>
    <w:rsid w:val="00E83E31"/>
    <w:rsid w:val="00E92C81"/>
    <w:rsid w:val="00E965C6"/>
    <w:rsid w:val="00E966A7"/>
    <w:rsid w:val="00EA428A"/>
    <w:rsid w:val="00EB446A"/>
    <w:rsid w:val="00EB755D"/>
    <w:rsid w:val="00EC5502"/>
    <w:rsid w:val="00ED49E1"/>
    <w:rsid w:val="00EE0E30"/>
    <w:rsid w:val="00EF74F3"/>
    <w:rsid w:val="00F13ECE"/>
    <w:rsid w:val="00F27586"/>
    <w:rsid w:val="00F27EAF"/>
    <w:rsid w:val="00F34DFA"/>
    <w:rsid w:val="00F35759"/>
    <w:rsid w:val="00F421BB"/>
    <w:rsid w:val="00F440BA"/>
    <w:rsid w:val="00F52939"/>
    <w:rsid w:val="00F5490B"/>
    <w:rsid w:val="00F55CDB"/>
    <w:rsid w:val="00F5750F"/>
    <w:rsid w:val="00F61FE7"/>
    <w:rsid w:val="00F65B6F"/>
    <w:rsid w:val="00F76C95"/>
    <w:rsid w:val="00F77603"/>
    <w:rsid w:val="00F83DE4"/>
    <w:rsid w:val="00F84DFE"/>
    <w:rsid w:val="00FA775F"/>
    <w:rsid w:val="00FB062B"/>
    <w:rsid w:val="00FB27A8"/>
    <w:rsid w:val="00FC6194"/>
    <w:rsid w:val="00FC7FC5"/>
    <w:rsid w:val="00FD4FF5"/>
    <w:rsid w:val="00FD623E"/>
    <w:rsid w:val="00FE32F5"/>
    <w:rsid w:val="00FE6446"/>
    <w:rsid w:val="00FF01FA"/>
    <w:rsid w:val="00FF2EF5"/>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8AC85"/>
  <w15:chartTrackingRefBased/>
  <w15:docId w15:val="{2C22E3FA-DEC8-441D-925D-DBB79A9A62DA}"/>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sz w:val="22"/>
      <w:szCs w:val="24"/>
    </w:rPr>
  </w:style>
  <w:style w:type="paragraph" w:styleId="Heading1">
    <w:name w:val="heading 1"/>
    <w:aliases w:val="IPPC Headsection"/>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eastAsia="MS Mincho"/>
      <w:sz w:val="22"/>
      <w:szCs w:val="24"/>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eastAsia="MS Mincho"/>
      <w:sz w:val="22"/>
      <w:szCs w:val="24"/>
      <w:lang w:eastAsia="en-US"/>
    </w:rPr>
  </w:style>
  <w:style w:type="character" w:customStyle="1" w:styleId="Heading1Char">
    <w:name w:val="Heading 1 Char"/>
    <w:aliases w:val="IPPC Headsection Char"/>
    <w:link w:val="Heading1"/>
    <w:rPr>
      <w:rFonts w:eastAsia="MS Mincho"/>
      <w:b/>
      <w:bCs/>
      <w:sz w:val="22"/>
      <w:szCs w:val="24"/>
      <w:lang w:eastAsia="en-US"/>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rPr>
      <w:rFonts w:ascii="Times New Roman" w:hAnsi="Times New Roman"/>
      <w:i/>
      <w:sz w:val="22"/>
      <w:lang w:val="fr-FR"/>
    </w:rPr>
  </w:style>
  <w:style w:type="character" w:customStyle="1" w:styleId="IPPNormalbold">
    <w:name w:val="IPP Normal bold"/>
    <w:rPr>
      <w:rFonts w:ascii="Times New Roman" w:eastAsia="Times" w:hAnsi="Times New Roman"/>
      <w:b/>
      <w:sz w:val="22"/>
      <w:szCs w:val="21"/>
      <w:lang w:val="fr-FR" w:eastAsia="en-U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rPr>
      <w:rFonts w:ascii="Times New Roman" w:hAnsi="Times New Roman"/>
      <w:sz w:val="22"/>
      <w:u w:val="single"/>
      <w:lang w:val="fr-FR"/>
    </w:rPr>
  </w:style>
  <w:style w:type="paragraph" w:customStyle="1" w:styleId="IPPBullet1">
    <w:name w:val="IPP Bullet1"/>
    <w:basedOn w:val="IPPBullet1Last"/>
    <w:qFormat/>
    <w:pPr>
      <w:numPr>
        <w:numId w:val="8"/>
      </w:numPr>
      <w:spacing w:after="60"/>
      <w:ind w:left="567" w:hanging="567"/>
    </w:pPr>
  </w:style>
  <w:style w:type="paragraph" w:customStyle="1" w:styleId="IPPBullet1Last">
    <w:name w:val="IPP Bullet1Last"/>
    <w:basedOn w:val="IPPNormal"/>
    <w:next w:val="IPPNormal"/>
    <w:qFormat/>
    <w:pPr>
      <w:numPr>
        <w:numId w:val="5"/>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9"/>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character" w:styleId="PageNumber">
    <w:name w:val="page number"/>
    <w:rPr>
      <w:rFonts w:ascii="Arial" w:hAnsi="Arial"/>
      <w:b/>
      <w:sz w:val="18"/>
    </w:rPr>
  </w:style>
  <w:style w:type="character" w:customStyle="1" w:styleId="Heading2Char">
    <w:name w:val="Heading 2 Char"/>
    <w:link w:val="Heading2"/>
    <w:rPr>
      <w:rFonts w:ascii="Calibri" w:eastAsia="MS Mincho" w:hAnsi="Calibri"/>
      <w:b/>
      <w:bCs/>
      <w:i/>
      <w:iCs/>
      <w:sz w:val="28"/>
      <w:szCs w:val="28"/>
      <w:lang w:eastAsia="en-US"/>
    </w:rPr>
  </w:style>
  <w:style w:type="character" w:customStyle="1" w:styleId="Heading3Char">
    <w:name w:val="Heading 3 Char"/>
    <w:link w:val="Heading3"/>
    <w:rPr>
      <w:rFonts w:ascii="Calibri" w:eastAsia="MS Mincho" w:hAnsi="Calibri"/>
      <w:b/>
      <w:bCs/>
      <w:sz w:val="26"/>
      <w:szCs w:val="26"/>
      <w:lang w:eastAsia="en-U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link w:val="FootnoteText"/>
    <w:semiHidden/>
    <w:rPr>
      <w:rFonts w:eastAsia="MS Mincho"/>
      <w:szCs w:val="24"/>
      <w:lang w:eastAsia="en-US"/>
    </w:rPr>
  </w:style>
  <w:style w:type="character" w:styleId="FootnoteReference">
    <w:name w:val="footnote reference"/>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table" w:styleId="TableGrid">
    <w:name w:val="Table Grid"/>
    <w:basedOn w:val="TableNormal"/>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MS Mincho" w:hAnsi="Tahoma" w:cs="Tahoma"/>
      <w:sz w:val="16"/>
      <w:szCs w:val="16"/>
      <w:lang w:eastAsia="en-US"/>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6"/>
      </w:numPr>
    </w:pPr>
  </w:style>
  <w:style w:type="paragraph" w:customStyle="1" w:styleId="IPPHdg2Num">
    <w:name w:val="IPP Hdg2Num"/>
    <w:basedOn w:val="IPPHeading2"/>
    <w:next w:val="IPPNormal"/>
    <w:qFormat/>
    <w:pPr>
      <w:numPr>
        <w:ilvl w:val="1" numString="1.1. "/>
        <w:numId w:val="7"/>
      </w:numPr>
    </w:pPr>
  </w:style>
  <w:style w:type="paragraph" w:customStyle="1" w:styleId="IPPNumberedList">
    <w:name w:val="IPP NumberedList"/>
    <w:basedOn w:val="IPPBullet1"/>
    <w:qFormat/>
    <w:pPr>
      <w:numPr>
        <w:numId w:val="4"/>
      </w:numPr>
    </w:pPr>
  </w:style>
  <w:style w:type="paragraph" w:customStyle="1" w:styleId="IPPParagraphnumbering">
    <w:name w:val="IPP Paragraph numbering"/>
    <w:basedOn w:val="IPPNormal"/>
    <w:qFormat/>
    <w:pPr>
      <w:numPr>
        <w:numId w:val="11"/>
      </w:numPr>
    </w:p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Paragraphnumberingclose">
    <w:name w:val="IPP Paragraph numbering close"/>
    <w:basedOn w:val="IPPParagraphnumbering"/>
    <w:qFormat/>
    <w:pPr>
      <w:keepNext/>
      <w:spacing w:after="60"/>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link w:val="PlainText"/>
    <w:uiPriority w:val="99"/>
    <w:rPr>
      <w:rFonts w:ascii="Courier" w:eastAsia="Times" w:hAnsi="Courier"/>
      <w:sz w:val="21"/>
      <w:szCs w:val="21"/>
      <w:lang w:val="fr-FR" w:eastAsia="en-US"/>
    </w:rPr>
  </w:style>
  <w:style w:type="paragraph" w:customStyle="1" w:styleId="IPPNumberedListLast">
    <w:name w:val="IPP NumberedListLast"/>
    <w:basedOn w:val="IPPNumberedList"/>
    <w:qFormat/>
    <w:pPr>
      <w:spacing w:after="180"/>
    </w:pPr>
  </w:style>
  <w:style w:type="character" w:styleId="Strong">
    <w:name w:val="Strong"/>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graphnumbering">
    <w:name w:val="IPP Pargraph numbering"/>
    <w:basedOn w:val="IPPNormal"/>
    <w:qFormat/>
    <w:pPr>
      <w:tabs>
        <w:tab w:val="num" w:pos="0"/>
      </w:tabs>
      <w:ind w:hanging="482"/>
    </w:pPr>
  </w:style>
  <w:style w:type="character" w:styleId="CommentReference">
    <w:name w:val="annotation reference"/>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link w:val="CommentText"/>
    <w:uiPriority w:val="99"/>
    <w:qFormat/>
    <w:rPr>
      <w:rFonts w:eastAsia="MS Mincho"/>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eastAsia="en-US"/>
    </w:rPr>
  </w:style>
  <w:style w:type="character" w:customStyle="1" w:styleId="IPPNormalChar">
    <w:name w:val="IPP Normal Char"/>
    <w:link w:val="IPPNormal"/>
    <w:rPr>
      <w:rFonts w:eastAsia="Times"/>
      <w:sz w:val="22"/>
      <w:szCs w:val="24"/>
      <w:lang w:eastAsia="en-US"/>
    </w:rPr>
  </w:style>
  <w:style w:type="paragraph" w:styleId="NormalWeb">
    <w:name w:val="Normal (Web)"/>
    <w:basedOn w:val="Normal"/>
    <w:uiPriority w:val="99"/>
    <w:unhideWhenUsed/>
    <w:pPr>
      <w:spacing w:before="100" w:beforeAutospacing="1" w:after="100" w:afterAutospacing="1"/>
      <w:jc w:val="left"/>
    </w:pPr>
    <w:rPr>
      <w:rFonts w:eastAsia="Times New Roman"/>
      <w:sz w:val="24"/>
    </w:rPr>
  </w:style>
  <w:style w:type="paragraph" w:styleId="Revision">
    <w:name w:val="Revision"/>
    <w:hidden/>
    <w:uiPriority w:val="99"/>
    <w:semiHidden/>
    <w:rPr>
      <w:rFonts w:eastAsia="MS Mincho"/>
      <w:sz w:val="22"/>
      <w:szCs w:val="24"/>
    </w:rPr>
  </w:style>
  <w:style w:type="paragraph" w:customStyle="1" w:styleId="footnotedescription">
    <w:name w:val="footnote description"/>
    <w:next w:val="Normal"/>
    <w:link w:val="footnotedescriptionChar"/>
    <w:hidden/>
    <w:pPr>
      <w:spacing w:line="276" w:lineRule="auto"/>
      <w:ind w:left="1"/>
    </w:pPr>
    <w:rPr>
      <w:rFonts w:eastAsia="Times New Roman"/>
      <w:color w:val="000000"/>
      <w:szCs w:val="22"/>
      <w:lang w:eastAsia="en-AU"/>
    </w:rPr>
  </w:style>
  <w:style w:type="character" w:customStyle="1" w:styleId="footnotedescriptionChar">
    <w:name w:val="footnote description Char"/>
    <w:link w:val="footnotedescription"/>
    <w:rPr>
      <w:rFonts w:eastAsia="Times New Roman"/>
      <w:color w:val="000000"/>
      <w:szCs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0">
    <w:name w:val="TableGrid"/>
    <w:rPr>
      <w:rFonts w:ascii="Calibri" w:eastAsia="Times New Roman" w:hAnsi="Calibri"/>
      <w:sz w:val="22"/>
      <w:szCs w:val="22"/>
      <w:lang w:eastAsia="en-AU"/>
    </w:rPr>
    <w:tblPr>
      <w:tblCellMar>
        <w:top w:w="0" w:type="dxa"/>
        <w:left w:w="0" w:type="dxa"/>
        <w:bottom w:w="0" w:type="dxa"/>
        <w:right w:w="0" w:type="dxa"/>
      </w:tblCellMar>
    </w:tblPr>
  </w:style>
  <w:style w:type="table" w:customStyle="1" w:styleId="TableGrid3">
    <w:name w:val="TableGrid3"/>
    <w:rPr>
      <w:rFonts w:ascii="Calibri" w:eastAsia="Times New Roman" w:hAnsi="Calibri"/>
      <w:sz w:val="22"/>
      <w:szCs w:val="22"/>
      <w:lang w:eastAsia="en-AU"/>
    </w:rPr>
    <w:tblPr>
      <w:tblCellMar>
        <w:top w:w="0" w:type="dxa"/>
        <w:left w:w="0" w:type="dxa"/>
        <w:bottom w:w="0" w:type="dxa"/>
        <w:right w:w="0" w:type="dxa"/>
      </w:tblCellMar>
    </w:tblPr>
  </w:style>
  <w:style w:type="character" w:styleId="Hyperlink">
    <w:name w:val="Hyperlink"/>
    <w:unhideWhenUsed/>
    <w:rPr>
      <w:color w:val="0000FF"/>
      <w:u w:val="none"/>
    </w:rPr>
  </w:style>
  <w:style w:type="paragraph" w:customStyle="1" w:styleId="Default">
    <w:name w:val="Default"/>
    <w:pPr>
      <w:autoSpaceDE w:val="0"/>
      <w:autoSpaceDN w:val="0"/>
      <w:adjustRightInd w:val="0"/>
    </w:pPr>
    <w:rPr>
      <w:color w:val="000000"/>
      <w:sz w:val="24"/>
      <w:szCs w:val="24"/>
      <w:lang w:eastAsia="en-AU"/>
    </w:rPr>
  </w:style>
  <w:style w:type="character" w:customStyle="1" w:styleId="UnresolvedMention">
    <w:name w:val="Unresolved Mention"/>
    <w:uiPriority w:val="99"/>
    <w:semiHidden/>
    <w:unhideWhenUsed/>
    <w:rPr>
      <w:color w:val="605E5C"/>
      <w:shd w:val="clear" w:color="auto" w:fill="E1DFDD"/>
    </w:rPr>
  </w:style>
  <w:style w:type="character" w:styleId="FollowedHyperlink">
    <w:name w:val="FollowedHyperlink"/>
    <w:semiHidden/>
    <w:unhideWhenUsed/>
    <w:rPr>
      <w:color w:val="800080"/>
      <w:u w:val="none"/>
    </w:rPr>
  </w:style>
  <w:style w:type="paragraph" w:customStyle="1" w:styleId="IPSTableArialRegular">
    <w:name w:val="IPS Table Arial Regular"/>
    <w:basedOn w:val="Normal"/>
    <w:qFormat/>
    <w:pPr>
      <w:spacing w:before="60" w:after="60" w:line="259" w:lineRule="auto"/>
      <w:jc w:val="left"/>
    </w:pPr>
    <w:rPr>
      <w:rFonts w:ascii="Arial" w:eastAsia="Times" w:hAnsi="Arial"/>
      <w:sz w:val="18"/>
      <w:szCs w:val="22"/>
      <w:lang w:eastAsia="zh-CN"/>
    </w:r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796633991">
      <w:bodyDiv w:val="1"/>
      <w:marLeft w:val="0"/>
      <w:marRight w:val="0"/>
      <w:marTop w:val="0"/>
      <w:marBottom w:val="0"/>
      <w:divBdr>
        <w:top w:val="none" w:sz="0" w:space="0" w:color="auto"/>
        <w:left w:val="none" w:sz="0" w:space="0" w:color="auto"/>
        <w:bottom w:val="none" w:sz="0" w:space="0" w:color="auto"/>
        <w:right w:val="none" w:sz="0" w:space="0" w:color="auto"/>
      </w:divBdr>
    </w:div>
    <w:div w:id="206178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1016/S0925-5214(00)00169-1"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mbao.org/static/docs/confs/1997-sandiego/papers/079hallman.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pc.int/fr/core-activities/standards-setting/ispms" TargetMode="External" Id="rId11" /><Relationship Type="http://schemas.openxmlformats.org/officeDocument/2006/relationships/numbering" Target="numbering.xml" Id="rId5" /><Relationship Type="http://schemas.openxmlformats.org/officeDocument/2006/relationships/hyperlink" Target="https://doi.org/10.1079/9781845932527.0105"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1002/ps.6616" TargetMode="External" Id="rId14" /></Relationships>
</file>

<file path=word/_rels/settings.xml.rels>&#65279;<?xml version="1.0" encoding="utf-8"?><Relationships xmlns="http://schemas.openxmlformats.org/package/2006/relationships"><Relationship Type="http://schemas.openxmlformats.org/officeDocument/2006/relationships/attachedTemplate" Target="file:///C:\Users\karen\Desktop\IPPC_2023-01-28.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E99C3D8F-0EEA-4C9E-9BF2-7ACDA7D38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10C8A-929A-487B-B6EE-9271CDAACB3E}">
  <ds:schemaRefs>
    <ds:schemaRef ds:uri="http://schemas.microsoft.com/sharepoint/v3/contenttype/forms"/>
  </ds:schemaRefs>
</ds:datastoreItem>
</file>

<file path=customXml/itemProps3.xml><?xml version="1.0" encoding="utf-8"?>
<ds:datastoreItem xmlns:ds="http://schemas.openxmlformats.org/officeDocument/2006/customXml" ds:itemID="{5491FAB3-8A83-429B-855C-72B986589489}">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customXml/itemProps4.xml><?xml version="1.0" encoding="utf-8"?>
<ds:datastoreItem xmlns:ds="http://schemas.openxmlformats.org/officeDocument/2006/customXml" ds:itemID="{91CE9565-6399-48F9-B784-E8FBE23F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IPPC_2023-01-28.dotx</Template>
  <TotalTime>34</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6694</CharactersWithSpaces>
  <SharedDoc>false</SharedDoc>
  <HLinks>
    <vt:vector size="30" baseType="variant">
      <vt:variant>
        <vt:i4>3473518</vt:i4>
      </vt:variant>
      <vt:variant>
        <vt:i4>12</vt:i4>
      </vt:variant>
      <vt:variant>
        <vt:i4>0</vt:i4>
      </vt:variant>
      <vt:variant>
        <vt:i4>5</vt:i4>
      </vt:variant>
      <vt:variant>
        <vt:lpwstr>https://doi.org/10.1079/9781845932527.0105</vt:lpwstr>
      </vt:variant>
      <vt:variant>
        <vt:lpwstr/>
      </vt:variant>
      <vt:variant>
        <vt:i4>6750256</vt:i4>
      </vt:variant>
      <vt:variant>
        <vt:i4>9</vt:i4>
      </vt:variant>
      <vt:variant>
        <vt:i4>0</vt:i4>
      </vt:variant>
      <vt:variant>
        <vt:i4>5</vt:i4>
      </vt:variant>
      <vt:variant>
        <vt:lpwstr>https://doi.org/10.1002/ps.6616</vt:lpwstr>
      </vt:variant>
      <vt:variant>
        <vt:lpwstr/>
      </vt:variant>
      <vt:variant>
        <vt:i4>589831</vt:i4>
      </vt:variant>
      <vt:variant>
        <vt:i4>6</vt:i4>
      </vt:variant>
      <vt:variant>
        <vt:i4>0</vt:i4>
      </vt:variant>
      <vt:variant>
        <vt:i4>5</vt:i4>
      </vt:variant>
      <vt:variant>
        <vt:lpwstr>https://doi.org/10.1016/S0925-5214(00)00169-1</vt:lpwstr>
      </vt:variant>
      <vt:variant>
        <vt:lpwstr/>
      </vt:variant>
      <vt:variant>
        <vt:i4>2752568</vt:i4>
      </vt:variant>
      <vt:variant>
        <vt:i4>3</vt:i4>
      </vt:variant>
      <vt:variant>
        <vt:i4>0</vt:i4>
      </vt:variant>
      <vt:variant>
        <vt:i4>5</vt:i4>
      </vt:variant>
      <vt:variant>
        <vt:lpwstr>https://www.mbao.org/static/docs/confs/1997-sandiego/papers/079hallman.pdf</vt:lpwstr>
      </vt:variant>
      <vt:variant>
        <vt:lpwstr/>
      </vt:variant>
      <vt:variant>
        <vt:i4>1507357</vt:i4>
      </vt:variant>
      <vt:variant>
        <vt:i4>0</vt:i4>
      </vt:variant>
      <vt:variant>
        <vt:i4>0</vt:i4>
      </vt:variant>
      <vt:variant>
        <vt:i4>5</vt:i4>
      </vt:variant>
      <vt:variant>
        <vt:lpwstr>https://www.ippc.int/core-activities/standards-setting/ispms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dc:creator>
  <cp:keywords/>
  <cp:lastModifiedBy>Krah, Emmanuel (NSPD)</cp:lastModifiedBy>
  <cp:revision>8</cp:revision>
  <cp:lastPrinted>2021-08-07T20:15:00Z</cp:lastPrinted>
  <dcterms:created xsi:type="dcterms:W3CDTF">2023-06-05T13:40:00Z</dcterms:created>
  <dcterms:modified xsi:type="dcterms:W3CDTF">2023-06-30T17:09:00Z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0x010100299519679B1A8B4091DBA33CE26F55F5</vt:lpwstr>
  </property>
</Properties>
</file>