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CD0A2" w14:textId="6C937379" w:rsidR="00885996" w:rsidRPr="00116F46" w:rsidRDefault="00A911B8" w:rsidP="00A911B8">
      <w:pPr>
        <w:pStyle w:val="IPPHeading1"/>
      </w:pPr>
      <w:r w:rsidRPr="00116F46">
        <w:t>1.</w:t>
      </w:r>
      <w:r w:rsidRPr="00116F46">
        <w:tab/>
        <w:t>Открытие сессии</w:t>
      </w:r>
    </w:p>
    <w:p w14:paraId="4AF0BADD" w14:textId="3F881A44" w:rsidR="007A2669" w:rsidRPr="00116F46" w:rsidRDefault="007A2669" w:rsidP="00393849">
      <w:pPr>
        <w:pStyle w:val="IPPParagraphnumbering"/>
      </w:pPr>
      <w:r w:rsidRPr="00116F46">
        <w:t>Комиссия по фитосанитарным мерам (КФМ) почтила минутой молчания память Ахмеда Камаля АЛЬ-АТТАРА (руководителя национальной организации по карантину и защите растений (НОКЗР) Египта) и Маргарет МИЛИНГА МАТЕНГУ (руководителя НОКЗР Намибии).</w:t>
      </w:r>
    </w:p>
    <w:p w14:paraId="4361313A" w14:textId="1864BB84" w:rsidR="004F382D" w:rsidRPr="00116F46" w:rsidRDefault="70B43A80" w:rsidP="00393849">
      <w:pPr>
        <w:pStyle w:val="IPPParagraphnumbering"/>
      </w:pPr>
      <w:r w:rsidRPr="00116F46">
        <w:t xml:space="preserve">К участникам восемнадцатой сессии КФМ с приветственным словом обратился Генеральный директор ФАО Цюй Дунъюй. </w:t>
      </w:r>
      <w:r w:rsidRPr="00AB1845">
        <w:t xml:space="preserve">Он </w:t>
      </w:r>
      <w:r w:rsidR="00116F46" w:rsidRPr="00AB1845">
        <w:t>подчеркнул</w:t>
      </w:r>
      <w:r w:rsidRPr="00AB1845">
        <w:t xml:space="preserve"> роль КФМ в обеспечении доброкачественности и безопасности сельскохозяйственной продукции и агропродовольственных систем и, следовательно, в защите растений и содействии глобальной продовольственной безопасности. Он </w:t>
      </w:r>
      <w:r w:rsidR="00AB1845" w:rsidRPr="00AB1845">
        <w:t>особо отметил</w:t>
      </w:r>
      <w:r w:rsidRPr="00AB1845">
        <w:t xml:space="preserve"> сложные и многогранные проблемы, стоящие перед сельским хозяйством, и сослался на совместную работу ФАО и Секретариата МККЗР (далее Секретариат) по защите бананов от </w:t>
      </w:r>
      <w:r w:rsidRPr="00AB1845">
        <w:rPr>
          <w:i/>
        </w:rPr>
        <w:t>Fusarium oxysporum</w:t>
      </w:r>
      <w:r w:rsidRPr="00AB1845">
        <w:t xml:space="preserve"> f.sp. </w:t>
      </w:r>
      <w:r w:rsidRPr="00AB1845">
        <w:rPr>
          <w:i/>
        </w:rPr>
        <w:t xml:space="preserve">cubense </w:t>
      </w:r>
      <w:r w:rsidRPr="00AB1845">
        <w:t xml:space="preserve">тропической расы 4 (фузариоз ТР4). Генеральный директор прокомментировал важность стандартов, поправок и рекомендаций, которые будут приняты на этой сессии </w:t>
      </w:r>
      <w:r w:rsidR="00116F46" w:rsidRPr="00AB1845">
        <w:t>КФМ</w:t>
      </w:r>
      <w:r w:rsidRPr="00AB1845">
        <w:t>. Кроме того, он отметил вклад разработанной МККЗР системы электронной фитосанитарной сертификации в обеспечение безопасной торговли и работу КФМ по учету последствий изменения климата</w:t>
      </w:r>
      <w:r w:rsidRPr="00116F46">
        <w:t xml:space="preserve"> для растений. </w:t>
      </w:r>
    </w:p>
    <w:p w14:paraId="02AA6015" w14:textId="07A761F1" w:rsidR="004F382D" w:rsidRPr="00AB1845" w:rsidRDefault="004F382D" w:rsidP="004F382D">
      <w:pPr>
        <w:pStyle w:val="IPPParagraphnumbering"/>
      </w:pPr>
      <w:r w:rsidRPr="00116F46">
        <w:t xml:space="preserve">Секретарь МККЗР Усама аль-Лисси выразил благодарность Генеральному директору ФАО и также обратился к участникам с приветственным словом. Он поблагодарил Договаривающиеся Стороны (ДС), региональные организации по карантину и защите растений (РОКЗР) и партнерские организации за их неизменную поддержку, отметил руководящую роль Бюро КФМ, выразил признательность предыдущему Председателю КФМ Люсьену КУАМЕ КОНАНУ и приветствовал нового Председателя КФМ Грега ВОЛЬФА. Секретарь МККЗР выразил признательность партнерам по предоставлению ресурсов за финансовую поддержку и высоко оценил работу вспомогательных органов КФМ и Секретариата. Он также выразил надежду на развитие сотрудничества с Сомали в качестве новой Договаривающейся </w:t>
      </w:r>
      <w:r w:rsidRPr="00AB1845">
        <w:t>Сторон</w:t>
      </w:r>
      <w:r w:rsidR="00116F46" w:rsidRPr="00AB1845">
        <w:t>ы</w:t>
      </w:r>
      <w:r w:rsidRPr="00AB1845">
        <w:t>. Говоря о предстоящей неделе, он остановился на некоторых важнейших разрабатываемых инструментах и проблемах, связанных с выполнением возложенного на МККЗР мандата.</w:t>
      </w:r>
    </w:p>
    <w:p w14:paraId="05C73706" w14:textId="23CF7A68" w:rsidR="00A911B8" w:rsidRPr="00AB1845" w:rsidRDefault="00A911B8" w:rsidP="00A911B8">
      <w:pPr>
        <w:pStyle w:val="IPPHeading1"/>
      </w:pPr>
      <w:r w:rsidRPr="00AB1845">
        <w:t>2.</w:t>
      </w:r>
      <w:r w:rsidRPr="00AB1845">
        <w:tab/>
        <w:t>Основные доклады</w:t>
      </w:r>
    </w:p>
    <w:p w14:paraId="0562D701" w14:textId="2B94180A" w:rsidR="00CB0CA9" w:rsidRPr="00AB1845" w:rsidRDefault="00CB0CA9" w:rsidP="00E707FA">
      <w:pPr>
        <w:pStyle w:val="IPPHeading2"/>
      </w:pPr>
      <w:r w:rsidRPr="00AB1845">
        <w:t>2.1</w:t>
      </w:r>
      <w:r w:rsidRPr="00AB1845">
        <w:tab/>
        <w:t>Основной доклад министра сельского хозяйства и сельскохозяйственной продукции Канады</w:t>
      </w:r>
    </w:p>
    <w:p w14:paraId="5BE17C9F" w14:textId="241B23B2" w:rsidR="003D6447" w:rsidRPr="00116F46" w:rsidRDefault="00BB1144" w:rsidP="000C6607">
      <w:pPr>
        <w:pStyle w:val="IPPParagraphnumbering"/>
      </w:pPr>
      <w:r w:rsidRPr="00AB1845">
        <w:t>Министр сельского хозяйства и сельскохозяйственной продукции Канады достопочтенный Лоуренс МАКОЛЕЙ напомнил о многолетней поддержке МККЗР со стороны Канады, которая стала одной из первых стран, подписавших данную конвенцию. Он особо отметил роль сообщества МККЗР как поборников науки и торговли сельскохозяйс</w:t>
      </w:r>
      <w:r w:rsidRPr="0057184A">
        <w:t xml:space="preserve">твенной продукцией, соответствующей высочайшим стандартам безопасности, и </w:t>
      </w:r>
      <w:r w:rsidR="00AB1845" w:rsidRPr="0057184A">
        <w:t>подчеркнул</w:t>
      </w:r>
      <w:r w:rsidRPr="0057184A">
        <w:t xml:space="preserve"> </w:t>
      </w:r>
      <w:r w:rsidR="001F65C8" w:rsidRPr="0057184A">
        <w:t xml:space="preserve">роль </w:t>
      </w:r>
      <w:r w:rsidRPr="0057184A">
        <w:t>торговли в обеспечении глобальной продовольственной безопасности и процветания. От имени Кана</w:t>
      </w:r>
      <w:r w:rsidRPr="00116F46">
        <w:t>ды он выразил благодарность за оказанную его стране честь председательствовать на этой сессии КФМ и заверил МККЗР в том, что Канада продолжит оказывать поддержку ее работе и в будущем.</w:t>
      </w:r>
    </w:p>
    <w:p w14:paraId="41CE98EB" w14:textId="6CF48BE6" w:rsidR="00CB0CA9" w:rsidRPr="00116F46" w:rsidRDefault="00CB0CA9" w:rsidP="00CB0CA9">
      <w:pPr>
        <w:pStyle w:val="IPPHeading1"/>
      </w:pPr>
      <w:r w:rsidRPr="00116F46">
        <w:t>2.2</w:t>
      </w:r>
      <w:r w:rsidRPr="00116F46">
        <w:tab/>
        <w:t>Основной доклад государственного министра сельского хозяйства и ирригации Сомали</w:t>
      </w:r>
    </w:p>
    <w:p w14:paraId="5B776EF1" w14:textId="6F758052" w:rsidR="00E87FBD" w:rsidRPr="00116F46" w:rsidRDefault="004132D4" w:rsidP="00F552D4">
      <w:pPr>
        <w:pStyle w:val="IPPParagraphnumbering"/>
      </w:pPr>
      <w:r w:rsidRPr="00116F46">
        <w:t xml:space="preserve">Государственный министр сельского хозяйства и ирригации Сомали Его Превосходительство Асад Абдирисак МОХАМЕД подчеркнул важность сельского хозяйства для Сомали и изложил причины, по которым Сомали в 2023 году присоединилась к числу Договаривающихся Сторон МККЗР. Он пояснил, что решение Сомали было обусловлено уверенностью в важности наличия в стране высокоразвитого сельскохозяйственного сектора. Присоединение к сообществу МККЗР поможет Сомали защитить сельскохозяйственные культуры от вредных организмов и болезней растений и оптимизировать процедуры торговли, способствуя тем самым продовольственной безопасности и экономическому процветанию Сомали. Сомали также выиграет от </w:t>
      </w:r>
      <w:r w:rsidR="00AB1845">
        <w:t>реализации</w:t>
      </w:r>
      <w:r w:rsidRPr="00116F46">
        <w:t xml:space="preserve"> Африканской фитосанитарной программы (АФП) в регионе. Кроме того, министр пояснил, что </w:t>
      </w:r>
      <w:r w:rsidRPr="00116F46">
        <w:lastRenderedPageBreak/>
        <w:t>присоединение к сообществу МККЗР обеспечит Сомали платформу для совместной работы с другими государствами-членами по вопросам охраны здоровья растений и что Сомали готова учиться, вносить свой вклад и взаимодействовать с другими ДС.</w:t>
      </w:r>
    </w:p>
    <w:p w14:paraId="0ABA8CC8" w14:textId="059D4265" w:rsidR="00A911B8" w:rsidRPr="00116F46" w:rsidRDefault="00A911B8" w:rsidP="00A911B8">
      <w:pPr>
        <w:pStyle w:val="IPPHeading2"/>
      </w:pPr>
      <w:r w:rsidRPr="00116F46">
        <w:t>3.</w:t>
      </w:r>
      <w:r w:rsidRPr="00116F46">
        <w:tab/>
        <w:t>Утверждение повестки дня</w:t>
      </w:r>
    </w:p>
    <w:p w14:paraId="1335FA24" w14:textId="2E531708" w:rsidR="007E7AE8" w:rsidRPr="00116F46" w:rsidRDefault="007E7AE8" w:rsidP="00F00523">
      <w:pPr>
        <w:pStyle w:val="IPPParagraphnumbering"/>
      </w:pPr>
      <w:r w:rsidRPr="00116F46">
        <w:t>Председатель КФМ сделал несколько вступительных замечаний, касающихся истории МККЗР, важности взаимодействия с другими организациями в интересах охраны здоровья растений и растущего признания важности охраны здоровья растений в рамках концепции "Единое здоровье".</w:t>
      </w:r>
    </w:p>
    <w:p w14:paraId="1A75E473" w14:textId="62184DA8" w:rsidR="00F00523" w:rsidRPr="00116F46" w:rsidRDefault="00F00523" w:rsidP="00F00523">
      <w:pPr>
        <w:pStyle w:val="IPPParagraphnumbering"/>
      </w:pPr>
      <w:r w:rsidRPr="00116F46">
        <w:t>КФМ постановила рассмотреть пункт 11 повестки дня (Рекомендации КФМ) после пункта 13.2 повестки дня (Морские контейнеры), перенести одно решение из пункта 9.1.1 повестки дня в пункт 16.5 повестки дня и рассмотреть пункт 24 повестки дня (Сроки и место проведения следующей сессии) после пункта 25 повестки дня (Утверждение доклада о работе). КФМ отметила, что пункт 23 повестки дня (Разное) может быть рассмотрен в первой половине дня четверга.</w:t>
      </w:r>
    </w:p>
    <w:p w14:paraId="25F9BED5" w14:textId="77777777" w:rsidR="00F00523" w:rsidRPr="00116F46" w:rsidRDefault="00F00523" w:rsidP="00F00523">
      <w:pPr>
        <w:pStyle w:val="IPPParagraphnumberingclose"/>
      </w:pPr>
      <w:r w:rsidRPr="00116F46">
        <w:t>КФМ:</w:t>
      </w:r>
    </w:p>
    <w:p w14:paraId="791AA779" w14:textId="5A19C26E" w:rsidR="00F00523" w:rsidRPr="00116F46" w:rsidRDefault="00F00523" w:rsidP="00861411">
      <w:pPr>
        <w:pStyle w:val="IPPNumberedList"/>
      </w:pPr>
      <w:r w:rsidRPr="00116F46">
        <w:rPr>
          <w:i/>
          <w:iCs/>
        </w:rPr>
        <w:t>утвердила</w:t>
      </w:r>
      <w:r w:rsidRPr="00116F46">
        <w:t xml:space="preserve"> повестку дня с учетом внесенных в нее изменений (Приложение 1) и </w:t>
      </w:r>
      <w:r w:rsidRPr="00116F46">
        <w:rPr>
          <w:i/>
          <w:iCs/>
        </w:rPr>
        <w:t>приняла к сведению</w:t>
      </w:r>
      <w:r w:rsidRPr="00116F46">
        <w:t xml:space="preserve"> перечень документов (Приложение 2).</w:t>
      </w:r>
    </w:p>
    <w:p w14:paraId="4E254766" w14:textId="0181BE8B" w:rsidR="00EC3ED2" w:rsidRPr="00116F46" w:rsidRDefault="00EC3ED2" w:rsidP="00EC3ED2">
      <w:pPr>
        <w:pStyle w:val="IPPHeading2"/>
      </w:pPr>
      <w:r w:rsidRPr="00116F46">
        <w:t>3.1</w:t>
      </w:r>
      <w:r w:rsidRPr="00116F46">
        <w:tab/>
        <w:t>Заявление Европейского союза о компетенции</w:t>
      </w:r>
    </w:p>
    <w:p w14:paraId="4F5DC8CA" w14:textId="77777777" w:rsidR="00F00523" w:rsidRPr="00116F46" w:rsidRDefault="00F00523" w:rsidP="00F00523">
      <w:pPr>
        <w:pStyle w:val="IPPParagraphnumberingclose"/>
      </w:pPr>
      <w:r w:rsidRPr="00116F46">
        <w:t>КФМ:</w:t>
      </w:r>
    </w:p>
    <w:p w14:paraId="10BA458B" w14:textId="3A4CD4D3" w:rsidR="00EC3ED2" w:rsidRPr="00116F46" w:rsidRDefault="00F00523" w:rsidP="002B2B11">
      <w:pPr>
        <w:pStyle w:val="IPPNumberedList"/>
        <w:numPr>
          <w:ilvl w:val="0"/>
          <w:numId w:val="60"/>
        </w:numPr>
        <w:spacing w:after="180"/>
      </w:pPr>
      <w:r w:rsidRPr="00116F46">
        <w:rPr>
          <w:i/>
          <w:iCs/>
        </w:rPr>
        <w:t>приняла к сведению</w:t>
      </w:r>
      <w:r w:rsidRPr="00116F46">
        <w:t xml:space="preserve"> Заявление о компетенции и праве голоса, представленное Европейским союзом и его 27 государствами-членами</w:t>
      </w:r>
      <w:r w:rsidR="00735FEC" w:rsidRPr="00116F46">
        <w:rPr>
          <w:rStyle w:val="FootnoteReference"/>
        </w:rPr>
        <w:footnoteReference w:id="2"/>
      </w:r>
      <w:r w:rsidRPr="00116F46">
        <w:t>.</w:t>
      </w:r>
    </w:p>
    <w:p w14:paraId="7C3E2AA1" w14:textId="5D23EB03" w:rsidR="00A911B8" w:rsidRPr="00116F46" w:rsidRDefault="00A911B8" w:rsidP="000D00A7">
      <w:pPr>
        <w:pStyle w:val="IPPHeading1"/>
      </w:pPr>
      <w:r w:rsidRPr="00116F46">
        <w:t>4.</w:t>
      </w:r>
      <w:r w:rsidRPr="00116F46">
        <w:tab/>
        <w:t>Избрание докладчика</w:t>
      </w:r>
    </w:p>
    <w:p w14:paraId="5FBD91F9" w14:textId="299C9F69" w:rsidR="00E85377" w:rsidRPr="00116F46" w:rsidRDefault="00E85377" w:rsidP="00E85377">
      <w:pPr>
        <w:pStyle w:val="IPPParagraphnumberingclose"/>
      </w:pPr>
      <w:r w:rsidRPr="00116F46">
        <w:t xml:space="preserve">КФМ: </w:t>
      </w:r>
    </w:p>
    <w:p w14:paraId="67499792" w14:textId="6F3E9C1B" w:rsidR="00597BC0" w:rsidRPr="00116F46" w:rsidRDefault="00E85377" w:rsidP="002B2B11">
      <w:pPr>
        <w:pStyle w:val="IPPNumberedList"/>
        <w:numPr>
          <w:ilvl w:val="0"/>
          <w:numId w:val="61"/>
        </w:numPr>
        <w:spacing w:after="180"/>
      </w:pPr>
      <w:r w:rsidRPr="00116F46">
        <w:rPr>
          <w:i/>
        </w:rPr>
        <w:t>избрала</w:t>
      </w:r>
      <w:r w:rsidRPr="00116F46">
        <w:t xml:space="preserve"> докладчиком Джона ЭЙВЕРСА (Ирландия).</w:t>
      </w:r>
    </w:p>
    <w:p w14:paraId="41B6DAAA" w14:textId="73205FE3" w:rsidR="00A911B8" w:rsidRPr="00116F46" w:rsidRDefault="00A911B8" w:rsidP="001616D1">
      <w:pPr>
        <w:pStyle w:val="IPPHeading1"/>
      </w:pPr>
      <w:r w:rsidRPr="00116F46">
        <w:t>6.</w:t>
      </w:r>
      <w:r w:rsidRPr="00116F46">
        <w:tab/>
        <w:t>Доклад Председателя КФМ</w:t>
      </w:r>
    </w:p>
    <w:p w14:paraId="65496906" w14:textId="525262DA" w:rsidR="00A248D9" w:rsidRPr="00116F46" w:rsidRDefault="00A248D9" w:rsidP="004B117A">
      <w:pPr>
        <w:pStyle w:val="IPPParagraphnumbering"/>
      </w:pPr>
      <w:r w:rsidRPr="00116F46">
        <w:t>Председатель КФМ представил свой доклад</w:t>
      </w:r>
      <w:r w:rsidR="009E4F94" w:rsidRPr="00116F46">
        <w:rPr>
          <w:rStyle w:val="FootnoteReference"/>
        </w:rPr>
        <w:footnoteReference w:id="3"/>
      </w:r>
      <w:r w:rsidRPr="00116F46">
        <w:t>. Он изложил основные решения, принятые Бюро КФМ, в том числе по таким вопросам, как приостановление практики принятия Бюро решений в межсессионный период от имени КФМ, отсутствие необходимости ограничения количества целевых групп и целесообразность проведения совещаний Бюро с участием постоянных представителей ФАО два раза в год. Он подчеркнул необходимость увеличения финансирования мероприятий по линии МККЗР, потенциальные преимущества более активного участия в реализации подхода "Единое здоровье" и успехи в работе по тематике морских контейнеров и АФП. В заключение он поздравил Федеративную Республику Сомали с присоединением к МККЗР и поблагодарил Бюро КФМ и Секретариат за проделанную работу.</w:t>
      </w:r>
    </w:p>
    <w:p w14:paraId="0B7AEE0F" w14:textId="77777777" w:rsidR="00A248D9" w:rsidRPr="00116F46" w:rsidRDefault="00A248D9" w:rsidP="00A248D9">
      <w:pPr>
        <w:pStyle w:val="IPPParagraphnumberingclose"/>
      </w:pPr>
      <w:r w:rsidRPr="00116F46">
        <w:t>КФМ:</w:t>
      </w:r>
    </w:p>
    <w:p w14:paraId="27C026D1" w14:textId="251C7CDE" w:rsidR="00A248D9" w:rsidRPr="00116F46" w:rsidRDefault="00A248D9" w:rsidP="002B2B11">
      <w:pPr>
        <w:pStyle w:val="IPPNumberedList"/>
        <w:numPr>
          <w:ilvl w:val="0"/>
          <w:numId w:val="63"/>
        </w:numPr>
        <w:spacing w:after="180"/>
      </w:pPr>
      <w:r w:rsidRPr="00116F46">
        <w:rPr>
          <w:i/>
          <w:iCs/>
        </w:rPr>
        <w:t>приняла к сведению</w:t>
      </w:r>
      <w:r w:rsidRPr="00116F46">
        <w:t xml:space="preserve"> доклад Председателя КФМ.</w:t>
      </w:r>
    </w:p>
    <w:p w14:paraId="36EDD3AE" w14:textId="387BF421" w:rsidR="00A911B8" w:rsidRPr="00116F46" w:rsidRDefault="00A911B8" w:rsidP="000D00A7">
      <w:pPr>
        <w:pStyle w:val="IPPHeading1"/>
      </w:pPr>
      <w:r w:rsidRPr="00116F46">
        <w:t>7.</w:t>
      </w:r>
      <w:r w:rsidRPr="00116F46">
        <w:tab/>
        <w:t>Доклад Секретариата МККЗР</w:t>
      </w:r>
    </w:p>
    <w:p w14:paraId="37771DF5" w14:textId="031975B0" w:rsidR="00655F53" w:rsidRPr="00116F46" w:rsidRDefault="00655F53" w:rsidP="00247B69">
      <w:pPr>
        <w:pStyle w:val="IPPParagraphnumbering"/>
      </w:pPr>
      <w:r w:rsidRPr="00116F46">
        <w:t>Секретарь МККЗР представил доклад Секретариата МККЗР за 2023 год</w:t>
      </w:r>
      <w:r w:rsidR="00225D1A" w:rsidRPr="00116F46">
        <w:rPr>
          <w:rStyle w:val="FootnoteReference"/>
        </w:rPr>
        <w:footnoteReference w:id="4"/>
      </w:r>
      <w:r w:rsidRPr="00116F46">
        <w:t xml:space="preserve">. Он рассказал о мероприятиях, проведенных в трех основных областях работы Секретариата: разработка стандартов, осуществление и содействие, а также интеграция и поддержка. Он представил </w:t>
      </w:r>
      <w:r w:rsidRPr="00116F46">
        <w:lastRenderedPageBreak/>
        <w:t xml:space="preserve">обновленную информацию об изменениях, которые были внесены в целях повышения кадровой </w:t>
      </w:r>
      <w:r w:rsidRPr="00AB1845">
        <w:t>стабильности</w:t>
      </w:r>
      <w:r w:rsidR="00861411" w:rsidRPr="00AB1845">
        <w:t>,</w:t>
      </w:r>
      <w:r w:rsidRPr="00AB1845">
        <w:t xml:space="preserve"> и отдельно остановился на десяти основных ценностях, которыми Секретариат руководствуется и которые теперь включают гендерное равенство. Секретарь МККЗР рассказал о результатах осуществления Глобальной фитосанитарной</w:t>
      </w:r>
      <w:r w:rsidRPr="00116F46">
        <w:t xml:space="preserve"> программы (начиная с АФП), создании Центра передового опыта МККЗР и ходе проработки идеи учреждения при Секретариате группы по поддержке торговли. Затем он сообщил о результатах усилий по мобилизации ресурсов, включая финансирование со стороны ФАО и партнеров. Он завершил свой доклад словами благодарности в адрес Секретариата.</w:t>
      </w:r>
    </w:p>
    <w:p w14:paraId="7BE164B7" w14:textId="5B30B5E8" w:rsidR="007E2536" w:rsidRPr="00116F46" w:rsidRDefault="007E2536" w:rsidP="00B12014">
      <w:pPr>
        <w:pStyle w:val="IPPParagraphnumbering"/>
      </w:pPr>
      <w:r w:rsidRPr="00116F46">
        <w:t>КФМ высоко оценила выгоды, которые АФП уже приносит странам, в которых она апробируется, отметив при этом необходимость повышения осведомленности об АФП и выделения ресурсов на нужды ее осуществления со стороны партнеров по предоставлению финансирования.</w:t>
      </w:r>
    </w:p>
    <w:p w14:paraId="7785E4C0" w14:textId="77777777" w:rsidR="00655F53" w:rsidRPr="00116F46" w:rsidRDefault="00655F53" w:rsidP="00655F53">
      <w:pPr>
        <w:pStyle w:val="IPPParagraphnumberingclose"/>
      </w:pPr>
      <w:r w:rsidRPr="00116F46">
        <w:t>КФМ:</w:t>
      </w:r>
    </w:p>
    <w:p w14:paraId="2707E088" w14:textId="3D5A0878" w:rsidR="00597BC0" w:rsidRPr="00116F46" w:rsidRDefault="00655F53" w:rsidP="002B2B11">
      <w:pPr>
        <w:pStyle w:val="IPPNumberedList"/>
        <w:numPr>
          <w:ilvl w:val="0"/>
          <w:numId w:val="64"/>
        </w:numPr>
        <w:spacing w:after="180"/>
      </w:pPr>
      <w:r w:rsidRPr="00116F46">
        <w:rPr>
          <w:i/>
          <w:iCs/>
        </w:rPr>
        <w:t>приняла к сведению</w:t>
      </w:r>
      <w:r w:rsidRPr="00116F46">
        <w:t xml:space="preserve"> доклад Секретариата МККЗР за 2023 год.</w:t>
      </w:r>
    </w:p>
    <w:p w14:paraId="7AC38623" w14:textId="4D39892F" w:rsidR="00A911B8" w:rsidRPr="00116F46" w:rsidRDefault="00A911B8" w:rsidP="000D00A7">
      <w:pPr>
        <w:pStyle w:val="IPPHeading1"/>
      </w:pPr>
      <w:r w:rsidRPr="00116F46">
        <w:t>8.</w:t>
      </w:r>
      <w:r w:rsidRPr="00116F46">
        <w:tab/>
        <w:t>Доклад о работе Группы стратегического планирования</w:t>
      </w:r>
    </w:p>
    <w:p w14:paraId="02DC8315" w14:textId="36E06ED0" w:rsidR="0050222C" w:rsidRPr="00AB1845" w:rsidRDefault="0050222C" w:rsidP="001242ED">
      <w:pPr>
        <w:pStyle w:val="IPPParagraphnumbering"/>
      </w:pPr>
      <w:r w:rsidRPr="00116F46">
        <w:t>Председатель Группы стратегического планирования (ГСП) представил краткий доклад о работе ГСП за 2023 год, в котором приведены сведения о некоторых наиболее важных вопросах, рассмотренных ГСП на ее совещании в октябре 2023 года</w:t>
      </w:r>
      <w:r w:rsidR="00496310" w:rsidRPr="00116F46">
        <w:rPr>
          <w:rStyle w:val="FootnoteReference"/>
        </w:rPr>
        <w:footnoteReference w:id="5"/>
      </w:r>
      <w:r w:rsidRPr="00116F46">
        <w:t xml:space="preserve">. Эти вопросы включали стратегический обзор угроз и возможностей для сообщества МККЗР, круг ведения двух новых целевых групп, планы по проведению </w:t>
      </w:r>
      <w:r w:rsidRPr="00AB1845">
        <w:t>Технического консультативного совещания региональных организаций по карантину и защите растений (ТК</w:t>
      </w:r>
      <w:r w:rsidR="00861411" w:rsidRPr="00AB1845">
        <w:t>С</w:t>
      </w:r>
      <w:r w:rsidRPr="00AB1845">
        <w:t xml:space="preserve"> РОКЗР) 2024 года и необходимость финансовой поддержки для оказания помощи некоторым РОКЗР в участии; АФП; и запланированные мероприятия по глобальной координации борьбы с фузариозом ТР4.</w:t>
      </w:r>
    </w:p>
    <w:p w14:paraId="4D797456" w14:textId="60D65C52" w:rsidR="00365859" w:rsidRPr="00AB1845" w:rsidRDefault="00365859" w:rsidP="00365859">
      <w:pPr>
        <w:pStyle w:val="IPPParagraphnumbering"/>
      </w:pPr>
      <w:r w:rsidRPr="00AB1845">
        <w:t xml:space="preserve">КФМ приняла к сведению призыв перенести сроки проведения совещания ГСП с октября на январь, </w:t>
      </w:r>
      <w:r w:rsidR="00282DBF" w:rsidRPr="00AB1845">
        <w:t xml:space="preserve">с тем чтобы </w:t>
      </w:r>
      <w:r w:rsidRPr="00AB1845">
        <w:t xml:space="preserve">повысить уровень участия, поскольку в январе график совещаний менее насыщен, и в более доступной форме уведомлять о критериях получения финансовой помощи. </w:t>
      </w:r>
      <w:r w:rsidR="00AB1845" w:rsidRPr="00AB1845">
        <w:t>Отметив</w:t>
      </w:r>
      <w:r w:rsidRPr="00AB1845">
        <w:t xml:space="preserve"> призыв к рассмотрению этого вопроса, Председатель КФМ пояснил, что сроки проведения совещаний определяются сроками проведения сессии КФМ и вытекающими из этого сроками представления документов к ней, в связи с чем изменение графика проведения совещаний представляется затруднительным. </w:t>
      </w:r>
      <w:r w:rsidR="00AB1845" w:rsidRPr="00AB1845">
        <w:t>Относитель</w:t>
      </w:r>
      <w:r w:rsidR="00AB1845" w:rsidRPr="0057184A">
        <w:t>но</w:t>
      </w:r>
      <w:r w:rsidRPr="0057184A">
        <w:t xml:space="preserve"> вопрос</w:t>
      </w:r>
      <w:r w:rsidR="00AB1845" w:rsidRPr="0057184A">
        <w:t>а</w:t>
      </w:r>
      <w:r w:rsidRPr="00AB1845">
        <w:t xml:space="preserve"> о получении финансовой помощи, он пояснил, что Бюро КФМ разрабатывает критерии получения финансовой помощи для обеспечения участия в совещаниях ГСП.</w:t>
      </w:r>
    </w:p>
    <w:p w14:paraId="31488ACC" w14:textId="77777777" w:rsidR="0050222C" w:rsidRPr="00116F46" w:rsidRDefault="0050222C" w:rsidP="004B117A">
      <w:pPr>
        <w:pStyle w:val="IPPParagraphnumberingclose"/>
      </w:pPr>
      <w:r w:rsidRPr="00116F46">
        <w:t>КФМ:</w:t>
      </w:r>
    </w:p>
    <w:p w14:paraId="69E70E72" w14:textId="7EB1C424" w:rsidR="0050222C" w:rsidRPr="00116F46" w:rsidRDefault="0050222C" w:rsidP="002B2B11">
      <w:pPr>
        <w:pStyle w:val="IPPNumberedList"/>
        <w:numPr>
          <w:ilvl w:val="0"/>
          <w:numId w:val="65"/>
        </w:numPr>
        <w:spacing w:after="180"/>
      </w:pPr>
      <w:r w:rsidRPr="00116F46">
        <w:rPr>
          <w:i/>
          <w:iCs/>
        </w:rPr>
        <w:t>приняла к сведению</w:t>
      </w:r>
      <w:r w:rsidRPr="00116F46">
        <w:t xml:space="preserve"> краткий доклад о работе ГСП за 2023 год.</w:t>
      </w:r>
    </w:p>
    <w:p w14:paraId="65D41434" w14:textId="77777777" w:rsidR="005D0471" w:rsidRPr="00116F46" w:rsidRDefault="005D0471" w:rsidP="005D0471">
      <w:pPr>
        <w:pStyle w:val="IPPHeading1"/>
      </w:pPr>
      <w:r w:rsidRPr="00116F46">
        <w:t>9.</w:t>
      </w:r>
      <w:r w:rsidRPr="00116F46">
        <w:tab/>
        <w:t>Доклады о работе вспомогательных органов КФМ</w:t>
      </w:r>
    </w:p>
    <w:p w14:paraId="141807C1" w14:textId="77777777" w:rsidR="005D0471" w:rsidRPr="00116F46" w:rsidRDefault="005D0471" w:rsidP="005D0471">
      <w:pPr>
        <w:pStyle w:val="IPPHeading2"/>
      </w:pPr>
      <w:r w:rsidRPr="00116F46">
        <w:t>9.1</w:t>
      </w:r>
      <w:r w:rsidRPr="00116F46">
        <w:tab/>
        <w:t>Доклад о работе Комитета по стандартам</w:t>
      </w:r>
    </w:p>
    <w:p w14:paraId="78EE2A10" w14:textId="7117972C" w:rsidR="005D0471" w:rsidRPr="00116F46" w:rsidRDefault="005D0471" w:rsidP="005D0471">
      <w:pPr>
        <w:pStyle w:val="IPPParagraphnumbering"/>
      </w:pPr>
      <w:r w:rsidRPr="00116F46">
        <w:t>Председатель Комитета по стандартам (КС) представила доклад о работе Комитета в 2023 году</w:t>
      </w:r>
      <w:r w:rsidRPr="00116F46">
        <w:rPr>
          <w:rStyle w:val="FootnoteReference"/>
        </w:rPr>
        <w:footnoteReference w:id="6"/>
      </w:r>
      <w:r w:rsidRPr="00116F46">
        <w:t xml:space="preserve">. В частности, за последний </w:t>
      </w:r>
      <w:r w:rsidRPr="00BA44D2">
        <w:t>год был</w:t>
      </w:r>
      <w:r w:rsidR="00282DBF" w:rsidRPr="00BA44D2">
        <w:t>и</w:t>
      </w:r>
      <w:r w:rsidRPr="00BA44D2">
        <w:t xml:space="preserve"> подготовлен</w:t>
      </w:r>
      <w:r w:rsidR="00282DBF" w:rsidRPr="00BA44D2">
        <w:t>ы</w:t>
      </w:r>
      <w:r w:rsidRPr="00116F46">
        <w:t xml:space="preserve"> один пересмотренный стандарт и одно новое приложение к стандарту, десять проектов стандартов были направлены для проведения консультаций, два диагностических протокола (ДП) были приняты КС от имени КФМ и четыре проекта стандартов были рекомендованы для принятия на 18-й сессии КФМ (2024 год). </w:t>
      </w:r>
      <w:r w:rsidRPr="008F3B01">
        <w:t xml:space="preserve">Председатель КС также прокомментировала некоторые проблемы, включая бюджетные ограничения, </w:t>
      </w:r>
      <w:r w:rsidR="00BA44D2" w:rsidRPr="008F3B01">
        <w:t>осложняющие</w:t>
      </w:r>
      <w:r w:rsidRPr="00116F46">
        <w:t xml:space="preserve"> участие некоторых членов в работе КС, смен</w:t>
      </w:r>
      <w:r w:rsidR="00BA44D2">
        <w:t>у</w:t>
      </w:r>
      <w:r w:rsidRPr="00116F46">
        <w:t xml:space="preserve"> технических секретарей в течение </w:t>
      </w:r>
      <w:r w:rsidR="008F3B01">
        <w:t>продолжительного</w:t>
      </w:r>
      <w:r w:rsidRPr="00116F46">
        <w:t xml:space="preserve"> периода разработки стандарта и длительное время, </w:t>
      </w:r>
      <w:r w:rsidRPr="00116F46">
        <w:lastRenderedPageBreak/>
        <w:t xml:space="preserve">которое может потребоваться для достижения консенсуса по ряду вопросов. В заключение она выразила благодарность ДС и РОКЗР, которые оказывали поддержку работе КС, Секретариату, техническим группам, ДС, которые </w:t>
      </w:r>
      <w:r w:rsidRPr="000E321E">
        <w:t xml:space="preserve">предоставляли взносы </w:t>
      </w:r>
      <w:r w:rsidR="00282DBF" w:rsidRPr="000E321E">
        <w:t xml:space="preserve">в </w:t>
      </w:r>
      <w:r w:rsidRPr="000E321E">
        <w:t>натуральной</w:t>
      </w:r>
      <w:r w:rsidRPr="00116F46">
        <w:t xml:space="preserve"> форме или принимали у себя совещания, а также членам самого КС.</w:t>
      </w:r>
    </w:p>
    <w:p w14:paraId="63D0956E" w14:textId="4C255509" w:rsidR="005D0471" w:rsidRPr="008F3B01" w:rsidRDefault="005D0471" w:rsidP="005D0471">
      <w:pPr>
        <w:pStyle w:val="IPPParagraphnumbering"/>
      </w:pPr>
      <w:r w:rsidRPr="008F3B01">
        <w:t>Япония заявила, что намерена и впредь поддерживать деятельность по разработке стандартов МККЗР</w:t>
      </w:r>
      <w:r w:rsidR="00282DBF" w:rsidRPr="008F3B01">
        <w:t>,</w:t>
      </w:r>
      <w:r w:rsidRPr="008F3B01">
        <w:t xml:space="preserve"> и выразила готовность принять у себя совещание Технической группы экспертов по диагностически</w:t>
      </w:r>
      <w:r w:rsidR="00282DBF" w:rsidRPr="008F3B01">
        <w:t>м</w:t>
      </w:r>
      <w:r w:rsidRPr="008F3B01">
        <w:t xml:space="preserve"> протокол</w:t>
      </w:r>
      <w:r w:rsidR="00282DBF" w:rsidRPr="008F3B01">
        <w:t>ам</w:t>
      </w:r>
      <w:r w:rsidRPr="008F3B01">
        <w:t xml:space="preserve"> в 2024 году.</w:t>
      </w:r>
    </w:p>
    <w:p w14:paraId="54019346" w14:textId="77777777" w:rsidR="005D0471" w:rsidRPr="00116F46" w:rsidRDefault="005D0471" w:rsidP="005D0471">
      <w:pPr>
        <w:pStyle w:val="IPPParagraphnumbering"/>
      </w:pPr>
      <w:r w:rsidRPr="00116F46">
        <w:t>КФМ приняла к сведению призыв к ГСП и КС изучить возможности по ускорению разработки стандартов, и Председатель КФМ предложил Бюро КФМ также рассмотреть этот вопрос.</w:t>
      </w:r>
    </w:p>
    <w:p w14:paraId="5B7BB700" w14:textId="77777777" w:rsidR="005D0471" w:rsidRPr="00116F46" w:rsidRDefault="005D0471" w:rsidP="005D0471">
      <w:pPr>
        <w:pStyle w:val="IPPParagraphnumberingclose"/>
      </w:pPr>
      <w:r w:rsidRPr="00116F46">
        <w:t xml:space="preserve">КФМ: </w:t>
      </w:r>
    </w:p>
    <w:p w14:paraId="34285B49" w14:textId="77777777" w:rsidR="005D0471" w:rsidRPr="00116F46" w:rsidRDefault="005D0471" w:rsidP="005D0471">
      <w:pPr>
        <w:pStyle w:val="IPPNumberedList"/>
        <w:numPr>
          <w:ilvl w:val="0"/>
          <w:numId w:val="66"/>
        </w:numPr>
        <w:spacing w:after="180"/>
      </w:pPr>
      <w:r w:rsidRPr="00116F46">
        <w:rPr>
          <w:i/>
          <w:iCs/>
        </w:rPr>
        <w:t>приняла к сведению</w:t>
      </w:r>
      <w:r w:rsidRPr="00116F46">
        <w:t xml:space="preserve"> доклад о работе КС за 2023 год.</w:t>
      </w:r>
    </w:p>
    <w:p w14:paraId="0B42C2A9" w14:textId="77777777" w:rsidR="005D0471" w:rsidRPr="00116F46" w:rsidRDefault="005D0471" w:rsidP="005D0471">
      <w:pPr>
        <w:pStyle w:val="IPPHeading2"/>
      </w:pPr>
      <w:r w:rsidRPr="00116F46">
        <w:t>9.1.1</w:t>
      </w:r>
      <w:r w:rsidRPr="00116F46">
        <w:tab/>
        <w:t>Перечень тем для стандартов МККЗР</w:t>
      </w:r>
    </w:p>
    <w:p w14:paraId="1B327748" w14:textId="04811590" w:rsidR="005D0471" w:rsidRPr="00116F46" w:rsidRDefault="005D0471" w:rsidP="005D0471">
      <w:pPr>
        <w:pStyle w:val="IPPParagraphnumbering"/>
      </w:pPr>
      <w:r w:rsidRPr="00116F46">
        <w:t>Председатель КС представила документ с предложениями по внесению изменений в "Перечень тем для стандартов МККЗР"</w:t>
      </w:r>
      <w:r w:rsidRPr="00116F46">
        <w:rPr>
          <w:rStyle w:val="FootnoteReference"/>
        </w:rPr>
        <w:footnoteReference w:id="7"/>
      </w:r>
      <w:r w:rsidRPr="00116F46">
        <w:rPr>
          <w:i/>
          <w:iCs/>
        </w:rPr>
        <w:t>.</w:t>
      </w:r>
      <w:r w:rsidRPr="00116F46">
        <w:t xml:space="preserve"> В нем описываются внесенные КС изменения по ряду вопросов (термины для Глоссария, ДП и фитосанитарные обработки). В нем также обобщены рекомендации КС относительно того, какие темы, предложенные в ходе раунда приема предложений по темам 2023 года, </w:t>
      </w:r>
      <w:r w:rsidRPr="008F3B01">
        <w:t xml:space="preserve">следует </w:t>
      </w:r>
      <w:r w:rsidR="00282DBF" w:rsidRPr="008F3B01">
        <w:t xml:space="preserve">включить </w:t>
      </w:r>
      <w:r w:rsidRPr="008F3B01">
        <w:t>в "Перечень</w:t>
      </w:r>
      <w:r w:rsidRPr="00116F46">
        <w:t xml:space="preserve"> тем для стандартов МККЗР" (подлежит рассмотрению в рамках пункта 16.5 повестки дня).</w:t>
      </w:r>
    </w:p>
    <w:p w14:paraId="7A16CD3C" w14:textId="77777777" w:rsidR="005D0471" w:rsidRPr="008F3B01" w:rsidRDefault="005D0471" w:rsidP="005D0471">
      <w:pPr>
        <w:pStyle w:val="IPPParagraphnumberingclose"/>
      </w:pPr>
      <w:r w:rsidRPr="008F3B01">
        <w:t>КФМ:</w:t>
      </w:r>
    </w:p>
    <w:p w14:paraId="57CC6CF5" w14:textId="77777777" w:rsidR="005D0471" w:rsidRPr="00116F46" w:rsidRDefault="005D0471" w:rsidP="005D0471">
      <w:pPr>
        <w:pStyle w:val="IPPNumberedList"/>
        <w:numPr>
          <w:ilvl w:val="0"/>
          <w:numId w:val="67"/>
        </w:numPr>
      </w:pPr>
      <w:r w:rsidRPr="00116F46">
        <w:rPr>
          <w:i/>
          <w:iCs/>
        </w:rPr>
        <w:t>приняла к сведению</w:t>
      </w:r>
      <w:r w:rsidRPr="00116F46">
        <w:t xml:space="preserve"> изменения, внесенные КС в "Перечень тем для стандартов МККЗР" (см. часть II документа CPM 2023/09); и</w:t>
      </w:r>
    </w:p>
    <w:p w14:paraId="587CDE13" w14:textId="77777777" w:rsidR="005D0471" w:rsidRPr="00116F46" w:rsidRDefault="005D0471" w:rsidP="00861411">
      <w:pPr>
        <w:pStyle w:val="IPPNumberedList"/>
      </w:pPr>
      <w:r w:rsidRPr="00116F46">
        <w:rPr>
          <w:i/>
        </w:rPr>
        <w:t xml:space="preserve">поручила </w:t>
      </w:r>
      <w:r w:rsidRPr="00116F46">
        <w:t>Секретариат МККЗР обновить базу данных по темам на Международном фитосанитарном портале (МФП) с учетом этих изменений.</w:t>
      </w:r>
    </w:p>
    <w:p w14:paraId="49606E65" w14:textId="77777777" w:rsidR="005D0471" w:rsidRPr="00116F46" w:rsidRDefault="005D0471" w:rsidP="005D0471">
      <w:pPr>
        <w:pStyle w:val="IPPHeading2"/>
      </w:pPr>
      <w:r w:rsidRPr="00116F46">
        <w:t xml:space="preserve">9.1.2 </w:t>
      </w:r>
      <w:r w:rsidRPr="00116F46">
        <w:tab/>
        <w:t>Корректировки процедуры разработки стандартов МККЗР и Правил процедуры КС</w:t>
      </w:r>
    </w:p>
    <w:p w14:paraId="1377FD53" w14:textId="2262FEF4" w:rsidR="005D0471" w:rsidRPr="00116F46" w:rsidRDefault="005D0471" w:rsidP="005D0471">
      <w:pPr>
        <w:pStyle w:val="IPPParagraphnumbering"/>
      </w:pPr>
      <w:r w:rsidRPr="00116F46">
        <w:t xml:space="preserve">Председатель КС представила предложенные </w:t>
      </w:r>
      <w:r w:rsidRPr="008F3B01">
        <w:t xml:space="preserve">КС корректировки к </w:t>
      </w:r>
      <w:r w:rsidR="008F3B01" w:rsidRPr="008F3B01">
        <w:t>процедуре</w:t>
      </w:r>
      <w:r w:rsidRPr="00116F46">
        <w:t xml:space="preserve"> разработки стандартов, Правилам процедуры КС и другим элементам процедуры разработки стандартов, изложенным в "Руководстве по процедуре разработки стандартов МККЗР"</w:t>
      </w:r>
      <w:r w:rsidRPr="00116F46">
        <w:rPr>
          <w:rStyle w:val="FootnoteReference"/>
        </w:rPr>
        <w:footnoteReference w:id="8"/>
      </w:r>
      <w:r w:rsidRPr="00116F46">
        <w:t>.</w:t>
      </w:r>
    </w:p>
    <w:p w14:paraId="7D3E0A74" w14:textId="633B942E" w:rsidR="005D0471" w:rsidRPr="008F3B01" w:rsidRDefault="005D0471" w:rsidP="005D0471">
      <w:pPr>
        <w:pStyle w:val="IPPParagraphnumbering"/>
      </w:pPr>
      <w:r w:rsidRPr="00116F46">
        <w:t>КФМ рассмотрела следующие предложения: решение о разработке стандартов на сырьевые товары в соответствии с Международным стандартом по фитосанитарным мерам (МСФМ) 46 ("Стандарты по фитосанитарным мерам для отдельных сырьевых товаров"), в том числе о приоритетности такой работы, должно приниматься КФМ, а не КС</w:t>
      </w:r>
      <w:r w:rsidRPr="00116F46">
        <w:rPr>
          <w:rStyle w:val="FootnoteReference"/>
        </w:rPr>
        <w:footnoteReference w:id="9"/>
      </w:r>
      <w:r w:rsidRPr="00116F46">
        <w:t xml:space="preserve">; </w:t>
      </w:r>
      <w:r w:rsidRPr="008F3B01">
        <w:t>на совещаниях рабочих групп экспертов могут присутствовать только наблюдатели от принимающей страны;</w:t>
      </w:r>
      <w:r w:rsidRPr="008F3B01">
        <w:rPr>
          <w:rStyle w:val="FootnoteReference"/>
        </w:rPr>
        <w:footnoteReference w:id="10"/>
      </w:r>
      <w:r w:rsidRPr="008F3B01">
        <w:t xml:space="preserve"> и решение о допуске наблюдателей на совещания КС должно приниматься Председателем КС и Секретариатом, а в случае поступления большего количества заявок, чем может быть удовлетворено, в первую очередь должны </w:t>
      </w:r>
      <w:r w:rsidR="008F3B01" w:rsidRPr="008F3B01">
        <w:t>рассматриваться</w:t>
      </w:r>
      <w:r w:rsidRPr="008F3B01">
        <w:t xml:space="preserve"> заявки от представителей замещающих членов КС</w:t>
      </w:r>
      <w:r w:rsidRPr="008F3B01">
        <w:rPr>
          <w:rStyle w:val="FootnoteReference"/>
        </w:rPr>
        <w:footnoteReference w:id="11"/>
      </w:r>
      <w:r w:rsidRPr="008F3B01">
        <w:t>. КФМ согласилась с этими предложениями.</w:t>
      </w:r>
    </w:p>
    <w:p w14:paraId="5023F1E9" w14:textId="77777777" w:rsidR="005D0471" w:rsidRPr="00116F46" w:rsidRDefault="005D0471" w:rsidP="005D0471">
      <w:pPr>
        <w:pStyle w:val="IPPParagraphnumberingclose"/>
      </w:pPr>
      <w:r w:rsidRPr="00116F46">
        <w:lastRenderedPageBreak/>
        <w:t>КФМ:</w:t>
      </w:r>
    </w:p>
    <w:p w14:paraId="0E045588" w14:textId="77777777" w:rsidR="005D0471" w:rsidRPr="00116F46" w:rsidRDefault="005D0471" w:rsidP="005D0471">
      <w:pPr>
        <w:pStyle w:val="IPPNumberedList"/>
        <w:numPr>
          <w:ilvl w:val="0"/>
          <w:numId w:val="124"/>
        </w:numPr>
      </w:pPr>
      <w:r w:rsidRPr="00116F46">
        <w:rPr>
          <w:i/>
          <w:iCs/>
        </w:rPr>
        <w:t>утвердила</w:t>
      </w:r>
      <w:r w:rsidRPr="00116F46">
        <w:t xml:space="preserve"> предлагаемые изменения к процедуре разработке стандартов и Правилам процедуры Комитета по стандартам, приведенным в Руководстве по процедуре разработки стандартов МККЗР с учетом поправок, внесенных в ходе сессии (Приложение </w:t>
      </w:r>
      <w:r w:rsidRPr="009E592C">
        <w:rPr>
          <w:highlight w:val="yellow"/>
        </w:rPr>
        <w:t>XX</w:t>
      </w:r>
      <w:r w:rsidRPr="00116F46">
        <w:t>).</w:t>
      </w:r>
    </w:p>
    <w:p w14:paraId="5AFFAF55" w14:textId="77777777" w:rsidR="00DB1B5A" w:rsidRPr="00116F46" w:rsidRDefault="00DB1B5A" w:rsidP="00DB1B5A">
      <w:pPr>
        <w:pStyle w:val="IPPHeading2"/>
      </w:pPr>
      <w:r w:rsidRPr="00116F46">
        <w:t>9.2</w:t>
      </w:r>
      <w:r w:rsidRPr="00116F46">
        <w:tab/>
        <w:t>Доклад о работе Комитета по применению и развитию потенциала</w:t>
      </w:r>
    </w:p>
    <w:p w14:paraId="1DF63EC6" w14:textId="010EA9CA" w:rsidR="00DB1B5A" w:rsidRPr="008F3B01" w:rsidRDefault="00DB1B5A" w:rsidP="00DB1B5A">
      <w:pPr>
        <w:pStyle w:val="IPPParagraphnumbering"/>
      </w:pPr>
      <w:r w:rsidRPr="00116F46">
        <w:t>Председатель КП представил обзор реализованных в течение 2023 года мероприятий по применению и развитию потенциала</w:t>
      </w:r>
      <w:r w:rsidRPr="00116F46">
        <w:rPr>
          <w:rStyle w:val="FootnoteReference"/>
        </w:rPr>
        <w:footnoteReference w:id="12"/>
      </w:r>
      <w:r w:rsidRPr="00116F46">
        <w:t xml:space="preserve">, более подробная информация о которых запланирована к представлению в рамках других пунктов повестки дня. В </w:t>
      </w:r>
      <w:r w:rsidRPr="008F3B01">
        <w:t>частности</w:t>
      </w:r>
      <w:r w:rsidR="002B0BAA" w:rsidRPr="008F3B01">
        <w:t>,</w:t>
      </w:r>
      <w:r w:rsidRPr="008F3B01">
        <w:t xml:space="preserve"> КП и его подгруппа и группы приняли меры по подготовке к обследованиям, запланированным к проведению по линии Обсерватории МККЗР, уточнили контактную данные официальных контактных пунктов МККЗР, а также провели оценку фитосанитарного потенциала (ОФП) и исследование о мерах по совершенствованию инструмента ОФП. Они также добились значительного прогресса в деле координации мер по борьбе с фузариозом ТР4 на глобальном уровне, опубликовали или перевели различные руководства и учебные материалы, а также пересмотрели руководством по проведению региональных семинаров МККЗР. Председатель КП в заключение поблагодарил членов КП, Секретариат и рабочие группы, которые подготовили материалы по вопросам применения, и особо отметил нехватку ресурсов для осуществления мероприятий по применению и развитию потенциала.</w:t>
      </w:r>
    </w:p>
    <w:p w14:paraId="0AD3052E" w14:textId="77777777" w:rsidR="00DB1B5A" w:rsidRPr="008F3B01" w:rsidRDefault="00DB1B5A" w:rsidP="00DB1B5A">
      <w:pPr>
        <w:pStyle w:val="IPPParagraphnumbering"/>
      </w:pPr>
      <w:r w:rsidRPr="008F3B01">
        <w:t>Договаривающиеся Стороны высоко оценили проведенные мероприятия по применению и развитию потенциала и предложили соответствующим организациям выделить необходимые ресурсы.</w:t>
      </w:r>
    </w:p>
    <w:p w14:paraId="5C7A619E" w14:textId="77777777" w:rsidR="00DB1B5A" w:rsidRPr="008F3B01" w:rsidRDefault="00DB1B5A" w:rsidP="00DB1B5A">
      <w:pPr>
        <w:pStyle w:val="IPPParagraphnumbering"/>
      </w:pPr>
      <w:r w:rsidRPr="008F3B01">
        <w:t>КФМ приняла к сведению призыв обеспечить перевод материалов по вопросам применения на арабский язык и предложение Саудовской Аравии выделить необходимые для этого ресурсы.</w:t>
      </w:r>
    </w:p>
    <w:p w14:paraId="5DFFD52B" w14:textId="77777777" w:rsidR="00DB1B5A" w:rsidRPr="008F3B01" w:rsidRDefault="00DB1B5A" w:rsidP="00DB1B5A">
      <w:pPr>
        <w:pStyle w:val="IPPParagraphnumberingclose"/>
      </w:pPr>
      <w:r w:rsidRPr="008F3B01">
        <w:t>КФМ:</w:t>
      </w:r>
    </w:p>
    <w:p w14:paraId="3AA1CC9B" w14:textId="77777777" w:rsidR="00DB1B5A" w:rsidRPr="008F3B01" w:rsidRDefault="00DB1B5A" w:rsidP="00DB1B5A">
      <w:pPr>
        <w:pStyle w:val="IPPNumberedList"/>
        <w:numPr>
          <w:ilvl w:val="0"/>
          <w:numId w:val="69"/>
        </w:numPr>
      </w:pPr>
      <w:r w:rsidRPr="008F3B01">
        <w:rPr>
          <w:i/>
          <w:iCs/>
        </w:rPr>
        <w:t>приняла к сведению</w:t>
      </w:r>
      <w:r w:rsidRPr="008F3B01">
        <w:t xml:space="preserve"> информацию о работе КП в течение 2023 года;</w:t>
      </w:r>
    </w:p>
    <w:p w14:paraId="6C33250E" w14:textId="77777777" w:rsidR="00DB1B5A" w:rsidRPr="008F3B01" w:rsidRDefault="00DB1B5A" w:rsidP="00DB1B5A">
      <w:pPr>
        <w:pStyle w:val="IPPNumberedList"/>
        <w:numPr>
          <w:ilvl w:val="0"/>
          <w:numId w:val="18"/>
        </w:numPr>
      </w:pPr>
      <w:r w:rsidRPr="008F3B01">
        <w:rPr>
          <w:i/>
          <w:iCs/>
        </w:rPr>
        <w:t>приняла к сведению</w:t>
      </w:r>
      <w:r w:rsidRPr="008F3B01">
        <w:t xml:space="preserve"> информацию об итогах работы совещаний КП, состоявшихся в 2023 году;</w:t>
      </w:r>
    </w:p>
    <w:p w14:paraId="0121869F" w14:textId="063D4539" w:rsidR="00DB1B5A" w:rsidRPr="00116F46" w:rsidRDefault="00DB1B5A" w:rsidP="00DB1B5A">
      <w:pPr>
        <w:pStyle w:val="IPPNumberedList"/>
      </w:pPr>
      <w:r w:rsidRPr="00116F46">
        <w:rPr>
          <w:i/>
        </w:rPr>
        <w:t>приняла к сведению</w:t>
      </w:r>
      <w:r w:rsidRPr="00116F46">
        <w:t xml:space="preserve"> информацию о деятельности Подгруппы КП по Обсерватории МККЗР, а также обновленную </w:t>
      </w:r>
      <w:r w:rsidRPr="008F3B01">
        <w:t xml:space="preserve">информацию </w:t>
      </w:r>
      <w:r w:rsidR="00C8318A" w:rsidRPr="008F3B01">
        <w:t xml:space="preserve">о </w:t>
      </w:r>
      <w:r w:rsidRPr="008F3B01">
        <w:t>деятельности групп</w:t>
      </w:r>
      <w:r w:rsidRPr="00116F46">
        <w:t xml:space="preserve"> КП по национальным обязательствам по оповещению (НОО), ОФП, фузариозу ТР4, руководствам и учебным материалам МККЗР, электронной торговле, привлечению сторонних организаций, руководству по проведению региональных семинаров МККЗР, разработке руководства по участию в сессиях КФМ, предоставленным ресурсам, проектам и представлению тем по применению;</w:t>
      </w:r>
    </w:p>
    <w:p w14:paraId="7E36310A" w14:textId="77777777" w:rsidR="00DB1B5A" w:rsidRPr="00116F46" w:rsidRDefault="00DB1B5A" w:rsidP="00DB1B5A">
      <w:pPr>
        <w:pStyle w:val="IPPNumberedList"/>
      </w:pPr>
      <w:r w:rsidRPr="00116F46">
        <w:rPr>
          <w:i/>
          <w:iCs/>
        </w:rPr>
        <w:t>приняла к сведению</w:t>
      </w:r>
      <w:r w:rsidRPr="00116F46">
        <w:t xml:space="preserve"> пересмотренное "Руководство по проведению региональных семинаров МККЗР", приведенное в документе 2024/41_02;</w:t>
      </w:r>
    </w:p>
    <w:p w14:paraId="00043E14" w14:textId="77777777" w:rsidR="00DB1B5A" w:rsidRPr="00116F46" w:rsidRDefault="00DB1B5A" w:rsidP="00DB1B5A">
      <w:pPr>
        <w:pStyle w:val="IPPNumberedList"/>
      </w:pPr>
      <w:r w:rsidRPr="00116F46">
        <w:rPr>
          <w:i/>
          <w:iCs/>
        </w:rPr>
        <w:t>призвала</w:t>
      </w:r>
      <w:r w:rsidRPr="00116F46">
        <w:t xml:space="preserve"> Договаривающиеся Стороны предоставить ресурсы для поддержки деятельности системы оповещения об очагах вредных организмов и реагирования на них и других недофинансируемых мероприятий, таких как НОО, глобальная координация мер по предотвращению распространения фузариоза ТР4, Обсерватория МККЗР и устойчивость ОФП;</w:t>
      </w:r>
    </w:p>
    <w:p w14:paraId="3DCE446E" w14:textId="77777777" w:rsidR="00DB1B5A" w:rsidRPr="00116F46" w:rsidRDefault="00DB1B5A" w:rsidP="00DB1B5A">
      <w:pPr>
        <w:pStyle w:val="IPPNumberedList"/>
      </w:pPr>
      <w:r w:rsidRPr="00116F46">
        <w:rPr>
          <w:i/>
          <w:iCs/>
        </w:rPr>
        <w:t>поручила</w:t>
      </w:r>
      <w:r w:rsidRPr="00116F46">
        <w:t xml:space="preserve"> организационным комитетам региональных семинаров МККЗР включить в программы семинаров вопрос о выявлении и обсуждении проблем с осуществлением МККЗР;</w:t>
      </w:r>
    </w:p>
    <w:p w14:paraId="2D240E86" w14:textId="77777777" w:rsidR="00DB1B5A" w:rsidRPr="00116F46" w:rsidRDefault="00DB1B5A" w:rsidP="00DB1B5A">
      <w:pPr>
        <w:pStyle w:val="IPPNumberedList"/>
      </w:pPr>
      <w:r w:rsidRPr="00116F46">
        <w:rPr>
          <w:i/>
          <w:iCs/>
        </w:rPr>
        <w:t>предложила</w:t>
      </w:r>
      <w:r w:rsidRPr="00116F46">
        <w:t xml:space="preserve"> Договаривающимся Сторонам оказать содействие в распространении информации о предоставленных материалах и тематических исследованиях, включенных в различные руководства и учебные материалы МККЗР;</w:t>
      </w:r>
    </w:p>
    <w:p w14:paraId="5B4DF4DB" w14:textId="77777777" w:rsidR="00DB1B5A" w:rsidRPr="00116F46" w:rsidRDefault="00DB1B5A" w:rsidP="00DB1B5A">
      <w:pPr>
        <w:pStyle w:val="IPPNumberedList"/>
      </w:pPr>
      <w:r w:rsidRPr="00116F46">
        <w:rPr>
          <w:i/>
          <w:iCs/>
        </w:rPr>
        <w:lastRenderedPageBreak/>
        <w:t>поддержала</w:t>
      </w:r>
      <w:r w:rsidRPr="00116F46">
        <w:t xml:space="preserve"> усилия по совершенствованию информирования о руководствах и учебных материалах МККЗР; и</w:t>
      </w:r>
    </w:p>
    <w:p w14:paraId="58B76F04" w14:textId="77777777" w:rsidR="00DB1B5A" w:rsidRPr="00116F46" w:rsidRDefault="00DB1B5A" w:rsidP="00861411">
      <w:pPr>
        <w:pStyle w:val="IPPNumberedList"/>
      </w:pPr>
      <w:r w:rsidRPr="00116F46">
        <w:rPr>
          <w:i/>
        </w:rPr>
        <w:t>выразила благодарность</w:t>
      </w:r>
      <w:r w:rsidRPr="00116F46">
        <w:t xml:space="preserve"> экспертам за весомый вклад в разработку руководств МККЗР, представленных в Приложении </w:t>
      </w:r>
      <w:r w:rsidRPr="00116F46">
        <w:rPr>
          <w:highlight w:val="yellow"/>
        </w:rPr>
        <w:t>XX</w:t>
      </w:r>
      <w:r w:rsidRPr="00116F46">
        <w:t>.</w:t>
      </w:r>
    </w:p>
    <w:p w14:paraId="102AD727" w14:textId="77777777" w:rsidR="00DB1B5A" w:rsidRPr="00116F46" w:rsidRDefault="00DB1B5A" w:rsidP="00DB1B5A">
      <w:pPr>
        <w:pStyle w:val="IPPHeading2"/>
      </w:pPr>
      <w:r w:rsidRPr="00116F46">
        <w:t>9.2.1</w:t>
      </w:r>
      <w:r w:rsidRPr="00116F46">
        <w:tab/>
        <w:t>Перечень тем в области применения и развития потенциала</w:t>
      </w:r>
    </w:p>
    <w:p w14:paraId="568CBFD2" w14:textId="77777777" w:rsidR="00DB1B5A" w:rsidRPr="00116F46" w:rsidRDefault="00DB1B5A" w:rsidP="00DB1B5A">
      <w:pPr>
        <w:pStyle w:val="IPPParagraphnumberingclose"/>
      </w:pPr>
      <w:r w:rsidRPr="00116F46">
        <w:t>Председатель КП представил подготовленные КП рекомендации КФМ по внесению следующих изменений в "Перечень тем в области применения и развития потенциала"</w:t>
      </w:r>
      <w:r w:rsidRPr="00116F46">
        <w:rPr>
          <w:rStyle w:val="FootnoteReference"/>
        </w:rPr>
        <w:footnoteReference w:id="13"/>
      </w:r>
      <w:r w:rsidRPr="00116F46">
        <w:t>:</w:t>
      </w:r>
    </w:p>
    <w:p w14:paraId="70A7AE28" w14:textId="77777777" w:rsidR="00DB1B5A" w:rsidRPr="00116F46" w:rsidRDefault="00DB1B5A" w:rsidP="00DB1B5A">
      <w:pPr>
        <w:pStyle w:val="IPPBullet1"/>
      </w:pPr>
      <w:r w:rsidRPr="00116F46">
        <w:t>добавления:</w:t>
      </w:r>
    </w:p>
    <w:p w14:paraId="6BD130AF" w14:textId="77777777" w:rsidR="00DB1B5A" w:rsidRPr="00116F46" w:rsidRDefault="00DB1B5A" w:rsidP="00DB1B5A">
      <w:pPr>
        <w:pStyle w:val="IPPBullet2"/>
      </w:pPr>
      <w:r w:rsidRPr="00116F46">
        <w:t>Руководство для участников совещаний КФМ МККЗР (2023-001):</w:t>
      </w:r>
    </w:p>
    <w:p w14:paraId="5345A907" w14:textId="77777777" w:rsidR="00DB1B5A" w:rsidRPr="00116F46" w:rsidRDefault="00DB1B5A" w:rsidP="00DB1B5A">
      <w:pPr>
        <w:pStyle w:val="IPPBullet2"/>
      </w:pPr>
      <w:r w:rsidRPr="00116F46">
        <w:t>Учебные курсы по проблеме фузароиза ТР4 (2023-002);</w:t>
      </w:r>
    </w:p>
    <w:p w14:paraId="32724A56" w14:textId="77777777" w:rsidR="00DB1B5A" w:rsidRPr="00116F46" w:rsidRDefault="00DB1B5A" w:rsidP="00DB1B5A">
      <w:pPr>
        <w:pStyle w:val="IPPBullet1"/>
      </w:pPr>
      <w:r w:rsidRPr="00116F46">
        <w:t>исключения:</w:t>
      </w:r>
    </w:p>
    <w:p w14:paraId="659A8215" w14:textId="77777777" w:rsidR="00DB1B5A" w:rsidRPr="000E321E" w:rsidRDefault="00DB1B5A" w:rsidP="00DB1B5A">
      <w:pPr>
        <w:pStyle w:val="IPPBullet2"/>
      </w:pPr>
      <w:r w:rsidRPr="00116F46">
        <w:t xml:space="preserve">Готовность к чрезвычайным ситуациям – Руководство по разработке планов действий в случае выявления очагов распространения карантинных вредных </w:t>
      </w:r>
      <w:r w:rsidRPr="000E321E">
        <w:t>организмов (2019-012);</w:t>
      </w:r>
    </w:p>
    <w:p w14:paraId="02CCE98F" w14:textId="77777777" w:rsidR="00E24193" w:rsidRPr="00116F46" w:rsidRDefault="00E24193" w:rsidP="00E24193">
      <w:pPr>
        <w:pStyle w:val="IPPBullet2"/>
      </w:pPr>
      <w:r w:rsidRPr="000E321E">
        <w:t>Руководство по регулированию древесных упаковочных материалов в международной торговле. Определение фитосанитарных требований к перемещению</w:t>
      </w:r>
      <w:r w:rsidRPr="00116F46">
        <w:t xml:space="preserve"> древесных упаковочных материалов в международной торговле (2017-043);</w:t>
      </w:r>
    </w:p>
    <w:p w14:paraId="0A28CAD9" w14:textId="77777777" w:rsidR="00E24193" w:rsidRPr="008F3B01" w:rsidRDefault="00E24193" w:rsidP="00E24193">
      <w:pPr>
        <w:pStyle w:val="IPPBullet2"/>
      </w:pPr>
      <w:r w:rsidRPr="008F3B01">
        <w:t>Электронная торговля – Руководство по снижению фитосанитарного риска, связанного с товарами, заказываемыми через интернет и распространяемыми почтовыми и курьерскими службами (2017</w:t>
      </w:r>
      <w:r w:rsidRPr="008F3B01">
        <w:noBreakHyphen/>
        <w:t>039);</w:t>
      </w:r>
    </w:p>
    <w:p w14:paraId="59FAADA4" w14:textId="77777777" w:rsidR="00E24193" w:rsidRPr="00360C24" w:rsidRDefault="00E24193" w:rsidP="00E24193">
      <w:pPr>
        <w:pStyle w:val="IPPBullet2"/>
      </w:pPr>
      <w:r w:rsidRPr="00116F46">
        <w:t xml:space="preserve">Надзор за </w:t>
      </w:r>
      <w:r w:rsidRPr="00116F46">
        <w:rPr>
          <w:i/>
          <w:iCs/>
        </w:rPr>
        <w:t>Xylella fastidiosa</w:t>
      </w:r>
      <w:r w:rsidRPr="00116F46">
        <w:t>, руководство (2018</w:t>
      </w:r>
      <w:r w:rsidRPr="007E555A">
        <w:noBreakHyphen/>
      </w:r>
      <w:r w:rsidRPr="00116F46">
        <w:t>037</w:t>
      </w:r>
      <w:r w:rsidRPr="00360C24">
        <w:t>);</w:t>
      </w:r>
    </w:p>
    <w:p w14:paraId="00E45001" w14:textId="77777777" w:rsidR="00E24193" w:rsidRPr="00116F46" w:rsidRDefault="00E24193" w:rsidP="00E24193">
      <w:pPr>
        <w:pStyle w:val="IPPBullet2"/>
      </w:pPr>
      <w:r w:rsidRPr="00116F46">
        <w:t xml:space="preserve">Руководство по проверке партий товара на </w:t>
      </w:r>
      <w:r w:rsidRPr="00116F46">
        <w:rPr>
          <w:i/>
          <w:iCs/>
        </w:rPr>
        <w:t>Xylella fastidiosa</w:t>
      </w:r>
      <w:r w:rsidRPr="00116F46">
        <w:t xml:space="preserve"> в пунктах ввоза (2018</w:t>
      </w:r>
      <w:r w:rsidRPr="00D335C5">
        <w:noBreakHyphen/>
      </w:r>
      <w:r w:rsidRPr="00116F46">
        <w:t>038); и</w:t>
      </w:r>
    </w:p>
    <w:p w14:paraId="5990566F" w14:textId="45A35EE9" w:rsidR="00DB1B5A" w:rsidRPr="00116F46" w:rsidRDefault="00E24193" w:rsidP="00E24193">
      <w:pPr>
        <w:pStyle w:val="IPPBullet2"/>
        <w:spacing w:after="180"/>
      </w:pPr>
      <w:r w:rsidRPr="00116F46">
        <w:t>Управление партиями товара, обработанными не в соответствии с требованиями (2018</w:t>
      </w:r>
      <w:r w:rsidRPr="00D335C5">
        <w:noBreakHyphen/>
      </w:r>
      <w:r w:rsidRPr="00116F46">
        <w:t>027).</w:t>
      </w:r>
    </w:p>
    <w:p w14:paraId="1150C5EE" w14:textId="77777777" w:rsidR="00DB1B5A" w:rsidRPr="00116F46" w:rsidRDefault="00DB1B5A" w:rsidP="00DB1B5A">
      <w:pPr>
        <w:pStyle w:val="IPPParagraphnumberingclose"/>
      </w:pPr>
      <w:r w:rsidRPr="00116F46">
        <w:t>КФМ:</w:t>
      </w:r>
    </w:p>
    <w:p w14:paraId="62C5FAA0" w14:textId="77777777" w:rsidR="00DB1B5A" w:rsidRPr="00116F46" w:rsidRDefault="00DB1B5A" w:rsidP="00DB1B5A">
      <w:pPr>
        <w:pStyle w:val="IPPNumberedList"/>
        <w:numPr>
          <w:ilvl w:val="0"/>
          <w:numId w:val="70"/>
        </w:numPr>
        <w:spacing w:after="180"/>
      </w:pPr>
      <w:r w:rsidRPr="00116F46">
        <w:rPr>
          <w:i/>
          <w:iCs/>
        </w:rPr>
        <w:t>утвердила</w:t>
      </w:r>
      <w:r w:rsidRPr="00116F46">
        <w:t xml:space="preserve"> "Перечень тем в области применения и развития потенциала" с учетом перечисленных выше изменений. </w:t>
      </w:r>
    </w:p>
    <w:p w14:paraId="6BED9D3F" w14:textId="77777777" w:rsidR="006D2BF3" w:rsidRPr="00116F46" w:rsidRDefault="006D2BF3" w:rsidP="006D2BF3">
      <w:pPr>
        <w:pStyle w:val="IPPHeading1"/>
      </w:pPr>
      <w:r w:rsidRPr="00116F46">
        <w:t>10.</w:t>
      </w:r>
      <w:r w:rsidRPr="00116F46">
        <w:tab/>
        <w:t>Утверждение стандартов</w:t>
      </w:r>
    </w:p>
    <w:p w14:paraId="49469AF2" w14:textId="77777777" w:rsidR="00E24193" w:rsidRPr="00116F46" w:rsidRDefault="00E24193" w:rsidP="00E24193">
      <w:pPr>
        <w:pStyle w:val="IPPParagraphnumbering"/>
      </w:pPr>
      <w:r w:rsidRPr="00116F46">
        <w:t>По этому пункту повестки дня Секретариат представил документы, в которых содержатся предлагаемые КС для утверждения КФМ проекты МСФМ, а также описаны мероприятия, связанные с переводом утвержденных стандартов на другие языки</w:t>
      </w:r>
      <w:r w:rsidRPr="00116F46">
        <w:rPr>
          <w:rStyle w:val="FootnoteReference"/>
        </w:rPr>
        <w:footnoteReference w:id="14"/>
      </w:r>
      <w:r w:rsidRPr="00116F46">
        <w:t>. В сводном документе также была отмечена необходимость подбора координатора Группы лингвистического анализа для</w:t>
      </w:r>
      <w:r>
        <w:t> </w:t>
      </w:r>
      <w:r w:rsidRPr="00116F46">
        <w:t>французского языка: эта группа уже восемь лет подряд не рассматривает никаких стандартов, поскольку должность координатора группы остается вакантной.</w:t>
      </w:r>
    </w:p>
    <w:p w14:paraId="516DF1CE" w14:textId="77777777" w:rsidR="00E24193" w:rsidRPr="00116F46" w:rsidRDefault="00E24193" w:rsidP="00E24193">
      <w:pPr>
        <w:pStyle w:val="IPPParagraphnumbering"/>
      </w:pPr>
      <w:r w:rsidRPr="00116F46">
        <w:t>Секретариат информировал КФМ о том, что срок представления возражений, предусмотренных в рамках процедуры разработки стандартов, закончился за три недели до начала 18-й сессии КФМ (2024 год</w:t>
      </w:r>
      <w:r w:rsidRPr="008F3B01">
        <w:t>), т.</w:t>
      </w:r>
      <w:r w:rsidRPr="008F3B01">
        <w:rPr>
          <w:lang w:val="en-US"/>
        </w:rPr>
        <w:t> </w:t>
      </w:r>
      <w:r w:rsidRPr="008F3B01">
        <w:t>е. 25</w:t>
      </w:r>
      <w:r w:rsidRPr="00116F46">
        <w:t> марта 2024 года, однако к этому сроку никаких возражений не</w:t>
      </w:r>
      <w:r>
        <w:rPr>
          <w:lang w:val="en-US"/>
        </w:rPr>
        <w:t> </w:t>
      </w:r>
      <w:r w:rsidRPr="00116F46">
        <w:t>поступило</w:t>
      </w:r>
      <w:r w:rsidRPr="00116F46">
        <w:rPr>
          <w:rStyle w:val="FootnoteReference"/>
        </w:rPr>
        <w:footnoteReference w:id="15"/>
      </w:r>
      <w:r w:rsidRPr="00116F46">
        <w:t>.</w:t>
      </w:r>
    </w:p>
    <w:p w14:paraId="34E5ED59" w14:textId="77777777" w:rsidR="00E24193" w:rsidRPr="00116F46" w:rsidRDefault="00E24193" w:rsidP="00E24193">
      <w:pPr>
        <w:pStyle w:val="IPPParagraphnumbering"/>
      </w:pPr>
      <w:r w:rsidRPr="00116F46">
        <w:t xml:space="preserve">Некоторые ДС отметили масштабы изменений, внесенных в проект пересмотренного МСФМ 4 ("Требования по установлению свободных зон") (2009-002) по итогам второго раунда </w:t>
      </w:r>
      <w:r w:rsidRPr="00116F46">
        <w:lastRenderedPageBreak/>
        <w:t>консультаций, указав, что часть из них требуют корректировки и доработки технических концепций</w:t>
      </w:r>
      <w:r w:rsidRPr="00116F46">
        <w:rPr>
          <w:rStyle w:val="FootnoteReference"/>
        </w:rPr>
        <w:footnoteReference w:id="16"/>
      </w:r>
      <w:r w:rsidRPr="00116F46">
        <w:t xml:space="preserve">. Не возражая против принятия стандарта, ДС отметили, что аналогичные ситуации возникали на других совещаниях КФМ, и с учетом этого предложили КП изучить возможные решения. </w:t>
      </w:r>
    </w:p>
    <w:p w14:paraId="5679D99C" w14:textId="77777777" w:rsidR="00E24193" w:rsidRPr="008F3B01" w:rsidRDefault="00E24193" w:rsidP="00E24193">
      <w:pPr>
        <w:pStyle w:val="IPPParagraphnumbering"/>
      </w:pPr>
      <w:r w:rsidRPr="00116F46">
        <w:t xml:space="preserve">КФМ отметила, что некоторые МСФМ были приняты много лет назад, при этом предложения по пересмотру старых МСФМ следует представлять в рамках </w:t>
      </w:r>
      <w:r w:rsidRPr="008F3B01">
        <w:t xml:space="preserve">проводимого раз в два года раунда приема предложений по темам. </w:t>
      </w:r>
    </w:p>
    <w:p w14:paraId="70CBC076" w14:textId="77777777" w:rsidR="006D2BF3" w:rsidRPr="00116F46" w:rsidRDefault="006D2BF3" w:rsidP="006D2BF3">
      <w:pPr>
        <w:pStyle w:val="IPPParagraphnumberingclose"/>
      </w:pPr>
      <w:r w:rsidRPr="00116F46">
        <w:t>КФМ:</w:t>
      </w:r>
    </w:p>
    <w:p w14:paraId="512F499C" w14:textId="301F03D1" w:rsidR="00E24193" w:rsidRPr="008F3B01" w:rsidRDefault="00E24193" w:rsidP="00C20EE0">
      <w:pPr>
        <w:pStyle w:val="IPPNumberedList"/>
        <w:numPr>
          <w:ilvl w:val="0"/>
          <w:numId w:val="71"/>
        </w:numPr>
      </w:pPr>
      <w:r w:rsidRPr="008F3B01">
        <w:rPr>
          <w:i/>
        </w:rPr>
        <w:t>утвердила</w:t>
      </w:r>
      <w:r w:rsidRPr="008F3B01">
        <w:t xml:space="preserve"> поправки от 2022 года к МСФМ 5</w:t>
      </w:r>
      <w:r w:rsidRPr="008F3B01">
        <w:rPr>
          <w:i/>
        </w:rPr>
        <w:t xml:space="preserve"> </w:t>
      </w:r>
      <w:r w:rsidRPr="008F3B01">
        <w:t>"Глоссарий фитосанитарных терминов" (1994</w:t>
      </w:r>
      <w:r w:rsidRPr="008F3B01">
        <w:noBreakHyphen/>
        <w:t xml:space="preserve">001) (см. документ CPM 2024/10_01) и </w:t>
      </w:r>
      <w:r w:rsidRPr="008F3B01">
        <w:rPr>
          <w:i/>
        </w:rPr>
        <w:t>отозвала</w:t>
      </w:r>
      <w:r w:rsidRPr="008F3B01">
        <w:t xml:space="preserve"> ранее утвержденную редакцию;</w:t>
      </w:r>
    </w:p>
    <w:p w14:paraId="2FC45339" w14:textId="77777777" w:rsidR="00E24193" w:rsidRPr="008F3B01" w:rsidRDefault="00E24193" w:rsidP="00E24193">
      <w:pPr>
        <w:pStyle w:val="IPPNumberedList"/>
      </w:pPr>
      <w:r w:rsidRPr="008F3B01">
        <w:rPr>
          <w:i/>
          <w:iCs/>
        </w:rPr>
        <w:t>утвердила</w:t>
      </w:r>
      <w:r w:rsidRPr="008F3B01">
        <w:t xml:space="preserve"> Приложение 1 ("Критерии оценки имеющейся информации для определения статуса растения-хозяина плода в отношении плодовых мух") к МСФМ 37 ("Определение статуса растения-хозяина плода в отношении плодовых мух (</w:t>
      </w:r>
      <w:r w:rsidRPr="008F3B01">
        <w:rPr>
          <w:i/>
          <w:iCs/>
        </w:rPr>
        <w:t>Tephritidae</w:t>
      </w:r>
      <w:r w:rsidRPr="008F3B01">
        <w:t>)") (2018</w:t>
      </w:r>
      <w:r w:rsidRPr="008F3B01">
        <w:noBreakHyphen/>
        <w:t>011), приведенное в документе CPM 2024/10_02;</w:t>
      </w:r>
    </w:p>
    <w:p w14:paraId="44B18128" w14:textId="77777777" w:rsidR="00E24193" w:rsidRPr="008F3B01" w:rsidRDefault="00E24193" w:rsidP="00E24193">
      <w:pPr>
        <w:pStyle w:val="IPPNumberedList"/>
      </w:pPr>
      <w:r w:rsidRPr="008F3B01">
        <w:rPr>
          <w:i/>
        </w:rPr>
        <w:t>утвердила</w:t>
      </w:r>
      <w:r w:rsidRPr="008F3B01">
        <w:t xml:space="preserve"> пересмотренную редакцию МСФМ 4</w:t>
      </w:r>
      <w:r w:rsidRPr="008F3B01">
        <w:rPr>
          <w:i/>
        </w:rPr>
        <w:t xml:space="preserve"> </w:t>
      </w:r>
      <w:r w:rsidRPr="008F3B01">
        <w:t>("Требования по установлению свободных зон") (2009</w:t>
      </w:r>
      <w:r w:rsidRPr="008F3B01">
        <w:noBreakHyphen/>
        <w:t xml:space="preserve">002), приведенную в документе CPM 2024/10_03, и </w:t>
      </w:r>
      <w:r w:rsidRPr="008F3B01">
        <w:rPr>
          <w:i/>
          <w:iCs/>
        </w:rPr>
        <w:t>отозвала</w:t>
      </w:r>
      <w:r w:rsidRPr="008F3B01">
        <w:t xml:space="preserve"> ранее утвержденную редакцию;</w:t>
      </w:r>
    </w:p>
    <w:p w14:paraId="568B81C6" w14:textId="5C475F4F" w:rsidR="00E24193" w:rsidRPr="00116F46" w:rsidRDefault="00E24193" w:rsidP="00E24193">
      <w:pPr>
        <w:pStyle w:val="IPPNumberedList"/>
      </w:pPr>
      <w:r w:rsidRPr="008F3B01">
        <w:rPr>
          <w:i/>
          <w:iCs/>
        </w:rPr>
        <w:t>утвердила</w:t>
      </w:r>
      <w:r w:rsidRPr="008F3B01">
        <w:t xml:space="preserve"> ФО 46 ("Холодовая обработка </w:t>
      </w:r>
      <w:r w:rsidRPr="008F3B01">
        <w:rPr>
          <w:i/>
          <w:iCs/>
        </w:rPr>
        <w:t>Citrus sinensis</w:t>
      </w:r>
      <w:r w:rsidRPr="008F3B01">
        <w:t xml:space="preserve"> против </w:t>
      </w:r>
      <w:r w:rsidRPr="008F3B01">
        <w:rPr>
          <w:i/>
          <w:iCs/>
        </w:rPr>
        <w:t>Thaumatotibia leucotreta</w:t>
      </w:r>
      <w:r w:rsidR="008F3B01" w:rsidRPr="008F3B01">
        <w:t>"</w:t>
      </w:r>
      <w:r w:rsidRPr="008F3B01">
        <w:t>) (2017</w:t>
      </w:r>
      <w:r w:rsidRPr="008F3B01">
        <w:noBreakHyphen/>
        <w:t>029), приведенную</w:t>
      </w:r>
      <w:r w:rsidRPr="00116F46">
        <w:t xml:space="preserve"> в документе CPM 2024/10_04 в качестве Приложения 46 к</w:t>
      </w:r>
      <w:r>
        <w:rPr>
          <w:lang w:val="en-US"/>
        </w:rPr>
        <w:t> </w:t>
      </w:r>
      <w:r w:rsidRPr="00116F46">
        <w:t>МСФМ 28 ("Фитосанитарные обработки против регулируемых вредных организмов");</w:t>
      </w:r>
    </w:p>
    <w:p w14:paraId="3BADF4F4" w14:textId="77777777" w:rsidR="00E24193" w:rsidRPr="00116F46" w:rsidRDefault="00E24193" w:rsidP="00E24193">
      <w:pPr>
        <w:pStyle w:val="IPPNumberedList"/>
      </w:pPr>
      <w:r w:rsidRPr="00116F46">
        <w:rPr>
          <w:i/>
        </w:rPr>
        <w:t xml:space="preserve">поручила </w:t>
      </w:r>
      <w:r w:rsidRPr="00116F46">
        <w:t>КП изучить механизмы урегулирования технических вопросов, возникающих в</w:t>
      </w:r>
      <w:r>
        <w:rPr>
          <w:lang w:val="en-US"/>
        </w:rPr>
        <w:t> </w:t>
      </w:r>
      <w:r w:rsidRPr="00116F46">
        <w:t>связи с представленными на утверждение проектами МСФМ, но не являющихся возражениями;</w:t>
      </w:r>
    </w:p>
    <w:p w14:paraId="5C16ED47" w14:textId="77777777" w:rsidR="00E24193" w:rsidRPr="00116F46" w:rsidRDefault="00E24193" w:rsidP="00E24193">
      <w:pPr>
        <w:pStyle w:val="IPPNumberedList"/>
      </w:pPr>
      <w:r w:rsidRPr="00116F46">
        <w:rPr>
          <w:i/>
          <w:iCs/>
        </w:rPr>
        <w:t>приняла к сведению</w:t>
      </w:r>
      <w:r w:rsidRPr="00116F46">
        <w:t>, что группы лингвистического анализа для арабского, испанского, китайского и русского языков и Служба письменного перевода ФАО рассмотрели четыре перечисленных ниже МСФМ (включая приложения) и что Секретариат МККЗР должным образом учел внесенные ими изменения и разместил новые редакции указанных документов на странице "Утвержденные стандарты" МФП взамен ранее утвержденных редакций:</w:t>
      </w:r>
    </w:p>
    <w:p w14:paraId="7522ABD0" w14:textId="77777777" w:rsidR="006D2BF3" w:rsidRPr="00116F46" w:rsidRDefault="006D2BF3" w:rsidP="006D2BF3">
      <w:pPr>
        <w:pStyle w:val="IPPBullet2"/>
      </w:pPr>
      <w:r w:rsidRPr="00116F46">
        <w:t>МСФМ 18 ("Требования к использованию фумигации в качестве фитосанитарной меры");</w:t>
      </w:r>
    </w:p>
    <w:p w14:paraId="4E263808" w14:textId="77777777" w:rsidR="006D2BF3" w:rsidRPr="000E321E" w:rsidRDefault="006D2BF3" w:rsidP="006D2BF3">
      <w:pPr>
        <w:pStyle w:val="IPPBullet2"/>
      </w:pPr>
      <w:r w:rsidRPr="000E321E">
        <w:t>поправки 2021 года к МСФМ 5 ("Глоссарий фитосанитарных терминов");</w:t>
      </w:r>
    </w:p>
    <w:p w14:paraId="1AF368BD" w14:textId="77777777" w:rsidR="00E24193" w:rsidRPr="000E321E" w:rsidRDefault="00E24193" w:rsidP="00E24193">
      <w:pPr>
        <w:pStyle w:val="IPPBullet2"/>
      </w:pPr>
      <w:r w:rsidRPr="000E321E">
        <w:t>Приложение 2 ("Использование специальных разрешений в качестве авторизаций импорта") (2008</w:t>
      </w:r>
      <w:r w:rsidRPr="000E321E">
        <w:noBreakHyphen/>
        <w:t>006) к МСФМ 20 ("Руководство по фитосанитарной системе регламентации импорта");</w:t>
      </w:r>
    </w:p>
    <w:p w14:paraId="41CAD751" w14:textId="77777777" w:rsidR="00E24193" w:rsidRPr="000E321E" w:rsidRDefault="00E24193" w:rsidP="00E24193">
      <w:pPr>
        <w:pStyle w:val="IPPBullet2"/>
      </w:pPr>
      <w:r w:rsidRPr="000E321E">
        <w:t>Приложение к МСФМ</w:t>
      </w:r>
      <w:r w:rsidRPr="000E321E">
        <w:rPr>
          <w:lang w:val="en-US"/>
        </w:rPr>
        <w:t> </w:t>
      </w:r>
      <w:r w:rsidRPr="000E321E">
        <w:t>28 ("Фитосанитарные обработки против регулируемых вредных организмов</w:t>
      </w:r>
      <w:r w:rsidRPr="000E321E">
        <w:rPr>
          <w:i/>
        </w:rPr>
        <w:t>"</w:t>
      </w:r>
      <w:r w:rsidRPr="000E321E">
        <w:t xml:space="preserve">): ФО 45 ("Обработка облучением против </w:t>
      </w:r>
      <w:r w:rsidRPr="000E321E">
        <w:rPr>
          <w:i/>
        </w:rPr>
        <w:t>Pseudococcus jackbeardsleyi</w:t>
      </w:r>
      <w:r w:rsidRPr="000E321E">
        <w:t>"</w:t>
      </w:r>
      <w:r w:rsidRPr="000E321E">
        <w:rPr>
          <w:i/>
        </w:rPr>
        <w:t>)</w:t>
      </w:r>
      <w:r w:rsidRPr="000E321E">
        <w:t>;</w:t>
      </w:r>
    </w:p>
    <w:p w14:paraId="7E3BB34B" w14:textId="77777777" w:rsidR="00E24193" w:rsidRPr="00116F46" w:rsidRDefault="00E24193" w:rsidP="00E24193">
      <w:pPr>
        <w:pStyle w:val="IPPNumberedList"/>
      </w:pPr>
      <w:r w:rsidRPr="00116F46">
        <w:rPr>
          <w:i/>
        </w:rPr>
        <w:t>выразила благодарность</w:t>
      </w:r>
      <w:r w:rsidRPr="00116F46">
        <w:t xml:space="preserve"> Договаривающимся Сторонам и РОКЗР, участвующим в работе групп лингвистического анализа, в частности, Мекки Чуибани, Шади Дарвишу и Садеку Аббасу из ГЛА для арабского языка, Ван Сяоляну (ГЛА для китайского языка), Беатрис Мельчо (ГЛА для испанского языка) и Снежане Усачевой (ГЛА для русского языка), а</w:t>
      </w:r>
      <w:r>
        <w:rPr>
          <w:lang w:val="en-US"/>
        </w:rPr>
        <w:t> </w:t>
      </w:r>
      <w:r w:rsidRPr="00116F46">
        <w:t>также группам письменного перевода ФАО за их усилия и напряженную работу по</w:t>
      </w:r>
      <w:r>
        <w:rPr>
          <w:lang w:val="en-US"/>
        </w:rPr>
        <w:t> </w:t>
      </w:r>
      <w:r w:rsidRPr="00116F46">
        <w:t xml:space="preserve">улучшению переводов МСФМ и соответствующих приложений. </w:t>
      </w:r>
    </w:p>
    <w:p w14:paraId="1366523E" w14:textId="77777777" w:rsidR="00E24193" w:rsidRPr="00116F46" w:rsidRDefault="00E24193" w:rsidP="00E24193">
      <w:pPr>
        <w:pStyle w:val="IPPNumberedListLast"/>
      </w:pPr>
      <w:r w:rsidRPr="00116F46">
        <w:rPr>
          <w:i/>
          <w:iCs/>
        </w:rPr>
        <w:t>выразила благодарность</w:t>
      </w:r>
      <w:r w:rsidRPr="00116F46">
        <w:t xml:space="preserve"> экспертам групп, подготовившим проекты утвержденных стандартов, их Договаривающимся Сторонам и международным организациям (Приложение </w:t>
      </w:r>
      <w:r w:rsidRPr="00116F46">
        <w:rPr>
          <w:highlight w:val="yellow"/>
        </w:rPr>
        <w:t>XX</w:t>
      </w:r>
      <w:r w:rsidRPr="000E321E">
        <w:t>) за активный вклад в разработку</w:t>
      </w:r>
      <w:r w:rsidRPr="00116F46">
        <w:t xml:space="preserve"> этих стандартов;</w:t>
      </w:r>
    </w:p>
    <w:p w14:paraId="3DB29D38" w14:textId="77777777" w:rsidR="006D2BF3" w:rsidRPr="00116F46" w:rsidDel="00181E29" w:rsidRDefault="006D2BF3" w:rsidP="006D2BF3">
      <w:pPr>
        <w:pStyle w:val="IPPNormal"/>
      </w:pPr>
      <w:r w:rsidRPr="00116F46">
        <w:rPr>
          <w:highlight w:val="yellow"/>
        </w:rPr>
        <w:lastRenderedPageBreak/>
        <w:t>[</w:t>
      </w:r>
      <w:r w:rsidRPr="00116F46">
        <w:rPr>
          <w:i/>
          <w:highlight w:val="yellow"/>
        </w:rPr>
        <w:t>Примечание (будет исключено после утверждения доклада о работе): решение о выражении благодарности членам КС, вышедшим в отставку в 2023 году, включено в пункт 22 повестки дня в целях обеспечения соответствия с решением о выражении благодарности членам КП</w:t>
      </w:r>
      <w:r w:rsidRPr="00116F46">
        <w:rPr>
          <w:highlight w:val="yellow"/>
        </w:rPr>
        <w:t>.]</w:t>
      </w:r>
    </w:p>
    <w:p w14:paraId="084631C2" w14:textId="77777777" w:rsidR="006D2BF3" w:rsidRPr="00116F46" w:rsidRDefault="006D2BF3" w:rsidP="006D2BF3">
      <w:pPr>
        <w:pStyle w:val="IPPHeading2"/>
      </w:pPr>
      <w:r w:rsidRPr="00116F46">
        <w:t>10.1</w:t>
      </w:r>
      <w:r w:rsidRPr="00116F46">
        <w:tab/>
        <w:t>Незначительные поправки к принятым МСФМ</w:t>
      </w:r>
    </w:p>
    <w:p w14:paraId="34BC662D" w14:textId="77777777" w:rsidR="00E24193" w:rsidRPr="00116F46" w:rsidRDefault="00E24193" w:rsidP="00E24193">
      <w:pPr>
        <w:pStyle w:val="IPPParagraphnumbering"/>
      </w:pPr>
      <w:r w:rsidRPr="00116F46">
        <w:t>Секретариат представил документ с изложением предлагаемых незначительных поправок к</w:t>
      </w:r>
      <w:r>
        <w:t> </w:t>
      </w:r>
      <w:r w:rsidRPr="00116F46">
        <w:t>принятым МСФМ по результатам сверки текстов</w:t>
      </w:r>
      <w:r w:rsidRPr="00116F46">
        <w:rPr>
          <w:rStyle w:val="FootnoteReference"/>
        </w:rPr>
        <w:footnoteReference w:id="17"/>
      </w:r>
      <w:r w:rsidRPr="00116F46">
        <w:t xml:space="preserve">. </w:t>
      </w:r>
    </w:p>
    <w:p w14:paraId="0BF6D70D" w14:textId="77777777" w:rsidR="006D2BF3" w:rsidRPr="00116F46" w:rsidRDefault="006D2BF3" w:rsidP="006D2BF3">
      <w:pPr>
        <w:pStyle w:val="IPPParagraphnumberingclose"/>
      </w:pPr>
      <w:r w:rsidRPr="00116F46">
        <w:t>КФМ:</w:t>
      </w:r>
    </w:p>
    <w:p w14:paraId="6C013A65" w14:textId="7F7A3B8A" w:rsidR="00E24193" w:rsidRPr="000E321E" w:rsidRDefault="00E24193" w:rsidP="00075897">
      <w:pPr>
        <w:pStyle w:val="IPPNumberedList"/>
        <w:numPr>
          <w:ilvl w:val="0"/>
          <w:numId w:val="72"/>
        </w:numPr>
      </w:pPr>
      <w:r w:rsidRPr="00E24193">
        <w:rPr>
          <w:i/>
          <w:iCs/>
        </w:rPr>
        <w:t>приняла к сведению</w:t>
      </w:r>
      <w:r w:rsidRPr="00116F46">
        <w:t xml:space="preserve"> незначительную поправку к определению термина "ввоз (груза)" в Глоссарии (МСФМ 5) (Приложение 1 к документу CPM 2024/11, на английском языке), </w:t>
      </w:r>
      <w:r w:rsidRPr="000E321E">
        <w:t>призванное обеспечить параллелизм с определением "проникновение (вредного организма)" и, соответственно, устранить вероятность возникновения путаницы при их использовании;</w:t>
      </w:r>
    </w:p>
    <w:p w14:paraId="570166D6" w14:textId="77777777" w:rsidR="00E24193" w:rsidRPr="00116F46" w:rsidRDefault="00E24193" w:rsidP="00E24193">
      <w:pPr>
        <w:pStyle w:val="IPPNumberedList"/>
      </w:pPr>
      <w:r w:rsidRPr="00116F46">
        <w:rPr>
          <w:i/>
          <w:iCs/>
        </w:rPr>
        <w:t>приняла к</w:t>
      </w:r>
      <w:r w:rsidRPr="00116F46">
        <w:rPr>
          <w:i/>
        </w:rPr>
        <w:t xml:space="preserve"> сведению</w:t>
      </w:r>
      <w:r w:rsidRPr="00116F46">
        <w:t xml:space="preserve"> незначительные поправки к переводу термина "обработка" и его</w:t>
      </w:r>
      <w:r>
        <w:t> </w:t>
      </w:r>
      <w:r w:rsidRPr="00116F46">
        <w:t>множественного числа "обработки" на арабском языке (Приложение 2 к CPM 2024/11, на</w:t>
      </w:r>
      <w:r>
        <w:t> </w:t>
      </w:r>
      <w:r w:rsidRPr="00116F46">
        <w:t>английском языке);</w:t>
      </w:r>
    </w:p>
    <w:p w14:paraId="579C3AA2" w14:textId="77777777" w:rsidR="00E24193" w:rsidRPr="00116F46" w:rsidRDefault="00E24193" w:rsidP="00E24193">
      <w:pPr>
        <w:pStyle w:val="IPPNumberedList"/>
      </w:pPr>
      <w:r w:rsidRPr="00116F46">
        <w:rPr>
          <w:i/>
        </w:rPr>
        <w:t>приняла к сведению</w:t>
      </w:r>
      <w:r w:rsidRPr="00116F46">
        <w:t xml:space="preserve"> незначительные поправки к переводу термина "облучение" на</w:t>
      </w:r>
      <w:r>
        <w:t> </w:t>
      </w:r>
      <w:r w:rsidRPr="00116F46">
        <w:t>китайском языке (Приложение 3 к документу CPM 2024/11, на английском языке);</w:t>
      </w:r>
    </w:p>
    <w:p w14:paraId="3B7BEF2D" w14:textId="77777777" w:rsidR="00E24193" w:rsidRPr="00116F46" w:rsidRDefault="00E24193" w:rsidP="00E24193">
      <w:pPr>
        <w:pStyle w:val="IPPNumberedList"/>
      </w:pPr>
      <w:r w:rsidRPr="00116F46">
        <w:rPr>
          <w:i/>
        </w:rPr>
        <w:t>приняла к сведению</w:t>
      </w:r>
      <w:r w:rsidRPr="00116F46">
        <w:t>, что данные незначительные поправки будут при наличии ресурсов отражены в версиях соответствующих стандартов на всех языках ФАО; и</w:t>
      </w:r>
    </w:p>
    <w:p w14:paraId="54D307BC" w14:textId="77777777" w:rsidR="00E24193" w:rsidRPr="00116F46" w:rsidRDefault="00E24193" w:rsidP="00E24193">
      <w:pPr>
        <w:pStyle w:val="IPPNumberedListLast"/>
      </w:pPr>
      <w:r w:rsidRPr="00116F46">
        <w:rPr>
          <w:i/>
          <w:iCs/>
        </w:rPr>
        <w:t>постановила</w:t>
      </w:r>
      <w:r w:rsidRPr="00116F46">
        <w:t>, что после внесения Секретариатом данных незначительных поправок предыдущие редакции стандартов будут заменены текстами в обновленной редакции.</w:t>
      </w:r>
    </w:p>
    <w:p w14:paraId="2656BD1D" w14:textId="77777777" w:rsidR="009574B9" w:rsidRPr="00116F46" w:rsidRDefault="009574B9" w:rsidP="009574B9">
      <w:pPr>
        <w:pStyle w:val="IPPHeading1"/>
      </w:pPr>
      <w:r w:rsidRPr="00116F46">
        <w:t>11.</w:t>
      </w:r>
      <w:r w:rsidRPr="00116F46">
        <w:tab/>
        <w:t>Рекомендации КФМ</w:t>
      </w:r>
    </w:p>
    <w:p w14:paraId="3AC7DCC7" w14:textId="77777777" w:rsidR="00E24193" w:rsidRPr="00116F46" w:rsidRDefault="00E24193" w:rsidP="00E24193">
      <w:pPr>
        <w:pStyle w:val="IPPParagraphnumbering"/>
        <w:rPr>
          <w:bCs/>
        </w:rPr>
      </w:pPr>
      <w:r w:rsidRPr="00116F46">
        <w:t>КФМ ознакомилась с ходом разработки проекта рекомендаций КФМ в рамках программы работы</w:t>
      </w:r>
      <w:r w:rsidRPr="00116F46">
        <w:rPr>
          <w:rStyle w:val="FootnoteReference"/>
          <w:bCs/>
        </w:rPr>
        <w:footnoteReference w:id="18"/>
      </w:r>
      <w:r w:rsidRPr="00116F46">
        <w:t>. Одна рекомендация КФМ находится на стадии разработки (см. пункт 11.1 повестки дня), и КФМ также было предложено обсудить и согласовать любые новые предложения по</w:t>
      </w:r>
      <w:r>
        <w:t> </w:t>
      </w:r>
      <w:r w:rsidRPr="00116F46">
        <w:t>рекомендациям КФМ, которые, возможно, следует включить в программу работы.</w:t>
      </w:r>
    </w:p>
    <w:p w14:paraId="235B8FB5" w14:textId="77777777" w:rsidR="009574B9" w:rsidRPr="00116F46" w:rsidRDefault="009574B9" w:rsidP="009574B9">
      <w:pPr>
        <w:pStyle w:val="IPPParagraphnumberingclose"/>
        <w:rPr>
          <w:bCs/>
        </w:rPr>
      </w:pPr>
      <w:r w:rsidRPr="00116F46">
        <w:t>Предложений относительно новых рекомендаций КФМ не вносилось.</w:t>
      </w:r>
    </w:p>
    <w:p w14:paraId="0AA4C988" w14:textId="77777777" w:rsidR="009574B9" w:rsidRPr="00116F46" w:rsidRDefault="009574B9" w:rsidP="009574B9">
      <w:pPr>
        <w:pStyle w:val="IPPHeading2"/>
      </w:pPr>
      <w:r w:rsidRPr="00116F46">
        <w:t>11.1</w:t>
      </w:r>
      <w:r w:rsidRPr="00116F46">
        <w:tab/>
        <w:t>Пересмотр рекомендации КФМ о морских контейнерах</w:t>
      </w:r>
    </w:p>
    <w:p w14:paraId="32D0E270" w14:textId="77777777" w:rsidR="00E24193" w:rsidRPr="00116F46" w:rsidRDefault="00E24193" w:rsidP="00E24193">
      <w:pPr>
        <w:pStyle w:val="IPPParagraphnumbering"/>
      </w:pPr>
      <w:r w:rsidRPr="00116F46">
        <w:t>Секретариат представил проект пересмотренной рекомендации КФМ по морским контейнерам (R</w:t>
      </w:r>
      <w:r>
        <w:noBreakHyphen/>
      </w:r>
      <w:r w:rsidRPr="00116F46">
        <w:t>06), который был направлен для проведения консультаций в июле 2023</w:t>
      </w:r>
      <w:r>
        <w:t> </w:t>
      </w:r>
      <w:r w:rsidRPr="00116F46">
        <w:t>года в соответствии с</w:t>
      </w:r>
      <w:r>
        <w:t> </w:t>
      </w:r>
      <w:r w:rsidRPr="00116F46">
        <w:t>решением 17-й сессии КФМ (2023</w:t>
      </w:r>
      <w:r>
        <w:t> </w:t>
      </w:r>
      <w:r w:rsidRPr="00116F46">
        <w:t>год)</w:t>
      </w:r>
      <w:r w:rsidRPr="00116F46">
        <w:rPr>
          <w:rStyle w:val="FootnoteReference"/>
        </w:rPr>
        <w:footnoteReference w:id="19"/>
      </w:r>
      <w:r w:rsidRPr="00116F46">
        <w:t>.</w:t>
      </w:r>
    </w:p>
    <w:p w14:paraId="3E81B428" w14:textId="77777777" w:rsidR="00E24193" w:rsidRPr="00116F46" w:rsidRDefault="00E24193" w:rsidP="00E24193">
      <w:pPr>
        <w:pStyle w:val="IPPParagraphnumbering"/>
      </w:pPr>
      <w:r w:rsidRPr="00116F46">
        <w:t>КФМ согласилась изменить порядок следования рекомендаций "Сотрудничество с</w:t>
      </w:r>
      <w:r>
        <w:t> </w:t>
      </w:r>
      <w:r w:rsidRPr="00116F46">
        <w:t>многосторонними органами" и "Создание необходимого нормативного инструментария" в</w:t>
      </w:r>
      <w:r>
        <w:t> </w:t>
      </w:r>
      <w:r w:rsidRPr="00116F46">
        <w:t>проекте рекомендации КФМ.</w:t>
      </w:r>
    </w:p>
    <w:p w14:paraId="27BBCB47" w14:textId="19B3AF5C" w:rsidR="00E24193" w:rsidRPr="00116F46" w:rsidRDefault="00E24193" w:rsidP="00E24193">
      <w:pPr>
        <w:pStyle w:val="IPPParagraphnumbering"/>
      </w:pPr>
      <w:r w:rsidRPr="00116F46">
        <w:t xml:space="preserve">Председатель КФМ отметил вклад Джона </w:t>
      </w:r>
      <w:r w:rsidR="000E321E" w:rsidRPr="000E321E">
        <w:t>ХЕДЛИ</w:t>
      </w:r>
      <w:r w:rsidRPr="00116F46">
        <w:t xml:space="preserve"> в работу МККЗР по морским контейнерам.</w:t>
      </w:r>
    </w:p>
    <w:p w14:paraId="2D23C5F9" w14:textId="77777777" w:rsidR="009574B9" w:rsidRPr="00116F46" w:rsidRDefault="009574B9" w:rsidP="009574B9">
      <w:pPr>
        <w:pStyle w:val="IPPParagraphnumberingclose"/>
      </w:pPr>
      <w:r w:rsidRPr="00116F46">
        <w:t>КФМ:</w:t>
      </w:r>
    </w:p>
    <w:p w14:paraId="5D847CEC" w14:textId="464425BD" w:rsidR="00E24193" w:rsidRPr="00116F46" w:rsidRDefault="00E24193" w:rsidP="003E6E78">
      <w:pPr>
        <w:pStyle w:val="IPPNumberedList"/>
        <w:numPr>
          <w:ilvl w:val="0"/>
          <w:numId w:val="74"/>
        </w:numPr>
        <w:spacing w:after="180"/>
      </w:pPr>
      <w:r w:rsidRPr="00E24193">
        <w:rPr>
          <w:i/>
        </w:rPr>
        <w:t>приняла</w:t>
      </w:r>
      <w:r w:rsidRPr="00116F46">
        <w:t xml:space="preserve"> Рекомендацию КФМ "Минимизация фитосанитарного риска, связанного с морскими контейнерными перевозками" (R</w:t>
      </w:r>
      <w:r>
        <w:noBreakHyphen/>
      </w:r>
      <w:r w:rsidRPr="00116F46">
        <w:t>06), с изменениями, внесенными в ходе заседания (Приложение </w:t>
      </w:r>
      <w:r w:rsidRPr="00E24193">
        <w:rPr>
          <w:highlight w:val="yellow"/>
        </w:rPr>
        <w:t>XX</w:t>
      </w:r>
      <w:r w:rsidRPr="00116F46">
        <w:t>), заменяющую Рекомендацию КФМ "Морские контейнеры" (R</w:t>
      </w:r>
      <w:r>
        <w:noBreakHyphen/>
      </w:r>
      <w:r w:rsidRPr="00116F46">
        <w:t>06), которая считается утратившей силу.</w:t>
      </w:r>
    </w:p>
    <w:p w14:paraId="29C03138" w14:textId="77777777" w:rsidR="001F113B" w:rsidRPr="00116F46" w:rsidRDefault="001F113B" w:rsidP="001F113B">
      <w:pPr>
        <w:pStyle w:val="IPPHeading1"/>
      </w:pPr>
      <w:r w:rsidRPr="00116F46">
        <w:lastRenderedPageBreak/>
        <w:t>12.</w:t>
      </w:r>
      <w:r w:rsidRPr="00116F46">
        <w:tab/>
        <w:t>Осуществление Стратегической рамочной программы МККЗР– доклад об осуществлении восьми ППР и проект проспекта</w:t>
      </w:r>
    </w:p>
    <w:p w14:paraId="2AF416CF" w14:textId="77777777" w:rsidR="00E24193" w:rsidRPr="000E321E" w:rsidRDefault="00E24193" w:rsidP="00E24193">
      <w:pPr>
        <w:pStyle w:val="IPPParagraphnumbering"/>
      </w:pPr>
      <w:r w:rsidRPr="00116F46">
        <w:t xml:space="preserve">Секретариат представил инвестиционный проспект, разработанный им в тесном сотрудничестве с Бюро КФМ в целях повышения осведомленности о плане осуществления Стратегической рамочной </w:t>
      </w:r>
      <w:r w:rsidRPr="000E321E">
        <w:t>программы МККЗР на 2020–2030 годы и привлечения финансирования для содействия выполнению восьми пунктов плана развития (ППР), предусмотренного Стратегической рамочной программой</w:t>
      </w:r>
      <w:r w:rsidRPr="000E321E">
        <w:rPr>
          <w:rStyle w:val="FootnoteReference"/>
        </w:rPr>
        <w:footnoteReference w:id="20"/>
      </w:r>
      <w:r w:rsidRPr="000E321E">
        <w:t>. КФМ было предложено представить замечания и предложения по проекту проспекта.</w:t>
      </w:r>
    </w:p>
    <w:p w14:paraId="5412DBBF" w14:textId="77777777" w:rsidR="001F113B" w:rsidRPr="000E321E" w:rsidRDefault="001F113B" w:rsidP="001F113B">
      <w:pPr>
        <w:pStyle w:val="IPPParagraphnumberingclose"/>
      </w:pPr>
      <w:r w:rsidRPr="000E321E">
        <w:t>КФМ:</w:t>
      </w:r>
    </w:p>
    <w:p w14:paraId="728507C6" w14:textId="77777777" w:rsidR="001F113B" w:rsidRPr="000E321E" w:rsidRDefault="001F113B" w:rsidP="001F113B">
      <w:pPr>
        <w:pStyle w:val="IPPNumberedList"/>
        <w:numPr>
          <w:ilvl w:val="0"/>
          <w:numId w:val="75"/>
        </w:numPr>
      </w:pPr>
      <w:r w:rsidRPr="000E321E">
        <w:rPr>
          <w:i/>
        </w:rPr>
        <w:t xml:space="preserve">приняла к сведению </w:t>
      </w:r>
      <w:r w:rsidRPr="000E321E">
        <w:t>настоящий документ и Приложение 1 к нему (проспект финансирования); и</w:t>
      </w:r>
    </w:p>
    <w:p w14:paraId="74882B84" w14:textId="34296DF0" w:rsidR="001F113B" w:rsidRPr="000E321E" w:rsidRDefault="001F113B" w:rsidP="00861411">
      <w:pPr>
        <w:pStyle w:val="IPPNumberedList"/>
      </w:pPr>
      <w:r w:rsidRPr="000E321E">
        <w:rPr>
          <w:i/>
          <w:iCs/>
          <w:bdr w:val="none" w:sz="0" w:space="0" w:color="auto" w:frame="1"/>
        </w:rPr>
        <w:t>постановила</w:t>
      </w:r>
      <w:r w:rsidRPr="000E321E">
        <w:rPr>
          <w:bdr w:val="none" w:sz="0" w:space="0" w:color="auto" w:frame="1"/>
        </w:rPr>
        <w:t xml:space="preserve">, что ДС и РОКЗР следует представить замечания и предложения по проекту </w:t>
      </w:r>
      <w:r w:rsidRPr="000E321E">
        <w:rPr>
          <w:bdr w:val="none" w:sz="0" w:space="0" w:color="auto" w:frame="1"/>
          <w:shd w:val="clear" w:color="auto" w:fill="FFFFFF"/>
        </w:rPr>
        <w:t>инвестиционного проспекта (CPM 2024/13_01) в Секретариат до 15</w:t>
      </w:r>
      <w:r w:rsidR="00E24193" w:rsidRPr="000E321E">
        <w:rPr>
          <w:bdr w:val="none" w:sz="0" w:space="0" w:color="auto" w:frame="1"/>
          <w:shd w:val="clear" w:color="auto" w:fill="FFFFFF"/>
        </w:rPr>
        <w:t> </w:t>
      </w:r>
      <w:r w:rsidRPr="000E321E">
        <w:rPr>
          <w:bdr w:val="none" w:sz="0" w:space="0" w:color="auto" w:frame="1"/>
          <w:shd w:val="clear" w:color="auto" w:fill="FFFFFF"/>
        </w:rPr>
        <w:t>мая 2024</w:t>
      </w:r>
      <w:r w:rsidR="00E24193" w:rsidRPr="000E321E">
        <w:rPr>
          <w:bdr w:val="none" w:sz="0" w:space="0" w:color="auto" w:frame="1"/>
          <w:shd w:val="clear" w:color="auto" w:fill="FFFFFF"/>
        </w:rPr>
        <w:t> </w:t>
      </w:r>
      <w:r w:rsidRPr="000E321E">
        <w:rPr>
          <w:bdr w:val="none" w:sz="0" w:space="0" w:color="auto" w:frame="1"/>
          <w:shd w:val="clear" w:color="auto" w:fill="FFFFFF"/>
        </w:rPr>
        <w:t>года, после</w:t>
      </w:r>
      <w:r w:rsidR="00E24193" w:rsidRPr="000E321E">
        <w:rPr>
          <w:bdr w:val="none" w:sz="0" w:space="0" w:color="auto" w:frame="1"/>
          <w:shd w:val="clear" w:color="auto" w:fill="FFFFFF"/>
        </w:rPr>
        <w:t> </w:t>
      </w:r>
      <w:r w:rsidRPr="000E321E">
        <w:rPr>
          <w:bdr w:val="none" w:sz="0" w:space="0" w:color="auto" w:frame="1"/>
          <w:shd w:val="clear" w:color="auto" w:fill="FFFFFF"/>
        </w:rPr>
        <w:t>чего они будут рассмотрены Бюро КФМ на его совещании в июне 2024</w:t>
      </w:r>
      <w:r w:rsidR="00E24193" w:rsidRPr="000E321E">
        <w:rPr>
          <w:bdr w:val="none" w:sz="0" w:space="0" w:color="auto" w:frame="1"/>
          <w:shd w:val="clear" w:color="auto" w:fill="FFFFFF"/>
        </w:rPr>
        <w:t> </w:t>
      </w:r>
      <w:r w:rsidRPr="000E321E">
        <w:rPr>
          <w:bdr w:val="none" w:sz="0" w:space="0" w:color="auto" w:frame="1"/>
          <w:shd w:val="clear" w:color="auto" w:fill="FFFFFF"/>
        </w:rPr>
        <w:t>года</w:t>
      </w:r>
      <w:r w:rsidRPr="000E321E">
        <w:rPr>
          <w:bdr w:val="none" w:sz="0" w:space="0" w:color="auto" w:frame="1"/>
        </w:rPr>
        <w:t>.</w:t>
      </w:r>
    </w:p>
    <w:p w14:paraId="423E5BCA" w14:textId="77777777" w:rsidR="005802F5" w:rsidRPr="000E321E" w:rsidRDefault="005802F5" w:rsidP="005802F5">
      <w:pPr>
        <w:pStyle w:val="IPPHeading2"/>
      </w:pPr>
      <w:r w:rsidRPr="000E321E">
        <w:t>12.2</w:t>
      </w:r>
      <w:r w:rsidRPr="000E321E">
        <w:tab/>
        <w:t>МСФМ на сырьевые товары</w:t>
      </w:r>
    </w:p>
    <w:p w14:paraId="401A13AA" w14:textId="77777777" w:rsidR="00E24193" w:rsidRPr="00116F46" w:rsidRDefault="00E24193" w:rsidP="00E24193">
      <w:pPr>
        <w:pStyle w:val="IPPParagraphnumbering"/>
      </w:pPr>
      <w:r w:rsidRPr="000E321E">
        <w:t>Секретариат представил обновленную информацию о ППР, касающихся МФСМ для конкретных сырьевых товаров и путей распространения</w:t>
      </w:r>
      <w:r w:rsidRPr="000E321E">
        <w:rPr>
          <w:rStyle w:val="FootnoteReference"/>
        </w:rPr>
        <w:footnoteReference w:id="21"/>
      </w:r>
      <w:r w:rsidRPr="000E321E">
        <w:t>, пояснив, что такие ППР охватывают</w:t>
      </w:r>
      <w:r w:rsidRPr="00116F46">
        <w:t xml:space="preserve"> как стандарты для путей распространения в широком смысле, так и стандарты на сырьевые товары и включают приложения к МСФМ 46, которые касаются исключительно стандартов на сырьевые товары. Секретариат отметил, что первый проект приложения к МСФМ 46 был направлен для</w:t>
      </w:r>
      <w:r>
        <w:t> </w:t>
      </w:r>
      <w:r w:rsidRPr="00116F46">
        <w:t>проведения первого раунда консультаций в 2023</w:t>
      </w:r>
      <w:r>
        <w:t> </w:t>
      </w:r>
      <w:r w:rsidRPr="00116F46">
        <w:t xml:space="preserve">году, </w:t>
      </w:r>
      <w:r w:rsidRPr="000E321E">
        <w:t>а в рамках раунда приема предложений по темам был внесен ряд предложений по новым приложениям (информация по таким предложениям была представлена в рамках пункта 16.5 повестки</w:t>
      </w:r>
      <w:r w:rsidRPr="00116F46">
        <w:t xml:space="preserve"> дня).</w:t>
      </w:r>
    </w:p>
    <w:p w14:paraId="6D6ED1F8" w14:textId="77777777" w:rsidR="00E24193" w:rsidRPr="00116F46" w:rsidRDefault="00E24193" w:rsidP="00E24193">
      <w:pPr>
        <w:pStyle w:val="IPPParagraphnumbering"/>
      </w:pPr>
      <w:r w:rsidRPr="00116F46">
        <w:t>КФМ приняла к сведению просьбу о том, чтобы первый проект стандарта на сырьевой товар, выносимый на утверждения КФМ для принятия, подробно представлялся на параллельном заседании КФМ или более широкой аудитории в формате вебинара, с тем чтобы продемонстрировать качество проделанной над ним работы и потенциальную выгоду от его применения для международной торговли</w:t>
      </w:r>
      <w:r w:rsidRPr="00116F46">
        <w:rPr>
          <w:rStyle w:val="FootnoteReference"/>
        </w:rPr>
        <w:footnoteReference w:id="22"/>
      </w:r>
      <w:r w:rsidRPr="00116F46">
        <w:t xml:space="preserve">. </w:t>
      </w:r>
    </w:p>
    <w:p w14:paraId="3D67C70A" w14:textId="77777777" w:rsidR="00E24193" w:rsidRPr="00116F46" w:rsidRDefault="00E24193" w:rsidP="00E24193">
      <w:pPr>
        <w:pStyle w:val="IPPParagraphnumbering"/>
        <w:rPr>
          <w:rFonts w:eastAsia="Calibri"/>
        </w:rPr>
      </w:pPr>
      <w:r w:rsidRPr="00116F46">
        <w:t>Европейский союз подтвердил, что намерен продолжать оказывать финансовую и научную поддержку деятельности по разработке МСФМ на сырьевые товары.</w:t>
      </w:r>
    </w:p>
    <w:p w14:paraId="26EFE03B" w14:textId="77777777" w:rsidR="00E24193" w:rsidRPr="000E321E" w:rsidRDefault="00E24193" w:rsidP="00E24193">
      <w:pPr>
        <w:pStyle w:val="IPPParagraphnumbering"/>
        <w:rPr>
          <w:rFonts w:eastAsia="Calibri"/>
        </w:rPr>
      </w:pPr>
      <w:r w:rsidRPr="00116F46">
        <w:t>КФМ отметила, что ДС следует доводить любые обеспокоенности в связи с ростом тарифов до</w:t>
      </w:r>
      <w:r>
        <w:t> </w:t>
      </w:r>
      <w:r w:rsidRPr="00116F46">
        <w:t xml:space="preserve">сведения Всемирной таможенной </w:t>
      </w:r>
      <w:r w:rsidRPr="000E321E">
        <w:t>организации.</w:t>
      </w:r>
    </w:p>
    <w:p w14:paraId="348C265C" w14:textId="77777777" w:rsidR="005802F5" w:rsidRPr="00116F46" w:rsidRDefault="005802F5" w:rsidP="005802F5">
      <w:pPr>
        <w:pStyle w:val="IPPParagraphnumberingclose"/>
      </w:pPr>
      <w:r w:rsidRPr="00116F46">
        <w:t>КФМ:</w:t>
      </w:r>
    </w:p>
    <w:p w14:paraId="7FA8736E" w14:textId="77777777" w:rsidR="005802F5" w:rsidRPr="00116F46" w:rsidRDefault="005802F5" w:rsidP="005802F5">
      <w:pPr>
        <w:pStyle w:val="IPPNumberedList"/>
        <w:numPr>
          <w:ilvl w:val="0"/>
          <w:numId w:val="77"/>
        </w:numPr>
        <w:spacing w:after="180"/>
      </w:pPr>
      <w:r w:rsidRPr="00116F46">
        <w:rPr>
          <w:i/>
          <w:iCs/>
        </w:rPr>
        <w:t>приняла</w:t>
      </w:r>
      <w:r w:rsidRPr="00116F46">
        <w:t xml:space="preserve"> к сведению обновленную информацию о мероприятиях по осуществлению ППР, касающихся МСФМ на сырьевые товары.</w:t>
      </w:r>
    </w:p>
    <w:p w14:paraId="7C614542" w14:textId="77777777" w:rsidR="005802F5" w:rsidRPr="00116F46" w:rsidRDefault="005802F5" w:rsidP="005802F5">
      <w:pPr>
        <w:pStyle w:val="IPPHeading2"/>
      </w:pPr>
      <w:r w:rsidRPr="00116F46">
        <w:t>12.3</w:t>
      </w:r>
      <w:r w:rsidRPr="00116F46">
        <w:tab/>
        <w:t>Регулирование электронной торговли, а также почтовых и курьерских отправлений</w:t>
      </w:r>
    </w:p>
    <w:p w14:paraId="0FC4755B" w14:textId="77777777" w:rsidR="00E24193" w:rsidRPr="00116F46" w:rsidRDefault="00E24193" w:rsidP="00E24193">
      <w:pPr>
        <w:pStyle w:val="IPPParagraphnumbering"/>
      </w:pPr>
      <w:r w:rsidRPr="00116F46">
        <w:t>Секретариат представил обновленную информацию о ППР "Регулирование электронной торговли, а также почтовых и курьерских отправлений", включая пересмотренный график проведения мероприятий на 2023–2030 годы</w:t>
      </w:r>
      <w:r w:rsidRPr="00116F46">
        <w:rPr>
          <w:rStyle w:val="FootnoteReference"/>
        </w:rPr>
        <w:footnoteReference w:id="23"/>
      </w:r>
      <w:r w:rsidRPr="00116F46">
        <w:t>. В докладе обобщены мероприятия, проведенные в 2023</w:t>
      </w:r>
      <w:r>
        <w:t> </w:t>
      </w:r>
      <w:r w:rsidRPr="00116F46">
        <w:t xml:space="preserve">году, включая подготовку руководства МККЗР, информационного бюллетеня, </w:t>
      </w:r>
      <w:r w:rsidRPr="00116F46">
        <w:lastRenderedPageBreak/>
        <w:t>инфографического видео по электронной торговле и новой веб-страницы по электронной торговле на МФП. Секретариат проинформировал КФМ о том, что в 2024</w:t>
      </w:r>
      <w:r>
        <w:t> </w:t>
      </w:r>
      <w:r w:rsidRPr="00116F46">
        <w:t>году Обсерватория МККЗР приступит к проведению исследования по электронной торговле, а также о завершении разработки всеобъемлющего коммуникационного плана по вопросам электронной торговли. Секретариат выразил Канаде признательность за поддержку работы МККЗР в области электронной торговли, отметив необходимость привлечения дополнительного финансирования, и призвал ДС и других партнеров предоставить такие дополнительные ресурсы.</w:t>
      </w:r>
    </w:p>
    <w:p w14:paraId="4AD4BFBC" w14:textId="77777777" w:rsidR="005802F5" w:rsidRPr="000E321E" w:rsidRDefault="005802F5" w:rsidP="005802F5">
      <w:pPr>
        <w:pStyle w:val="IPPParagraphnumberingclose"/>
      </w:pPr>
      <w:r w:rsidRPr="000E321E">
        <w:t>КФМ:</w:t>
      </w:r>
    </w:p>
    <w:p w14:paraId="5ECC6ADC" w14:textId="77777777" w:rsidR="005802F5" w:rsidRPr="00116F46" w:rsidRDefault="005802F5" w:rsidP="005802F5">
      <w:pPr>
        <w:pStyle w:val="IPPNumberedList"/>
        <w:numPr>
          <w:ilvl w:val="0"/>
          <w:numId w:val="78"/>
        </w:numPr>
      </w:pPr>
      <w:r w:rsidRPr="00116F46">
        <w:rPr>
          <w:i/>
          <w:iCs/>
        </w:rPr>
        <w:t>приняла к сведению</w:t>
      </w:r>
      <w:r w:rsidRPr="00116F46">
        <w:t xml:space="preserve"> обновленную информацию о мероприятиях, предусмотренных программой работы МККЗР по электронной торговле;</w:t>
      </w:r>
    </w:p>
    <w:p w14:paraId="632C5269" w14:textId="77777777" w:rsidR="005802F5" w:rsidRPr="00116F46" w:rsidRDefault="005802F5" w:rsidP="00861411">
      <w:pPr>
        <w:pStyle w:val="IPPNumberedList"/>
      </w:pPr>
      <w:r w:rsidRPr="00116F46">
        <w:rPr>
          <w:i/>
          <w:iCs/>
        </w:rPr>
        <w:t>приняла к сведению</w:t>
      </w:r>
      <w:r w:rsidRPr="00116F46">
        <w:t xml:space="preserve"> информацию о пересмотре графика проведения мероприятий по осуществлению ППР "Регулирование электронной торговли, а также почтовых и курьерских отправлений".</w:t>
      </w:r>
    </w:p>
    <w:p w14:paraId="366273D7" w14:textId="77777777" w:rsidR="005802F5" w:rsidRPr="00116F46" w:rsidRDefault="005802F5" w:rsidP="005802F5">
      <w:pPr>
        <w:pStyle w:val="IPPHeading2"/>
      </w:pPr>
      <w:r w:rsidRPr="00116F46">
        <w:t>12.4</w:t>
      </w:r>
      <w:r w:rsidRPr="00116F46">
        <w:tab/>
        <w:t>Разработка руководства по привлечению сторонних организаций</w:t>
      </w:r>
    </w:p>
    <w:p w14:paraId="7A02D5F2" w14:textId="77777777" w:rsidR="005802F5" w:rsidRPr="00116F46" w:rsidRDefault="005802F5" w:rsidP="005802F5">
      <w:pPr>
        <w:pStyle w:val="IPPParagraphnumbering"/>
      </w:pPr>
      <w:r w:rsidRPr="00116F46">
        <w:t>Секретариат представил обновленную информацию о ППР "Разработка руководства по привлечению сторонних организаций", предусматривающем разработку двух руководств МККЗР: по уполномочиванию и привлечению сторонних организаций и по аудиту в фитосанитарном контексте</w:t>
      </w:r>
      <w:r w:rsidRPr="00116F46">
        <w:rPr>
          <w:rStyle w:val="FootnoteReference"/>
        </w:rPr>
        <w:footnoteReference w:id="24"/>
      </w:r>
      <w:r w:rsidRPr="00116F46">
        <w:t>.</w:t>
      </w:r>
    </w:p>
    <w:p w14:paraId="59D692C2" w14:textId="77777777" w:rsidR="005802F5" w:rsidRPr="00116F46" w:rsidRDefault="005802F5" w:rsidP="005802F5">
      <w:pPr>
        <w:pStyle w:val="IPPParagraphnumberingclose"/>
      </w:pPr>
      <w:r w:rsidRPr="00116F46">
        <w:t>КФМ:</w:t>
      </w:r>
    </w:p>
    <w:p w14:paraId="17C90168" w14:textId="77777777" w:rsidR="005802F5" w:rsidRPr="00116F46" w:rsidRDefault="005802F5" w:rsidP="005802F5">
      <w:pPr>
        <w:pStyle w:val="IPPNumberedList"/>
        <w:numPr>
          <w:ilvl w:val="0"/>
          <w:numId w:val="79"/>
        </w:numPr>
      </w:pPr>
      <w:r w:rsidRPr="00116F46">
        <w:rPr>
          <w:i/>
        </w:rPr>
        <w:t xml:space="preserve">приняла к сведению </w:t>
      </w:r>
      <w:r w:rsidRPr="00116F46">
        <w:t>обновленную информацию о ходе осуществления ППР "Разработка руководства по привлечению сторонних организаций"; и</w:t>
      </w:r>
    </w:p>
    <w:p w14:paraId="1547BFF6" w14:textId="77777777" w:rsidR="005802F5" w:rsidRPr="00116F46" w:rsidRDefault="005802F5" w:rsidP="00861411">
      <w:pPr>
        <w:pStyle w:val="IPPNumberedList"/>
      </w:pPr>
      <w:r w:rsidRPr="00116F46">
        <w:rPr>
          <w:i/>
        </w:rPr>
        <w:t>приняла к сведению</w:t>
      </w:r>
      <w:r w:rsidRPr="00116F46">
        <w:t xml:space="preserve"> информацию о пересмотре графика проведения мероприятий в рамках темы "Разработка руководства по привлечению сторонних организаций", предусмотренной программой работы МККЗР.</w:t>
      </w:r>
    </w:p>
    <w:p w14:paraId="527ED4B5" w14:textId="77777777" w:rsidR="0074476E" w:rsidRPr="00116F46" w:rsidRDefault="0074476E" w:rsidP="0074476E">
      <w:pPr>
        <w:pStyle w:val="IPPHeading2"/>
      </w:pPr>
      <w:r w:rsidRPr="00116F46">
        <w:t>12.5</w:t>
      </w:r>
      <w:r w:rsidRPr="00116F46">
        <w:tab/>
        <w:t>Укрепление систем оповещения об очагах вредных организмов и реагирования на них</w:t>
      </w:r>
    </w:p>
    <w:p w14:paraId="66B30B74" w14:textId="77777777" w:rsidR="0074476E" w:rsidRPr="00116F46" w:rsidRDefault="0074476E" w:rsidP="0074476E">
      <w:pPr>
        <w:pStyle w:val="IPPParagraphnumbering"/>
      </w:pPr>
      <w:r w:rsidRPr="00116F46">
        <w:t>Секретариат и представитель Бюро – координатор ППР "Укрепление систем оповещения об очагах вредных организмов и реагирования на них" (СОВОР) представили обновленную информацию об этом ППР, в том числе о планах работы КФМ в этой области, результатах обсуждения рабочего определения термина "новый вредный организм" и о роли РОКЗР</w:t>
      </w:r>
      <w:r w:rsidRPr="00116F46">
        <w:rPr>
          <w:rStyle w:val="FootnoteReference"/>
        </w:rPr>
        <w:footnoteReference w:id="25"/>
      </w:r>
      <w:r w:rsidRPr="00116F46">
        <w:t xml:space="preserve">. Руководящая группа по СОВОР приступила к работе в начале 2024 года. </w:t>
      </w:r>
    </w:p>
    <w:p w14:paraId="7DCB49F6" w14:textId="77777777" w:rsidR="0074476E" w:rsidRPr="00116F46" w:rsidRDefault="0074476E" w:rsidP="0074476E">
      <w:pPr>
        <w:pStyle w:val="IPPParagraphnumbering"/>
        <w:rPr>
          <w:rFonts w:eastAsia="Calibri"/>
        </w:rPr>
      </w:pPr>
      <w:r w:rsidRPr="00116F46">
        <w:t>Договаривающиеся Стороны подчеркнули роль НОКЗР в определении статуса вредного организма и разработке национальных планов действий, роль РОКЗР в разработке планов реагирования и обеспечения готовности в соответствующих регионах, а также необходимость учета опыта АФП с точки зрения организации эпиднадзора и планирования мер реагирования. Также ДС призвали к тому, чтобы национальные обязательства по оповещению рассматривались вместе с другими источниками информации для выявления новых вредных организмов и чтобы СОВОР были увязаны со Стратегической рамочной программой МККЗР на 2020–2030 годы.</w:t>
      </w:r>
    </w:p>
    <w:p w14:paraId="7AE166FD" w14:textId="77777777" w:rsidR="0074476E" w:rsidRPr="00116F46" w:rsidRDefault="0074476E" w:rsidP="0074476E">
      <w:pPr>
        <w:pStyle w:val="IPPParagraphnumbering"/>
        <w:rPr>
          <w:rFonts w:eastAsia="Calibri"/>
        </w:rPr>
      </w:pPr>
      <w:r w:rsidRPr="00116F46">
        <w:t>КФМ приняла к сведению предложение о том, чтобы руководящая группа по СОВОР представила обновленную информацию и пересмотренный график проведения мероприятий на совещании ГСП 2024 года.</w:t>
      </w:r>
    </w:p>
    <w:p w14:paraId="3438E53B" w14:textId="77777777" w:rsidR="0074476E" w:rsidRPr="00116F46" w:rsidRDefault="0074476E" w:rsidP="0074476E">
      <w:pPr>
        <w:pStyle w:val="IPPParagraphnumbering"/>
        <w:rPr>
          <w:rFonts w:eastAsia="Calibri"/>
        </w:rPr>
      </w:pPr>
      <w:r w:rsidRPr="00116F46">
        <w:lastRenderedPageBreak/>
        <w:t>Европейский союз подтвердил, что намерен оказывать финансовую и научную поддержку деятельности СОВОР</w:t>
      </w:r>
      <w:r w:rsidRPr="00116F46">
        <w:rPr>
          <w:rStyle w:val="FootnoteReference"/>
        </w:rPr>
        <w:footnoteReference w:id="26"/>
      </w:r>
      <w:r w:rsidRPr="00116F46">
        <w:t>.</w:t>
      </w:r>
    </w:p>
    <w:p w14:paraId="05BEE2E0" w14:textId="77777777" w:rsidR="0074476E" w:rsidRPr="00116F46" w:rsidRDefault="0074476E" w:rsidP="0074476E">
      <w:pPr>
        <w:pStyle w:val="IPPParagraphnumberingclose"/>
      </w:pPr>
      <w:r w:rsidRPr="00116F46">
        <w:t>КФМ:</w:t>
      </w:r>
    </w:p>
    <w:p w14:paraId="07126812" w14:textId="77777777" w:rsidR="0074476E" w:rsidRPr="00116F46" w:rsidRDefault="0074476E" w:rsidP="0074476E">
      <w:pPr>
        <w:pStyle w:val="IPPNumberedList"/>
        <w:numPr>
          <w:ilvl w:val="0"/>
          <w:numId w:val="80"/>
        </w:numPr>
      </w:pPr>
      <w:r w:rsidRPr="00116F46">
        <w:rPr>
          <w:i/>
        </w:rPr>
        <w:t>приняла к сведению</w:t>
      </w:r>
      <w:r w:rsidRPr="00116F46">
        <w:t xml:space="preserve"> обновленную информацию о мероприятиях по укреплению СОВОР;</w:t>
      </w:r>
    </w:p>
    <w:p w14:paraId="682F32F5" w14:textId="77777777" w:rsidR="0074476E" w:rsidRPr="00116F46" w:rsidRDefault="0074476E" w:rsidP="0074476E">
      <w:pPr>
        <w:pStyle w:val="IPPNumberedList"/>
      </w:pPr>
      <w:r w:rsidRPr="00116F46">
        <w:rPr>
          <w:i/>
          <w:iCs/>
        </w:rPr>
        <w:t>приняла к сведению</w:t>
      </w:r>
      <w:r w:rsidRPr="00116F46">
        <w:t xml:space="preserve"> пересмотренный график мероприятий по выполнению программы работы; и</w:t>
      </w:r>
    </w:p>
    <w:p w14:paraId="75C2D896" w14:textId="77777777" w:rsidR="0074476E" w:rsidRPr="00116F46" w:rsidRDefault="0074476E" w:rsidP="00861411">
      <w:pPr>
        <w:pStyle w:val="IPPNumberedList"/>
      </w:pPr>
      <w:r w:rsidRPr="00116F46">
        <w:rPr>
          <w:i/>
          <w:iCs/>
        </w:rPr>
        <w:t>призвала</w:t>
      </w:r>
      <w:r w:rsidRPr="00116F46">
        <w:t xml:space="preserve"> Договаривающиеся Стороны предоставить ресурсы на нужды мероприятий по линии СОВОР.</w:t>
      </w:r>
    </w:p>
    <w:p w14:paraId="6E0781F4" w14:textId="77777777" w:rsidR="00A72134" w:rsidRPr="00116F46" w:rsidRDefault="00A72134" w:rsidP="00A72134">
      <w:pPr>
        <w:pStyle w:val="IPPHeading2"/>
      </w:pPr>
      <w:r w:rsidRPr="00116F46">
        <w:t>12.6</w:t>
      </w:r>
      <w:r w:rsidRPr="00116F46">
        <w:tab/>
        <w:t>Оценка последствий изменения климата для здоровья растений и адаптация к ним</w:t>
      </w:r>
    </w:p>
    <w:p w14:paraId="311161C8" w14:textId="231EBD46" w:rsidR="00A72134" w:rsidRPr="00116F46" w:rsidRDefault="00A72134" w:rsidP="00A72134">
      <w:pPr>
        <w:pStyle w:val="IPPParagraphnumbering"/>
      </w:pPr>
      <w:r w:rsidRPr="00116F46">
        <w:t>Член Целевой группы</w:t>
      </w:r>
      <w:r w:rsidR="00861411">
        <w:t xml:space="preserve"> </w:t>
      </w:r>
      <w:r w:rsidRPr="00116F46">
        <w:t xml:space="preserve">по изменению климата и фитосанитарным проблемам КФМ представил обновленную информацию о результатах работы </w:t>
      </w:r>
      <w:r w:rsidRPr="000E321E">
        <w:t>Целевой групп</w:t>
      </w:r>
      <w:r w:rsidR="0097136B" w:rsidRPr="000E321E">
        <w:t>ы</w:t>
      </w:r>
      <w:r w:rsidRPr="000E321E">
        <w:t xml:space="preserve"> по осуществлению</w:t>
      </w:r>
      <w:r w:rsidRPr="00116F46">
        <w:t xml:space="preserve"> ее плана действий на 2022–2025 годы</w:t>
      </w:r>
      <w:r w:rsidRPr="00116F46">
        <w:rPr>
          <w:rStyle w:val="FootnoteReference"/>
        </w:rPr>
        <w:footnoteReference w:id="27"/>
      </w:r>
      <w:r w:rsidRPr="00116F46">
        <w:t>. План действий предусматривает достижение трех целей: повышение уровня осведомленности о воздействии изменения климата на вредные организмы растений; оценка и регулирование риска для здоровья растений в результате изменения климата; и привлечение более широкого внимания к фитосанитарным вопросам в международных дискуссиях по вопросам изменения климата. Одним из результатов работы Целевой группы стал подготовленный проект технического документа "Воздействие изменения климата на вредные организмы растений", который после проведения экспертной оценки был представлен на утверждение КФМ</w:t>
      </w:r>
      <w:r w:rsidRPr="00116F46">
        <w:rPr>
          <w:rStyle w:val="FootnoteReference"/>
        </w:rPr>
        <w:footnoteReference w:id="28"/>
      </w:r>
      <w:r w:rsidRPr="00116F46">
        <w:t>. Член Целевой группы поблагодарил Канаду за финансовую поддержку.</w:t>
      </w:r>
    </w:p>
    <w:p w14:paraId="02E0FE1E" w14:textId="27C6F36A" w:rsidR="00A72134" w:rsidRPr="00116F46" w:rsidRDefault="00A72134" w:rsidP="00A72134">
      <w:pPr>
        <w:pStyle w:val="IPPParagraphnumbering"/>
      </w:pPr>
      <w:r w:rsidRPr="00116F46">
        <w:t>Договаривающиеся Стороны признали важность работы по изучению последствий изменения климата для вредных организмов и поддержали продолжение работы в этой области. КФМ приняла к сведению предложение о централизованном размещении собранных и обработанных данных и разработке плана действий на 2026–2030 годы в соответствии со Стратегической рамочной программой МККЗР на 2020–2030 годы. КФМ также приняла к сведению информацию о недавно опубликованном специальном выпуске бюллетеня ЕОКЗР, посвященном воздействию</w:t>
      </w:r>
      <w:r w:rsidR="00861411">
        <w:t xml:space="preserve"> </w:t>
      </w:r>
      <w:r w:rsidRPr="00116F46">
        <w:t>изменения климата на вредные организмы растений.</w:t>
      </w:r>
    </w:p>
    <w:p w14:paraId="0C816AD1" w14:textId="77777777" w:rsidR="00A72134" w:rsidRPr="00116F46" w:rsidRDefault="00A72134" w:rsidP="00A72134">
      <w:pPr>
        <w:pStyle w:val="IPPParagraphnumbering"/>
      </w:pPr>
      <w:r w:rsidRPr="00116F46">
        <w:t>Соединенное Королевство подтвердило финансовый взнос в размере 25 000 фунтов стерлингов на нужды деятельности МККЗР в связи с изменением климата.</w:t>
      </w:r>
    </w:p>
    <w:p w14:paraId="5BEB83F5" w14:textId="77777777" w:rsidR="00A72134" w:rsidRPr="00116F46" w:rsidRDefault="00A72134" w:rsidP="00A72134">
      <w:pPr>
        <w:pStyle w:val="IPPParagraphnumberingclose"/>
      </w:pPr>
      <w:r w:rsidRPr="00116F46">
        <w:t>КФМ:</w:t>
      </w:r>
    </w:p>
    <w:p w14:paraId="75322908" w14:textId="77777777" w:rsidR="00A72134" w:rsidRPr="00116F46" w:rsidRDefault="00A72134" w:rsidP="00A72134">
      <w:pPr>
        <w:pStyle w:val="IPPNumberedList"/>
        <w:numPr>
          <w:ilvl w:val="0"/>
          <w:numId w:val="81"/>
        </w:numPr>
      </w:pPr>
      <w:r w:rsidRPr="00116F46">
        <w:rPr>
          <w:rFonts w:ascii="TimesNewRomanPS-ItalicMT" w:hAnsi="TimesNewRomanPS-ItalicMT"/>
          <w:i/>
        </w:rPr>
        <w:t>приняла к сведению</w:t>
      </w:r>
      <w:r w:rsidRPr="00116F46">
        <w:t xml:space="preserve"> представленную обновленную информацию;</w:t>
      </w:r>
    </w:p>
    <w:p w14:paraId="205CFD10" w14:textId="4D26D688" w:rsidR="00A72134" w:rsidRPr="000E321E" w:rsidRDefault="00A72134" w:rsidP="00A72134">
      <w:pPr>
        <w:pStyle w:val="IPPNumberedList"/>
      </w:pPr>
      <w:r w:rsidRPr="00116F46">
        <w:rPr>
          <w:i/>
        </w:rPr>
        <w:t xml:space="preserve">одобрила </w:t>
      </w:r>
      <w:r w:rsidRPr="00116F46">
        <w:t xml:space="preserve">документ "Воздействие изменения климата на </w:t>
      </w:r>
      <w:r w:rsidRPr="000E321E">
        <w:t>вредные организмы растений"</w:t>
      </w:r>
      <w:r w:rsidRPr="000E321E">
        <w:rPr>
          <w:i/>
        </w:rPr>
        <w:t xml:space="preserve"> </w:t>
      </w:r>
      <w:r w:rsidRPr="000E321E">
        <w:t>(CPM 2024/20_01), который будет опубликован Секретариатом МККЗР; и</w:t>
      </w:r>
    </w:p>
    <w:p w14:paraId="2A650AAF" w14:textId="77777777" w:rsidR="00A72134" w:rsidRPr="000E321E" w:rsidRDefault="00A72134" w:rsidP="00861411">
      <w:pPr>
        <w:pStyle w:val="IPPNumberedList"/>
      </w:pPr>
      <w:r w:rsidRPr="000E321E">
        <w:rPr>
          <w:i/>
        </w:rPr>
        <w:t xml:space="preserve">продлил </w:t>
      </w:r>
      <w:r w:rsidRPr="000E321E">
        <w:t>мандат Целевой группы по изменению климата и фитосанитарным проблемам КФМ до 20-й сессии КФМ (2026 год).</w:t>
      </w:r>
    </w:p>
    <w:p w14:paraId="5BFB39E9" w14:textId="77777777" w:rsidR="00F67CC0" w:rsidRPr="000E321E" w:rsidRDefault="00F67CC0" w:rsidP="00F67CC0">
      <w:pPr>
        <w:pStyle w:val="IPPHeading1"/>
      </w:pPr>
      <w:r w:rsidRPr="000E321E">
        <w:t>13.</w:t>
      </w:r>
      <w:r w:rsidRPr="000E321E">
        <w:tab/>
        <w:t>Обновленная информация от других целевых групп КФМ</w:t>
      </w:r>
    </w:p>
    <w:p w14:paraId="4FE98C24" w14:textId="77777777" w:rsidR="00F67CC0" w:rsidRPr="000E321E" w:rsidRDefault="00F67CC0" w:rsidP="00F67CC0">
      <w:pPr>
        <w:pStyle w:val="IPPHeading2"/>
      </w:pPr>
      <w:r w:rsidRPr="000E321E">
        <w:t>13.1</w:t>
      </w:r>
      <w:r w:rsidRPr="000E321E">
        <w:tab/>
        <w:t>Безопасность оказания продовольственной и других видов гуманитарной помощи (включая пункт 13.1.1)</w:t>
      </w:r>
    </w:p>
    <w:p w14:paraId="4DB21B84" w14:textId="4C7B2DAC" w:rsidR="00F67CC0" w:rsidRPr="00116F46" w:rsidRDefault="00F67CC0" w:rsidP="00F67CC0">
      <w:pPr>
        <w:pStyle w:val="IPPParagraphnumbering"/>
      </w:pPr>
      <w:r w:rsidRPr="000E321E">
        <w:t>Заместитель Председател</w:t>
      </w:r>
      <w:r w:rsidR="0097136B" w:rsidRPr="000E321E">
        <w:t>я</w:t>
      </w:r>
      <w:r w:rsidRPr="000E321E">
        <w:t xml:space="preserve"> Целевой группы КФМ по безопасности оказания продовольственной и других видов гуманитарной помощи представил обновленную информацию</w:t>
      </w:r>
      <w:r w:rsidRPr="00116F46">
        <w:t xml:space="preserve"> о ее работе</w:t>
      </w:r>
      <w:r w:rsidRPr="00116F46">
        <w:rPr>
          <w:rStyle w:val="FootnoteReference"/>
        </w:rPr>
        <w:footnoteReference w:id="29"/>
      </w:r>
      <w:r w:rsidRPr="00116F46">
        <w:t xml:space="preserve">. Целевая группа пересмотрела проект спецификации "Безопасность оказания продовольственной </w:t>
      </w:r>
      <w:r w:rsidRPr="00116F46">
        <w:lastRenderedPageBreak/>
        <w:t>и других видов гуманитарной помощи" (2021-020), а также разработала схему анализа пробелов в действующих МСФМ и предложила определение термина "путь распространения, связанный с чрезвычайной помощью".</w:t>
      </w:r>
    </w:p>
    <w:p w14:paraId="44D67A02" w14:textId="2F60E077" w:rsidR="00F67CC0" w:rsidRPr="00116F46" w:rsidRDefault="00F67CC0" w:rsidP="00F67CC0">
      <w:pPr>
        <w:pStyle w:val="IPPParagraphnumbering"/>
      </w:pPr>
      <w:r w:rsidRPr="00116F46">
        <w:t>В ответ на полученное письменное заявление заместитель</w:t>
      </w:r>
      <w:r w:rsidRPr="00116F46">
        <w:rPr>
          <w:rStyle w:val="FootnoteReference"/>
        </w:rPr>
        <w:footnoteReference w:id="30"/>
      </w:r>
      <w:r w:rsidRPr="00116F46">
        <w:t xml:space="preserve"> Председателя Целевой группы </w:t>
      </w:r>
      <w:r w:rsidRPr="000E321E">
        <w:t>предложил считать</w:t>
      </w:r>
      <w:r w:rsidRPr="00116F46">
        <w:t xml:space="preserve"> </w:t>
      </w:r>
      <w:r w:rsidR="000E321E">
        <w:t>вынесенное на рассмотрение</w:t>
      </w:r>
      <w:r w:rsidRPr="00116F46">
        <w:t xml:space="preserve"> определение термина "путь распространения, связанный с чрезвычайной помощью" разъяснением концепции, а не определением. КФМ согласилась с данным предложением.</w:t>
      </w:r>
    </w:p>
    <w:p w14:paraId="73137D82" w14:textId="77777777" w:rsidR="00F67CC0" w:rsidRPr="00116F46" w:rsidRDefault="00F67CC0" w:rsidP="00F67CC0">
      <w:pPr>
        <w:pStyle w:val="IPPParagraphnumbering"/>
      </w:pPr>
      <w:r w:rsidRPr="00116F46">
        <w:t>Секретариат представил проект изменений Круга ведения, предполагающих продление мандата Целевой группы по рассмотрению этой сложной темы</w:t>
      </w:r>
      <w:r w:rsidRPr="00116F46">
        <w:rPr>
          <w:rStyle w:val="FootnoteReference"/>
        </w:rPr>
        <w:footnoteReference w:id="31"/>
      </w:r>
      <w:r w:rsidRPr="00116F46">
        <w:t xml:space="preserve">. Это предложение было поддержано Бюро КФМ и ГСП на их совещаниях в октябре 2023 года. От имени Целевой группы Секретариат предложил продлить мандат Целевой группы на два года, а не на 12 месяцев, как это предусматривается в документе КФМ. </w:t>
      </w:r>
    </w:p>
    <w:p w14:paraId="4DC2DBD0" w14:textId="762FF255" w:rsidR="00F67CC0" w:rsidRPr="00116F46" w:rsidRDefault="00F67CC0" w:rsidP="00F67CC0">
      <w:pPr>
        <w:pStyle w:val="IPPParagraphnumbering"/>
      </w:pPr>
      <w:r w:rsidRPr="00116F46">
        <w:t>Договаривающиеся Стороны разошлись во мнениях о том, должен ли проект спецификации сначала выносится на рассмотрение КС, а также о том, какому органу – Целевой группе или КС</w:t>
      </w:r>
      <w:r w:rsidR="0097136B">
        <w:t> </w:t>
      </w:r>
      <w:r w:rsidRPr="00116F46">
        <w:t>– следует рассматривать полученные по итогам консультаций замечания по проекту спецификации. В связи с этим Председатель КФМ предложил заинтересованным ДС принять участие в совещании Группы друзей Председателя, которое состоялось вне рамок сессии. По итогам обсуждений на рассмотрение КФМ был представлен пересмотренный пакет решений</w:t>
      </w:r>
      <w:r w:rsidRPr="00116F46">
        <w:rPr>
          <w:rStyle w:val="FootnoteReference"/>
        </w:rPr>
        <w:footnoteReference w:id="32"/>
      </w:r>
      <w:r w:rsidRPr="00116F46">
        <w:t>.</w:t>
      </w:r>
    </w:p>
    <w:p w14:paraId="47779081" w14:textId="77777777" w:rsidR="00F67CC0" w:rsidRPr="00116F46" w:rsidRDefault="00F67CC0" w:rsidP="00F67CC0">
      <w:pPr>
        <w:pStyle w:val="IPPParagraphnumberingclose"/>
      </w:pPr>
      <w:r w:rsidRPr="00116F46">
        <w:t>КФМ:</w:t>
      </w:r>
    </w:p>
    <w:p w14:paraId="50EF8BD0" w14:textId="77777777" w:rsidR="00F67CC0" w:rsidRPr="00116F46" w:rsidRDefault="00F67CC0" w:rsidP="00F67CC0">
      <w:pPr>
        <w:pStyle w:val="IPPNumberedList"/>
        <w:numPr>
          <w:ilvl w:val="0"/>
          <w:numId w:val="125"/>
        </w:numPr>
      </w:pPr>
      <w:r w:rsidRPr="00116F46">
        <w:rPr>
          <w:i/>
        </w:rPr>
        <w:t>приняла к сведению</w:t>
      </w:r>
      <w:r w:rsidRPr="00116F46">
        <w:t xml:space="preserve"> обновленную информацию о проделанной работе, представленную Целевой группы КФМ по безопасности оказания продовольственной и других видов гуманитарной помощи;</w:t>
      </w:r>
    </w:p>
    <w:p w14:paraId="10D39A6F" w14:textId="77777777" w:rsidR="00F67CC0" w:rsidRPr="00116F46" w:rsidRDefault="00F67CC0" w:rsidP="00F67CC0">
      <w:pPr>
        <w:pStyle w:val="IPPNumberedList"/>
      </w:pPr>
      <w:r w:rsidRPr="00116F46">
        <w:rPr>
          <w:i/>
        </w:rPr>
        <w:t>утвердила</w:t>
      </w:r>
      <w:r w:rsidRPr="00116F46">
        <w:t xml:space="preserve"> проект спецификации "Безопасность оказания продовольственной и других видов гуманитарной помощи" (2021-020) с изменениями, внесенными в ходе сессии, поручив направить его для проведения консультаций в июле 2024 года (Приложение 1 к документу CPM 2024/23); </w:t>
      </w:r>
    </w:p>
    <w:p w14:paraId="20D84F12" w14:textId="77777777" w:rsidR="00F67CC0" w:rsidRPr="00116F46" w:rsidRDefault="00F67CC0" w:rsidP="00F67CC0">
      <w:pPr>
        <w:pStyle w:val="IPPNumberedList"/>
      </w:pPr>
      <w:r w:rsidRPr="00116F46">
        <w:rPr>
          <w:i/>
        </w:rPr>
        <w:t>поручила</w:t>
      </w:r>
      <w:r w:rsidRPr="00116F46">
        <w:t xml:space="preserve"> Целевой группе подготовить сопроводительную записку к проекту спецификации с изложением шагов и порядка дальнейшей работы на период проведения консультаций;</w:t>
      </w:r>
    </w:p>
    <w:p w14:paraId="255E289A" w14:textId="77777777" w:rsidR="00F67CC0" w:rsidRPr="00116F46" w:rsidRDefault="00F67CC0" w:rsidP="00F67CC0">
      <w:pPr>
        <w:pStyle w:val="IPPNumberedList"/>
      </w:pPr>
      <w:r w:rsidRPr="00116F46">
        <w:rPr>
          <w:i/>
        </w:rPr>
        <w:t>постановила</w:t>
      </w:r>
      <w:r w:rsidRPr="00116F46">
        <w:t>, что Целевая группа рассмотрит полученные в ходе консультаций замечания по проекту спецификации "Безопасность оказания продовольственной и других видов гуманитарной помощи" (2021-020) и представит КС пересмотренный проект спецификации и ответы на замечания;</w:t>
      </w:r>
    </w:p>
    <w:p w14:paraId="2848653A" w14:textId="77777777" w:rsidR="00F67CC0" w:rsidRPr="00116F46" w:rsidRDefault="00F67CC0" w:rsidP="00F67CC0">
      <w:pPr>
        <w:pStyle w:val="IPPNumberedList"/>
      </w:pPr>
      <w:r w:rsidRPr="00116F46">
        <w:rPr>
          <w:i/>
          <w:iCs/>
        </w:rPr>
        <w:t>постановила</w:t>
      </w:r>
      <w:r w:rsidRPr="00116F46">
        <w:t>, что КС представит КФМ окончательный проект спецификации, на основании которого КФМ будет предложено принять решение о целесообразности разработки соответствующего МСФМ; и</w:t>
      </w:r>
    </w:p>
    <w:p w14:paraId="7C602E45" w14:textId="77777777" w:rsidR="00F67CC0" w:rsidRPr="00116F46" w:rsidRDefault="00F67CC0" w:rsidP="00861411">
      <w:pPr>
        <w:pStyle w:val="IPPNumberedList"/>
      </w:pPr>
      <w:r w:rsidRPr="00116F46">
        <w:rPr>
          <w:i/>
        </w:rPr>
        <w:t>постановила</w:t>
      </w:r>
      <w:r w:rsidRPr="00116F46">
        <w:t xml:space="preserve"> продлить мандат Целевой группы до созыва 20-й сессии КФМ (2026 год), поручив ей выполнение задач, изложенных в документе CPM 2024/24, включая рассмотрение замечаний по итогам консультаций и пересмотр проекта спецификации, который сначала будет представлен КС, а затем вынесен на обсуждение 19-й сессии КФМ (2025 год).</w:t>
      </w:r>
    </w:p>
    <w:p w14:paraId="59D330B5" w14:textId="77777777" w:rsidR="00E46C7D" w:rsidRPr="00116F46" w:rsidRDefault="00E46C7D" w:rsidP="00E46C7D">
      <w:pPr>
        <w:pStyle w:val="IPPHeading1"/>
      </w:pPr>
      <w:r w:rsidRPr="00116F46">
        <w:lastRenderedPageBreak/>
        <w:t>14.</w:t>
      </w:r>
      <w:r w:rsidRPr="00116F46">
        <w:tab/>
        <w:t>Применение и развитие потенциала</w:t>
      </w:r>
    </w:p>
    <w:p w14:paraId="16007941" w14:textId="77777777" w:rsidR="00E46C7D" w:rsidRPr="00116F46" w:rsidRDefault="00E46C7D" w:rsidP="00E46C7D">
      <w:pPr>
        <w:pStyle w:val="IPPHeading2"/>
      </w:pPr>
      <w:r w:rsidRPr="00116F46">
        <w:t>14.1</w:t>
      </w:r>
      <w:r w:rsidRPr="00116F46">
        <w:tab/>
        <w:t>Руководства и учебные материалы МККЗР</w:t>
      </w:r>
    </w:p>
    <w:p w14:paraId="2B3882DD" w14:textId="015709F4" w:rsidR="00E46C7D" w:rsidRPr="00116F46" w:rsidRDefault="00E46C7D" w:rsidP="00E46C7D">
      <w:pPr>
        <w:pStyle w:val="IPPParagraphnumbering"/>
      </w:pPr>
      <w:r w:rsidRPr="00116F46">
        <w:t>Секретариат представил обновленную информацию о подготовке руководств и учебных материалов МККЗР</w:t>
      </w:r>
      <w:r w:rsidRPr="00116F46">
        <w:rPr>
          <w:rStyle w:val="FootnoteReference"/>
        </w:rPr>
        <w:footnoteReference w:id="33"/>
      </w:r>
      <w:r w:rsidRPr="00116F46">
        <w:t>. В 2023 году были опубликованы четыре новых руководства, часть из которых была переведена на французский и испанский языки, а для содействия их применению был разработан всеобъемлющий коммуникационный план. Секретариат также представил информацию об опыте использования электронных учебных курсов, представленных в 2022</w:t>
      </w:r>
      <w:r w:rsidR="0097136B">
        <w:t> </w:t>
      </w:r>
      <w:r w:rsidRPr="00116F46">
        <w:t>году. Секретариат поблагодарил всех партнеров, внесших вклад в перевод руководств и учебных материалов МККЗР: Европейский союз, Секретариат Общего рынка для Южной и Восточной Африки (КОМЕСА), Субрегиональное представительство ФАО в Мезоамерике, Комитет по связям между предпринимательством и развитием сельского хозяйства (КОЛЕАД), Всероссийский центр карантина растений, Североамериканскую организацию по карантину и защите растений (САОКЗР), Фитосанитарный комитет Южного конуса (КОСАВЕ), Межамериканский институт сотрудничества в области сельского хозяйства (ИИКА) и Международная региональная организация по борьбе с болезнями растений и животных (ОИРСА).</w:t>
      </w:r>
    </w:p>
    <w:p w14:paraId="3201205E" w14:textId="77777777" w:rsidR="00E46C7D" w:rsidRPr="00116F46" w:rsidRDefault="00E46C7D" w:rsidP="00E46C7D">
      <w:pPr>
        <w:pStyle w:val="IPPParagraphnumberingclose"/>
      </w:pPr>
      <w:r w:rsidRPr="00116F46">
        <w:t>КФМ:</w:t>
      </w:r>
    </w:p>
    <w:p w14:paraId="704385F2" w14:textId="77777777" w:rsidR="00E46C7D" w:rsidRPr="00116F46" w:rsidRDefault="00E46C7D" w:rsidP="00E46C7D">
      <w:pPr>
        <w:pStyle w:val="IPPNumberedList"/>
        <w:numPr>
          <w:ilvl w:val="0"/>
          <w:numId w:val="86"/>
        </w:numPr>
      </w:pPr>
      <w:r w:rsidRPr="00116F46">
        <w:rPr>
          <w:i/>
        </w:rPr>
        <w:t>приняла к сведению</w:t>
      </w:r>
      <w:r w:rsidRPr="00116F46">
        <w:t xml:space="preserve"> информацию о деятельности Секретариата по разработке высококачественных руководств и учебных материалов, всестороннему содействию их применению и работе с партнерами по их оперативному переводу на другие языки после первоначальной публикации; и</w:t>
      </w:r>
    </w:p>
    <w:p w14:paraId="69767FE9" w14:textId="77777777" w:rsidR="00E46C7D" w:rsidRPr="00116F46" w:rsidRDefault="00E46C7D" w:rsidP="00861411">
      <w:pPr>
        <w:pStyle w:val="IPPNumberedList"/>
      </w:pPr>
      <w:r w:rsidRPr="00116F46">
        <w:rPr>
          <w:i/>
        </w:rPr>
        <w:t>выразила благодарность</w:t>
      </w:r>
      <w:r w:rsidRPr="00116F46">
        <w:t xml:space="preserve"> экспертам, которые внесли вклад в перевод на французский язык руководств МККЗР</w:t>
      </w:r>
      <w:r w:rsidRPr="00116F46">
        <w:rPr>
          <w:i/>
        </w:rPr>
        <w:t xml:space="preserve"> </w:t>
      </w:r>
      <w:r w:rsidRPr="00116F46">
        <w:t>по установлению и поддержанию свободных зон, по надзору и по предотвращению распространения штамма ТР4 фузариозного увядания банана, обеспечению готовности и принятию ответных мер, за их самоотдачу и неоценимую помощь в корректуре (Приложение </w:t>
      </w:r>
      <w:r w:rsidRPr="00116F46">
        <w:rPr>
          <w:highlight w:val="yellow"/>
        </w:rPr>
        <w:t>XX</w:t>
      </w:r>
      <w:r w:rsidRPr="00116F46">
        <w:t>).</w:t>
      </w:r>
    </w:p>
    <w:p w14:paraId="0215F62C" w14:textId="77777777" w:rsidR="00E46C7D" w:rsidRPr="00116F46" w:rsidRDefault="00E46C7D" w:rsidP="00E46C7D">
      <w:pPr>
        <w:pStyle w:val="IPPHeading2"/>
      </w:pPr>
      <w:r w:rsidRPr="00116F46">
        <w:t>14.2</w:t>
      </w:r>
      <w:r w:rsidRPr="00116F46">
        <w:tab/>
        <w:t>Обновленная информация о проектах под управлением Секретариата МККЗР</w:t>
      </w:r>
    </w:p>
    <w:p w14:paraId="1F91B860" w14:textId="77777777" w:rsidR="00E46C7D" w:rsidRPr="00116F46" w:rsidRDefault="00E46C7D" w:rsidP="00E46C7D">
      <w:pPr>
        <w:pStyle w:val="IPPParagraphnumbering"/>
      </w:pPr>
      <w:r w:rsidRPr="00116F46">
        <w:t>Секретариат представил документ по восьми проектам, осуществлявшимся под управлением Группы по вопросам применения и содействия Секретариата в 2023</w:t>
      </w:r>
      <w:r w:rsidRPr="00116F46">
        <w:rPr>
          <w:rStyle w:val="FootnoteReference"/>
        </w:rPr>
        <w:footnoteReference w:id="34"/>
      </w:r>
      <w:r w:rsidRPr="00116F46">
        <w:t xml:space="preserve"> году в полном соответствии с процедурами и приоритетами КП. Секретариат поблагодарил партнеров, оказавших поддержку проектам в финансовой и натуральной форме, и выразил глубочайшую признательность Китаю, Европейскому союзу, Японии, КОМЕСА, ГАМС, Канаде, Франции и Республике Корея. Создание отдельных веб-страниц позволило повысить осведомленность широкого сообщества МККЗР об этих проектах, на реализацию которых было выделено более 500 000 долл. США.</w:t>
      </w:r>
    </w:p>
    <w:p w14:paraId="345AEBCE" w14:textId="77777777" w:rsidR="00E46C7D" w:rsidRPr="00116F46" w:rsidRDefault="00E46C7D" w:rsidP="00E46C7D">
      <w:pPr>
        <w:pStyle w:val="IPPParagraphnumberingclose"/>
      </w:pPr>
      <w:r w:rsidRPr="00116F46">
        <w:t>КФМ:</w:t>
      </w:r>
    </w:p>
    <w:p w14:paraId="1F151FC5" w14:textId="77777777" w:rsidR="00E46C7D" w:rsidRPr="00116F46" w:rsidRDefault="00E46C7D" w:rsidP="00E46C7D">
      <w:pPr>
        <w:pStyle w:val="IPPNumberedList"/>
        <w:numPr>
          <w:ilvl w:val="0"/>
          <w:numId w:val="87"/>
        </w:numPr>
      </w:pPr>
      <w:r w:rsidRPr="00116F46">
        <w:rPr>
          <w:i/>
        </w:rPr>
        <w:t>приняла к сведению</w:t>
      </w:r>
      <w:r w:rsidRPr="00116F46">
        <w:t xml:space="preserve"> информацию о результатах осуществления проектов под управлением Секретариата; и</w:t>
      </w:r>
    </w:p>
    <w:p w14:paraId="08708B8E" w14:textId="77777777" w:rsidR="00E46C7D" w:rsidRPr="00116F46" w:rsidRDefault="00E46C7D" w:rsidP="00861411">
      <w:pPr>
        <w:pStyle w:val="IPPNumberedList"/>
      </w:pPr>
      <w:r w:rsidRPr="00116F46">
        <w:rPr>
          <w:i/>
        </w:rPr>
        <w:t>приняла к сведению</w:t>
      </w:r>
      <w:r w:rsidRPr="00116F46">
        <w:t xml:space="preserve"> информацию о соответствии проектов процедурам Секретариата и КП, а также другую информацию, представленную в Приложении 1 к документу CPM 2024/27 в целях повышения прозрачности.</w:t>
      </w:r>
    </w:p>
    <w:p w14:paraId="7047D600" w14:textId="77777777" w:rsidR="00797166" w:rsidRPr="00116F46" w:rsidRDefault="00797166" w:rsidP="00797166">
      <w:pPr>
        <w:pStyle w:val="IPPHeading2"/>
      </w:pPr>
      <w:r w:rsidRPr="000E321E">
        <w:t>14.3</w:t>
      </w:r>
      <w:r w:rsidRPr="000E321E">
        <w:tab/>
        <w:t>Обновленная информация об Обсерватории МККЗР</w:t>
      </w:r>
    </w:p>
    <w:p w14:paraId="0EE9B0DE" w14:textId="37999C5B" w:rsidR="00797166" w:rsidRPr="00116F46" w:rsidRDefault="00797166" w:rsidP="00797166">
      <w:pPr>
        <w:pStyle w:val="IPPParagraphnumbering"/>
      </w:pPr>
      <w:r w:rsidRPr="00116F46">
        <w:t>Секретариат представил обновленную информацию о деятельности Обсерватории МККЗР в 2023</w:t>
      </w:r>
      <w:r w:rsidR="009F4D11">
        <w:t> </w:t>
      </w:r>
      <w:r w:rsidRPr="00116F46">
        <w:t xml:space="preserve">году и приоритетных мероприятиях на 2024 год, включая подготовку к проведению </w:t>
      </w:r>
      <w:r w:rsidRPr="00116F46">
        <w:lastRenderedPageBreak/>
        <w:t>третьего общего опроса МККЗР и исследования по электронной торговле</w:t>
      </w:r>
      <w:r w:rsidRPr="00116F46">
        <w:rPr>
          <w:rStyle w:val="FootnoteReference"/>
        </w:rPr>
        <w:footnoteReference w:id="35"/>
      </w:r>
      <w:r w:rsidRPr="00116F46">
        <w:t>. Секретариат также особо отметил продолжающееся сотрудничество с обсерваториями</w:t>
      </w:r>
      <w:r w:rsidRPr="00116F46">
        <w:rPr>
          <w:i/>
        </w:rPr>
        <w:t xml:space="preserve"> </w:t>
      </w:r>
      <w:r w:rsidRPr="00116F46">
        <w:t>Комиссии "Кодекс Алиментариус" и Всемирной организацией по охране здоровья животных в области мониторинга применения стандартов, передовой практики проведения обследований и предложений, внесенных КП в целях решения проблемы низкого числа респондентов, представляющих ответы на вопросники МККЗР. Секретариат поблагодарил партнеров по финансированию, а именно Канаду и Республику Корея, за предоставленные ими взносы.</w:t>
      </w:r>
    </w:p>
    <w:p w14:paraId="3632F9A9" w14:textId="77777777" w:rsidR="00797166" w:rsidRPr="00116F46" w:rsidRDefault="00797166" w:rsidP="00797166">
      <w:pPr>
        <w:pStyle w:val="IPPParagraphnumberingclose"/>
      </w:pPr>
      <w:r w:rsidRPr="00116F46">
        <w:t>КФМ:</w:t>
      </w:r>
    </w:p>
    <w:p w14:paraId="5CA08708" w14:textId="77777777" w:rsidR="00797166" w:rsidRPr="00116F46" w:rsidRDefault="00797166" w:rsidP="00797166">
      <w:pPr>
        <w:pStyle w:val="IPPNumberedList"/>
        <w:numPr>
          <w:ilvl w:val="0"/>
          <w:numId w:val="88"/>
        </w:numPr>
      </w:pPr>
      <w:r w:rsidRPr="00116F46">
        <w:rPr>
          <w:i/>
          <w:iCs/>
        </w:rPr>
        <w:t>приняла к сведению</w:t>
      </w:r>
      <w:r w:rsidRPr="00116F46">
        <w:t xml:space="preserve"> обновленную информацию о работе Обсерватории МККЗР в 2023 году;</w:t>
      </w:r>
    </w:p>
    <w:p w14:paraId="1569386B" w14:textId="77777777" w:rsidR="00797166" w:rsidRPr="00116F46" w:rsidRDefault="00797166" w:rsidP="00797166">
      <w:pPr>
        <w:pStyle w:val="IPPNumberedList"/>
      </w:pPr>
      <w:r w:rsidRPr="00116F46">
        <w:rPr>
          <w:i/>
          <w:iCs/>
        </w:rPr>
        <w:t>отметила</w:t>
      </w:r>
      <w:r w:rsidRPr="00116F46">
        <w:t>, что сначала следует нанять координатора проекта</w:t>
      </w:r>
      <w:r w:rsidRPr="00116F46">
        <w:rPr>
          <w:rStyle w:val="FootnoteReference"/>
        </w:rPr>
        <w:footnoteReference w:id="36"/>
      </w:r>
      <w:r w:rsidRPr="00116F46">
        <w:t xml:space="preserve"> по мониторингу осуществления Стратегической рамочной программы МККЗР, после чего Обсерватория МККЗР будет оказывать проекту поддержку, проводя мониторинг выполнения ППР;</w:t>
      </w:r>
    </w:p>
    <w:p w14:paraId="00A613AD" w14:textId="77777777" w:rsidR="00797166" w:rsidRPr="00116F46" w:rsidRDefault="00797166" w:rsidP="00797166">
      <w:pPr>
        <w:pStyle w:val="IPPNumberedList"/>
      </w:pPr>
      <w:r w:rsidRPr="00116F46">
        <w:rPr>
          <w:i/>
          <w:iCs/>
        </w:rPr>
        <w:t>поручила</w:t>
      </w:r>
      <w:r w:rsidRPr="00116F46">
        <w:t xml:space="preserve"> Секретариату приступить к проведению третьего общего опроса МККЗР, включив функцию неограниченного поиска для ознакомления с собранными данными и добавив такие критерии для отслеживания осуществления МККЗР, как обновления НОО на МФП, уведомления Всемирной торговой организации, статус национального фитосанитарного законодательства и оповещения о вредных организмах;</w:t>
      </w:r>
    </w:p>
    <w:p w14:paraId="7E4D8D2A" w14:textId="77777777" w:rsidR="00797166" w:rsidRPr="00116F46" w:rsidRDefault="00797166" w:rsidP="00797166">
      <w:pPr>
        <w:pStyle w:val="IPPNumberedList"/>
      </w:pPr>
      <w:r w:rsidRPr="00116F46">
        <w:rPr>
          <w:i/>
          <w:iCs/>
        </w:rPr>
        <w:t>предложила</w:t>
      </w:r>
      <w:r w:rsidRPr="00116F46">
        <w:t xml:space="preserve"> Договаривающимся Сторонам принять участие в третьем общем опросе МККЗР;</w:t>
      </w:r>
    </w:p>
    <w:p w14:paraId="002D82BE" w14:textId="77777777" w:rsidR="00797166" w:rsidRPr="00116F46" w:rsidRDefault="00797166" w:rsidP="00797166">
      <w:pPr>
        <w:pStyle w:val="IPPNumberedList"/>
      </w:pPr>
      <w:r w:rsidRPr="00116F46">
        <w:rPr>
          <w:i/>
          <w:iCs/>
        </w:rPr>
        <w:t>поручила</w:t>
      </w:r>
      <w:r w:rsidRPr="00116F46">
        <w:t xml:space="preserve"> Секретариату МККЗР приступить к проведению опроса в интересах проводимого Обсерваторией МККЗР исследования электронной торговли;</w:t>
      </w:r>
    </w:p>
    <w:p w14:paraId="6CFD630D" w14:textId="77777777" w:rsidR="00797166" w:rsidRPr="00116F46" w:rsidRDefault="00797166" w:rsidP="00797166">
      <w:pPr>
        <w:pStyle w:val="IPPNumberedList"/>
      </w:pPr>
      <w:r w:rsidRPr="00116F46">
        <w:rPr>
          <w:i/>
          <w:iCs/>
        </w:rPr>
        <w:t>предложила</w:t>
      </w:r>
      <w:r w:rsidRPr="00116F46">
        <w:t xml:space="preserve"> Договаривающимся Сторонам принять участие в третьем общем опросе МККЗР;</w:t>
      </w:r>
    </w:p>
    <w:p w14:paraId="4FCDD41F" w14:textId="0BF7C6AA" w:rsidR="00797166" w:rsidRPr="00116F46" w:rsidRDefault="00797166" w:rsidP="00797166">
      <w:pPr>
        <w:pStyle w:val="IPPNumberedList"/>
      </w:pPr>
      <w:r w:rsidRPr="00116F46">
        <w:rPr>
          <w:i/>
          <w:iCs/>
        </w:rPr>
        <w:t>постановила</w:t>
      </w:r>
      <w:r w:rsidRPr="00116F46">
        <w:t xml:space="preserve">, что с 2025 года предложения по темам для проведения исследований и опросов Обсерваторией МККЗР </w:t>
      </w:r>
      <w:r w:rsidRPr="000E321E">
        <w:t>буд</w:t>
      </w:r>
      <w:r w:rsidR="009F4D11" w:rsidRPr="000E321E">
        <w:t>у</w:t>
      </w:r>
      <w:r w:rsidRPr="000E321E">
        <w:t>т пр</w:t>
      </w:r>
      <w:r w:rsidRPr="00116F46">
        <w:t>иниматься в виде отдельной формы, подаваемой в рамках общего приема заявок предложений по теме "Стандарты и применение";</w:t>
      </w:r>
    </w:p>
    <w:p w14:paraId="264F8ECB" w14:textId="77777777" w:rsidR="00797166" w:rsidRPr="00116F46" w:rsidRDefault="00797166" w:rsidP="00797166">
      <w:pPr>
        <w:pStyle w:val="IPPNumberedList"/>
      </w:pPr>
      <w:r w:rsidRPr="00116F46">
        <w:rPr>
          <w:i/>
          <w:iCs/>
        </w:rPr>
        <w:t>призвала</w:t>
      </w:r>
      <w:r w:rsidRPr="00116F46">
        <w:t xml:space="preserve"> Секретариат МККЗР продолжать сотрудничество с Рабочей группой трех организаций-партнеров по мониторингу применения их стандартов.</w:t>
      </w:r>
    </w:p>
    <w:p w14:paraId="39719C55" w14:textId="77777777" w:rsidR="008564EF" w:rsidRPr="00116F46" w:rsidRDefault="008564EF" w:rsidP="008564EF">
      <w:pPr>
        <w:pStyle w:val="IPPHeading2"/>
      </w:pPr>
      <w:r w:rsidRPr="00116F46">
        <w:t>14.4</w:t>
      </w:r>
      <w:r w:rsidRPr="00116F46">
        <w:tab/>
        <w:t>Обновленная информация об оценке фитосанитарного потенциала</w:t>
      </w:r>
    </w:p>
    <w:p w14:paraId="56873DB2" w14:textId="77777777" w:rsidR="008564EF" w:rsidRPr="00116F46" w:rsidRDefault="008564EF" w:rsidP="008564EF">
      <w:pPr>
        <w:pStyle w:val="IPPParagraphnumbering"/>
      </w:pPr>
      <w:r w:rsidRPr="00116F46">
        <w:t>Секретариат представил обновленную информацию об ОФП</w:t>
      </w:r>
      <w:r w:rsidRPr="00116F46">
        <w:rPr>
          <w:rStyle w:val="FootnoteReference"/>
        </w:rPr>
        <w:footnoteReference w:id="37"/>
      </w:r>
      <w:r w:rsidRPr="00116F46">
        <w:t>, в том числе о последующих мерах по итогам ОФП, обучении координаторов, ОФП, проведенных в течение 2023 года и запланированных к проведению в 2024 году, коммуникационных мероприятиях, связанных с ОФП, подготовке предварительного анализа результатов ОФП и разработке условий использования онлайн-системы ОФП. Секретариат также подчеркнул необходимость устойчивого финансирования мероприятия по проведению ОФП, поскольку они финансируются по линии проектов, а в ФАО не предусмотрена отдельная статья бюджета для финансирования подобной деятельности и функционирования онлайн-системы.</w:t>
      </w:r>
    </w:p>
    <w:p w14:paraId="1D56C72F" w14:textId="77777777" w:rsidR="008564EF" w:rsidRPr="00116F46" w:rsidRDefault="008564EF" w:rsidP="008564EF">
      <w:pPr>
        <w:pStyle w:val="IPPParagraphnumbering"/>
      </w:pPr>
      <w:r w:rsidRPr="00116F46">
        <w:t>Ряд ДС выразили признательность за усилия по осуществлению стратегии ОФП и повышению прозрачности. Договаривающиеся Стороны также выразили признательность за оказанное Секретариатом содействие в деле проведения ОФП, в том числе в деле изыскания необходимых для этого финансовых ресурсов, а также в удволетворении приоритетных потребностей, определенных странами по итогам ОФП. Кроме того, КФМ высоко оценила подготовку новых координаторов по ОФП.</w:t>
      </w:r>
    </w:p>
    <w:p w14:paraId="252410AC" w14:textId="77777777" w:rsidR="008564EF" w:rsidRPr="00116F46" w:rsidRDefault="008564EF" w:rsidP="008564EF">
      <w:pPr>
        <w:pStyle w:val="IPPParagraphnumbering"/>
      </w:pPr>
      <w:r w:rsidRPr="00116F46">
        <w:t xml:space="preserve">Относительно вопроса об условиях использования онлайн-системы ОФП Секретариат пояснил, что только страна, проводящая ОФП, имеет доступ к данным такой ОФП, что страны могут </w:t>
      </w:r>
      <w:r w:rsidRPr="00116F46">
        <w:lastRenderedPageBreak/>
        <w:t>загрузить свою стратегию ОФП на любом этапе и что ФАО не аннулирует заявку без предварительного уведомления подавшей ее страны.</w:t>
      </w:r>
    </w:p>
    <w:p w14:paraId="73A04B9B" w14:textId="77777777" w:rsidR="008564EF" w:rsidRPr="00116F46" w:rsidRDefault="008564EF" w:rsidP="008564EF">
      <w:pPr>
        <w:pStyle w:val="IPPParagraphnumbering"/>
      </w:pPr>
      <w:r w:rsidRPr="00116F46">
        <w:t>В ответ на просьбу об оказании финансовой помощи развивающимся странам, желающим провести ОФП, Секретариат пояснил, что в настоящее время бюджет Секретариата такой возможности не предусматривает, но Секретариат может оказать странам помощь в поиске доноров. Председатель КФМ пояснил, что вопрос об устойчивом финансировании мероприятий по проведению ОФП будет вынесен на рассмотрение КП.</w:t>
      </w:r>
    </w:p>
    <w:p w14:paraId="67817131" w14:textId="77777777" w:rsidR="008564EF" w:rsidRPr="00116F46" w:rsidRDefault="008564EF" w:rsidP="008564EF">
      <w:pPr>
        <w:pStyle w:val="IPPParagraphnumberingclose"/>
      </w:pPr>
      <w:r w:rsidRPr="00116F46">
        <w:t>КФМ:</w:t>
      </w:r>
    </w:p>
    <w:p w14:paraId="6BE0569D" w14:textId="77777777" w:rsidR="008564EF" w:rsidRPr="00116F46" w:rsidRDefault="008564EF" w:rsidP="008564EF">
      <w:pPr>
        <w:pStyle w:val="IPPNumberedList"/>
        <w:numPr>
          <w:ilvl w:val="0"/>
          <w:numId w:val="89"/>
        </w:numPr>
      </w:pPr>
      <w:r w:rsidRPr="00116F46">
        <w:rPr>
          <w:i/>
          <w:iCs/>
        </w:rPr>
        <w:t>отметила</w:t>
      </w:r>
      <w:r w:rsidRPr="00116F46">
        <w:t xml:space="preserve"> достигнутые в 2023 году успехи в достижении ключевых результатов, предусмотренных Стратегией ОФП на 2020–2030 годы;</w:t>
      </w:r>
    </w:p>
    <w:p w14:paraId="1867C1DE" w14:textId="77777777" w:rsidR="008564EF" w:rsidRPr="00116F46" w:rsidRDefault="008564EF" w:rsidP="008564EF">
      <w:pPr>
        <w:pStyle w:val="IPPNumberedList"/>
      </w:pPr>
      <w:r w:rsidRPr="00116F46">
        <w:rPr>
          <w:i/>
          <w:iCs/>
        </w:rPr>
        <w:t>приняла к сведению</w:t>
      </w:r>
      <w:r w:rsidRPr="00116F46">
        <w:t xml:space="preserve"> информацию о ходе проведения предварительного анализа результатов ОФП;</w:t>
      </w:r>
    </w:p>
    <w:p w14:paraId="5F852CCD" w14:textId="77777777" w:rsidR="008564EF" w:rsidRPr="00116F46" w:rsidRDefault="008564EF" w:rsidP="008564EF">
      <w:pPr>
        <w:pStyle w:val="IPPNumberedList"/>
      </w:pPr>
      <w:r w:rsidRPr="00116F46">
        <w:rPr>
          <w:i/>
          <w:iCs/>
        </w:rPr>
        <w:t>приняла к сведению</w:t>
      </w:r>
      <w:r w:rsidRPr="00116F46">
        <w:t xml:space="preserve"> информацию о постоянно растущем количестве запросов на проведение ОФП в странах и необходимость совершенствования процесса и инструментария ОФП, учитывая, что Секретариат не имеет устойчивых источников финансирования такого рода деятельности; и</w:t>
      </w:r>
    </w:p>
    <w:p w14:paraId="1314956F" w14:textId="77777777" w:rsidR="008564EF" w:rsidRPr="00116F46" w:rsidRDefault="008564EF" w:rsidP="00861411">
      <w:pPr>
        <w:pStyle w:val="IPPNumberedList"/>
      </w:pPr>
      <w:r w:rsidRPr="00116F46">
        <w:rPr>
          <w:i/>
        </w:rPr>
        <w:t>приняла к сведению</w:t>
      </w:r>
      <w:r w:rsidRPr="00116F46">
        <w:t xml:space="preserve"> "Условия использования онлайн-системы оценки фитосанитарного потенциала (ОФП)", приведенные в Приложении 1 к документу CPM 2024/47, которые будут опубликованы в открытом доступе на веб-сайте онлайн-системы ОФП и согласие с которыми будет являться обязательным условием получения доступа к онлайн-системе ОФП.</w:t>
      </w:r>
    </w:p>
    <w:p w14:paraId="77ED34AA" w14:textId="77777777" w:rsidR="00B36694" w:rsidRPr="00116F46" w:rsidRDefault="00B36694" w:rsidP="00B36694">
      <w:pPr>
        <w:pStyle w:val="IPPHeading2"/>
      </w:pPr>
      <w:r w:rsidRPr="00116F46">
        <w:t>14.5</w:t>
      </w:r>
      <w:r w:rsidRPr="00116F46">
        <w:tab/>
        <w:t>Обновленная информация о координации борьбы с Fusarium oxysporum f. sp. cubense ТР 4</w:t>
      </w:r>
    </w:p>
    <w:p w14:paraId="620A42E9" w14:textId="77777777" w:rsidR="00B36694" w:rsidRPr="00116F46" w:rsidRDefault="00B36694" w:rsidP="00B36694">
      <w:pPr>
        <w:pStyle w:val="IPPParagraphnumbering"/>
      </w:pPr>
      <w:r w:rsidRPr="00116F46">
        <w:t>КФМ на своей 17-й сессии (2023 год) поручила Секретариату выступить в качестве координатора борьбы с фузариозом ТР 4</w:t>
      </w:r>
      <w:r w:rsidRPr="00116F46">
        <w:rPr>
          <w:rStyle w:val="FootnoteReference"/>
        </w:rPr>
        <w:footnoteReference w:id="38"/>
      </w:r>
      <w:r w:rsidRPr="00116F46">
        <w:t xml:space="preserve"> на глобальном уровне, и в соответствии с этим поручением Секретариат и представитель Бюро КФМ, курирующий данное направление работы, представили обновленную информацию о достигнутых результатах и таблицу с изложением запланированных мероприятий</w:t>
      </w:r>
      <w:r w:rsidRPr="00116F46">
        <w:rPr>
          <w:rStyle w:val="FootnoteReference"/>
        </w:rPr>
        <w:footnoteReference w:id="39"/>
      </w:r>
      <w:r w:rsidRPr="00116F46">
        <w:t xml:space="preserve">. Секретариат представил краткие сведения о достигнутых результатах, в том числе о подготовке руководств по обеспечению готовности и мерам реагирования, проведенных вебинарах и практические занятиях по моделированию, а также о координации некоторых мероприятий на местах. Секретариат также сообщил о взаимодействии с коллегами по Секретариату, ФАО и с другими международными организациями. Представитель Бюро особо отметил роль РОКЗР в обеспечении координации на региональном уровне, а также необходимость расширения межрегионального сотрудничества и привлечения ресурсов для продолжения работы в этом направлении. </w:t>
      </w:r>
    </w:p>
    <w:p w14:paraId="3EB5C6E0" w14:textId="523ADC8D" w:rsidR="00B36694" w:rsidRPr="00116F46" w:rsidRDefault="00B36694" w:rsidP="00B36694">
      <w:pPr>
        <w:pStyle w:val="IPPParagraphnumbering"/>
      </w:pPr>
      <w:r w:rsidRPr="00116F46">
        <w:t>Договаривающиеся Стороны поблагодарили Секретариат за представленную обновленную информацию и оказанную им странам помощь в обеспечении готовности и осуществлении мер реагировании на вспышки фузариоза ТР4, а также поделились собственным опытом. КФМ отметила трудности в борьбе с этим вредным организмом, важность проведения имитационных упражнений для выявления слабых мест и необходимость официального оповещения стран</w:t>
      </w:r>
      <w:r w:rsidR="009F4D11">
        <w:noBreakHyphen/>
      </w:r>
      <w:r w:rsidRPr="00116F46">
        <w:t>экспортеров о статусе вредного организма. КФМ также признала необходимость координации и сотрудничества и привлечения ресурсов для продолжения этой работы.</w:t>
      </w:r>
    </w:p>
    <w:p w14:paraId="5E9B5E3C" w14:textId="77777777" w:rsidR="00B36694" w:rsidRPr="00116F46" w:rsidRDefault="00B36694" w:rsidP="00B36694">
      <w:pPr>
        <w:pStyle w:val="IPPParagraphnumbering"/>
      </w:pPr>
      <w:r w:rsidRPr="00116F46">
        <w:t xml:space="preserve">Секретариат поблагодарил ДС за конкретные предложения по корректировке перечисленных в таблице мероприятий, которые ДС обязались направить в Секретариат. </w:t>
      </w:r>
    </w:p>
    <w:p w14:paraId="097AFBFE" w14:textId="77777777" w:rsidR="00B36694" w:rsidRPr="00116F46" w:rsidRDefault="00B36694" w:rsidP="00B36694">
      <w:pPr>
        <w:pStyle w:val="IPPParagraphnumbering"/>
      </w:pPr>
      <w:r w:rsidRPr="00116F46">
        <w:lastRenderedPageBreak/>
        <w:t>Представитель одной из РОКЗР выступил с заявлением от имени Группы государств Латинской Америки и Карибского бассейна (ГРУЛАК) и призвал продолжить усилия по координации борьбы с фузариозом ТР4 и мобилизации ресурсов</w:t>
      </w:r>
      <w:r w:rsidRPr="00116F46">
        <w:rPr>
          <w:rStyle w:val="FootnoteReference"/>
        </w:rPr>
        <w:footnoteReference w:id="40"/>
      </w:r>
      <w:r w:rsidRPr="00116F46">
        <w:t>.</w:t>
      </w:r>
    </w:p>
    <w:p w14:paraId="4E21EABB" w14:textId="77777777" w:rsidR="00B36694" w:rsidRPr="00116F46" w:rsidRDefault="00B36694" w:rsidP="00B36694">
      <w:pPr>
        <w:pStyle w:val="IPPParagraphnumbering"/>
      </w:pPr>
      <w:r w:rsidRPr="00116F46">
        <w:t>Европейский союз заявил, что продолжит оказывать содействие координации борьбы с фузариозом ТР4 на глобальном уровне по линии СОВОР и подтвердил свои обязательства о выделении необходимых для этого научных и финансовых ресурсов.</w:t>
      </w:r>
    </w:p>
    <w:p w14:paraId="0636EF43" w14:textId="77777777" w:rsidR="00B36694" w:rsidRPr="00116F46" w:rsidRDefault="00B36694" w:rsidP="00B36694">
      <w:pPr>
        <w:pStyle w:val="IPPParagraphnumberingclose"/>
      </w:pPr>
      <w:r w:rsidRPr="00116F46">
        <w:t>КФМ:</w:t>
      </w:r>
    </w:p>
    <w:p w14:paraId="0485A354" w14:textId="77777777" w:rsidR="00B36694" w:rsidRPr="00116F46" w:rsidRDefault="00B36694" w:rsidP="00B36694">
      <w:pPr>
        <w:pStyle w:val="IPPNumberedList"/>
        <w:numPr>
          <w:ilvl w:val="0"/>
          <w:numId w:val="90"/>
        </w:numPr>
      </w:pPr>
      <w:r w:rsidRPr="00116F46">
        <w:rPr>
          <w:i/>
          <w:iCs/>
        </w:rPr>
        <w:t>приняла</w:t>
      </w:r>
      <w:r w:rsidRPr="00116F46">
        <w:t xml:space="preserve"> к сведению обновленную информацию по вопросу о координации борьбы с фузариозом TР4 на глобальном уровне;</w:t>
      </w:r>
    </w:p>
    <w:p w14:paraId="15D773A8" w14:textId="77777777" w:rsidR="00B36694" w:rsidRPr="00116F46" w:rsidRDefault="00B36694" w:rsidP="00B36694">
      <w:pPr>
        <w:pStyle w:val="IPPNumberedList"/>
      </w:pPr>
      <w:r w:rsidRPr="00116F46">
        <w:rPr>
          <w:i/>
        </w:rPr>
        <w:t xml:space="preserve">поручила </w:t>
      </w:r>
      <w:r w:rsidRPr="00116F46">
        <w:t>Секретариату рассмотреть предложенные в ходе сессии поправки к мероприятиям, перечисленным в Приложении 1 к документу CPM 2024; и</w:t>
      </w:r>
    </w:p>
    <w:p w14:paraId="057CB8F8" w14:textId="77777777" w:rsidR="00B36694" w:rsidRPr="00116F46" w:rsidRDefault="00B36694" w:rsidP="00861411">
      <w:pPr>
        <w:pStyle w:val="IPPNumberedList"/>
      </w:pPr>
      <w:r w:rsidRPr="00116F46">
        <w:rPr>
          <w:i/>
          <w:iCs/>
        </w:rPr>
        <w:t>постановила</w:t>
      </w:r>
      <w:r w:rsidRPr="00116F46">
        <w:t xml:space="preserve"> определить, какие финансовые и/или нефинансовые ресурсы (в натуральной форме) и партнерские механизмы (включая государственно‑частные партнерства) необходимы для осуществления глобальной координации эффективной борьбы с фузариозом ТР4 и обеспечения устойчивости предпринимаемых Секретариатом МККЗР усилий.</w:t>
      </w:r>
    </w:p>
    <w:p w14:paraId="352F9FF4" w14:textId="77777777" w:rsidR="00E76BDF" w:rsidRPr="00116F46" w:rsidRDefault="00E76BDF" w:rsidP="00E76BDF">
      <w:pPr>
        <w:pStyle w:val="IPPHeading1"/>
      </w:pPr>
      <w:r w:rsidRPr="00116F46">
        <w:t>15.</w:t>
      </w:r>
      <w:r w:rsidRPr="00116F46">
        <w:tab/>
        <w:t>Сотрудничество с региональными организациями по карантину и защите растений</w:t>
      </w:r>
    </w:p>
    <w:p w14:paraId="7F182708" w14:textId="77777777" w:rsidR="00E76BDF" w:rsidRPr="00116F46" w:rsidRDefault="00E76BDF" w:rsidP="00E76BDF">
      <w:pPr>
        <w:pStyle w:val="IPPHeading2"/>
      </w:pPr>
      <w:r w:rsidRPr="00116F46">
        <w:t>15.1</w:t>
      </w:r>
      <w:r w:rsidRPr="00116F46">
        <w:tab/>
        <w:t>Роль региональных организаций по карантину и защите растений</w:t>
      </w:r>
    </w:p>
    <w:p w14:paraId="5C9E647A" w14:textId="77777777" w:rsidR="00E76BDF" w:rsidRPr="00116F46" w:rsidRDefault="00E76BDF" w:rsidP="00E76BDF">
      <w:pPr>
        <w:pStyle w:val="IPPParagraphnumbering"/>
      </w:pPr>
      <w:r w:rsidRPr="00116F46">
        <w:t>Два представителя РОКЗР представили информационный видеоролик о десяти РОКЗР, истории участия РОКЗР в МККЗР в качестве международного договора и управлении им, а также о роли и обязанностях РОКЗР. Как было отмечено в видеоролике, РОКЗР являются не только первопроходцами в области охраны здоровья растений, но и играют незаменимую роль в достижении целей МККЗР.</w:t>
      </w:r>
    </w:p>
    <w:p w14:paraId="43817EDA" w14:textId="77777777" w:rsidR="00E76BDF" w:rsidRPr="00116F46" w:rsidRDefault="00E76BDF" w:rsidP="00E76BDF">
      <w:pPr>
        <w:pStyle w:val="IPPHeading2"/>
      </w:pPr>
      <w:r w:rsidRPr="00116F46">
        <w:t>15.2</w:t>
      </w:r>
      <w:r w:rsidRPr="00116F46">
        <w:tab/>
        <w:t>Доклад о работе Технического консультативного совещания региональных организаций по карантину и защите растений</w:t>
      </w:r>
    </w:p>
    <w:p w14:paraId="59EC4590" w14:textId="5B07FD80" w:rsidR="00E76BDF" w:rsidRPr="00116F46" w:rsidRDefault="00E76BDF" w:rsidP="00E76BDF">
      <w:pPr>
        <w:pStyle w:val="IPPParagraphnumbering"/>
      </w:pPr>
      <w:r w:rsidRPr="00116F46">
        <w:t>Один из представителей РОКЗ представил доклад от имени Председателя тридцать пятого ТКC РО</w:t>
      </w:r>
      <w:r w:rsidRPr="000E321E">
        <w:t>КЗ</w:t>
      </w:r>
      <w:r w:rsidR="00861411" w:rsidRPr="000E321E">
        <w:t>Р</w:t>
      </w:r>
      <w:r w:rsidRPr="00116F46">
        <w:rPr>
          <w:rStyle w:val="FootnoteReference"/>
        </w:rPr>
        <w:footnoteReference w:id="41"/>
      </w:r>
      <w:r w:rsidRPr="00116F46">
        <w:t>. Тридцать пятое ТКС РОКЗР состоялось в Боготе, Колумбия, с 24 по 26 октября 2023 года. Были рассмотрены, в частности, такие вопросы, как роль РОКЗР в координации работы МККЗР на региональном уровне, взаимоотношения между РОКЗР и МККЗР и гармонизация информации о РОКЗР на МФП.</w:t>
      </w:r>
    </w:p>
    <w:p w14:paraId="58359362" w14:textId="77777777" w:rsidR="00E76BDF" w:rsidRPr="00116F46" w:rsidRDefault="00E76BDF" w:rsidP="00E76BDF">
      <w:pPr>
        <w:pStyle w:val="IPPParagraphnumbering"/>
      </w:pPr>
      <w:r w:rsidRPr="00116F46">
        <w:t>Ряд ДС выразили благодарность уходящему в отставку исполнительному директору САОКЗР и Генеральному директору Европейской и средиземноморской организации по карантину и защите растений (ЕОКЗР), которые в последний раз присутствовали на сессии КФМ в этом качестве, а также продемонстрированный ими профессионализм и самоотверженный труд на благо сообщества МККЗР.</w:t>
      </w:r>
    </w:p>
    <w:p w14:paraId="1A63E9ED" w14:textId="77777777" w:rsidR="00E76BDF" w:rsidRPr="00116F46" w:rsidRDefault="00E76BDF" w:rsidP="00E76BDF">
      <w:pPr>
        <w:pStyle w:val="IPPParagraphnumberingclose"/>
      </w:pPr>
      <w:r w:rsidRPr="00116F46">
        <w:t>КФМ:</w:t>
      </w:r>
    </w:p>
    <w:p w14:paraId="0611DBFA" w14:textId="77777777" w:rsidR="00E76BDF" w:rsidRPr="00116F46" w:rsidRDefault="00E76BDF" w:rsidP="00E76BDF">
      <w:pPr>
        <w:pStyle w:val="IPPNumberedList"/>
        <w:numPr>
          <w:ilvl w:val="0"/>
          <w:numId w:val="92"/>
        </w:numPr>
      </w:pPr>
      <w:r w:rsidRPr="00116F46">
        <w:rPr>
          <w:i/>
        </w:rPr>
        <w:t xml:space="preserve">приняла к сведению </w:t>
      </w:r>
      <w:r w:rsidRPr="00116F46">
        <w:t>доклад о работе тридцать пятого ТКС РОКЗР; и</w:t>
      </w:r>
    </w:p>
    <w:p w14:paraId="7630C61B" w14:textId="77777777" w:rsidR="00E76BDF" w:rsidRPr="00116F46" w:rsidRDefault="00E76BDF" w:rsidP="00861411">
      <w:pPr>
        <w:pStyle w:val="IPPNumberedList"/>
      </w:pPr>
      <w:r w:rsidRPr="00116F46">
        <w:rPr>
          <w:i/>
          <w:iCs/>
        </w:rPr>
        <w:t>приняла</w:t>
      </w:r>
      <w:r w:rsidRPr="00116F46">
        <w:t xml:space="preserve"> к сведению документ "Функции и основные обязанности региональных организаций по карантину и защите растений" (CPM 2024/42_01).</w:t>
      </w:r>
    </w:p>
    <w:p w14:paraId="0F0694E8" w14:textId="77777777" w:rsidR="00980724" w:rsidRPr="00116F46" w:rsidRDefault="00980724" w:rsidP="00980724">
      <w:pPr>
        <w:pStyle w:val="IPPHeading2"/>
        <w:rPr>
          <w:i/>
          <w:iCs/>
        </w:rPr>
      </w:pPr>
      <w:r w:rsidRPr="00116F46">
        <w:lastRenderedPageBreak/>
        <w:t>16.5</w:t>
      </w:r>
      <w:r w:rsidRPr="00116F46">
        <w:tab/>
        <w:t>Рекомендации Целевой группы по темам в рамках раунда приема предложений по теме "Стандарты и применение" 2023 года</w:t>
      </w:r>
    </w:p>
    <w:p w14:paraId="0A8B3FF5" w14:textId="77777777" w:rsidR="00980724" w:rsidRPr="00116F46" w:rsidRDefault="00980724" w:rsidP="00980724">
      <w:pPr>
        <w:pStyle w:val="IPPParagraphnumbering"/>
      </w:pPr>
      <w:r w:rsidRPr="00116F46">
        <w:t>Председатель Целевой группы по темам (ЦГТ) представил доклад о результатах раунда приема предложений по теме "Стандарты и применение" 2023 года, включая рекомендации, подготовленные ЦГТ для рассмотрения КФМ</w:t>
      </w:r>
      <w:r w:rsidRPr="00116F46">
        <w:rPr>
          <w:rStyle w:val="FootnoteReference"/>
        </w:rPr>
        <w:footnoteReference w:id="42"/>
      </w:r>
      <w:r w:rsidRPr="00116F46">
        <w:t xml:space="preserve">. </w:t>
      </w:r>
    </w:p>
    <w:p w14:paraId="1B214BE9" w14:textId="77777777" w:rsidR="00980724" w:rsidRPr="00116F46" w:rsidRDefault="00980724" w:rsidP="00980724">
      <w:pPr>
        <w:pStyle w:val="IPPParagraphnumbering"/>
      </w:pPr>
      <w:r w:rsidRPr="00116F46">
        <w:t>КФМ рассмотрела предложение об изменении приоритетности работы по пересмотру МСФМ 12 ("Фитосанитарные сертификаты") с приоритета 1 на приоритет 2, поскольку этот стандарт уже пересматривался совсем недавно, однако по итогам обсуждений постановила сохранить приоритет 1, отметив важность поддержания этого критически важного стандарта в актуальном состоянии</w:t>
      </w:r>
      <w:r w:rsidRPr="00116F46">
        <w:rPr>
          <w:rStyle w:val="FootnoteReference"/>
        </w:rPr>
        <w:footnoteReference w:id="43"/>
      </w:r>
      <w:r w:rsidRPr="00116F46">
        <w:t>.</w:t>
      </w:r>
    </w:p>
    <w:p w14:paraId="6769DC12" w14:textId="77777777" w:rsidR="00980724" w:rsidRPr="00116F46" w:rsidRDefault="00980724" w:rsidP="00980724">
      <w:pPr>
        <w:pStyle w:val="IPPParagraphnumberingclose"/>
      </w:pPr>
      <w:r w:rsidRPr="00116F46">
        <w:t>КФМ:</w:t>
      </w:r>
    </w:p>
    <w:p w14:paraId="632C81BE" w14:textId="77777777" w:rsidR="00980724" w:rsidRPr="00116F46" w:rsidRDefault="00980724" w:rsidP="00980724">
      <w:pPr>
        <w:pStyle w:val="IPPNumberedList"/>
        <w:numPr>
          <w:ilvl w:val="0"/>
          <w:numId w:val="97"/>
        </w:numPr>
      </w:pPr>
      <w:r w:rsidRPr="00116F46">
        <w:rPr>
          <w:i/>
          <w:iCs/>
        </w:rPr>
        <w:t>одобрила</w:t>
      </w:r>
      <w:r w:rsidRPr="00116F46">
        <w:t xml:space="preserve"> рекомендуемые темы, представленные в рамках раунда приема предложений по теме "Стандарты и применение" (см. таблицу 1 к документу CPM 2024/INF/10);</w:t>
      </w:r>
    </w:p>
    <w:p w14:paraId="3D7A42BF" w14:textId="77777777" w:rsidR="00980724" w:rsidRPr="00116F46" w:rsidRDefault="00980724" w:rsidP="00980724">
      <w:pPr>
        <w:pStyle w:val="IPPNumberedList"/>
      </w:pPr>
      <w:r w:rsidRPr="00116F46">
        <w:rPr>
          <w:i/>
        </w:rPr>
        <w:t>утвердила</w:t>
      </w:r>
      <w:r w:rsidRPr="00116F46">
        <w:t xml:space="preserve"> "Перечень тем для стандартов МККР", включая темы, которые были недавно согласованы с учетом соответствующих рекомендованных приоритетов и предложенных КС корректировок, которые были приняты к сведению в рамках рассмотрения пункта 9.1.1 повестки дня;</w:t>
      </w:r>
    </w:p>
    <w:p w14:paraId="165F625F" w14:textId="77777777" w:rsidR="00980724" w:rsidRPr="00116F46" w:rsidRDefault="00980724" w:rsidP="00980724">
      <w:pPr>
        <w:pStyle w:val="IPPNumberedList"/>
      </w:pPr>
      <w:r w:rsidRPr="00116F46">
        <w:rPr>
          <w:i/>
          <w:iCs/>
        </w:rPr>
        <w:t>поручила</w:t>
      </w:r>
      <w:r w:rsidRPr="00116F46">
        <w:t xml:space="preserve"> КП включить предложенные темы в существующие темы в рамках программы работы КП и распространять уже имеющуюся информацию по предложенным темам;</w:t>
      </w:r>
    </w:p>
    <w:p w14:paraId="644D86D7" w14:textId="77777777" w:rsidR="00980724" w:rsidRPr="00116F46" w:rsidRDefault="00980724" w:rsidP="00980724">
      <w:pPr>
        <w:pStyle w:val="IPPNumberedList"/>
      </w:pPr>
      <w:r w:rsidRPr="00116F46">
        <w:rPr>
          <w:i/>
          <w:iCs/>
        </w:rPr>
        <w:t>приняла к сведению</w:t>
      </w:r>
      <w:r w:rsidRPr="00116F46">
        <w:t xml:space="preserve"> рекомендации ЦГТ по темам для КС (ДП), изложенным в таблице 3 к документу CPM 2024/INF/10;</w:t>
      </w:r>
    </w:p>
    <w:p w14:paraId="0D3AC604" w14:textId="77777777" w:rsidR="00980724" w:rsidRPr="00116F46" w:rsidRDefault="00980724" w:rsidP="00980724">
      <w:pPr>
        <w:pStyle w:val="IPPNumberedList"/>
      </w:pPr>
      <w:r w:rsidRPr="00116F46">
        <w:rPr>
          <w:i/>
          <w:iCs/>
        </w:rPr>
        <w:t>призвала</w:t>
      </w:r>
      <w:r w:rsidRPr="00116F46">
        <w:t xml:space="preserve"> Договаривающиеся Стороны, РОКЗР и другие заинтересованные стороны рассмотреть вопрос о предоставлении поддержки и ресурсов для выполнения работы по высокоприоритетным темам, включенным в перечни тем;</w:t>
      </w:r>
    </w:p>
    <w:p w14:paraId="22CB4E1D" w14:textId="77777777" w:rsidR="00980724" w:rsidRPr="00116F46" w:rsidRDefault="00980724" w:rsidP="00861411">
      <w:pPr>
        <w:pStyle w:val="IPPNumberedList"/>
      </w:pPr>
      <w:r w:rsidRPr="00116F46">
        <w:rPr>
          <w:i/>
          <w:iCs/>
        </w:rPr>
        <w:t>приняла</w:t>
      </w:r>
      <w:r w:rsidRPr="00116F46">
        <w:t xml:space="preserve"> к сведению информацию о том, что ЦГТ пересмотрит формы подачи заявок и критерии обоснования и приоритизации предлагаемых тем с учетом указаний Бюро КФМ, ГСП, КС и КП и представит пересмотренные формы на рассмотрение 19-й сессии КФМ (2025 год).</w:t>
      </w:r>
    </w:p>
    <w:p w14:paraId="491C9176" w14:textId="19EC625E" w:rsidR="00D86908" w:rsidRPr="00116F46" w:rsidRDefault="00D86908" w:rsidP="00D86908">
      <w:pPr>
        <w:pStyle w:val="IPPParagraphnumbering"/>
      </w:pPr>
    </w:p>
    <w:p w14:paraId="3518F7EF" w14:textId="77777777" w:rsidR="00D86908" w:rsidRPr="00116F46" w:rsidRDefault="00D86908" w:rsidP="00D86908">
      <w:pPr>
        <w:pStyle w:val="IPPParagraphnumbering"/>
      </w:pPr>
    </w:p>
    <w:sectPr w:rsidR="00D86908" w:rsidRPr="00116F46" w:rsidSect="006A3521">
      <w:footerReference w:type="default" r:id="rId11"/>
      <w:pgSz w:w="11906" w:h="16838" w:code="9"/>
      <w:pgMar w:top="1559"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83F34" w14:textId="77777777" w:rsidR="006A3521" w:rsidRDefault="006A3521" w:rsidP="00A911B8">
      <w:r>
        <w:separator/>
      </w:r>
    </w:p>
  </w:endnote>
  <w:endnote w:type="continuationSeparator" w:id="0">
    <w:p w14:paraId="3DC6C798" w14:textId="77777777" w:rsidR="006A3521" w:rsidRDefault="006A3521" w:rsidP="00A911B8">
      <w:r>
        <w:continuationSeparator/>
      </w:r>
    </w:p>
  </w:endnote>
  <w:endnote w:type="continuationNotice" w:id="1">
    <w:p w14:paraId="7A3A6042" w14:textId="77777777" w:rsidR="006A3521" w:rsidRDefault="006A3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PS-Italic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644666"/>
      <w:docPartObj>
        <w:docPartGallery w:val="Page Numbers (Bottom of Page)"/>
        <w:docPartUnique/>
      </w:docPartObj>
    </w:sdtPr>
    <w:sdtEndPr>
      <w:rPr>
        <w:noProof/>
      </w:rPr>
    </w:sdtEndPr>
    <w:sdtContent>
      <w:p w14:paraId="34945174" w14:textId="6A84D5EE" w:rsidR="00A911B8" w:rsidRDefault="00A911B8">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t>2</w:t>
        </w:r>
        <w:r>
          <w:rPr>
            <w:color w:val="2B579A"/>
            <w:shd w:val="clear" w:color="auto" w:fill="E6E6E6"/>
          </w:rPr>
          <w:fldChar w:fldCharType="end"/>
        </w:r>
      </w:p>
    </w:sdtContent>
  </w:sdt>
  <w:p w14:paraId="68B5DA46" w14:textId="77777777" w:rsidR="00A911B8" w:rsidRDefault="00A91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91061" w14:textId="77777777" w:rsidR="006A3521" w:rsidRDefault="006A3521" w:rsidP="00A911B8">
      <w:r>
        <w:separator/>
      </w:r>
    </w:p>
  </w:footnote>
  <w:footnote w:type="continuationSeparator" w:id="0">
    <w:p w14:paraId="0D59B22D" w14:textId="77777777" w:rsidR="006A3521" w:rsidRDefault="006A3521" w:rsidP="00A911B8">
      <w:r>
        <w:continuationSeparator/>
      </w:r>
    </w:p>
  </w:footnote>
  <w:footnote w:type="continuationNotice" w:id="1">
    <w:p w14:paraId="596B5633" w14:textId="77777777" w:rsidR="006A3521" w:rsidRDefault="006A3521"/>
  </w:footnote>
  <w:footnote w:id="2">
    <w:p w14:paraId="6897C0AE" w14:textId="7B91E33F" w:rsidR="00735FEC" w:rsidRPr="00854CCD" w:rsidRDefault="00735FEC" w:rsidP="00735FEC">
      <w:pPr>
        <w:pStyle w:val="IPPFootnote"/>
        <w:rPr>
          <w:lang w:val="en-US"/>
        </w:rPr>
      </w:pPr>
      <w:r>
        <w:rPr>
          <w:rStyle w:val="FootnoteReference"/>
        </w:rPr>
        <w:footnoteRef/>
      </w:r>
      <w:r w:rsidRPr="00854CCD">
        <w:rPr>
          <w:lang w:val="en-US"/>
        </w:rPr>
        <w:t xml:space="preserve"> CPM 2024/CRP/04.</w:t>
      </w:r>
    </w:p>
  </w:footnote>
  <w:footnote w:id="3">
    <w:p w14:paraId="066FB291" w14:textId="51B46371" w:rsidR="009E4F94" w:rsidRPr="00854CCD" w:rsidRDefault="009E4F94" w:rsidP="009E4F94">
      <w:pPr>
        <w:pStyle w:val="IPPFootnote"/>
        <w:rPr>
          <w:lang w:val="en-US"/>
        </w:rPr>
      </w:pPr>
      <w:r>
        <w:rPr>
          <w:rStyle w:val="FootnoteReference"/>
        </w:rPr>
        <w:footnoteRef/>
      </w:r>
      <w:r w:rsidRPr="00854CCD">
        <w:rPr>
          <w:lang w:val="en-US"/>
        </w:rPr>
        <w:t xml:space="preserve"> CPM 2024/04.</w:t>
      </w:r>
    </w:p>
  </w:footnote>
  <w:footnote w:id="4">
    <w:p w14:paraId="3279EFFD" w14:textId="77777777" w:rsidR="00225D1A" w:rsidRPr="00854CCD" w:rsidRDefault="00225D1A" w:rsidP="00225D1A">
      <w:pPr>
        <w:pStyle w:val="IPPFootnote"/>
        <w:rPr>
          <w:lang w:val="en-US"/>
        </w:rPr>
      </w:pPr>
      <w:r>
        <w:rPr>
          <w:rStyle w:val="FootnoteReference"/>
        </w:rPr>
        <w:footnoteRef/>
      </w:r>
      <w:r w:rsidRPr="00854CCD">
        <w:rPr>
          <w:lang w:val="en-US"/>
        </w:rPr>
        <w:t xml:space="preserve"> CPM 2024/05.</w:t>
      </w:r>
    </w:p>
  </w:footnote>
  <w:footnote w:id="5">
    <w:p w14:paraId="02B90165" w14:textId="77777777" w:rsidR="00496310" w:rsidRPr="00854CCD" w:rsidRDefault="00496310" w:rsidP="00496310">
      <w:pPr>
        <w:pStyle w:val="IPPFootnote"/>
        <w:rPr>
          <w:lang w:val="en-US"/>
        </w:rPr>
      </w:pPr>
      <w:r>
        <w:rPr>
          <w:rStyle w:val="FootnoteReference"/>
        </w:rPr>
        <w:footnoteRef/>
      </w:r>
      <w:r w:rsidRPr="00854CCD">
        <w:rPr>
          <w:lang w:val="en-US"/>
        </w:rPr>
        <w:t xml:space="preserve"> CPM 2024/46.</w:t>
      </w:r>
    </w:p>
  </w:footnote>
  <w:footnote w:id="6">
    <w:p w14:paraId="57520CBC" w14:textId="77777777" w:rsidR="005D0471" w:rsidRPr="00854CCD" w:rsidRDefault="005D0471" w:rsidP="005D0471">
      <w:pPr>
        <w:pStyle w:val="IPPFootnote"/>
        <w:rPr>
          <w:lang w:val="en-US"/>
        </w:rPr>
      </w:pPr>
      <w:r>
        <w:rPr>
          <w:rStyle w:val="FootnoteReference"/>
        </w:rPr>
        <w:footnoteRef/>
      </w:r>
      <w:r w:rsidRPr="00854CCD">
        <w:rPr>
          <w:lang w:val="en-US"/>
        </w:rPr>
        <w:t xml:space="preserve"> CPM 2024/06.</w:t>
      </w:r>
    </w:p>
  </w:footnote>
  <w:footnote w:id="7">
    <w:p w14:paraId="01BF6955" w14:textId="77777777" w:rsidR="005D0471" w:rsidRPr="00854CCD" w:rsidRDefault="005D0471" w:rsidP="005D0471">
      <w:pPr>
        <w:pStyle w:val="IPPFootnote"/>
        <w:rPr>
          <w:lang w:val="en-US"/>
        </w:rPr>
      </w:pPr>
      <w:r>
        <w:rPr>
          <w:rStyle w:val="FootnoteReference"/>
        </w:rPr>
        <w:footnoteRef/>
      </w:r>
      <w:r w:rsidRPr="00854CCD">
        <w:rPr>
          <w:lang w:val="en-US"/>
        </w:rPr>
        <w:t xml:space="preserve"> CPM 2024/07.</w:t>
      </w:r>
    </w:p>
  </w:footnote>
  <w:footnote w:id="8">
    <w:p w14:paraId="27389DF9" w14:textId="77777777" w:rsidR="005D0471" w:rsidRPr="00854CCD" w:rsidRDefault="005D0471" w:rsidP="005D0471">
      <w:pPr>
        <w:pStyle w:val="IPPFootnote"/>
        <w:rPr>
          <w:lang w:val="en-US"/>
        </w:rPr>
      </w:pPr>
      <w:r>
        <w:rPr>
          <w:rStyle w:val="FootnoteReference"/>
        </w:rPr>
        <w:footnoteRef/>
      </w:r>
      <w:r w:rsidRPr="00854CCD">
        <w:rPr>
          <w:lang w:val="en-US"/>
        </w:rPr>
        <w:t xml:space="preserve"> CPM 2024/08; CPM 2024/INF/09.</w:t>
      </w:r>
    </w:p>
  </w:footnote>
  <w:footnote w:id="9">
    <w:p w14:paraId="421126DC" w14:textId="77777777" w:rsidR="005D0471" w:rsidRPr="00854CCD" w:rsidRDefault="005D0471" w:rsidP="005D0471">
      <w:pPr>
        <w:pStyle w:val="IPPFootnote"/>
        <w:rPr>
          <w:lang w:val="en-US"/>
        </w:rPr>
      </w:pPr>
      <w:r>
        <w:rPr>
          <w:rStyle w:val="FootnoteReference"/>
        </w:rPr>
        <w:footnoteRef/>
      </w:r>
      <w:r w:rsidRPr="00854CCD">
        <w:rPr>
          <w:lang w:val="en-US"/>
        </w:rPr>
        <w:t xml:space="preserve"> CPM 2024/INF/20. </w:t>
      </w:r>
    </w:p>
  </w:footnote>
  <w:footnote w:id="10">
    <w:p w14:paraId="270CA8C1" w14:textId="77777777" w:rsidR="005D0471" w:rsidRPr="00854CCD" w:rsidRDefault="005D0471" w:rsidP="005D0471">
      <w:pPr>
        <w:pStyle w:val="IPPFootnote"/>
        <w:rPr>
          <w:lang w:val="en-US"/>
        </w:rPr>
      </w:pPr>
      <w:r>
        <w:rPr>
          <w:rStyle w:val="FootnoteReference"/>
        </w:rPr>
        <w:footnoteRef/>
      </w:r>
      <w:r w:rsidRPr="00854CCD">
        <w:rPr>
          <w:lang w:val="en-US"/>
        </w:rPr>
        <w:t xml:space="preserve"> CPM 2024/INF/20.</w:t>
      </w:r>
    </w:p>
  </w:footnote>
  <w:footnote w:id="11">
    <w:p w14:paraId="2BB2BDFF" w14:textId="77777777" w:rsidR="005D0471" w:rsidRPr="00854CCD" w:rsidRDefault="005D0471" w:rsidP="005D0471">
      <w:pPr>
        <w:pStyle w:val="IPPFootnote"/>
        <w:rPr>
          <w:lang w:val="en-US"/>
        </w:rPr>
      </w:pPr>
      <w:r>
        <w:rPr>
          <w:rStyle w:val="FootnoteReference"/>
        </w:rPr>
        <w:footnoteRef/>
      </w:r>
      <w:r w:rsidRPr="00854CCD">
        <w:rPr>
          <w:lang w:val="en-US"/>
        </w:rPr>
        <w:t xml:space="preserve"> CPM 2024/CRP/07.</w:t>
      </w:r>
    </w:p>
  </w:footnote>
  <w:footnote w:id="12">
    <w:p w14:paraId="602CAAAF" w14:textId="77777777" w:rsidR="00DB1B5A" w:rsidRDefault="00DB1B5A" w:rsidP="00DB1B5A">
      <w:pPr>
        <w:pStyle w:val="IPPFootnote"/>
      </w:pPr>
      <w:r>
        <w:rPr>
          <w:rStyle w:val="FootnoteReference"/>
        </w:rPr>
        <w:footnoteRef/>
      </w:r>
      <w:r>
        <w:t xml:space="preserve"> CPM 2024/41, включая CPM 2024/41_01 и CPM 2024/41_02.</w:t>
      </w:r>
    </w:p>
  </w:footnote>
  <w:footnote w:id="13">
    <w:p w14:paraId="2C9CDE42" w14:textId="77777777" w:rsidR="00DB1B5A" w:rsidRDefault="00DB1B5A" w:rsidP="00DB1B5A">
      <w:pPr>
        <w:pStyle w:val="IPPFootnote"/>
      </w:pPr>
      <w:r>
        <w:rPr>
          <w:rStyle w:val="FootnoteReference"/>
        </w:rPr>
        <w:footnoteRef/>
      </w:r>
      <w:r>
        <w:t xml:space="preserve"> CPM 2024/09.</w:t>
      </w:r>
    </w:p>
  </w:footnote>
  <w:footnote w:id="14">
    <w:p w14:paraId="34B302F1" w14:textId="77777777" w:rsidR="00E24193" w:rsidRDefault="00E24193" w:rsidP="00E24193">
      <w:pPr>
        <w:pStyle w:val="IPPFootnote"/>
      </w:pPr>
      <w:r>
        <w:rPr>
          <w:rStyle w:val="FootnoteReference"/>
        </w:rPr>
        <w:footnoteRef/>
      </w:r>
      <w:r>
        <w:t xml:space="preserve"> CPM 2024/10 (включая приложения 01–04).</w:t>
      </w:r>
    </w:p>
  </w:footnote>
  <w:footnote w:id="15">
    <w:p w14:paraId="01E24022" w14:textId="77777777" w:rsidR="00E24193" w:rsidRPr="009F4D11" w:rsidRDefault="00E24193" w:rsidP="00E24193">
      <w:pPr>
        <w:pStyle w:val="IPPFootnote"/>
      </w:pPr>
      <w:r>
        <w:rPr>
          <w:rStyle w:val="FootnoteReference"/>
        </w:rPr>
        <w:footnoteRef/>
      </w:r>
      <w:r w:rsidRPr="009F4D11">
        <w:t xml:space="preserve"> </w:t>
      </w:r>
      <w:r w:rsidRPr="00E24193">
        <w:rPr>
          <w:lang w:val="en-US"/>
        </w:rPr>
        <w:t>CPM</w:t>
      </w:r>
      <w:r w:rsidRPr="009F4D11">
        <w:t xml:space="preserve"> 2024/</w:t>
      </w:r>
      <w:r w:rsidRPr="00E24193">
        <w:rPr>
          <w:lang w:val="en-US"/>
        </w:rPr>
        <w:t>INF</w:t>
      </w:r>
      <w:r w:rsidRPr="009F4D11">
        <w:t>/1</w:t>
      </w:r>
      <w:r w:rsidRPr="0057184A">
        <w:t>3.</w:t>
      </w:r>
    </w:p>
  </w:footnote>
  <w:footnote w:id="16">
    <w:p w14:paraId="73CF381F" w14:textId="77777777" w:rsidR="00E24193" w:rsidRPr="00B66E18" w:rsidRDefault="00E24193" w:rsidP="00E24193">
      <w:pPr>
        <w:pStyle w:val="IPPFootnote"/>
        <w:rPr>
          <w:lang w:val="en-US"/>
        </w:rPr>
      </w:pPr>
      <w:r>
        <w:rPr>
          <w:rStyle w:val="FootnoteReference"/>
        </w:rPr>
        <w:footnoteRef/>
      </w:r>
      <w:r w:rsidRPr="00B66E18">
        <w:rPr>
          <w:lang w:val="en-US"/>
        </w:rPr>
        <w:t xml:space="preserve"> CPM 2024/INF/20.</w:t>
      </w:r>
    </w:p>
  </w:footnote>
  <w:footnote w:id="17">
    <w:p w14:paraId="3AA89B53" w14:textId="77777777" w:rsidR="00E24193" w:rsidRPr="009F4D11" w:rsidRDefault="00E24193" w:rsidP="00E24193">
      <w:pPr>
        <w:pStyle w:val="IPPFootnote"/>
        <w:rPr>
          <w:lang w:val="en-US"/>
        </w:rPr>
      </w:pPr>
      <w:r>
        <w:rPr>
          <w:rStyle w:val="FootnoteReference"/>
        </w:rPr>
        <w:footnoteRef/>
      </w:r>
      <w:r w:rsidRPr="009F4D11">
        <w:rPr>
          <w:lang w:val="en-US"/>
        </w:rPr>
        <w:t xml:space="preserve"> </w:t>
      </w:r>
      <w:r w:rsidRPr="00B66E18">
        <w:rPr>
          <w:lang w:val="en-US"/>
        </w:rPr>
        <w:t>CPM </w:t>
      </w:r>
      <w:r w:rsidRPr="009F4D11">
        <w:rPr>
          <w:lang w:val="en-US"/>
        </w:rPr>
        <w:t>2024/11.</w:t>
      </w:r>
    </w:p>
  </w:footnote>
  <w:footnote w:id="18">
    <w:p w14:paraId="206D8028" w14:textId="77777777" w:rsidR="00E24193" w:rsidRPr="009F4D11" w:rsidRDefault="00E24193" w:rsidP="00E24193">
      <w:pPr>
        <w:pStyle w:val="IPPFootnote"/>
        <w:rPr>
          <w:lang w:val="en-US"/>
        </w:rPr>
      </w:pPr>
      <w:r>
        <w:rPr>
          <w:rStyle w:val="FootnoteReference"/>
        </w:rPr>
        <w:footnoteRef/>
      </w:r>
      <w:r w:rsidRPr="009F4D11">
        <w:rPr>
          <w:lang w:val="en-US"/>
        </w:rPr>
        <w:t xml:space="preserve"> </w:t>
      </w:r>
      <w:r w:rsidRPr="00B66E18">
        <w:rPr>
          <w:lang w:val="en-US"/>
        </w:rPr>
        <w:t>CPM </w:t>
      </w:r>
      <w:r w:rsidRPr="009F4D11">
        <w:rPr>
          <w:lang w:val="en-US"/>
        </w:rPr>
        <w:t>2024/12.</w:t>
      </w:r>
    </w:p>
  </w:footnote>
  <w:footnote w:id="19">
    <w:p w14:paraId="128BA0BB" w14:textId="77777777" w:rsidR="00E24193" w:rsidRPr="009F4D11" w:rsidRDefault="00E24193" w:rsidP="00E24193">
      <w:pPr>
        <w:pStyle w:val="IPPFootnote"/>
        <w:rPr>
          <w:lang w:val="en-US"/>
        </w:rPr>
      </w:pPr>
      <w:r>
        <w:rPr>
          <w:rStyle w:val="FootnoteReference"/>
        </w:rPr>
        <w:footnoteRef/>
      </w:r>
      <w:r w:rsidRPr="009F4D11">
        <w:rPr>
          <w:lang w:val="en-US"/>
        </w:rPr>
        <w:t xml:space="preserve"> </w:t>
      </w:r>
      <w:r w:rsidRPr="00B66E18">
        <w:rPr>
          <w:lang w:val="en-US"/>
        </w:rPr>
        <w:t>CPM </w:t>
      </w:r>
      <w:r w:rsidRPr="009F4D11">
        <w:rPr>
          <w:lang w:val="en-US"/>
        </w:rPr>
        <w:t>2024/12_01.</w:t>
      </w:r>
    </w:p>
  </w:footnote>
  <w:footnote w:id="20">
    <w:p w14:paraId="711BCC40" w14:textId="77777777" w:rsidR="00E24193" w:rsidRDefault="00E24193" w:rsidP="00E24193">
      <w:pPr>
        <w:pStyle w:val="IPPFootnote"/>
      </w:pPr>
      <w:r>
        <w:rPr>
          <w:rStyle w:val="FootnoteReference"/>
        </w:rPr>
        <w:footnoteRef/>
      </w:r>
      <w:r>
        <w:t xml:space="preserve"> CPM 2024/13 (включая приложение 01).</w:t>
      </w:r>
    </w:p>
  </w:footnote>
  <w:footnote w:id="21">
    <w:p w14:paraId="4371446A" w14:textId="77777777" w:rsidR="00E24193" w:rsidRDefault="00E24193" w:rsidP="00E24193">
      <w:pPr>
        <w:pStyle w:val="IPPFootnote"/>
      </w:pPr>
      <w:r>
        <w:rPr>
          <w:rStyle w:val="FootnoteReference"/>
        </w:rPr>
        <w:footnoteRef/>
      </w:r>
      <w:r>
        <w:t xml:space="preserve"> CPM 2024/16.</w:t>
      </w:r>
    </w:p>
  </w:footnote>
  <w:footnote w:id="22">
    <w:p w14:paraId="4F79FC52" w14:textId="77777777" w:rsidR="00E24193" w:rsidRDefault="00E24193" w:rsidP="00E24193">
      <w:pPr>
        <w:pStyle w:val="IPPFootnote"/>
      </w:pPr>
      <w:r>
        <w:rPr>
          <w:rStyle w:val="FootnoteReference"/>
        </w:rPr>
        <w:footnoteRef/>
      </w:r>
      <w:r>
        <w:t xml:space="preserve"> CPM 2024/CRP/05.</w:t>
      </w:r>
    </w:p>
  </w:footnote>
  <w:footnote w:id="23">
    <w:p w14:paraId="7ED6D582" w14:textId="77777777" w:rsidR="00E24193" w:rsidRPr="00B66E18" w:rsidRDefault="00E24193" w:rsidP="00E24193">
      <w:pPr>
        <w:pStyle w:val="IPPFootnote"/>
        <w:rPr>
          <w:lang w:val="en-US"/>
        </w:rPr>
      </w:pPr>
      <w:r>
        <w:rPr>
          <w:rStyle w:val="FootnoteReference"/>
        </w:rPr>
        <w:footnoteRef/>
      </w:r>
      <w:r w:rsidRPr="00B66E18">
        <w:rPr>
          <w:lang w:val="en-US"/>
        </w:rPr>
        <w:t xml:space="preserve"> CPM 2024/17.</w:t>
      </w:r>
    </w:p>
  </w:footnote>
  <w:footnote w:id="24">
    <w:p w14:paraId="4E782825" w14:textId="77777777" w:rsidR="005802F5" w:rsidRPr="00854CCD" w:rsidRDefault="005802F5" w:rsidP="005802F5">
      <w:pPr>
        <w:pStyle w:val="IPPFootnote"/>
        <w:rPr>
          <w:lang w:val="en-US"/>
        </w:rPr>
      </w:pPr>
      <w:r>
        <w:rPr>
          <w:rStyle w:val="FootnoteReference"/>
        </w:rPr>
        <w:footnoteRef/>
      </w:r>
      <w:r w:rsidRPr="00854CCD">
        <w:rPr>
          <w:lang w:val="en-US"/>
        </w:rPr>
        <w:t xml:space="preserve"> CPM 2024/18.</w:t>
      </w:r>
    </w:p>
  </w:footnote>
  <w:footnote w:id="25">
    <w:p w14:paraId="4EFBEECC" w14:textId="77777777" w:rsidR="0074476E" w:rsidRPr="00854CCD" w:rsidRDefault="0074476E" w:rsidP="0074476E">
      <w:pPr>
        <w:pStyle w:val="IPPFootnote"/>
        <w:rPr>
          <w:lang w:val="en-US"/>
        </w:rPr>
      </w:pPr>
      <w:r>
        <w:rPr>
          <w:rStyle w:val="FootnoteReference"/>
        </w:rPr>
        <w:footnoteRef/>
      </w:r>
      <w:r w:rsidRPr="00854CCD">
        <w:rPr>
          <w:lang w:val="en-US"/>
        </w:rPr>
        <w:t xml:space="preserve"> CPM 2024/19.</w:t>
      </w:r>
    </w:p>
  </w:footnote>
  <w:footnote w:id="26">
    <w:p w14:paraId="3204EF23" w14:textId="77777777" w:rsidR="0074476E" w:rsidRPr="00854CCD" w:rsidRDefault="0074476E" w:rsidP="0074476E">
      <w:pPr>
        <w:pStyle w:val="IPPFootnote"/>
        <w:rPr>
          <w:lang w:val="en-US"/>
        </w:rPr>
      </w:pPr>
      <w:r>
        <w:rPr>
          <w:rStyle w:val="FootnoteReference"/>
        </w:rPr>
        <w:footnoteRef/>
      </w:r>
      <w:r w:rsidRPr="00854CCD">
        <w:rPr>
          <w:lang w:val="en-US"/>
        </w:rPr>
        <w:t xml:space="preserve"> CPM 2024/CRP/05.</w:t>
      </w:r>
    </w:p>
  </w:footnote>
  <w:footnote w:id="27">
    <w:p w14:paraId="01579413" w14:textId="77777777" w:rsidR="00A72134" w:rsidRPr="00854CCD" w:rsidRDefault="00A72134" w:rsidP="00A72134">
      <w:pPr>
        <w:pStyle w:val="IPPFootnote"/>
        <w:rPr>
          <w:lang w:val="en-US"/>
        </w:rPr>
      </w:pPr>
      <w:r>
        <w:rPr>
          <w:rStyle w:val="FootnoteReference"/>
        </w:rPr>
        <w:footnoteRef/>
      </w:r>
      <w:r w:rsidRPr="00854CCD">
        <w:rPr>
          <w:lang w:val="en-US"/>
        </w:rPr>
        <w:t xml:space="preserve"> CPM 2024/20.</w:t>
      </w:r>
    </w:p>
  </w:footnote>
  <w:footnote w:id="28">
    <w:p w14:paraId="17D84EBC" w14:textId="77777777" w:rsidR="00A72134" w:rsidRPr="00854CCD" w:rsidRDefault="00A72134" w:rsidP="00A72134">
      <w:pPr>
        <w:pStyle w:val="IPPFootnote"/>
        <w:rPr>
          <w:lang w:val="en-US"/>
        </w:rPr>
      </w:pPr>
      <w:r>
        <w:rPr>
          <w:rStyle w:val="FootnoteReference"/>
        </w:rPr>
        <w:footnoteRef/>
      </w:r>
      <w:r w:rsidRPr="00854CCD">
        <w:rPr>
          <w:lang w:val="en-US"/>
        </w:rPr>
        <w:t xml:space="preserve"> CPM 2024/20_01.</w:t>
      </w:r>
    </w:p>
  </w:footnote>
  <w:footnote w:id="29">
    <w:p w14:paraId="10DC02DB" w14:textId="77777777" w:rsidR="00F67CC0" w:rsidRPr="00854CCD" w:rsidRDefault="00F67CC0" w:rsidP="00F67CC0">
      <w:pPr>
        <w:pStyle w:val="IPPFootnote"/>
        <w:rPr>
          <w:lang w:val="en-US"/>
        </w:rPr>
      </w:pPr>
      <w:r>
        <w:rPr>
          <w:rStyle w:val="FootnoteReference"/>
        </w:rPr>
        <w:footnoteRef/>
      </w:r>
      <w:r w:rsidRPr="00854CCD">
        <w:rPr>
          <w:lang w:val="en-US"/>
        </w:rPr>
        <w:t xml:space="preserve"> CPM 2024/23.</w:t>
      </w:r>
    </w:p>
  </w:footnote>
  <w:footnote w:id="30">
    <w:p w14:paraId="636653B6" w14:textId="77777777" w:rsidR="00F67CC0" w:rsidRPr="00854CCD" w:rsidRDefault="00F67CC0" w:rsidP="00F67CC0">
      <w:pPr>
        <w:pStyle w:val="IPPFootnote"/>
        <w:rPr>
          <w:lang w:val="en-US"/>
        </w:rPr>
      </w:pPr>
      <w:r>
        <w:rPr>
          <w:rStyle w:val="FootnoteReference"/>
        </w:rPr>
        <w:footnoteRef/>
      </w:r>
      <w:r w:rsidRPr="00854CCD">
        <w:rPr>
          <w:lang w:val="en-US"/>
        </w:rPr>
        <w:t xml:space="preserve"> CPM 2024/CRP/05.</w:t>
      </w:r>
    </w:p>
  </w:footnote>
  <w:footnote w:id="31">
    <w:p w14:paraId="67A66A3F" w14:textId="77777777" w:rsidR="00F67CC0" w:rsidRPr="00854CCD" w:rsidRDefault="00F67CC0" w:rsidP="00F67CC0">
      <w:pPr>
        <w:pStyle w:val="IPPFootnote"/>
        <w:rPr>
          <w:lang w:val="en-US"/>
        </w:rPr>
      </w:pPr>
      <w:r>
        <w:rPr>
          <w:rStyle w:val="FootnoteReference"/>
        </w:rPr>
        <w:footnoteRef/>
      </w:r>
      <w:r w:rsidRPr="00854CCD">
        <w:rPr>
          <w:lang w:val="en-US"/>
        </w:rPr>
        <w:t xml:space="preserve"> CPM 2024/24.</w:t>
      </w:r>
    </w:p>
  </w:footnote>
  <w:footnote w:id="32">
    <w:p w14:paraId="7646D9C3" w14:textId="77777777" w:rsidR="00F67CC0" w:rsidRPr="00854CCD" w:rsidRDefault="00F67CC0" w:rsidP="00F67CC0">
      <w:pPr>
        <w:pStyle w:val="IPPFootnote"/>
        <w:rPr>
          <w:lang w:val="en-US"/>
        </w:rPr>
      </w:pPr>
      <w:r>
        <w:rPr>
          <w:rStyle w:val="FootnoteReference"/>
        </w:rPr>
        <w:footnoteRef/>
      </w:r>
      <w:r w:rsidRPr="00854CCD">
        <w:rPr>
          <w:lang w:val="en-US"/>
        </w:rPr>
        <w:t xml:space="preserve"> CPM 2024/CRP/13.</w:t>
      </w:r>
    </w:p>
  </w:footnote>
  <w:footnote w:id="33">
    <w:p w14:paraId="60A688E5" w14:textId="77777777" w:rsidR="00E46C7D" w:rsidRPr="00854CCD" w:rsidRDefault="00E46C7D" w:rsidP="00E46C7D">
      <w:pPr>
        <w:pStyle w:val="IPPFootnote"/>
        <w:rPr>
          <w:lang w:val="en-US"/>
        </w:rPr>
      </w:pPr>
      <w:r>
        <w:rPr>
          <w:rStyle w:val="FootnoteReference"/>
        </w:rPr>
        <w:footnoteRef/>
      </w:r>
      <w:r w:rsidRPr="00854CCD">
        <w:rPr>
          <w:lang w:val="en-US"/>
        </w:rPr>
        <w:t xml:space="preserve"> CPM 2024/26.</w:t>
      </w:r>
    </w:p>
  </w:footnote>
  <w:footnote w:id="34">
    <w:p w14:paraId="6FDEAFE0" w14:textId="77777777" w:rsidR="00E46C7D" w:rsidRPr="00854CCD" w:rsidRDefault="00E46C7D" w:rsidP="00E46C7D">
      <w:pPr>
        <w:pStyle w:val="IPPFootnote"/>
        <w:rPr>
          <w:lang w:val="en-US"/>
        </w:rPr>
      </w:pPr>
      <w:r>
        <w:rPr>
          <w:rStyle w:val="FootnoteReference"/>
        </w:rPr>
        <w:footnoteRef/>
      </w:r>
      <w:r w:rsidRPr="00854CCD">
        <w:rPr>
          <w:lang w:val="en-US"/>
        </w:rPr>
        <w:t xml:space="preserve"> CPM 2024/27.</w:t>
      </w:r>
    </w:p>
  </w:footnote>
  <w:footnote w:id="35">
    <w:p w14:paraId="5525B9F1" w14:textId="77777777" w:rsidR="00797166" w:rsidRDefault="00797166" w:rsidP="00797166">
      <w:pPr>
        <w:pStyle w:val="IPPFootnote"/>
      </w:pPr>
      <w:r>
        <w:rPr>
          <w:rStyle w:val="FootnoteReference"/>
        </w:rPr>
        <w:footnoteRef/>
      </w:r>
      <w:r>
        <w:t xml:space="preserve"> CPM 2024/28.</w:t>
      </w:r>
    </w:p>
  </w:footnote>
  <w:footnote w:id="36">
    <w:p w14:paraId="235B353C" w14:textId="77777777" w:rsidR="00797166" w:rsidRDefault="00797166" w:rsidP="00797166">
      <w:pPr>
        <w:pStyle w:val="IPPFootnote"/>
      </w:pPr>
      <w:r>
        <w:rPr>
          <w:rStyle w:val="FootnoteReference"/>
        </w:rPr>
        <w:footnoteRef/>
      </w:r>
      <w:r>
        <w:t xml:space="preserve"> Предложение 17-й сессии КФМ (2023 год), пункт 12.1 повестки дня.</w:t>
      </w:r>
    </w:p>
  </w:footnote>
  <w:footnote w:id="37">
    <w:p w14:paraId="17B57873" w14:textId="69E83E00" w:rsidR="008564EF" w:rsidRDefault="008564EF" w:rsidP="008564EF">
      <w:pPr>
        <w:pStyle w:val="IPPFootnote"/>
      </w:pPr>
      <w:r>
        <w:rPr>
          <w:rStyle w:val="FootnoteReference"/>
        </w:rPr>
        <w:footnoteRef/>
      </w:r>
      <w:r>
        <w:t xml:space="preserve"> CPM 2024/29; CPM 2024/47</w:t>
      </w:r>
      <w:r w:rsidR="009F4D11">
        <w:t>.</w:t>
      </w:r>
    </w:p>
  </w:footnote>
  <w:footnote w:id="38">
    <w:p w14:paraId="1CD0B9C5" w14:textId="77777777" w:rsidR="00B36694" w:rsidRDefault="00B36694" w:rsidP="00B36694">
      <w:pPr>
        <w:pStyle w:val="IPPFootnote"/>
      </w:pPr>
      <w:r>
        <w:rPr>
          <w:rStyle w:val="FootnoteReference"/>
        </w:rPr>
        <w:footnoteRef/>
      </w:r>
      <w:r>
        <w:t xml:space="preserve"> 17-я сессия КФМ (2023 год), пункт 15.5 повестки дня.</w:t>
      </w:r>
    </w:p>
  </w:footnote>
  <w:footnote w:id="39">
    <w:p w14:paraId="0E736C79" w14:textId="77777777" w:rsidR="00B36694" w:rsidRDefault="00B36694" w:rsidP="00B36694">
      <w:pPr>
        <w:pStyle w:val="IPPFootnote"/>
      </w:pPr>
      <w:r>
        <w:rPr>
          <w:rStyle w:val="FootnoteReference"/>
        </w:rPr>
        <w:footnoteRef/>
      </w:r>
      <w:r>
        <w:t xml:space="preserve"> CPM 2024/30, включая Приложение 1.</w:t>
      </w:r>
    </w:p>
  </w:footnote>
  <w:footnote w:id="40">
    <w:p w14:paraId="7D151061" w14:textId="77777777" w:rsidR="00B36694" w:rsidRDefault="00B36694" w:rsidP="00B36694">
      <w:pPr>
        <w:pStyle w:val="IPPFootnote"/>
      </w:pPr>
      <w:r>
        <w:rPr>
          <w:rStyle w:val="FootnoteReference"/>
        </w:rPr>
        <w:footnoteRef/>
      </w:r>
      <w:r>
        <w:t xml:space="preserve"> CPM 2024/CRP/</w:t>
      </w:r>
      <w:r>
        <w:rPr>
          <w:highlight w:val="yellow"/>
        </w:rPr>
        <w:t>XX</w:t>
      </w:r>
      <w:r>
        <w:t>.</w:t>
      </w:r>
    </w:p>
  </w:footnote>
  <w:footnote w:id="41">
    <w:p w14:paraId="482CF42B" w14:textId="77777777" w:rsidR="00E76BDF" w:rsidRDefault="00E76BDF" w:rsidP="00E76BDF">
      <w:pPr>
        <w:pStyle w:val="IPPFootnote"/>
      </w:pPr>
      <w:r>
        <w:rPr>
          <w:rStyle w:val="FootnoteReference"/>
        </w:rPr>
        <w:footnoteRef/>
      </w:r>
      <w:r>
        <w:t xml:space="preserve"> CPM 2024/42 (включая приложение 01).</w:t>
      </w:r>
    </w:p>
  </w:footnote>
  <w:footnote w:id="42">
    <w:p w14:paraId="6C806D06" w14:textId="77777777" w:rsidR="00980724" w:rsidRDefault="00980724" w:rsidP="00980724">
      <w:pPr>
        <w:pStyle w:val="IPPFootnote"/>
      </w:pPr>
      <w:r>
        <w:rPr>
          <w:rStyle w:val="FootnoteReference"/>
        </w:rPr>
        <w:footnoteRef/>
      </w:r>
      <w:r>
        <w:t xml:space="preserve"> CPM 2024/34; CPM 2024/INF/10.</w:t>
      </w:r>
    </w:p>
  </w:footnote>
  <w:footnote w:id="43">
    <w:p w14:paraId="15E36BC1" w14:textId="77777777" w:rsidR="00980724" w:rsidRDefault="00980724" w:rsidP="00980724">
      <w:pPr>
        <w:pStyle w:val="IPPFootnote"/>
      </w:pPr>
      <w:r>
        <w:rPr>
          <w:rStyle w:val="FootnoteReference"/>
        </w:rPr>
        <w:footnoteRef/>
      </w:r>
      <w:r>
        <w:t xml:space="preserve"> CPM 2024/INF/20.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619CFD88"/>
    <w:lvl w:ilvl="0" w:tplc="08090011">
      <w:start w:val="1"/>
      <w:numFmt w:val="decimal"/>
      <w:pStyle w:val="IPPNumberedList"/>
      <w:lvlText w:val="%1)"/>
      <w:lvlJc w:val="left"/>
      <w:pPr>
        <w:tabs>
          <w:tab w:val="num" w:pos="567"/>
        </w:tabs>
        <w:ind w:left="567" w:hanging="567"/>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C0A6C"/>
    <w:multiLevelType w:val="multilevel"/>
    <w:tmpl w:val="06E871E4"/>
    <w:numStyleLink w:val="IPPParagraphnumberedlist"/>
  </w:abstractNum>
  <w:abstractNum w:abstractNumId="1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5"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182D42"/>
    <w:multiLevelType w:val="hybridMultilevel"/>
    <w:tmpl w:val="C8F4B0B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18765040">
    <w:abstractNumId w:val="18"/>
  </w:num>
  <w:num w:numId="2" w16cid:durableId="1562133527">
    <w:abstractNumId w:val="12"/>
  </w:num>
  <w:num w:numId="3" w16cid:durableId="1858345690">
    <w:abstractNumId w:val="14"/>
  </w:num>
  <w:num w:numId="4" w16cid:durableId="913509063">
    <w:abstractNumId w:val="20"/>
  </w:num>
  <w:num w:numId="5" w16cid:durableId="998581491">
    <w:abstractNumId w:val="17"/>
  </w:num>
  <w:num w:numId="6" w16cid:durableId="189757215">
    <w:abstractNumId w:val="15"/>
  </w:num>
  <w:num w:numId="7" w16cid:durableId="545261860">
    <w:abstractNumId w:val="22"/>
  </w:num>
  <w:num w:numId="8" w16cid:durableId="1131558227">
    <w:abstractNumId w:val="10"/>
  </w:num>
  <w:num w:numId="9" w16cid:durableId="942609382">
    <w:abstractNumId w:val="19"/>
  </w:num>
  <w:num w:numId="10" w16cid:durableId="928350135">
    <w:abstractNumId w:val="10"/>
  </w:num>
  <w:num w:numId="11" w16cid:durableId="2097482520">
    <w:abstractNumId w:val="10"/>
  </w:num>
  <w:num w:numId="12" w16cid:durableId="752161195">
    <w:abstractNumId w:val="10"/>
  </w:num>
  <w:num w:numId="13" w16cid:durableId="1171867639">
    <w:abstractNumId w:val="10"/>
  </w:num>
  <w:num w:numId="14" w16cid:durableId="474372603">
    <w:abstractNumId w:val="10"/>
  </w:num>
  <w:num w:numId="15" w16cid:durableId="140658930">
    <w:abstractNumId w:val="10"/>
  </w:num>
  <w:num w:numId="16" w16cid:durableId="1044409195">
    <w:abstractNumId w:val="10"/>
  </w:num>
  <w:num w:numId="17" w16cid:durableId="425807111">
    <w:abstractNumId w:val="10"/>
  </w:num>
  <w:num w:numId="18" w16cid:durableId="1544290894">
    <w:abstractNumId w:val="10"/>
  </w:num>
  <w:num w:numId="19" w16cid:durableId="2043510665">
    <w:abstractNumId w:val="10"/>
  </w:num>
  <w:num w:numId="20" w16cid:durableId="1953125301">
    <w:abstractNumId w:val="10"/>
  </w:num>
  <w:num w:numId="21" w16cid:durableId="42874550">
    <w:abstractNumId w:val="10"/>
  </w:num>
  <w:num w:numId="22" w16cid:durableId="100497995">
    <w:abstractNumId w:val="10"/>
  </w:num>
  <w:num w:numId="23" w16cid:durableId="326055915">
    <w:abstractNumId w:val="10"/>
  </w:num>
  <w:num w:numId="24" w16cid:durableId="1995336250">
    <w:abstractNumId w:val="10"/>
  </w:num>
  <w:num w:numId="25" w16cid:durableId="1051537889">
    <w:abstractNumId w:val="10"/>
  </w:num>
  <w:num w:numId="26" w16cid:durableId="1230382462">
    <w:abstractNumId w:val="10"/>
  </w:num>
  <w:num w:numId="27" w16cid:durableId="128207366">
    <w:abstractNumId w:val="10"/>
  </w:num>
  <w:num w:numId="28" w16cid:durableId="1518034797">
    <w:abstractNumId w:val="10"/>
  </w:num>
  <w:num w:numId="29" w16cid:durableId="827594971">
    <w:abstractNumId w:val="10"/>
  </w:num>
  <w:num w:numId="30" w16cid:durableId="1085954745">
    <w:abstractNumId w:val="10"/>
  </w:num>
  <w:num w:numId="31" w16cid:durableId="1613786450">
    <w:abstractNumId w:val="10"/>
  </w:num>
  <w:num w:numId="32" w16cid:durableId="1369063765">
    <w:abstractNumId w:val="10"/>
  </w:num>
  <w:num w:numId="33" w16cid:durableId="1264997120">
    <w:abstractNumId w:val="10"/>
  </w:num>
  <w:num w:numId="34" w16cid:durableId="532305490">
    <w:abstractNumId w:val="10"/>
  </w:num>
  <w:num w:numId="35" w16cid:durableId="1220047579">
    <w:abstractNumId w:val="10"/>
  </w:num>
  <w:num w:numId="36" w16cid:durableId="1101802052">
    <w:abstractNumId w:val="10"/>
  </w:num>
  <w:num w:numId="37" w16cid:durableId="1330138811">
    <w:abstractNumId w:val="10"/>
  </w:num>
  <w:num w:numId="38" w16cid:durableId="293877382">
    <w:abstractNumId w:val="10"/>
  </w:num>
  <w:num w:numId="39" w16cid:durableId="1142847936">
    <w:abstractNumId w:val="10"/>
  </w:num>
  <w:num w:numId="40" w16cid:durableId="1530098549">
    <w:abstractNumId w:val="10"/>
  </w:num>
  <w:num w:numId="41" w16cid:durableId="211157500">
    <w:abstractNumId w:val="10"/>
  </w:num>
  <w:num w:numId="42" w16cid:durableId="1982269677">
    <w:abstractNumId w:val="10"/>
  </w:num>
  <w:num w:numId="43" w16cid:durableId="428544412">
    <w:abstractNumId w:val="10"/>
  </w:num>
  <w:num w:numId="44" w16cid:durableId="557281058">
    <w:abstractNumId w:val="10"/>
  </w:num>
  <w:num w:numId="45" w16cid:durableId="1816604801">
    <w:abstractNumId w:val="10"/>
  </w:num>
  <w:num w:numId="46" w16cid:durableId="1735204757">
    <w:abstractNumId w:val="10"/>
  </w:num>
  <w:num w:numId="47" w16cid:durableId="586428180">
    <w:abstractNumId w:val="10"/>
  </w:num>
  <w:num w:numId="48" w16cid:durableId="307905860">
    <w:abstractNumId w:val="10"/>
  </w:num>
  <w:num w:numId="49" w16cid:durableId="351877609">
    <w:abstractNumId w:val="10"/>
  </w:num>
  <w:num w:numId="50" w16cid:durableId="863638651">
    <w:abstractNumId w:val="10"/>
  </w:num>
  <w:num w:numId="51" w16cid:durableId="116990881">
    <w:abstractNumId w:val="10"/>
  </w:num>
  <w:num w:numId="52" w16cid:durableId="1533809173">
    <w:abstractNumId w:val="10"/>
  </w:num>
  <w:num w:numId="53" w16cid:durableId="1433546055">
    <w:abstractNumId w:val="10"/>
  </w:num>
  <w:num w:numId="54" w16cid:durableId="1142305073">
    <w:abstractNumId w:val="10"/>
  </w:num>
  <w:num w:numId="55" w16cid:durableId="281544064">
    <w:abstractNumId w:val="10"/>
  </w:num>
  <w:num w:numId="56" w16cid:durableId="364142855">
    <w:abstractNumId w:val="10"/>
  </w:num>
  <w:num w:numId="57" w16cid:durableId="241572654">
    <w:abstractNumId w:val="10"/>
  </w:num>
  <w:num w:numId="58" w16cid:durableId="281962915">
    <w:abstractNumId w:val="10"/>
  </w:num>
  <w:num w:numId="59" w16cid:durableId="1983195697">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60" w16cid:durableId="1410887243">
    <w:abstractNumId w:val="10"/>
    <w:lvlOverride w:ilvl="0">
      <w:startOverride w:val="1"/>
    </w:lvlOverride>
  </w:num>
  <w:num w:numId="61" w16cid:durableId="1413770508">
    <w:abstractNumId w:val="10"/>
    <w:lvlOverride w:ilvl="0">
      <w:startOverride w:val="1"/>
    </w:lvlOverride>
  </w:num>
  <w:num w:numId="62" w16cid:durableId="1060784480">
    <w:abstractNumId w:val="10"/>
    <w:lvlOverride w:ilvl="0">
      <w:startOverride w:val="1"/>
    </w:lvlOverride>
  </w:num>
  <w:num w:numId="63" w16cid:durableId="1918250558">
    <w:abstractNumId w:val="10"/>
    <w:lvlOverride w:ilvl="0">
      <w:startOverride w:val="1"/>
    </w:lvlOverride>
  </w:num>
  <w:num w:numId="64" w16cid:durableId="2007318370">
    <w:abstractNumId w:val="10"/>
    <w:lvlOverride w:ilvl="0">
      <w:startOverride w:val="1"/>
    </w:lvlOverride>
  </w:num>
  <w:num w:numId="65" w16cid:durableId="1943217385">
    <w:abstractNumId w:val="10"/>
    <w:lvlOverride w:ilvl="0">
      <w:startOverride w:val="1"/>
    </w:lvlOverride>
  </w:num>
  <w:num w:numId="66" w16cid:durableId="1086071215">
    <w:abstractNumId w:val="10"/>
    <w:lvlOverride w:ilvl="0">
      <w:startOverride w:val="1"/>
    </w:lvlOverride>
  </w:num>
  <w:num w:numId="67" w16cid:durableId="1591810252">
    <w:abstractNumId w:val="10"/>
    <w:lvlOverride w:ilvl="0">
      <w:startOverride w:val="1"/>
    </w:lvlOverride>
  </w:num>
  <w:num w:numId="68" w16cid:durableId="1056271584">
    <w:abstractNumId w:val="10"/>
    <w:lvlOverride w:ilvl="0">
      <w:startOverride w:val="1"/>
    </w:lvlOverride>
  </w:num>
  <w:num w:numId="69" w16cid:durableId="1602566414">
    <w:abstractNumId w:val="10"/>
    <w:lvlOverride w:ilvl="0">
      <w:startOverride w:val="1"/>
    </w:lvlOverride>
  </w:num>
  <w:num w:numId="70" w16cid:durableId="672611023">
    <w:abstractNumId w:val="10"/>
    <w:lvlOverride w:ilvl="0">
      <w:startOverride w:val="1"/>
    </w:lvlOverride>
  </w:num>
  <w:num w:numId="71" w16cid:durableId="531844703">
    <w:abstractNumId w:val="10"/>
    <w:lvlOverride w:ilvl="0">
      <w:startOverride w:val="1"/>
    </w:lvlOverride>
  </w:num>
  <w:num w:numId="72" w16cid:durableId="1577327096">
    <w:abstractNumId w:val="10"/>
    <w:lvlOverride w:ilvl="0">
      <w:startOverride w:val="1"/>
    </w:lvlOverride>
  </w:num>
  <w:num w:numId="73" w16cid:durableId="1652979294">
    <w:abstractNumId w:val="10"/>
    <w:lvlOverride w:ilvl="0">
      <w:startOverride w:val="1"/>
    </w:lvlOverride>
  </w:num>
  <w:num w:numId="74" w16cid:durableId="2093580066">
    <w:abstractNumId w:val="10"/>
    <w:lvlOverride w:ilvl="0">
      <w:startOverride w:val="1"/>
    </w:lvlOverride>
  </w:num>
  <w:num w:numId="75" w16cid:durableId="387338108">
    <w:abstractNumId w:val="10"/>
    <w:lvlOverride w:ilvl="0">
      <w:startOverride w:val="1"/>
    </w:lvlOverride>
  </w:num>
  <w:num w:numId="76" w16cid:durableId="1499924428">
    <w:abstractNumId w:val="10"/>
    <w:lvlOverride w:ilvl="0">
      <w:startOverride w:val="1"/>
    </w:lvlOverride>
  </w:num>
  <w:num w:numId="77" w16cid:durableId="99567337">
    <w:abstractNumId w:val="10"/>
    <w:lvlOverride w:ilvl="0">
      <w:startOverride w:val="1"/>
    </w:lvlOverride>
  </w:num>
  <w:num w:numId="78" w16cid:durableId="1923634605">
    <w:abstractNumId w:val="10"/>
    <w:lvlOverride w:ilvl="0">
      <w:startOverride w:val="1"/>
    </w:lvlOverride>
  </w:num>
  <w:num w:numId="79" w16cid:durableId="370107496">
    <w:abstractNumId w:val="10"/>
    <w:lvlOverride w:ilvl="0">
      <w:startOverride w:val="1"/>
    </w:lvlOverride>
  </w:num>
  <w:num w:numId="80" w16cid:durableId="1702827740">
    <w:abstractNumId w:val="10"/>
    <w:lvlOverride w:ilvl="0">
      <w:startOverride w:val="1"/>
    </w:lvlOverride>
  </w:num>
  <w:num w:numId="81" w16cid:durableId="1501458857">
    <w:abstractNumId w:val="10"/>
    <w:lvlOverride w:ilvl="0">
      <w:startOverride w:val="1"/>
    </w:lvlOverride>
  </w:num>
  <w:num w:numId="82" w16cid:durableId="41446638">
    <w:abstractNumId w:val="10"/>
    <w:lvlOverride w:ilvl="0">
      <w:startOverride w:val="1"/>
    </w:lvlOverride>
  </w:num>
  <w:num w:numId="83" w16cid:durableId="472604727">
    <w:abstractNumId w:val="10"/>
    <w:lvlOverride w:ilvl="0">
      <w:startOverride w:val="1"/>
    </w:lvlOverride>
  </w:num>
  <w:num w:numId="84" w16cid:durableId="211384525">
    <w:abstractNumId w:val="10"/>
    <w:lvlOverride w:ilvl="0">
      <w:startOverride w:val="1"/>
    </w:lvlOverride>
  </w:num>
  <w:num w:numId="85" w16cid:durableId="96029093">
    <w:abstractNumId w:val="10"/>
    <w:lvlOverride w:ilvl="0">
      <w:startOverride w:val="1"/>
    </w:lvlOverride>
  </w:num>
  <w:num w:numId="86" w16cid:durableId="2067222142">
    <w:abstractNumId w:val="10"/>
    <w:lvlOverride w:ilvl="0">
      <w:startOverride w:val="1"/>
    </w:lvlOverride>
  </w:num>
  <w:num w:numId="87" w16cid:durableId="1435974188">
    <w:abstractNumId w:val="10"/>
    <w:lvlOverride w:ilvl="0">
      <w:startOverride w:val="1"/>
    </w:lvlOverride>
  </w:num>
  <w:num w:numId="88" w16cid:durableId="2123957244">
    <w:abstractNumId w:val="10"/>
    <w:lvlOverride w:ilvl="0">
      <w:startOverride w:val="1"/>
    </w:lvlOverride>
  </w:num>
  <w:num w:numId="89" w16cid:durableId="1056582439">
    <w:abstractNumId w:val="10"/>
    <w:lvlOverride w:ilvl="0">
      <w:startOverride w:val="1"/>
    </w:lvlOverride>
  </w:num>
  <w:num w:numId="90" w16cid:durableId="1798600092">
    <w:abstractNumId w:val="10"/>
    <w:lvlOverride w:ilvl="0">
      <w:startOverride w:val="1"/>
    </w:lvlOverride>
  </w:num>
  <w:num w:numId="91" w16cid:durableId="157235516">
    <w:abstractNumId w:val="10"/>
    <w:lvlOverride w:ilvl="0">
      <w:startOverride w:val="1"/>
    </w:lvlOverride>
  </w:num>
  <w:num w:numId="92" w16cid:durableId="2139492344">
    <w:abstractNumId w:val="10"/>
    <w:lvlOverride w:ilvl="0">
      <w:startOverride w:val="1"/>
    </w:lvlOverride>
  </w:num>
  <w:num w:numId="93" w16cid:durableId="107626281">
    <w:abstractNumId w:val="10"/>
    <w:lvlOverride w:ilvl="0">
      <w:startOverride w:val="1"/>
    </w:lvlOverride>
  </w:num>
  <w:num w:numId="94" w16cid:durableId="256066234">
    <w:abstractNumId w:val="10"/>
    <w:lvlOverride w:ilvl="0">
      <w:startOverride w:val="1"/>
    </w:lvlOverride>
  </w:num>
  <w:num w:numId="95" w16cid:durableId="1980720231">
    <w:abstractNumId w:val="10"/>
    <w:lvlOverride w:ilvl="0">
      <w:startOverride w:val="1"/>
    </w:lvlOverride>
  </w:num>
  <w:num w:numId="96" w16cid:durableId="287051192">
    <w:abstractNumId w:val="10"/>
    <w:lvlOverride w:ilvl="0">
      <w:startOverride w:val="1"/>
    </w:lvlOverride>
  </w:num>
  <w:num w:numId="97" w16cid:durableId="630785900">
    <w:abstractNumId w:val="10"/>
    <w:lvlOverride w:ilvl="0">
      <w:startOverride w:val="1"/>
    </w:lvlOverride>
  </w:num>
  <w:num w:numId="98" w16cid:durableId="1537812563">
    <w:abstractNumId w:val="10"/>
    <w:lvlOverride w:ilvl="0">
      <w:startOverride w:val="1"/>
    </w:lvlOverride>
  </w:num>
  <w:num w:numId="99" w16cid:durableId="623925241">
    <w:abstractNumId w:val="10"/>
    <w:lvlOverride w:ilvl="0">
      <w:startOverride w:val="1"/>
    </w:lvlOverride>
  </w:num>
  <w:num w:numId="100" w16cid:durableId="1553882135">
    <w:abstractNumId w:val="10"/>
    <w:lvlOverride w:ilvl="0">
      <w:startOverride w:val="1"/>
    </w:lvlOverride>
  </w:num>
  <w:num w:numId="101" w16cid:durableId="77600242">
    <w:abstractNumId w:val="10"/>
    <w:lvlOverride w:ilvl="0">
      <w:startOverride w:val="1"/>
    </w:lvlOverride>
  </w:num>
  <w:num w:numId="102" w16cid:durableId="711348743">
    <w:abstractNumId w:val="10"/>
    <w:lvlOverride w:ilvl="0">
      <w:startOverride w:val="1"/>
    </w:lvlOverride>
  </w:num>
  <w:num w:numId="103" w16cid:durableId="247232101">
    <w:abstractNumId w:val="10"/>
    <w:lvlOverride w:ilvl="0">
      <w:startOverride w:val="1"/>
    </w:lvlOverride>
  </w:num>
  <w:num w:numId="104" w16cid:durableId="252277454">
    <w:abstractNumId w:val="10"/>
    <w:lvlOverride w:ilvl="0">
      <w:startOverride w:val="1"/>
    </w:lvlOverride>
  </w:num>
  <w:num w:numId="105" w16cid:durableId="1625965463">
    <w:abstractNumId w:val="10"/>
    <w:lvlOverride w:ilvl="0">
      <w:startOverride w:val="1"/>
    </w:lvlOverride>
  </w:num>
  <w:num w:numId="106" w16cid:durableId="504783981">
    <w:abstractNumId w:val="10"/>
    <w:lvlOverride w:ilvl="0">
      <w:startOverride w:val="1"/>
    </w:lvlOverride>
  </w:num>
  <w:num w:numId="107" w16cid:durableId="752701716">
    <w:abstractNumId w:val="10"/>
    <w:lvlOverride w:ilvl="0">
      <w:startOverride w:val="1"/>
    </w:lvlOverride>
  </w:num>
  <w:num w:numId="108" w16cid:durableId="986982759">
    <w:abstractNumId w:val="10"/>
    <w:lvlOverride w:ilvl="0">
      <w:startOverride w:val="1"/>
    </w:lvlOverride>
  </w:num>
  <w:num w:numId="109" w16cid:durableId="362167949">
    <w:abstractNumId w:val="11"/>
  </w:num>
  <w:num w:numId="110" w16cid:durableId="1188711062">
    <w:abstractNumId w:val="13"/>
  </w:num>
  <w:num w:numId="111" w16cid:durableId="957906377">
    <w:abstractNumId w:val="16"/>
  </w:num>
  <w:num w:numId="112" w16cid:durableId="1879472087">
    <w:abstractNumId w:val="9"/>
  </w:num>
  <w:num w:numId="113" w16cid:durableId="535123184">
    <w:abstractNumId w:val="7"/>
  </w:num>
  <w:num w:numId="114" w16cid:durableId="1905531780">
    <w:abstractNumId w:val="6"/>
  </w:num>
  <w:num w:numId="115" w16cid:durableId="1566835989">
    <w:abstractNumId w:val="5"/>
  </w:num>
  <w:num w:numId="116" w16cid:durableId="1092513463">
    <w:abstractNumId w:val="4"/>
  </w:num>
  <w:num w:numId="117" w16cid:durableId="982080179">
    <w:abstractNumId w:val="8"/>
  </w:num>
  <w:num w:numId="118" w16cid:durableId="2094473991">
    <w:abstractNumId w:val="3"/>
  </w:num>
  <w:num w:numId="119" w16cid:durableId="1856844602">
    <w:abstractNumId w:val="2"/>
  </w:num>
  <w:num w:numId="120" w16cid:durableId="379667248">
    <w:abstractNumId w:val="1"/>
  </w:num>
  <w:num w:numId="121" w16cid:durableId="1846941154">
    <w:abstractNumId w:val="0"/>
  </w:num>
  <w:num w:numId="122" w16cid:durableId="2008243046">
    <w:abstractNumId w:val="21"/>
  </w:num>
  <w:num w:numId="123" w16cid:durableId="553127383">
    <w:abstractNumId w:val="10"/>
    <w:lvlOverride w:ilvl="0">
      <w:startOverride w:val="1"/>
    </w:lvlOverride>
  </w:num>
  <w:num w:numId="124" w16cid:durableId="841631136">
    <w:abstractNumId w:val="10"/>
    <w:lvlOverride w:ilvl="0">
      <w:startOverride w:val="1"/>
    </w:lvlOverride>
  </w:num>
  <w:num w:numId="125" w16cid:durableId="342900171">
    <w:abstractNumId w:val="10"/>
    <w:lvlOverride w:ilvl="0">
      <w:startOverride w:val="1"/>
    </w:lvlOverride>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1MjYFMiyMLSwMzZV0lIJTi4sz8/NACgxrAVHEK90sAAAA"/>
  </w:docVars>
  <w:rsids>
    <w:rsidRoot w:val="00B914BF"/>
    <w:rsid w:val="00002148"/>
    <w:rsid w:val="00002C35"/>
    <w:rsid w:val="00004801"/>
    <w:rsid w:val="00010AD2"/>
    <w:rsid w:val="000141DF"/>
    <w:rsid w:val="000164B0"/>
    <w:rsid w:val="000168EC"/>
    <w:rsid w:val="000202B0"/>
    <w:rsid w:val="000206B4"/>
    <w:rsid w:val="00022E11"/>
    <w:rsid w:val="00027A88"/>
    <w:rsid w:val="0003338D"/>
    <w:rsid w:val="000348A8"/>
    <w:rsid w:val="0003584F"/>
    <w:rsid w:val="00035CDF"/>
    <w:rsid w:val="000378F1"/>
    <w:rsid w:val="00046102"/>
    <w:rsid w:val="0004617B"/>
    <w:rsid w:val="00047442"/>
    <w:rsid w:val="000475D2"/>
    <w:rsid w:val="00052E20"/>
    <w:rsid w:val="00053348"/>
    <w:rsid w:val="0005448B"/>
    <w:rsid w:val="00054A17"/>
    <w:rsid w:val="00055A13"/>
    <w:rsid w:val="00057ED7"/>
    <w:rsid w:val="00062420"/>
    <w:rsid w:val="00064F1B"/>
    <w:rsid w:val="0006708A"/>
    <w:rsid w:val="000725A3"/>
    <w:rsid w:val="0007353B"/>
    <w:rsid w:val="0007374D"/>
    <w:rsid w:val="00073F1C"/>
    <w:rsid w:val="00074EF1"/>
    <w:rsid w:val="0007601F"/>
    <w:rsid w:val="00080404"/>
    <w:rsid w:val="00082C86"/>
    <w:rsid w:val="00083A24"/>
    <w:rsid w:val="00084624"/>
    <w:rsid w:val="00084A23"/>
    <w:rsid w:val="00091B2F"/>
    <w:rsid w:val="00092C01"/>
    <w:rsid w:val="0009417C"/>
    <w:rsid w:val="00096BD3"/>
    <w:rsid w:val="0009793A"/>
    <w:rsid w:val="00097D2A"/>
    <w:rsid w:val="000A72A5"/>
    <w:rsid w:val="000B3B8C"/>
    <w:rsid w:val="000B4048"/>
    <w:rsid w:val="000B46FD"/>
    <w:rsid w:val="000B5C76"/>
    <w:rsid w:val="000B693E"/>
    <w:rsid w:val="000B7143"/>
    <w:rsid w:val="000B7C24"/>
    <w:rsid w:val="000C0B1A"/>
    <w:rsid w:val="000C22A0"/>
    <w:rsid w:val="000C4298"/>
    <w:rsid w:val="000C6337"/>
    <w:rsid w:val="000D00A7"/>
    <w:rsid w:val="000D3DAA"/>
    <w:rsid w:val="000D503E"/>
    <w:rsid w:val="000E321E"/>
    <w:rsid w:val="000E51F4"/>
    <w:rsid w:val="000E5A6C"/>
    <w:rsid w:val="000F2E70"/>
    <w:rsid w:val="000F3C7C"/>
    <w:rsid w:val="000F6F05"/>
    <w:rsid w:val="00101086"/>
    <w:rsid w:val="00101557"/>
    <w:rsid w:val="001021BE"/>
    <w:rsid w:val="00104798"/>
    <w:rsid w:val="0010779D"/>
    <w:rsid w:val="0011509E"/>
    <w:rsid w:val="00116F46"/>
    <w:rsid w:val="00123E1C"/>
    <w:rsid w:val="001242E9"/>
    <w:rsid w:val="001242ED"/>
    <w:rsid w:val="00131499"/>
    <w:rsid w:val="0013316F"/>
    <w:rsid w:val="001334E7"/>
    <w:rsid w:val="00134557"/>
    <w:rsid w:val="00134B66"/>
    <w:rsid w:val="001352B8"/>
    <w:rsid w:val="001372DE"/>
    <w:rsid w:val="00140A79"/>
    <w:rsid w:val="001437A7"/>
    <w:rsid w:val="0014417F"/>
    <w:rsid w:val="001454CE"/>
    <w:rsid w:val="00150B33"/>
    <w:rsid w:val="00151B70"/>
    <w:rsid w:val="00152C13"/>
    <w:rsid w:val="00153833"/>
    <w:rsid w:val="001611EB"/>
    <w:rsid w:val="001616D1"/>
    <w:rsid w:val="00161AED"/>
    <w:rsid w:val="00161FE0"/>
    <w:rsid w:val="00163620"/>
    <w:rsid w:val="00164915"/>
    <w:rsid w:val="0017175C"/>
    <w:rsid w:val="001717EB"/>
    <w:rsid w:val="001811B3"/>
    <w:rsid w:val="00181E29"/>
    <w:rsid w:val="0018240D"/>
    <w:rsid w:val="00183E5F"/>
    <w:rsid w:val="00186040"/>
    <w:rsid w:val="00191F79"/>
    <w:rsid w:val="001A0215"/>
    <w:rsid w:val="001A0440"/>
    <w:rsid w:val="001A048D"/>
    <w:rsid w:val="001A1FA4"/>
    <w:rsid w:val="001A4328"/>
    <w:rsid w:val="001A611F"/>
    <w:rsid w:val="001A7177"/>
    <w:rsid w:val="001A78A0"/>
    <w:rsid w:val="001B1809"/>
    <w:rsid w:val="001C1A33"/>
    <w:rsid w:val="001C7086"/>
    <w:rsid w:val="001C7B06"/>
    <w:rsid w:val="001D11D7"/>
    <w:rsid w:val="001D2581"/>
    <w:rsid w:val="001D3666"/>
    <w:rsid w:val="001D6432"/>
    <w:rsid w:val="001E112D"/>
    <w:rsid w:val="001E40BB"/>
    <w:rsid w:val="001E42CF"/>
    <w:rsid w:val="001E5F3F"/>
    <w:rsid w:val="001E6222"/>
    <w:rsid w:val="001F0234"/>
    <w:rsid w:val="001F113B"/>
    <w:rsid w:val="001F1670"/>
    <w:rsid w:val="001F2E22"/>
    <w:rsid w:val="001F3B0B"/>
    <w:rsid w:val="001F3CEB"/>
    <w:rsid w:val="001F65C8"/>
    <w:rsid w:val="001F6D59"/>
    <w:rsid w:val="00202448"/>
    <w:rsid w:val="00210D4B"/>
    <w:rsid w:val="00210E30"/>
    <w:rsid w:val="002110DC"/>
    <w:rsid w:val="00220DC2"/>
    <w:rsid w:val="002210DF"/>
    <w:rsid w:val="00223836"/>
    <w:rsid w:val="00224424"/>
    <w:rsid w:val="00225017"/>
    <w:rsid w:val="00225D1A"/>
    <w:rsid w:val="00226B19"/>
    <w:rsid w:val="00227D68"/>
    <w:rsid w:val="0023503E"/>
    <w:rsid w:val="00236FB6"/>
    <w:rsid w:val="0024336D"/>
    <w:rsid w:val="00243518"/>
    <w:rsid w:val="00244CD1"/>
    <w:rsid w:val="00246282"/>
    <w:rsid w:val="00246851"/>
    <w:rsid w:val="00246D5A"/>
    <w:rsid w:val="00250136"/>
    <w:rsid w:val="00251BE5"/>
    <w:rsid w:val="00251EA9"/>
    <w:rsid w:val="002534F9"/>
    <w:rsid w:val="00253CB9"/>
    <w:rsid w:val="00253F25"/>
    <w:rsid w:val="00253F2B"/>
    <w:rsid w:val="00254A27"/>
    <w:rsid w:val="002558C7"/>
    <w:rsid w:val="00255939"/>
    <w:rsid w:val="0025634B"/>
    <w:rsid w:val="0025772C"/>
    <w:rsid w:val="00257F44"/>
    <w:rsid w:val="00260166"/>
    <w:rsid w:val="002616C9"/>
    <w:rsid w:val="0026384F"/>
    <w:rsid w:val="00265277"/>
    <w:rsid w:val="0026608A"/>
    <w:rsid w:val="002663C6"/>
    <w:rsid w:val="00266CDD"/>
    <w:rsid w:val="00267268"/>
    <w:rsid w:val="0026790F"/>
    <w:rsid w:val="0027365C"/>
    <w:rsid w:val="00280AB3"/>
    <w:rsid w:val="00281A6F"/>
    <w:rsid w:val="002821BA"/>
    <w:rsid w:val="00282DBF"/>
    <w:rsid w:val="00283E4C"/>
    <w:rsid w:val="00290B38"/>
    <w:rsid w:val="00291C2F"/>
    <w:rsid w:val="002B0BAA"/>
    <w:rsid w:val="002B0DD7"/>
    <w:rsid w:val="002B2B11"/>
    <w:rsid w:val="002B51EB"/>
    <w:rsid w:val="002B5831"/>
    <w:rsid w:val="002B5F09"/>
    <w:rsid w:val="002C085D"/>
    <w:rsid w:val="002C0AA2"/>
    <w:rsid w:val="002C3A0B"/>
    <w:rsid w:val="002C4120"/>
    <w:rsid w:val="002C648A"/>
    <w:rsid w:val="002C7616"/>
    <w:rsid w:val="002D109C"/>
    <w:rsid w:val="002D2164"/>
    <w:rsid w:val="002D23FE"/>
    <w:rsid w:val="002D412B"/>
    <w:rsid w:val="002D4A4D"/>
    <w:rsid w:val="002D59E9"/>
    <w:rsid w:val="002E1CBB"/>
    <w:rsid w:val="002F09BA"/>
    <w:rsid w:val="002F3539"/>
    <w:rsid w:val="00301277"/>
    <w:rsid w:val="003025F9"/>
    <w:rsid w:val="003038B9"/>
    <w:rsid w:val="00305428"/>
    <w:rsid w:val="0030684B"/>
    <w:rsid w:val="00307374"/>
    <w:rsid w:val="00307FA4"/>
    <w:rsid w:val="00310399"/>
    <w:rsid w:val="00311C6F"/>
    <w:rsid w:val="00313747"/>
    <w:rsid w:val="003147C4"/>
    <w:rsid w:val="00321B8D"/>
    <w:rsid w:val="0032240D"/>
    <w:rsid w:val="00325A0B"/>
    <w:rsid w:val="00330C19"/>
    <w:rsid w:val="003318EC"/>
    <w:rsid w:val="0033279E"/>
    <w:rsid w:val="00336B09"/>
    <w:rsid w:val="003400EC"/>
    <w:rsid w:val="00344406"/>
    <w:rsid w:val="0035087F"/>
    <w:rsid w:val="00350905"/>
    <w:rsid w:val="00351C10"/>
    <w:rsid w:val="00354153"/>
    <w:rsid w:val="00354CF5"/>
    <w:rsid w:val="00365859"/>
    <w:rsid w:val="0036616F"/>
    <w:rsid w:val="0036677C"/>
    <w:rsid w:val="00367252"/>
    <w:rsid w:val="00367374"/>
    <w:rsid w:val="00371BE9"/>
    <w:rsid w:val="00373B01"/>
    <w:rsid w:val="0037495E"/>
    <w:rsid w:val="00374B5B"/>
    <w:rsid w:val="00375C6E"/>
    <w:rsid w:val="00382278"/>
    <w:rsid w:val="00384B90"/>
    <w:rsid w:val="00385037"/>
    <w:rsid w:val="003911CD"/>
    <w:rsid w:val="00393732"/>
    <w:rsid w:val="00393849"/>
    <w:rsid w:val="003A0858"/>
    <w:rsid w:val="003A09D1"/>
    <w:rsid w:val="003A2EFC"/>
    <w:rsid w:val="003A2F25"/>
    <w:rsid w:val="003A5D0C"/>
    <w:rsid w:val="003B1293"/>
    <w:rsid w:val="003B1545"/>
    <w:rsid w:val="003B5425"/>
    <w:rsid w:val="003B63F5"/>
    <w:rsid w:val="003B6D82"/>
    <w:rsid w:val="003C46DA"/>
    <w:rsid w:val="003C49AE"/>
    <w:rsid w:val="003C6BB2"/>
    <w:rsid w:val="003C6C5F"/>
    <w:rsid w:val="003C733E"/>
    <w:rsid w:val="003D0FA5"/>
    <w:rsid w:val="003D418F"/>
    <w:rsid w:val="003D5FEB"/>
    <w:rsid w:val="003D6447"/>
    <w:rsid w:val="003D78D1"/>
    <w:rsid w:val="003E1D08"/>
    <w:rsid w:val="003E3A45"/>
    <w:rsid w:val="003E55E4"/>
    <w:rsid w:val="003E6BCB"/>
    <w:rsid w:val="003F30D5"/>
    <w:rsid w:val="003F437C"/>
    <w:rsid w:val="003F4902"/>
    <w:rsid w:val="003F6CF2"/>
    <w:rsid w:val="003F7287"/>
    <w:rsid w:val="003F7C2B"/>
    <w:rsid w:val="00400402"/>
    <w:rsid w:val="00400AD8"/>
    <w:rsid w:val="004020AF"/>
    <w:rsid w:val="00402EEA"/>
    <w:rsid w:val="00404ED8"/>
    <w:rsid w:val="0040590C"/>
    <w:rsid w:val="004079E6"/>
    <w:rsid w:val="00407B86"/>
    <w:rsid w:val="00410B15"/>
    <w:rsid w:val="004132D4"/>
    <w:rsid w:val="00413FFA"/>
    <w:rsid w:val="004155CE"/>
    <w:rsid w:val="004172D2"/>
    <w:rsid w:val="00422F12"/>
    <w:rsid w:val="00424EB5"/>
    <w:rsid w:val="00425D12"/>
    <w:rsid w:val="0043021D"/>
    <w:rsid w:val="0043094D"/>
    <w:rsid w:val="004309F3"/>
    <w:rsid w:val="00431DDB"/>
    <w:rsid w:val="0043467F"/>
    <w:rsid w:val="00436ADC"/>
    <w:rsid w:val="00437CB5"/>
    <w:rsid w:val="004405B4"/>
    <w:rsid w:val="00441DBB"/>
    <w:rsid w:val="00443395"/>
    <w:rsid w:val="00444D59"/>
    <w:rsid w:val="004453C3"/>
    <w:rsid w:val="00446E44"/>
    <w:rsid w:val="00447FBD"/>
    <w:rsid w:val="004523AA"/>
    <w:rsid w:val="00452993"/>
    <w:rsid w:val="004536D7"/>
    <w:rsid w:val="00454844"/>
    <w:rsid w:val="00454C6F"/>
    <w:rsid w:val="00462723"/>
    <w:rsid w:val="00463B0F"/>
    <w:rsid w:val="004647C8"/>
    <w:rsid w:val="00464D0E"/>
    <w:rsid w:val="00466A13"/>
    <w:rsid w:val="00470907"/>
    <w:rsid w:val="004710B8"/>
    <w:rsid w:val="004743AD"/>
    <w:rsid w:val="00474830"/>
    <w:rsid w:val="00474E25"/>
    <w:rsid w:val="00475A2A"/>
    <w:rsid w:val="0048026E"/>
    <w:rsid w:val="00481079"/>
    <w:rsid w:val="00482DE3"/>
    <w:rsid w:val="00483577"/>
    <w:rsid w:val="004858BF"/>
    <w:rsid w:val="00490107"/>
    <w:rsid w:val="00490585"/>
    <w:rsid w:val="0049246F"/>
    <w:rsid w:val="00493759"/>
    <w:rsid w:val="004951CD"/>
    <w:rsid w:val="00495335"/>
    <w:rsid w:val="00495D82"/>
    <w:rsid w:val="00496310"/>
    <w:rsid w:val="004964E2"/>
    <w:rsid w:val="004970A1"/>
    <w:rsid w:val="004A3098"/>
    <w:rsid w:val="004A3B0B"/>
    <w:rsid w:val="004A5D9A"/>
    <w:rsid w:val="004A789F"/>
    <w:rsid w:val="004B117A"/>
    <w:rsid w:val="004B32AD"/>
    <w:rsid w:val="004B473E"/>
    <w:rsid w:val="004B49D8"/>
    <w:rsid w:val="004B5D8E"/>
    <w:rsid w:val="004C68C6"/>
    <w:rsid w:val="004D3157"/>
    <w:rsid w:val="004E043B"/>
    <w:rsid w:val="004E08FF"/>
    <w:rsid w:val="004E133D"/>
    <w:rsid w:val="004E1719"/>
    <w:rsid w:val="004F03C9"/>
    <w:rsid w:val="004F3177"/>
    <w:rsid w:val="004F382D"/>
    <w:rsid w:val="004F4A93"/>
    <w:rsid w:val="004F7FAB"/>
    <w:rsid w:val="0050087B"/>
    <w:rsid w:val="00500BC6"/>
    <w:rsid w:val="00500C89"/>
    <w:rsid w:val="0050222C"/>
    <w:rsid w:val="00502C08"/>
    <w:rsid w:val="00503127"/>
    <w:rsid w:val="0050483D"/>
    <w:rsid w:val="00506FA7"/>
    <w:rsid w:val="00510C12"/>
    <w:rsid w:val="00510D08"/>
    <w:rsid w:val="00510F80"/>
    <w:rsid w:val="00511CE1"/>
    <w:rsid w:val="00512D3E"/>
    <w:rsid w:val="005136FF"/>
    <w:rsid w:val="00514272"/>
    <w:rsid w:val="00515395"/>
    <w:rsid w:val="00520186"/>
    <w:rsid w:val="00525BB2"/>
    <w:rsid w:val="00526392"/>
    <w:rsid w:val="0052672C"/>
    <w:rsid w:val="00527C3F"/>
    <w:rsid w:val="00527EDC"/>
    <w:rsid w:val="00530764"/>
    <w:rsid w:val="00530F99"/>
    <w:rsid w:val="0053245D"/>
    <w:rsid w:val="005333AF"/>
    <w:rsid w:val="00534203"/>
    <w:rsid w:val="00535DFA"/>
    <w:rsid w:val="005367AB"/>
    <w:rsid w:val="0054172D"/>
    <w:rsid w:val="0054356D"/>
    <w:rsid w:val="00551190"/>
    <w:rsid w:val="00553028"/>
    <w:rsid w:val="00555577"/>
    <w:rsid w:val="00557474"/>
    <w:rsid w:val="00557623"/>
    <w:rsid w:val="00557F78"/>
    <w:rsid w:val="00560055"/>
    <w:rsid w:val="005607B2"/>
    <w:rsid w:val="00565370"/>
    <w:rsid w:val="00565941"/>
    <w:rsid w:val="00566CDA"/>
    <w:rsid w:val="00567CB2"/>
    <w:rsid w:val="00567E93"/>
    <w:rsid w:val="0057184A"/>
    <w:rsid w:val="005733CF"/>
    <w:rsid w:val="00574832"/>
    <w:rsid w:val="005769FA"/>
    <w:rsid w:val="00576B06"/>
    <w:rsid w:val="00577D4E"/>
    <w:rsid w:val="00577DAF"/>
    <w:rsid w:val="005802F5"/>
    <w:rsid w:val="0058129C"/>
    <w:rsid w:val="00590B22"/>
    <w:rsid w:val="00592B34"/>
    <w:rsid w:val="005930C3"/>
    <w:rsid w:val="00593850"/>
    <w:rsid w:val="005945B0"/>
    <w:rsid w:val="00596521"/>
    <w:rsid w:val="005966CE"/>
    <w:rsid w:val="00597BC0"/>
    <w:rsid w:val="005A12B9"/>
    <w:rsid w:val="005A260D"/>
    <w:rsid w:val="005A5A37"/>
    <w:rsid w:val="005A5A98"/>
    <w:rsid w:val="005A5C95"/>
    <w:rsid w:val="005A60EB"/>
    <w:rsid w:val="005A6548"/>
    <w:rsid w:val="005B1D61"/>
    <w:rsid w:val="005B201E"/>
    <w:rsid w:val="005B3E93"/>
    <w:rsid w:val="005B4002"/>
    <w:rsid w:val="005B42A9"/>
    <w:rsid w:val="005B523F"/>
    <w:rsid w:val="005B7CC1"/>
    <w:rsid w:val="005C2001"/>
    <w:rsid w:val="005C64E0"/>
    <w:rsid w:val="005C69CB"/>
    <w:rsid w:val="005C77D0"/>
    <w:rsid w:val="005C7985"/>
    <w:rsid w:val="005D0471"/>
    <w:rsid w:val="005D2656"/>
    <w:rsid w:val="005D4AB2"/>
    <w:rsid w:val="005D598D"/>
    <w:rsid w:val="005D5F2D"/>
    <w:rsid w:val="005D6A37"/>
    <w:rsid w:val="005E156A"/>
    <w:rsid w:val="005E2B4D"/>
    <w:rsid w:val="005F0D7A"/>
    <w:rsid w:val="005F1DCC"/>
    <w:rsid w:val="005F2FE5"/>
    <w:rsid w:val="005F4024"/>
    <w:rsid w:val="0060145E"/>
    <w:rsid w:val="0060324A"/>
    <w:rsid w:val="006054DA"/>
    <w:rsid w:val="00610081"/>
    <w:rsid w:val="00611E04"/>
    <w:rsid w:val="00612175"/>
    <w:rsid w:val="00612EA4"/>
    <w:rsid w:val="0061431F"/>
    <w:rsid w:val="00622190"/>
    <w:rsid w:val="00625B3A"/>
    <w:rsid w:val="00625B5E"/>
    <w:rsid w:val="0062671E"/>
    <w:rsid w:val="00627567"/>
    <w:rsid w:val="00635DE1"/>
    <w:rsid w:val="00640F89"/>
    <w:rsid w:val="0064362A"/>
    <w:rsid w:val="00643BA0"/>
    <w:rsid w:val="0064459C"/>
    <w:rsid w:val="00647B7E"/>
    <w:rsid w:val="00647F26"/>
    <w:rsid w:val="006512F7"/>
    <w:rsid w:val="0065293A"/>
    <w:rsid w:val="00654430"/>
    <w:rsid w:val="00655D25"/>
    <w:rsid w:val="00655F53"/>
    <w:rsid w:val="00655FF0"/>
    <w:rsid w:val="00664BDC"/>
    <w:rsid w:val="0066590D"/>
    <w:rsid w:val="00665DA1"/>
    <w:rsid w:val="00667502"/>
    <w:rsid w:val="0067005A"/>
    <w:rsid w:val="00671ADD"/>
    <w:rsid w:val="0067495E"/>
    <w:rsid w:val="00676E0E"/>
    <w:rsid w:val="00684992"/>
    <w:rsid w:val="00684C28"/>
    <w:rsid w:val="006914E6"/>
    <w:rsid w:val="00697FAF"/>
    <w:rsid w:val="006A28A4"/>
    <w:rsid w:val="006A2E43"/>
    <w:rsid w:val="006A3521"/>
    <w:rsid w:val="006B2516"/>
    <w:rsid w:val="006B2E42"/>
    <w:rsid w:val="006B30C8"/>
    <w:rsid w:val="006B3E16"/>
    <w:rsid w:val="006B412E"/>
    <w:rsid w:val="006B4698"/>
    <w:rsid w:val="006B586F"/>
    <w:rsid w:val="006B668B"/>
    <w:rsid w:val="006C0048"/>
    <w:rsid w:val="006C0227"/>
    <w:rsid w:val="006C1249"/>
    <w:rsid w:val="006C1798"/>
    <w:rsid w:val="006C264C"/>
    <w:rsid w:val="006C2D36"/>
    <w:rsid w:val="006C5847"/>
    <w:rsid w:val="006D0107"/>
    <w:rsid w:val="006D2ABD"/>
    <w:rsid w:val="006D2B9D"/>
    <w:rsid w:val="006D2BF3"/>
    <w:rsid w:val="006D344B"/>
    <w:rsid w:val="006D56FF"/>
    <w:rsid w:val="006D77C2"/>
    <w:rsid w:val="006E1226"/>
    <w:rsid w:val="006E12A8"/>
    <w:rsid w:val="006E14FD"/>
    <w:rsid w:val="006E1500"/>
    <w:rsid w:val="006E3DF1"/>
    <w:rsid w:val="006E69E9"/>
    <w:rsid w:val="006F10BF"/>
    <w:rsid w:val="006F1874"/>
    <w:rsid w:val="006F1C4B"/>
    <w:rsid w:val="006F38AF"/>
    <w:rsid w:val="006F4FD3"/>
    <w:rsid w:val="006F6153"/>
    <w:rsid w:val="006F6822"/>
    <w:rsid w:val="006F7D8A"/>
    <w:rsid w:val="006F7FD4"/>
    <w:rsid w:val="0070112F"/>
    <w:rsid w:val="007012C0"/>
    <w:rsid w:val="00702791"/>
    <w:rsid w:val="00702C51"/>
    <w:rsid w:val="00704255"/>
    <w:rsid w:val="00706798"/>
    <w:rsid w:val="00711540"/>
    <w:rsid w:val="00712597"/>
    <w:rsid w:val="0071436A"/>
    <w:rsid w:val="007143E0"/>
    <w:rsid w:val="00714716"/>
    <w:rsid w:val="00716806"/>
    <w:rsid w:val="00721455"/>
    <w:rsid w:val="00721B9A"/>
    <w:rsid w:val="00722D91"/>
    <w:rsid w:val="007236F1"/>
    <w:rsid w:val="007240F9"/>
    <w:rsid w:val="007268D4"/>
    <w:rsid w:val="00734F1D"/>
    <w:rsid w:val="007352E5"/>
    <w:rsid w:val="00735FEC"/>
    <w:rsid w:val="00743483"/>
    <w:rsid w:val="0074476E"/>
    <w:rsid w:val="00745DA7"/>
    <w:rsid w:val="0075242A"/>
    <w:rsid w:val="00752A42"/>
    <w:rsid w:val="00752D67"/>
    <w:rsid w:val="00757C74"/>
    <w:rsid w:val="0076169E"/>
    <w:rsid w:val="00763F3F"/>
    <w:rsid w:val="007643E9"/>
    <w:rsid w:val="00764DAB"/>
    <w:rsid w:val="00765351"/>
    <w:rsid w:val="00766DE2"/>
    <w:rsid w:val="007708CF"/>
    <w:rsid w:val="0077217E"/>
    <w:rsid w:val="007737F7"/>
    <w:rsid w:val="00773DBC"/>
    <w:rsid w:val="00774BC5"/>
    <w:rsid w:val="0077794C"/>
    <w:rsid w:val="007826AB"/>
    <w:rsid w:val="00786EE5"/>
    <w:rsid w:val="007879A3"/>
    <w:rsid w:val="00787CF1"/>
    <w:rsid w:val="00792F28"/>
    <w:rsid w:val="00793BD9"/>
    <w:rsid w:val="00793F4E"/>
    <w:rsid w:val="00796630"/>
    <w:rsid w:val="00796B74"/>
    <w:rsid w:val="00797166"/>
    <w:rsid w:val="007A2669"/>
    <w:rsid w:val="007A2C0D"/>
    <w:rsid w:val="007A30A9"/>
    <w:rsid w:val="007A43FE"/>
    <w:rsid w:val="007B02F4"/>
    <w:rsid w:val="007B039E"/>
    <w:rsid w:val="007B1C3B"/>
    <w:rsid w:val="007B3437"/>
    <w:rsid w:val="007B3BD0"/>
    <w:rsid w:val="007B66FC"/>
    <w:rsid w:val="007B7BA4"/>
    <w:rsid w:val="007B7BDC"/>
    <w:rsid w:val="007C1D3B"/>
    <w:rsid w:val="007C29F5"/>
    <w:rsid w:val="007C37DB"/>
    <w:rsid w:val="007C428C"/>
    <w:rsid w:val="007C55C9"/>
    <w:rsid w:val="007C6723"/>
    <w:rsid w:val="007C7183"/>
    <w:rsid w:val="007D20E2"/>
    <w:rsid w:val="007D21D0"/>
    <w:rsid w:val="007D7279"/>
    <w:rsid w:val="007E2536"/>
    <w:rsid w:val="007E382E"/>
    <w:rsid w:val="007E54D0"/>
    <w:rsid w:val="007E61DD"/>
    <w:rsid w:val="007E7AE8"/>
    <w:rsid w:val="007F0208"/>
    <w:rsid w:val="007F1137"/>
    <w:rsid w:val="007F64B0"/>
    <w:rsid w:val="007F7B86"/>
    <w:rsid w:val="0080207C"/>
    <w:rsid w:val="00805BC8"/>
    <w:rsid w:val="008064F1"/>
    <w:rsid w:val="00806EF4"/>
    <w:rsid w:val="00814A55"/>
    <w:rsid w:val="008154E6"/>
    <w:rsid w:val="0081555C"/>
    <w:rsid w:val="0081574B"/>
    <w:rsid w:val="00821827"/>
    <w:rsid w:val="00822AC9"/>
    <w:rsid w:val="00822E5A"/>
    <w:rsid w:val="00823C9A"/>
    <w:rsid w:val="00824119"/>
    <w:rsid w:val="008261C1"/>
    <w:rsid w:val="00830268"/>
    <w:rsid w:val="00831D0D"/>
    <w:rsid w:val="00831D70"/>
    <w:rsid w:val="00832233"/>
    <w:rsid w:val="00833DDF"/>
    <w:rsid w:val="008344AF"/>
    <w:rsid w:val="00841713"/>
    <w:rsid w:val="008440B9"/>
    <w:rsid w:val="00846605"/>
    <w:rsid w:val="008501BD"/>
    <w:rsid w:val="00854CCD"/>
    <w:rsid w:val="008564EF"/>
    <w:rsid w:val="008566C5"/>
    <w:rsid w:val="008569CF"/>
    <w:rsid w:val="00856B64"/>
    <w:rsid w:val="00860816"/>
    <w:rsid w:val="00861411"/>
    <w:rsid w:val="00866E82"/>
    <w:rsid w:val="0086746D"/>
    <w:rsid w:val="00870416"/>
    <w:rsid w:val="008716B4"/>
    <w:rsid w:val="00872255"/>
    <w:rsid w:val="00872672"/>
    <w:rsid w:val="00872C85"/>
    <w:rsid w:val="00874E43"/>
    <w:rsid w:val="00875974"/>
    <w:rsid w:val="00884E89"/>
    <w:rsid w:val="00885996"/>
    <w:rsid w:val="0088627C"/>
    <w:rsid w:val="00886A9E"/>
    <w:rsid w:val="00887A14"/>
    <w:rsid w:val="00890DF6"/>
    <w:rsid w:val="00891869"/>
    <w:rsid w:val="008933DE"/>
    <w:rsid w:val="00894A1F"/>
    <w:rsid w:val="008A005B"/>
    <w:rsid w:val="008A060E"/>
    <w:rsid w:val="008A238B"/>
    <w:rsid w:val="008A3524"/>
    <w:rsid w:val="008A438D"/>
    <w:rsid w:val="008A6F53"/>
    <w:rsid w:val="008A738F"/>
    <w:rsid w:val="008B276E"/>
    <w:rsid w:val="008B513A"/>
    <w:rsid w:val="008B6208"/>
    <w:rsid w:val="008B6C57"/>
    <w:rsid w:val="008C1297"/>
    <w:rsid w:val="008C1DB8"/>
    <w:rsid w:val="008C27F2"/>
    <w:rsid w:val="008C4096"/>
    <w:rsid w:val="008D115E"/>
    <w:rsid w:val="008D2F19"/>
    <w:rsid w:val="008D561B"/>
    <w:rsid w:val="008D68DB"/>
    <w:rsid w:val="008E26EE"/>
    <w:rsid w:val="008E2718"/>
    <w:rsid w:val="008E3552"/>
    <w:rsid w:val="008E398B"/>
    <w:rsid w:val="008E47AB"/>
    <w:rsid w:val="008E637E"/>
    <w:rsid w:val="008E7033"/>
    <w:rsid w:val="008F1F63"/>
    <w:rsid w:val="008F3B01"/>
    <w:rsid w:val="008F3F14"/>
    <w:rsid w:val="008F5B6A"/>
    <w:rsid w:val="008F5C2A"/>
    <w:rsid w:val="008F7284"/>
    <w:rsid w:val="008F7D25"/>
    <w:rsid w:val="0090211A"/>
    <w:rsid w:val="0090566C"/>
    <w:rsid w:val="009076CA"/>
    <w:rsid w:val="009076F6"/>
    <w:rsid w:val="00907D4E"/>
    <w:rsid w:val="00907DD1"/>
    <w:rsid w:val="009201BF"/>
    <w:rsid w:val="00920254"/>
    <w:rsid w:val="00922117"/>
    <w:rsid w:val="00925ACC"/>
    <w:rsid w:val="0092611C"/>
    <w:rsid w:val="00926EAD"/>
    <w:rsid w:val="009307A2"/>
    <w:rsid w:val="009309B8"/>
    <w:rsid w:val="00931504"/>
    <w:rsid w:val="00931A22"/>
    <w:rsid w:val="00931A47"/>
    <w:rsid w:val="00933207"/>
    <w:rsid w:val="0093333B"/>
    <w:rsid w:val="0093432C"/>
    <w:rsid w:val="00934794"/>
    <w:rsid w:val="0093497B"/>
    <w:rsid w:val="00934A95"/>
    <w:rsid w:val="00936189"/>
    <w:rsid w:val="009363F9"/>
    <w:rsid w:val="00940D38"/>
    <w:rsid w:val="00942EEC"/>
    <w:rsid w:val="00951AC1"/>
    <w:rsid w:val="009523EB"/>
    <w:rsid w:val="00953FAA"/>
    <w:rsid w:val="00954AA2"/>
    <w:rsid w:val="009558BB"/>
    <w:rsid w:val="009574B9"/>
    <w:rsid w:val="00960573"/>
    <w:rsid w:val="00963B26"/>
    <w:rsid w:val="009668AD"/>
    <w:rsid w:val="00967A8D"/>
    <w:rsid w:val="00970062"/>
    <w:rsid w:val="0097092C"/>
    <w:rsid w:val="0097094E"/>
    <w:rsid w:val="0097136B"/>
    <w:rsid w:val="00973739"/>
    <w:rsid w:val="00980724"/>
    <w:rsid w:val="009815EF"/>
    <w:rsid w:val="0098349F"/>
    <w:rsid w:val="009834E1"/>
    <w:rsid w:val="009839CF"/>
    <w:rsid w:val="009840A3"/>
    <w:rsid w:val="00984E12"/>
    <w:rsid w:val="0098685C"/>
    <w:rsid w:val="009928AF"/>
    <w:rsid w:val="009A0304"/>
    <w:rsid w:val="009A23B1"/>
    <w:rsid w:val="009A3187"/>
    <w:rsid w:val="009A339E"/>
    <w:rsid w:val="009A3491"/>
    <w:rsid w:val="009A762A"/>
    <w:rsid w:val="009B0174"/>
    <w:rsid w:val="009B2667"/>
    <w:rsid w:val="009B36B4"/>
    <w:rsid w:val="009B77BA"/>
    <w:rsid w:val="009B7DA3"/>
    <w:rsid w:val="009C153D"/>
    <w:rsid w:val="009C1BFA"/>
    <w:rsid w:val="009C4A4A"/>
    <w:rsid w:val="009C559E"/>
    <w:rsid w:val="009C654E"/>
    <w:rsid w:val="009D1454"/>
    <w:rsid w:val="009D18B5"/>
    <w:rsid w:val="009D33B3"/>
    <w:rsid w:val="009D41C8"/>
    <w:rsid w:val="009D6193"/>
    <w:rsid w:val="009D7A63"/>
    <w:rsid w:val="009E076C"/>
    <w:rsid w:val="009E4F94"/>
    <w:rsid w:val="009E592C"/>
    <w:rsid w:val="009F415A"/>
    <w:rsid w:val="009F4D11"/>
    <w:rsid w:val="00A11033"/>
    <w:rsid w:val="00A12A7D"/>
    <w:rsid w:val="00A138F6"/>
    <w:rsid w:val="00A1570A"/>
    <w:rsid w:val="00A16F8E"/>
    <w:rsid w:val="00A17172"/>
    <w:rsid w:val="00A21DB2"/>
    <w:rsid w:val="00A248D9"/>
    <w:rsid w:val="00A25E3C"/>
    <w:rsid w:val="00A275BC"/>
    <w:rsid w:val="00A27A82"/>
    <w:rsid w:val="00A310D9"/>
    <w:rsid w:val="00A32B15"/>
    <w:rsid w:val="00A331E5"/>
    <w:rsid w:val="00A354BF"/>
    <w:rsid w:val="00A35F75"/>
    <w:rsid w:val="00A4236A"/>
    <w:rsid w:val="00A45713"/>
    <w:rsid w:val="00A46120"/>
    <w:rsid w:val="00A46C6F"/>
    <w:rsid w:val="00A5003E"/>
    <w:rsid w:val="00A5069E"/>
    <w:rsid w:val="00A56702"/>
    <w:rsid w:val="00A579FC"/>
    <w:rsid w:val="00A61955"/>
    <w:rsid w:val="00A66915"/>
    <w:rsid w:val="00A67769"/>
    <w:rsid w:val="00A72134"/>
    <w:rsid w:val="00A72606"/>
    <w:rsid w:val="00A75970"/>
    <w:rsid w:val="00A75BD8"/>
    <w:rsid w:val="00A76BEA"/>
    <w:rsid w:val="00A8061B"/>
    <w:rsid w:val="00A822BD"/>
    <w:rsid w:val="00A82404"/>
    <w:rsid w:val="00A83D4D"/>
    <w:rsid w:val="00A90BA4"/>
    <w:rsid w:val="00A911B8"/>
    <w:rsid w:val="00A91CC4"/>
    <w:rsid w:val="00A95460"/>
    <w:rsid w:val="00A957F0"/>
    <w:rsid w:val="00A969AB"/>
    <w:rsid w:val="00AB1845"/>
    <w:rsid w:val="00AB46A5"/>
    <w:rsid w:val="00AB50B9"/>
    <w:rsid w:val="00AB518E"/>
    <w:rsid w:val="00AB619B"/>
    <w:rsid w:val="00AB7064"/>
    <w:rsid w:val="00AC04FC"/>
    <w:rsid w:val="00AC2F7E"/>
    <w:rsid w:val="00AC314A"/>
    <w:rsid w:val="00AC4CD8"/>
    <w:rsid w:val="00AC69C2"/>
    <w:rsid w:val="00AD207A"/>
    <w:rsid w:val="00AD3AF3"/>
    <w:rsid w:val="00AD5392"/>
    <w:rsid w:val="00AD5C7B"/>
    <w:rsid w:val="00AD7C78"/>
    <w:rsid w:val="00AE134D"/>
    <w:rsid w:val="00AE2120"/>
    <w:rsid w:val="00AE3777"/>
    <w:rsid w:val="00AE39EA"/>
    <w:rsid w:val="00AE3A48"/>
    <w:rsid w:val="00AE6D2B"/>
    <w:rsid w:val="00AE78EB"/>
    <w:rsid w:val="00AE7F46"/>
    <w:rsid w:val="00AF0559"/>
    <w:rsid w:val="00B00682"/>
    <w:rsid w:val="00B03F89"/>
    <w:rsid w:val="00B051F4"/>
    <w:rsid w:val="00B05953"/>
    <w:rsid w:val="00B06020"/>
    <w:rsid w:val="00B12014"/>
    <w:rsid w:val="00B12360"/>
    <w:rsid w:val="00B13F2B"/>
    <w:rsid w:val="00B1466C"/>
    <w:rsid w:val="00B15591"/>
    <w:rsid w:val="00B16876"/>
    <w:rsid w:val="00B210B8"/>
    <w:rsid w:val="00B2478F"/>
    <w:rsid w:val="00B24A88"/>
    <w:rsid w:val="00B25A46"/>
    <w:rsid w:val="00B27D9E"/>
    <w:rsid w:val="00B310B5"/>
    <w:rsid w:val="00B320ED"/>
    <w:rsid w:val="00B33696"/>
    <w:rsid w:val="00B36694"/>
    <w:rsid w:val="00B37E3C"/>
    <w:rsid w:val="00B42216"/>
    <w:rsid w:val="00B426E3"/>
    <w:rsid w:val="00B43659"/>
    <w:rsid w:val="00B468A5"/>
    <w:rsid w:val="00B46D93"/>
    <w:rsid w:val="00B50C81"/>
    <w:rsid w:val="00B5245A"/>
    <w:rsid w:val="00B536D2"/>
    <w:rsid w:val="00B53B40"/>
    <w:rsid w:val="00B55EFD"/>
    <w:rsid w:val="00B6031D"/>
    <w:rsid w:val="00B706BD"/>
    <w:rsid w:val="00B71CEE"/>
    <w:rsid w:val="00B7293D"/>
    <w:rsid w:val="00B765DC"/>
    <w:rsid w:val="00B76A9B"/>
    <w:rsid w:val="00B76E72"/>
    <w:rsid w:val="00B8218B"/>
    <w:rsid w:val="00B828FB"/>
    <w:rsid w:val="00B833D8"/>
    <w:rsid w:val="00B8342D"/>
    <w:rsid w:val="00B84D7B"/>
    <w:rsid w:val="00B85B13"/>
    <w:rsid w:val="00B86915"/>
    <w:rsid w:val="00B86C53"/>
    <w:rsid w:val="00B872EC"/>
    <w:rsid w:val="00B87936"/>
    <w:rsid w:val="00B90889"/>
    <w:rsid w:val="00B914BF"/>
    <w:rsid w:val="00B91D6D"/>
    <w:rsid w:val="00B921EF"/>
    <w:rsid w:val="00B92BF5"/>
    <w:rsid w:val="00B96190"/>
    <w:rsid w:val="00B97E3E"/>
    <w:rsid w:val="00BA0730"/>
    <w:rsid w:val="00BA143B"/>
    <w:rsid w:val="00BA44D2"/>
    <w:rsid w:val="00BB1144"/>
    <w:rsid w:val="00BB1253"/>
    <w:rsid w:val="00BB29A7"/>
    <w:rsid w:val="00BB478C"/>
    <w:rsid w:val="00BB48CF"/>
    <w:rsid w:val="00BB62F2"/>
    <w:rsid w:val="00BC1351"/>
    <w:rsid w:val="00BC5DF8"/>
    <w:rsid w:val="00BC5F97"/>
    <w:rsid w:val="00BC6532"/>
    <w:rsid w:val="00BC7D9A"/>
    <w:rsid w:val="00BD281D"/>
    <w:rsid w:val="00BD4FDE"/>
    <w:rsid w:val="00BD5ED0"/>
    <w:rsid w:val="00BE2734"/>
    <w:rsid w:val="00BE7AF3"/>
    <w:rsid w:val="00BF4D05"/>
    <w:rsid w:val="00BF5831"/>
    <w:rsid w:val="00BF6E2B"/>
    <w:rsid w:val="00BF75E0"/>
    <w:rsid w:val="00C00421"/>
    <w:rsid w:val="00C0366E"/>
    <w:rsid w:val="00C157E7"/>
    <w:rsid w:val="00C20F02"/>
    <w:rsid w:val="00C24497"/>
    <w:rsid w:val="00C262A1"/>
    <w:rsid w:val="00C26B15"/>
    <w:rsid w:val="00C30B2A"/>
    <w:rsid w:val="00C31913"/>
    <w:rsid w:val="00C334BA"/>
    <w:rsid w:val="00C36BE6"/>
    <w:rsid w:val="00C37112"/>
    <w:rsid w:val="00C40593"/>
    <w:rsid w:val="00C42F15"/>
    <w:rsid w:val="00C45B50"/>
    <w:rsid w:val="00C47AA5"/>
    <w:rsid w:val="00C50112"/>
    <w:rsid w:val="00C50194"/>
    <w:rsid w:val="00C5623A"/>
    <w:rsid w:val="00C563BA"/>
    <w:rsid w:val="00C60EF8"/>
    <w:rsid w:val="00C612E0"/>
    <w:rsid w:val="00C6155F"/>
    <w:rsid w:val="00C62381"/>
    <w:rsid w:val="00C671C5"/>
    <w:rsid w:val="00C75FB9"/>
    <w:rsid w:val="00C769BF"/>
    <w:rsid w:val="00C76D8B"/>
    <w:rsid w:val="00C813BA"/>
    <w:rsid w:val="00C821EF"/>
    <w:rsid w:val="00C8238A"/>
    <w:rsid w:val="00C8318A"/>
    <w:rsid w:val="00C86E30"/>
    <w:rsid w:val="00C87984"/>
    <w:rsid w:val="00C90215"/>
    <w:rsid w:val="00C91272"/>
    <w:rsid w:val="00C945D5"/>
    <w:rsid w:val="00C96170"/>
    <w:rsid w:val="00CA1494"/>
    <w:rsid w:val="00CA2B95"/>
    <w:rsid w:val="00CA3CC3"/>
    <w:rsid w:val="00CA57A4"/>
    <w:rsid w:val="00CA5EB2"/>
    <w:rsid w:val="00CA6912"/>
    <w:rsid w:val="00CB09A3"/>
    <w:rsid w:val="00CB0CA9"/>
    <w:rsid w:val="00CB1165"/>
    <w:rsid w:val="00CB1C1E"/>
    <w:rsid w:val="00CB2FA0"/>
    <w:rsid w:val="00CB54DC"/>
    <w:rsid w:val="00CC0726"/>
    <w:rsid w:val="00CC0F8A"/>
    <w:rsid w:val="00CC12FC"/>
    <w:rsid w:val="00CC3D08"/>
    <w:rsid w:val="00CC4B6D"/>
    <w:rsid w:val="00CC5A23"/>
    <w:rsid w:val="00CC5AA0"/>
    <w:rsid w:val="00CC5ECA"/>
    <w:rsid w:val="00CC79FA"/>
    <w:rsid w:val="00CD0E1F"/>
    <w:rsid w:val="00CD1510"/>
    <w:rsid w:val="00CD26FE"/>
    <w:rsid w:val="00CD3B16"/>
    <w:rsid w:val="00CD5E3D"/>
    <w:rsid w:val="00CE2211"/>
    <w:rsid w:val="00CE5DF2"/>
    <w:rsid w:val="00CF021F"/>
    <w:rsid w:val="00CF10FE"/>
    <w:rsid w:val="00CF1774"/>
    <w:rsid w:val="00CF6538"/>
    <w:rsid w:val="00D00C2A"/>
    <w:rsid w:val="00D013EC"/>
    <w:rsid w:val="00D02815"/>
    <w:rsid w:val="00D03103"/>
    <w:rsid w:val="00D042D0"/>
    <w:rsid w:val="00D04537"/>
    <w:rsid w:val="00D04DFE"/>
    <w:rsid w:val="00D06040"/>
    <w:rsid w:val="00D060B7"/>
    <w:rsid w:val="00D07930"/>
    <w:rsid w:val="00D11CAD"/>
    <w:rsid w:val="00D12437"/>
    <w:rsid w:val="00D126AA"/>
    <w:rsid w:val="00D12C91"/>
    <w:rsid w:val="00D14DDB"/>
    <w:rsid w:val="00D15839"/>
    <w:rsid w:val="00D15E14"/>
    <w:rsid w:val="00D16ED9"/>
    <w:rsid w:val="00D179BD"/>
    <w:rsid w:val="00D20692"/>
    <w:rsid w:val="00D23455"/>
    <w:rsid w:val="00D23FD4"/>
    <w:rsid w:val="00D243E4"/>
    <w:rsid w:val="00D2522A"/>
    <w:rsid w:val="00D264FC"/>
    <w:rsid w:val="00D268E7"/>
    <w:rsid w:val="00D30DC4"/>
    <w:rsid w:val="00D313CD"/>
    <w:rsid w:val="00D31814"/>
    <w:rsid w:val="00D3315A"/>
    <w:rsid w:val="00D40988"/>
    <w:rsid w:val="00D43176"/>
    <w:rsid w:val="00D43220"/>
    <w:rsid w:val="00D47892"/>
    <w:rsid w:val="00D5195D"/>
    <w:rsid w:val="00D52816"/>
    <w:rsid w:val="00D548AE"/>
    <w:rsid w:val="00D5546A"/>
    <w:rsid w:val="00D57B39"/>
    <w:rsid w:val="00D60A5D"/>
    <w:rsid w:val="00D61030"/>
    <w:rsid w:val="00D61794"/>
    <w:rsid w:val="00D62D08"/>
    <w:rsid w:val="00D631C3"/>
    <w:rsid w:val="00D635D5"/>
    <w:rsid w:val="00D66273"/>
    <w:rsid w:val="00D66AC7"/>
    <w:rsid w:val="00D676E1"/>
    <w:rsid w:val="00D67CA6"/>
    <w:rsid w:val="00D749FC"/>
    <w:rsid w:val="00D757DD"/>
    <w:rsid w:val="00D75D05"/>
    <w:rsid w:val="00D77C6A"/>
    <w:rsid w:val="00D79DE1"/>
    <w:rsid w:val="00D80545"/>
    <w:rsid w:val="00D853E9"/>
    <w:rsid w:val="00D86908"/>
    <w:rsid w:val="00D93F79"/>
    <w:rsid w:val="00D974E0"/>
    <w:rsid w:val="00D97AAA"/>
    <w:rsid w:val="00DA361B"/>
    <w:rsid w:val="00DA445F"/>
    <w:rsid w:val="00DA4492"/>
    <w:rsid w:val="00DA53A6"/>
    <w:rsid w:val="00DA6D26"/>
    <w:rsid w:val="00DB1AE4"/>
    <w:rsid w:val="00DB1B5A"/>
    <w:rsid w:val="00DB3113"/>
    <w:rsid w:val="00DB471C"/>
    <w:rsid w:val="00DB70D9"/>
    <w:rsid w:val="00DC268A"/>
    <w:rsid w:val="00DC387D"/>
    <w:rsid w:val="00DC7E1E"/>
    <w:rsid w:val="00DD0D9A"/>
    <w:rsid w:val="00DD3E8E"/>
    <w:rsid w:val="00DD5389"/>
    <w:rsid w:val="00DD69DC"/>
    <w:rsid w:val="00DE017C"/>
    <w:rsid w:val="00DE235D"/>
    <w:rsid w:val="00DE598E"/>
    <w:rsid w:val="00DE718C"/>
    <w:rsid w:val="00DF2382"/>
    <w:rsid w:val="00DF2EB9"/>
    <w:rsid w:val="00DF32FA"/>
    <w:rsid w:val="00DF3D78"/>
    <w:rsid w:val="00DF4C9C"/>
    <w:rsid w:val="00DF65A2"/>
    <w:rsid w:val="00E0188F"/>
    <w:rsid w:val="00E02EAA"/>
    <w:rsid w:val="00E044AC"/>
    <w:rsid w:val="00E10687"/>
    <w:rsid w:val="00E10D8A"/>
    <w:rsid w:val="00E10EF3"/>
    <w:rsid w:val="00E11E70"/>
    <w:rsid w:val="00E135AD"/>
    <w:rsid w:val="00E164D9"/>
    <w:rsid w:val="00E16730"/>
    <w:rsid w:val="00E20237"/>
    <w:rsid w:val="00E2073A"/>
    <w:rsid w:val="00E20F83"/>
    <w:rsid w:val="00E24193"/>
    <w:rsid w:val="00E246D2"/>
    <w:rsid w:val="00E2500C"/>
    <w:rsid w:val="00E25CBF"/>
    <w:rsid w:val="00E33896"/>
    <w:rsid w:val="00E33B99"/>
    <w:rsid w:val="00E34B78"/>
    <w:rsid w:val="00E35778"/>
    <w:rsid w:val="00E3584D"/>
    <w:rsid w:val="00E35E59"/>
    <w:rsid w:val="00E37C77"/>
    <w:rsid w:val="00E40750"/>
    <w:rsid w:val="00E40F05"/>
    <w:rsid w:val="00E412E7"/>
    <w:rsid w:val="00E4630B"/>
    <w:rsid w:val="00E46C7D"/>
    <w:rsid w:val="00E47205"/>
    <w:rsid w:val="00E47553"/>
    <w:rsid w:val="00E51C14"/>
    <w:rsid w:val="00E53234"/>
    <w:rsid w:val="00E5364E"/>
    <w:rsid w:val="00E56B24"/>
    <w:rsid w:val="00E612D9"/>
    <w:rsid w:val="00E6198D"/>
    <w:rsid w:val="00E61E31"/>
    <w:rsid w:val="00E62F93"/>
    <w:rsid w:val="00E64000"/>
    <w:rsid w:val="00E65680"/>
    <w:rsid w:val="00E657F1"/>
    <w:rsid w:val="00E67618"/>
    <w:rsid w:val="00E707FA"/>
    <w:rsid w:val="00E72EBF"/>
    <w:rsid w:val="00E76BDF"/>
    <w:rsid w:val="00E81D95"/>
    <w:rsid w:val="00E85377"/>
    <w:rsid w:val="00E853BE"/>
    <w:rsid w:val="00E87897"/>
    <w:rsid w:val="00E87FBD"/>
    <w:rsid w:val="00E90CF4"/>
    <w:rsid w:val="00E94C66"/>
    <w:rsid w:val="00EA5914"/>
    <w:rsid w:val="00EA7016"/>
    <w:rsid w:val="00EB4210"/>
    <w:rsid w:val="00EB5870"/>
    <w:rsid w:val="00EB5A78"/>
    <w:rsid w:val="00EC1B71"/>
    <w:rsid w:val="00EC31F0"/>
    <w:rsid w:val="00EC3ED2"/>
    <w:rsid w:val="00EC68FD"/>
    <w:rsid w:val="00EC793C"/>
    <w:rsid w:val="00ED07D3"/>
    <w:rsid w:val="00ED2958"/>
    <w:rsid w:val="00ED4318"/>
    <w:rsid w:val="00ED5048"/>
    <w:rsid w:val="00ED7743"/>
    <w:rsid w:val="00ED7F7E"/>
    <w:rsid w:val="00EE1DBA"/>
    <w:rsid w:val="00EE3D5C"/>
    <w:rsid w:val="00EE725E"/>
    <w:rsid w:val="00EF2B2D"/>
    <w:rsid w:val="00EF2DEA"/>
    <w:rsid w:val="00F00523"/>
    <w:rsid w:val="00F0152B"/>
    <w:rsid w:val="00F017DA"/>
    <w:rsid w:val="00F01B5C"/>
    <w:rsid w:val="00F0487C"/>
    <w:rsid w:val="00F05073"/>
    <w:rsid w:val="00F06DA3"/>
    <w:rsid w:val="00F100FC"/>
    <w:rsid w:val="00F101E7"/>
    <w:rsid w:val="00F11E6F"/>
    <w:rsid w:val="00F128BE"/>
    <w:rsid w:val="00F20475"/>
    <w:rsid w:val="00F23478"/>
    <w:rsid w:val="00F23A17"/>
    <w:rsid w:val="00F25812"/>
    <w:rsid w:val="00F27DF4"/>
    <w:rsid w:val="00F30969"/>
    <w:rsid w:val="00F30FDF"/>
    <w:rsid w:val="00F314B9"/>
    <w:rsid w:val="00F31B0F"/>
    <w:rsid w:val="00F32B10"/>
    <w:rsid w:val="00F360D8"/>
    <w:rsid w:val="00F36A45"/>
    <w:rsid w:val="00F40D47"/>
    <w:rsid w:val="00F42386"/>
    <w:rsid w:val="00F44CCE"/>
    <w:rsid w:val="00F45AB4"/>
    <w:rsid w:val="00F469B4"/>
    <w:rsid w:val="00F503A0"/>
    <w:rsid w:val="00F55824"/>
    <w:rsid w:val="00F55C05"/>
    <w:rsid w:val="00F56F00"/>
    <w:rsid w:val="00F57979"/>
    <w:rsid w:val="00F60D86"/>
    <w:rsid w:val="00F617C7"/>
    <w:rsid w:val="00F63900"/>
    <w:rsid w:val="00F669E3"/>
    <w:rsid w:val="00F67CC0"/>
    <w:rsid w:val="00F71E5E"/>
    <w:rsid w:val="00F728DA"/>
    <w:rsid w:val="00F73A02"/>
    <w:rsid w:val="00F756CC"/>
    <w:rsid w:val="00F77D92"/>
    <w:rsid w:val="00F812DE"/>
    <w:rsid w:val="00F86261"/>
    <w:rsid w:val="00F86A88"/>
    <w:rsid w:val="00F907D1"/>
    <w:rsid w:val="00F90F8C"/>
    <w:rsid w:val="00F91F9F"/>
    <w:rsid w:val="00F93D98"/>
    <w:rsid w:val="00F942D4"/>
    <w:rsid w:val="00F95B5F"/>
    <w:rsid w:val="00F96515"/>
    <w:rsid w:val="00FA2652"/>
    <w:rsid w:val="00FA7863"/>
    <w:rsid w:val="00FB4FDC"/>
    <w:rsid w:val="00FB5290"/>
    <w:rsid w:val="00FB66EB"/>
    <w:rsid w:val="00FC1255"/>
    <w:rsid w:val="00FC46A3"/>
    <w:rsid w:val="00FC5157"/>
    <w:rsid w:val="00FC5CE1"/>
    <w:rsid w:val="00FC735C"/>
    <w:rsid w:val="00FD0F38"/>
    <w:rsid w:val="00FD1595"/>
    <w:rsid w:val="00FD50B1"/>
    <w:rsid w:val="00FD5478"/>
    <w:rsid w:val="00FD7840"/>
    <w:rsid w:val="00FD7F26"/>
    <w:rsid w:val="00FE28E1"/>
    <w:rsid w:val="00FE58C0"/>
    <w:rsid w:val="00FE60E9"/>
    <w:rsid w:val="00FF6D75"/>
    <w:rsid w:val="00FF744A"/>
    <w:rsid w:val="0154B0A3"/>
    <w:rsid w:val="029541E0"/>
    <w:rsid w:val="03881917"/>
    <w:rsid w:val="03D3579C"/>
    <w:rsid w:val="04311241"/>
    <w:rsid w:val="051462CC"/>
    <w:rsid w:val="06C018B5"/>
    <w:rsid w:val="09A2431B"/>
    <w:rsid w:val="0B2030F4"/>
    <w:rsid w:val="0B96A58F"/>
    <w:rsid w:val="0DF189F4"/>
    <w:rsid w:val="0E3044C3"/>
    <w:rsid w:val="0E91A6FB"/>
    <w:rsid w:val="0ECC1B42"/>
    <w:rsid w:val="0FA26099"/>
    <w:rsid w:val="1246935B"/>
    <w:rsid w:val="12B7566A"/>
    <w:rsid w:val="12DA015B"/>
    <w:rsid w:val="140F8895"/>
    <w:rsid w:val="14A95CE2"/>
    <w:rsid w:val="15675E26"/>
    <w:rsid w:val="174DC9A6"/>
    <w:rsid w:val="18F28091"/>
    <w:rsid w:val="19D8982A"/>
    <w:rsid w:val="1A908D65"/>
    <w:rsid w:val="1C1556DF"/>
    <w:rsid w:val="1C82E2F7"/>
    <w:rsid w:val="1CD2E6A0"/>
    <w:rsid w:val="1E558F9F"/>
    <w:rsid w:val="1E6EB701"/>
    <w:rsid w:val="1EFC066E"/>
    <w:rsid w:val="1F087265"/>
    <w:rsid w:val="1F400541"/>
    <w:rsid w:val="21CFA219"/>
    <w:rsid w:val="221E52A0"/>
    <w:rsid w:val="226642DA"/>
    <w:rsid w:val="231D1B7C"/>
    <w:rsid w:val="23432525"/>
    <w:rsid w:val="238526D8"/>
    <w:rsid w:val="23B962D2"/>
    <w:rsid w:val="245F3A61"/>
    <w:rsid w:val="256A200D"/>
    <w:rsid w:val="262E4635"/>
    <w:rsid w:val="2671779B"/>
    <w:rsid w:val="2826B034"/>
    <w:rsid w:val="286A9C60"/>
    <w:rsid w:val="29D3B818"/>
    <w:rsid w:val="2D433842"/>
    <w:rsid w:val="2DA632FA"/>
    <w:rsid w:val="2F3054B0"/>
    <w:rsid w:val="2F34D5C2"/>
    <w:rsid w:val="2F6B0C67"/>
    <w:rsid w:val="30CA736F"/>
    <w:rsid w:val="31EB4E02"/>
    <w:rsid w:val="32043503"/>
    <w:rsid w:val="324D09A0"/>
    <w:rsid w:val="329ADE71"/>
    <w:rsid w:val="32A7ED35"/>
    <w:rsid w:val="33299F11"/>
    <w:rsid w:val="33D8476A"/>
    <w:rsid w:val="3491E38C"/>
    <w:rsid w:val="352E6604"/>
    <w:rsid w:val="355A9765"/>
    <w:rsid w:val="363F7C69"/>
    <w:rsid w:val="37DB4CCA"/>
    <w:rsid w:val="388B16DE"/>
    <w:rsid w:val="3906250B"/>
    <w:rsid w:val="3ADF5244"/>
    <w:rsid w:val="3BDF29C0"/>
    <w:rsid w:val="3E3B2556"/>
    <w:rsid w:val="3EF2A5E1"/>
    <w:rsid w:val="3F0A6304"/>
    <w:rsid w:val="3F4C65C9"/>
    <w:rsid w:val="3F9BAEB0"/>
    <w:rsid w:val="40E8362A"/>
    <w:rsid w:val="448E4A20"/>
    <w:rsid w:val="44CD1760"/>
    <w:rsid w:val="458228DA"/>
    <w:rsid w:val="46B0D2EC"/>
    <w:rsid w:val="4705F3CA"/>
    <w:rsid w:val="47DAD8E8"/>
    <w:rsid w:val="492468F7"/>
    <w:rsid w:val="498B7ED9"/>
    <w:rsid w:val="4BB535BA"/>
    <w:rsid w:val="4BEA7F5E"/>
    <w:rsid w:val="4D689D53"/>
    <w:rsid w:val="4DA0DFE3"/>
    <w:rsid w:val="4DA4FEF1"/>
    <w:rsid w:val="4E4F15EB"/>
    <w:rsid w:val="4E9AA0C5"/>
    <w:rsid w:val="4E9D57D2"/>
    <w:rsid w:val="4EBF7EEB"/>
    <w:rsid w:val="4EF6CCA6"/>
    <w:rsid w:val="4FDDE217"/>
    <w:rsid w:val="505747C3"/>
    <w:rsid w:val="508803EB"/>
    <w:rsid w:val="50AAB705"/>
    <w:rsid w:val="52776710"/>
    <w:rsid w:val="52953CBF"/>
    <w:rsid w:val="52DA2837"/>
    <w:rsid w:val="535738A2"/>
    <w:rsid w:val="539DC5B1"/>
    <w:rsid w:val="5412E216"/>
    <w:rsid w:val="54793A9A"/>
    <w:rsid w:val="5569B22F"/>
    <w:rsid w:val="571A8FFE"/>
    <w:rsid w:val="58968BAF"/>
    <w:rsid w:val="59422AB7"/>
    <w:rsid w:val="5B424398"/>
    <w:rsid w:val="5D52DB0D"/>
    <w:rsid w:val="5D7340BC"/>
    <w:rsid w:val="5ECEAE9C"/>
    <w:rsid w:val="5F0F7AD8"/>
    <w:rsid w:val="5FCB5444"/>
    <w:rsid w:val="602D5163"/>
    <w:rsid w:val="615D4883"/>
    <w:rsid w:val="61E896B6"/>
    <w:rsid w:val="6264746D"/>
    <w:rsid w:val="62720CA4"/>
    <w:rsid w:val="62BD65A9"/>
    <w:rsid w:val="62BD7041"/>
    <w:rsid w:val="6350DE41"/>
    <w:rsid w:val="6390A045"/>
    <w:rsid w:val="6424B19A"/>
    <w:rsid w:val="64425E28"/>
    <w:rsid w:val="6486657B"/>
    <w:rsid w:val="661F7ECF"/>
    <w:rsid w:val="692E8F94"/>
    <w:rsid w:val="698ACEE3"/>
    <w:rsid w:val="6ACA766B"/>
    <w:rsid w:val="6B010734"/>
    <w:rsid w:val="6B5E4E06"/>
    <w:rsid w:val="6B81B079"/>
    <w:rsid w:val="6C16AA92"/>
    <w:rsid w:val="6D525693"/>
    <w:rsid w:val="6E78DE90"/>
    <w:rsid w:val="6F6D3ABF"/>
    <w:rsid w:val="70B43A80"/>
    <w:rsid w:val="718598C4"/>
    <w:rsid w:val="718AC202"/>
    <w:rsid w:val="71E74DB7"/>
    <w:rsid w:val="72593690"/>
    <w:rsid w:val="73272B83"/>
    <w:rsid w:val="74176D39"/>
    <w:rsid w:val="741A02BA"/>
    <w:rsid w:val="74B2FA95"/>
    <w:rsid w:val="750ABFF2"/>
    <w:rsid w:val="750B4BF3"/>
    <w:rsid w:val="765D094A"/>
    <w:rsid w:val="7694C9A9"/>
    <w:rsid w:val="7758E7F5"/>
    <w:rsid w:val="77EA9B57"/>
    <w:rsid w:val="7914A1F2"/>
    <w:rsid w:val="79DCC3DD"/>
    <w:rsid w:val="79F0FEA4"/>
    <w:rsid w:val="7A090E20"/>
    <w:rsid w:val="7A4A94FE"/>
    <w:rsid w:val="7B5302D9"/>
    <w:rsid w:val="7B8CCF05"/>
    <w:rsid w:val="7D62F2BA"/>
    <w:rsid w:val="7DD8697A"/>
    <w:rsid w:val="7E8D1E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BC40E"/>
  <w15:chartTrackingRefBased/>
  <w15:docId w15:val="{66C36158-8B2F-433A-B976-D644B0E1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6C5"/>
    <w:pPr>
      <w:spacing w:after="0" w:line="240" w:lineRule="auto"/>
      <w:jc w:val="both"/>
    </w:pPr>
    <w:rPr>
      <w:rFonts w:ascii="Times New Roman" w:eastAsia="MS Mincho" w:hAnsi="Times New Roman" w:cs="Times New Roman"/>
      <w:kern w:val="0"/>
      <w:szCs w:val="24"/>
      <w14:ligatures w14:val="none"/>
    </w:rPr>
  </w:style>
  <w:style w:type="paragraph" w:styleId="Heading1">
    <w:name w:val="heading 1"/>
    <w:basedOn w:val="Normal"/>
    <w:next w:val="Normal"/>
    <w:link w:val="Heading1Char"/>
    <w:qFormat/>
    <w:rsid w:val="008566C5"/>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8566C5"/>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8566C5"/>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66C5"/>
    <w:rPr>
      <w:rFonts w:ascii="Times New Roman" w:eastAsia="MS Mincho" w:hAnsi="Times New Roman" w:cs="Times New Roman"/>
      <w:b/>
      <w:bCs/>
      <w:kern w:val="0"/>
      <w:szCs w:val="24"/>
      <w14:ligatures w14:val="none"/>
    </w:rPr>
  </w:style>
  <w:style w:type="character" w:customStyle="1" w:styleId="Heading2Char">
    <w:name w:val="Heading 2 Char"/>
    <w:basedOn w:val="DefaultParagraphFont"/>
    <w:link w:val="Heading2"/>
    <w:rsid w:val="008566C5"/>
    <w:rPr>
      <w:rFonts w:ascii="Calibri" w:eastAsia="MS Mincho" w:hAnsi="Calibri" w:cs="Times New Roman"/>
      <w:b/>
      <w:bCs/>
      <w:i/>
      <w:iCs/>
      <w:kern w:val="0"/>
      <w:sz w:val="28"/>
      <w:szCs w:val="28"/>
      <w14:ligatures w14:val="none"/>
    </w:rPr>
  </w:style>
  <w:style w:type="character" w:customStyle="1" w:styleId="Heading3Char">
    <w:name w:val="Heading 3 Char"/>
    <w:basedOn w:val="DefaultParagraphFont"/>
    <w:link w:val="Heading3"/>
    <w:rsid w:val="008566C5"/>
    <w:rPr>
      <w:rFonts w:ascii="Calibri" w:eastAsia="MS Mincho" w:hAnsi="Calibri" w:cs="Times New Roman"/>
      <w:b/>
      <w:bCs/>
      <w:kern w:val="0"/>
      <w:sz w:val="26"/>
      <w:szCs w:val="26"/>
      <w14:ligatures w14:val="none"/>
    </w:rPr>
  </w:style>
  <w:style w:type="paragraph" w:styleId="FootnoteText">
    <w:name w:val="footnote text"/>
    <w:basedOn w:val="Normal"/>
    <w:link w:val="FootnoteTextChar"/>
    <w:semiHidden/>
    <w:rsid w:val="008566C5"/>
    <w:pPr>
      <w:spacing w:before="60"/>
    </w:pPr>
    <w:rPr>
      <w:sz w:val="20"/>
    </w:rPr>
  </w:style>
  <w:style w:type="character" w:customStyle="1" w:styleId="FootnoteTextChar">
    <w:name w:val="Footnote Text Char"/>
    <w:basedOn w:val="DefaultParagraphFont"/>
    <w:link w:val="FootnoteText"/>
    <w:semiHidden/>
    <w:rsid w:val="008566C5"/>
    <w:rPr>
      <w:rFonts w:ascii="Times New Roman" w:eastAsia="MS Mincho" w:hAnsi="Times New Roman" w:cs="Times New Roman"/>
      <w:kern w:val="0"/>
      <w:sz w:val="20"/>
      <w:szCs w:val="24"/>
      <w14:ligatures w14:val="none"/>
    </w:rPr>
  </w:style>
  <w:style w:type="character" w:styleId="FootnoteReference">
    <w:name w:val="footnote reference"/>
    <w:aliases w:val="Footnote text,Ref,de nota al pie,Footnote Reference1,Ref1,de nota al pie1,註腳內容,de nota al pie + (Asian) MS Mincho,11 pt,16 Point,Superscript 6 Point"/>
    <w:basedOn w:val="DefaultParagraphFont"/>
    <w:rsid w:val="008566C5"/>
    <w:rPr>
      <w:vertAlign w:val="superscript"/>
    </w:rPr>
  </w:style>
  <w:style w:type="paragraph" w:customStyle="1" w:styleId="Style">
    <w:name w:val="Style"/>
    <w:basedOn w:val="Footer"/>
    <w:autoRedefine/>
    <w:qFormat/>
    <w:rsid w:val="008566C5"/>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paragraph" w:styleId="Footer">
    <w:name w:val="footer"/>
    <w:basedOn w:val="Normal"/>
    <w:link w:val="FooterChar"/>
    <w:rsid w:val="008566C5"/>
    <w:pPr>
      <w:tabs>
        <w:tab w:val="center" w:pos="4680"/>
        <w:tab w:val="right" w:pos="9360"/>
      </w:tabs>
    </w:pPr>
  </w:style>
  <w:style w:type="character" w:customStyle="1" w:styleId="FooterChar">
    <w:name w:val="Footer Char"/>
    <w:basedOn w:val="DefaultParagraphFont"/>
    <w:link w:val="Footer"/>
    <w:rsid w:val="008566C5"/>
    <w:rPr>
      <w:rFonts w:ascii="Times New Roman" w:eastAsia="MS Mincho" w:hAnsi="Times New Roman" w:cs="Times New Roman"/>
      <w:kern w:val="0"/>
      <w:szCs w:val="24"/>
      <w14:ligatures w14:val="none"/>
    </w:rPr>
  </w:style>
  <w:style w:type="character" w:styleId="PageNumber">
    <w:name w:val="page number"/>
    <w:rsid w:val="008566C5"/>
    <w:rPr>
      <w:rFonts w:ascii="Arial" w:hAnsi="Arial"/>
      <w:b/>
      <w:sz w:val="18"/>
    </w:rPr>
  </w:style>
  <w:style w:type="paragraph" w:customStyle="1" w:styleId="IPPArialFootnote">
    <w:name w:val="IPP Arial Footnote"/>
    <w:basedOn w:val="IPPArialTable"/>
    <w:qFormat/>
    <w:rsid w:val="008566C5"/>
    <w:pPr>
      <w:tabs>
        <w:tab w:val="left" w:pos="28"/>
      </w:tabs>
      <w:ind w:left="284" w:hanging="284"/>
    </w:pPr>
    <w:rPr>
      <w:sz w:val="16"/>
    </w:rPr>
  </w:style>
  <w:style w:type="paragraph" w:customStyle="1" w:styleId="IPPContentsHead">
    <w:name w:val="IPP ContentsHead"/>
    <w:basedOn w:val="IPPSubhead"/>
    <w:next w:val="IPPNormal"/>
    <w:qFormat/>
    <w:rsid w:val="008566C5"/>
    <w:pPr>
      <w:spacing w:after="240"/>
    </w:pPr>
    <w:rPr>
      <w:sz w:val="24"/>
    </w:rPr>
  </w:style>
  <w:style w:type="table" w:styleId="TableGrid">
    <w:name w:val="Table Grid"/>
    <w:basedOn w:val="TableNormal"/>
    <w:rsid w:val="008566C5"/>
    <w:pPr>
      <w:spacing w:after="0" w:line="240" w:lineRule="auto"/>
    </w:pPr>
    <w:rPr>
      <w:rFonts w:ascii="Cambria" w:eastAsia="MS Mincho" w:hAnsi="Cambria"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566C5"/>
    <w:rPr>
      <w:rFonts w:ascii="Tahoma" w:hAnsi="Tahoma" w:cs="Tahoma"/>
      <w:sz w:val="16"/>
      <w:szCs w:val="16"/>
    </w:rPr>
  </w:style>
  <w:style w:type="character" w:customStyle="1" w:styleId="BalloonTextChar">
    <w:name w:val="Balloon Text Char"/>
    <w:basedOn w:val="DefaultParagraphFont"/>
    <w:link w:val="BalloonText"/>
    <w:rsid w:val="008566C5"/>
    <w:rPr>
      <w:rFonts w:ascii="Tahoma" w:eastAsia="MS Mincho" w:hAnsi="Tahoma" w:cs="Tahoma"/>
      <w:kern w:val="0"/>
      <w:sz w:val="16"/>
      <w:szCs w:val="16"/>
      <w14:ligatures w14:val="none"/>
    </w:rPr>
  </w:style>
  <w:style w:type="paragraph" w:customStyle="1" w:styleId="IPPBullet2">
    <w:name w:val="IPP Bullet2"/>
    <w:basedOn w:val="IPPNormal"/>
    <w:next w:val="IPPBullet1"/>
    <w:qFormat/>
    <w:rsid w:val="008566C5"/>
    <w:pPr>
      <w:numPr>
        <w:numId w:val="4"/>
      </w:numPr>
      <w:tabs>
        <w:tab w:val="left" w:pos="1134"/>
      </w:tabs>
      <w:spacing w:after="60"/>
      <w:ind w:left="1134" w:hanging="567"/>
    </w:pPr>
  </w:style>
  <w:style w:type="paragraph" w:customStyle="1" w:styleId="IPPQuote">
    <w:name w:val="IPP Quote"/>
    <w:basedOn w:val="IPPNormal"/>
    <w:qFormat/>
    <w:rsid w:val="008566C5"/>
    <w:pPr>
      <w:ind w:left="851" w:right="851"/>
    </w:pPr>
    <w:rPr>
      <w:sz w:val="18"/>
    </w:rPr>
  </w:style>
  <w:style w:type="paragraph" w:customStyle="1" w:styleId="IPPNormal">
    <w:name w:val="IPP Normal"/>
    <w:basedOn w:val="Normal"/>
    <w:qFormat/>
    <w:rsid w:val="008566C5"/>
    <w:pPr>
      <w:spacing w:after="180"/>
    </w:pPr>
    <w:rPr>
      <w:rFonts w:eastAsia="Times"/>
    </w:rPr>
  </w:style>
  <w:style w:type="paragraph" w:customStyle="1" w:styleId="IPPIndentClose">
    <w:name w:val="IPP Indent Close"/>
    <w:basedOn w:val="IPPNormal"/>
    <w:qFormat/>
    <w:rsid w:val="008566C5"/>
    <w:pPr>
      <w:tabs>
        <w:tab w:val="left" w:pos="2835"/>
      </w:tabs>
      <w:spacing w:after="60"/>
      <w:ind w:left="567"/>
    </w:pPr>
  </w:style>
  <w:style w:type="paragraph" w:customStyle="1" w:styleId="IPPIndent">
    <w:name w:val="IPP Indent"/>
    <w:basedOn w:val="IPPIndentClose"/>
    <w:qFormat/>
    <w:rsid w:val="008566C5"/>
    <w:pPr>
      <w:spacing w:after="180"/>
    </w:pPr>
  </w:style>
  <w:style w:type="paragraph" w:customStyle="1" w:styleId="IPPFootnote">
    <w:name w:val="IPP Footnote"/>
    <w:basedOn w:val="IPPArialFootnote"/>
    <w:qFormat/>
    <w:rsid w:val="008566C5"/>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8566C5"/>
    <w:pPr>
      <w:keepNext/>
      <w:tabs>
        <w:tab w:val="left" w:pos="567"/>
      </w:tabs>
      <w:spacing w:before="120" w:after="120"/>
      <w:ind w:left="567" w:hanging="567"/>
    </w:pPr>
    <w:rPr>
      <w:b/>
      <w:i/>
    </w:rPr>
  </w:style>
  <w:style w:type="character" w:customStyle="1" w:styleId="IPPnormalitalics">
    <w:name w:val="IPP normal italics"/>
    <w:basedOn w:val="DefaultParagraphFont"/>
    <w:rsid w:val="008566C5"/>
    <w:rPr>
      <w:rFonts w:ascii="Times New Roman" w:hAnsi="Times New Roman"/>
      <w:i/>
      <w:sz w:val="22"/>
      <w:lang w:val="ru-RU"/>
    </w:rPr>
  </w:style>
  <w:style w:type="character" w:customStyle="1" w:styleId="IPPNormalbold">
    <w:name w:val="IPP Normal bold"/>
    <w:basedOn w:val="PlainTextChar"/>
    <w:rsid w:val="008566C5"/>
    <w:rPr>
      <w:rFonts w:ascii="Times New Roman" w:eastAsia="Times" w:hAnsi="Times New Roman" w:cs="Times New Roman"/>
      <w:b/>
      <w:kern w:val="0"/>
      <w:sz w:val="22"/>
      <w:szCs w:val="21"/>
      <w:lang w:val="ru-RU"/>
      <w14:ligatures w14:val="none"/>
    </w:rPr>
  </w:style>
  <w:style w:type="paragraph" w:customStyle="1" w:styleId="IPPHeadSection">
    <w:name w:val="IPP HeadSection"/>
    <w:basedOn w:val="Normal"/>
    <w:next w:val="Normal"/>
    <w:qFormat/>
    <w:rsid w:val="008566C5"/>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8566C5"/>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8566C5"/>
    <w:pPr>
      <w:keepNext/>
      <w:ind w:left="567" w:hanging="567"/>
      <w:jc w:val="left"/>
    </w:pPr>
    <w:rPr>
      <w:b/>
      <w:bCs/>
      <w:iCs/>
      <w:szCs w:val="22"/>
    </w:rPr>
  </w:style>
  <w:style w:type="character" w:customStyle="1" w:styleId="IPPNormalunderlined">
    <w:name w:val="IPP Normal underlined"/>
    <w:basedOn w:val="DefaultParagraphFont"/>
    <w:rsid w:val="008566C5"/>
    <w:rPr>
      <w:rFonts w:ascii="Times New Roman" w:hAnsi="Times New Roman"/>
      <w:sz w:val="22"/>
      <w:u w:val="single"/>
      <w:lang w:val="ru-RU"/>
    </w:rPr>
  </w:style>
  <w:style w:type="paragraph" w:customStyle="1" w:styleId="IPPBullet1">
    <w:name w:val="IPP Bullet1"/>
    <w:basedOn w:val="IPPBullet1Last"/>
    <w:qFormat/>
    <w:rsid w:val="008566C5"/>
    <w:pPr>
      <w:numPr>
        <w:numId w:val="9"/>
      </w:numPr>
      <w:spacing w:after="60"/>
      <w:ind w:left="567" w:hanging="567"/>
    </w:pPr>
  </w:style>
  <w:style w:type="paragraph" w:customStyle="1" w:styleId="IPPBullet1Last">
    <w:name w:val="IPP Bullet1Last"/>
    <w:basedOn w:val="IPPNormal"/>
    <w:next w:val="IPPNormal"/>
    <w:qFormat/>
    <w:rsid w:val="008566C5"/>
    <w:pPr>
      <w:numPr>
        <w:numId w:val="5"/>
      </w:numPr>
    </w:pPr>
  </w:style>
  <w:style w:type="character" w:customStyle="1" w:styleId="IPPNormalstrikethrough">
    <w:name w:val="IPP Normal strikethrough"/>
    <w:rsid w:val="008566C5"/>
    <w:rPr>
      <w:rFonts w:ascii="Times New Roman" w:hAnsi="Times New Roman"/>
      <w:strike/>
      <w:dstrike w:val="0"/>
      <w:sz w:val="22"/>
    </w:rPr>
  </w:style>
  <w:style w:type="paragraph" w:customStyle="1" w:styleId="IPPTitle16pt">
    <w:name w:val="IPP Title16pt"/>
    <w:basedOn w:val="Normal"/>
    <w:qFormat/>
    <w:rsid w:val="008566C5"/>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8566C5"/>
    <w:pPr>
      <w:spacing w:after="360"/>
      <w:jc w:val="center"/>
    </w:pPr>
    <w:rPr>
      <w:rFonts w:ascii="Arial" w:hAnsi="Arial" w:cs="Arial"/>
      <w:b/>
      <w:bCs/>
      <w:sz w:val="36"/>
      <w:szCs w:val="36"/>
    </w:rPr>
  </w:style>
  <w:style w:type="paragraph" w:customStyle="1" w:styleId="IPPHeader">
    <w:name w:val="IPP Header"/>
    <w:basedOn w:val="Normal"/>
    <w:qFormat/>
    <w:rsid w:val="008566C5"/>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qFormat/>
    <w:rsid w:val="008566C5"/>
    <w:pPr>
      <w:keepNext/>
      <w:tabs>
        <w:tab w:val="left" w:pos="567"/>
      </w:tabs>
      <w:spacing w:before="120"/>
      <w:jc w:val="left"/>
      <w:outlineLvl w:val="1"/>
    </w:pPr>
    <w:rPr>
      <w:b/>
      <w:sz w:val="24"/>
    </w:rPr>
  </w:style>
  <w:style w:type="numbering" w:customStyle="1" w:styleId="IPPParagraphnumberedlist">
    <w:name w:val="IPP Paragraph numbered list"/>
    <w:rsid w:val="008566C5"/>
    <w:pPr>
      <w:numPr>
        <w:numId w:val="3"/>
      </w:numPr>
    </w:pPr>
  </w:style>
  <w:style w:type="paragraph" w:customStyle="1" w:styleId="IPPNormalCloseSpace">
    <w:name w:val="IPP NormalCloseSpace"/>
    <w:basedOn w:val="Normal"/>
    <w:qFormat/>
    <w:rsid w:val="008566C5"/>
    <w:pPr>
      <w:keepNext/>
      <w:spacing w:after="60"/>
    </w:pPr>
  </w:style>
  <w:style w:type="paragraph" w:customStyle="1" w:styleId="IPPHeading2">
    <w:name w:val="IPP Heading2"/>
    <w:basedOn w:val="IPPNormal"/>
    <w:next w:val="IPPNormal"/>
    <w:qFormat/>
    <w:rsid w:val="008566C5"/>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8566C5"/>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8566C5"/>
    <w:pPr>
      <w:tabs>
        <w:tab w:val="right" w:leader="dot" w:pos="9072"/>
      </w:tabs>
      <w:spacing w:before="240"/>
      <w:ind w:left="567" w:hanging="567"/>
    </w:pPr>
  </w:style>
  <w:style w:type="paragraph" w:styleId="TOC2">
    <w:name w:val="toc 2"/>
    <w:basedOn w:val="TOC1"/>
    <w:next w:val="Normal"/>
    <w:autoRedefine/>
    <w:uiPriority w:val="39"/>
    <w:rsid w:val="008566C5"/>
    <w:pPr>
      <w:keepNext w:val="0"/>
      <w:tabs>
        <w:tab w:val="left" w:pos="425"/>
      </w:tabs>
      <w:spacing w:before="120" w:after="0"/>
      <w:ind w:left="425" w:right="284" w:hanging="425"/>
    </w:pPr>
  </w:style>
  <w:style w:type="paragraph" w:styleId="TOC3">
    <w:name w:val="toc 3"/>
    <w:basedOn w:val="TOC2"/>
    <w:next w:val="Normal"/>
    <w:autoRedefine/>
    <w:uiPriority w:val="39"/>
    <w:rsid w:val="008566C5"/>
    <w:pPr>
      <w:tabs>
        <w:tab w:val="left" w:pos="1276"/>
      </w:tabs>
      <w:spacing w:before="60"/>
      <w:ind w:left="1276" w:hanging="851"/>
    </w:pPr>
    <w:rPr>
      <w:rFonts w:eastAsia="Times"/>
    </w:rPr>
  </w:style>
  <w:style w:type="paragraph" w:styleId="TOC4">
    <w:name w:val="toc 4"/>
    <w:basedOn w:val="Normal"/>
    <w:next w:val="Normal"/>
    <w:autoRedefine/>
    <w:uiPriority w:val="39"/>
    <w:rsid w:val="008566C5"/>
    <w:pPr>
      <w:spacing w:after="120"/>
      <w:ind w:left="660"/>
    </w:pPr>
    <w:rPr>
      <w:rFonts w:eastAsia="Times"/>
    </w:rPr>
  </w:style>
  <w:style w:type="paragraph" w:styleId="TOC5">
    <w:name w:val="toc 5"/>
    <w:basedOn w:val="Normal"/>
    <w:next w:val="Normal"/>
    <w:autoRedefine/>
    <w:uiPriority w:val="39"/>
    <w:rsid w:val="008566C5"/>
    <w:pPr>
      <w:spacing w:after="120"/>
      <w:ind w:left="880"/>
    </w:pPr>
    <w:rPr>
      <w:rFonts w:eastAsia="Times"/>
    </w:rPr>
  </w:style>
  <w:style w:type="paragraph" w:styleId="TOC6">
    <w:name w:val="toc 6"/>
    <w:basedOn w:val="Normal"/>
    <w:next w:val="Normal"/>
    <w:autoRedefine/>
    <w:uiPriority w:val="39"/>
    <w:rsid w:val="008566C5"/>
    <w:pPr>
      <w:spacing w:after="120"/>
      <w:ind w:left="1100"/>
    </w:pPr>
    <w:rPr>
      <w:rFonts w:eastAsia="Times"/>
    </w:rPr>
  </w:style>
  <w:style w:type="paragraph" w:styleId="TOC7">
    <w:name w:val="toc 7"/>
    <w:basedOn w:val="Normal"/>
    <w:next w:val="Normal"/>
    <w:autoRedefine/>
    <w:uiPriority w:val="39"/>
    <w:rsid w:val="008566C5"/>
    <w:pPr>
      <w:spacing w:after="120"/>
      <w:ind w:left="1320"/>
    </w:pPr>
    <w:rPr>
      <w:rFonts w:eastAsia="Times"/>
    </w:rPr>
  </w:style>
  <w:style w:type="paragraph" w:styleId="TOC8">
    <w:name w:val="toc 8"/>
    <w:basedOn w:val="Normal"/>
    <w:next w:val="Normal"/>
    <w:autoRedefine/>
    <w:uiPriority w:val="39"/>
    <w:rsid w:val="008566C5"/>
    <w:pPr>
      <w:spacing w:after="120"/>
      <w:ind w:left="1540"/>
    </w:pPr>
    <w:rPr>
      <w:rFonts w:eastAsia="Times"/>
    </w:rPr>
  </w:style>
  <w:style w:type="paragraph" w:styleId="TOC9">
    <w:name w:val="toc 9"/>
    <w:basedOn w:val="Normal"/>
    <w:next w:val="Normal"/>
    <w:autoRedefine/>
    <w:uiPriority w:val="39"/>
    <w:rsid w:val="008566C5"/>
    <w:pPr>
      <w:spacing w:after="120"/>
      <w:ind w:left="1760"/>
    </w:pPr>
    <w:rPr>
      <w:rFonts w:eastAsia="Times"/>
    </w:rPr>
  </w:style>
  <w:style w:type="paragraph" w:customStyle="1" w:styleId="IPPReferences">
    <w:name w:val="IPP References"/>
    <w:basedOn w:val="IPPNormal"/>
    <w:qFormat/>
    <w:rsid w:val="008566C5"/>
    <w:pPr>
      <w:spacing w:after="60"/>
      <w:ind w:left="567" w:hanging="567"/>
    </w:pPr>
  </w:style>
  <w:style w:type="paragraph" w:customStyle="1" w:styleId="IPPArial">
    <w:name w:val="IPP Arial"/>
    <w:basedOn w:val="IPPNormal"/>
    <w:qFormat/>
    <w:rsid w:val="008566C5"/>
    <w:pPr>
      <w:spacing w:after="0"/>
    </w:pPr>
    <w:rPr>
      <w:rFonts w:ascii="Arial" w:hAnsi="Arial"/>
      <w:sz w:val="18"/>
    </w:rPr>
  </w:style>
  <w:style w:type="paragraph" w:customStyle="1" w:styleId="IPPArialTable">
    <w:name w:val="IPP Arial Table"/>
    <w:basedOn w:val="IPPArial"/>
    <w:qFormat/>
    <w:rsid w:val="008566C5"/>
    <w:pPr>
      <w:spacing w:before="60" w:after="60"/>
      <w:jc w:val="left"/>
    </w:pPr>
  </w:style>
  <w:style w:type="paragraph" w:customStyle="1" w:styleId="IPPHeaderlandscape">
    <w:name w:val="IPP Header landscape"/>
    <w:basedOn w:val="IPPHeader"/>
    <w:qFormat/>
    <w:rsid w:val="008566C5"/>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8566C5"/>
    <w:pPr>
      <w:jc w:val="left"/>
    </w:pPr>
    <w:rPr>
      <w:rFonts w:ascii="Courier" w:eastAsia="Times" w:hAnsi="Courier"/>
      <w:sz w:val="21"/>
      <w:szCs w:val="21"/>
    </w:rPr>
  </w:style>
  <w:style w:type="character" w:customStyle="1" w:styleId="PlainTextChar">
    <w:name w:val="Plain Text Char"/>
    <w:basedOn w:val="DefaultParagraphFont"/>
    <w:link w:val="PlainText"/>
    <w:uiPriority w:val="99"/>
    <w:rsid w:val="008566C5"/>
    <w:rPr>
      <w:rFonts w:ascii="Courier" w:eastAsia="Times" w:hAnsi="Courier" w:cs="Times New Roman"/>
      <w:kern w:val="0"/>
      <w:sz w:val="21"/>
      <w:szCs w:val="21"/>
      <w:lang w:val="ru-RU"/>
      <w14:ligatures w14:val="none"/>
    </w:rPr>
  </w:style>
  <w:style w:type="paragraph" w:customStyle="1" w:styleId="IPPLetterList">
    <w:name w:val="IPP LetterList"/>
    <w:basedOn w:val="IPPBullet2"/>
    <w:qFormat/>
    <w:rsid w:val="008566C5"/>
    <w:pPr>
      <w:numPr>
        <w:numId w:val="1"/>
      </w:numPr>
      <w:jc w:val="left"/>
    </w:pPr>
  </w:style>
  <w:style w:type="paragraph" w:customStyle="1" w:styleId="IPPLetterListIndent">
    <w:name w:val="IPP LetterList Indent"/>
    <w:basedOn w:val="IPPLetterList"/>
    <w:qFormat/>
    <w:rsid w:val="008566C5"/>
    <w:pPr>
      <w:numPr>
        <w:numId w:val="2"/>
      </w:numPr>
    </w:pPr>
  </w:style>
  <w:style w:type="paragraph" w:customStyle="1" w:styleId="IPPFooterLandscape">
    <w:name w:val="IPP Footer Landscape"/>
    <w:basedOn w:val="IPPHeaderlandscape"/>
    <w:qFormat/>
    <w:rsid w:val="008566C5"/>
    <w:pPr>
      <w:pBdr>
        <w:top w:val="single" w:sz="4" w:space="1" w:color="auto"/>
        <w:bottom w:val="none" w:sz="0" w:space="0" w:color="auto"/>
      </w:pBdr>
      <w:jc w:val="right"/>
    </w:pPr>
    <w:rPr>
      <w:b/>
    </w:rPr>
  </w:style>
  <w:style w:type="paragraph" w:customStyle="1" w:styleId="IPPSubheadSpace">
    <w:name w:val="IPP Subhead Space"/>
    <w:basedOn w:val="IPPSubhead"/>
    <w:qFormat/>
    <w:rsid w:val="008566C5"/>
    <w:pPr>
      <w:tabs>
        <w:tab w:val="left" w:pos="567"/>
      </w:tabs>
      <w:spacing w:before="60" w:after="60"/>
    </w:pPr>
  </w:style>
  <w:style w:type="paragraph" w:customStyle="1" w:styleId="IPPSubheadSpaceAfter">
    <w:name w:val="IPP Subhead SpaceAfter"/>
    <w:basedOn w:val="IPPSubhead"/>
    <w:qFormat/>
    <w:rsid w:val="008566C5"/>
    <w:pPr>
      <w:spacing w:after="60"/>
    </w:pPr>
  </w:style>
  <w:style w:type="paragraph" w:customStyle="1" w:styleId="IPPHdg1Num">
    <w:name w:val="IPP Hdg1Num"/>
    <w:basedOn w:val="IPPHeading1"/>
    <w:next w:val="IPPNormal"/>
    <w:qFormat/>
    <w:rsid w:val="008566C5"/>
    <w:pPr>
      <w:numPr>
        <w:numId w:val="6"/>
      </w:numPr>
    </w:pPr>
  </w:style>
  <w:style w:type="paragraph" w:customStyle="1" w:styleId="IPPHdg2Num">
    <w:name w:val="IPP Hdg2Num"/>
    <w:basedOn w:val="IPPHeading2"/>
    <w:next w:val="IPPNormal"/>
    <w:qFormat/>
    <w:rsid w:val="008566C5"/>
    <w:pPr>
      <w:numPr>
        <w:ilvl w:val="1"/>
        <w:numId w:val="7"/>
      </w:numPr>
    </w:pPr>
  </w:style>
  <w:style w:type="paragraph" w:customStyle="1" w:styleId="IPPNumberedList">
    <w:name w:val="IPP NumberedList"/>
    <w:basedOn w:val="IPPBullet1"/>
    <w:qFormat/>
    <w:rsid w:val="008566C5"/>
    <w:pPr>
      <w:numPr>
        <w:numId w:val="8"/>
      </w:numPr>
    </w:pPr>
  </w:style>
  <w:style w:type="paragraph" w:styleId="Header">
    <w:name w:val="header"/>
    <w:basedOn w:val="Normal"/>
    <w:link w:val="HeaderChar"/>
    <w:rsid w:val="008566C5"/>
    <w:pPr>
      <w:tabs>
        <w:tab w:val="center" w:pos="4680"/>
        <w:tab w:val="right" w:pos="9360"/>
      </w:tabs>
    </w:pPr>
  </w:style>
  <w:style w:type="character" w:customStyle="1" w:styleId="HeaderChar">
    <w:name w:val="Header Char"/>
    <w:basedOn w:val="DefaultParagraphFont"/>
    <w:link w:val="Header"/>
    <w:rsid w:val="008566C5"/>
    <w:rPr>
      <w:rFonts w:ascii="Times New Roman" w:eastAsia="MS Mincho" w:hAnsi="Times New Roman" w:cs="Times New Roman"/>
      <w:kern w:val="0"/>
      <w:szCs w:val="24"/>
      <w14:ligatures w14:val="none"/>
    </w:rPr>
  </w:style>
  <w:style w:type="character" w:styleId="Strong">
    <w:name w:val="Strong"/>
    <w:basedOn w:val="DefaultParagraphFont"/>
    <w:qFormat/>
    <w:rsid w:val="008566C5"/>
    <w:rPr>
      <w:b/>
      <w:bCs/>
    </w:rPr>
  </w:style>
  <w:style w:type="paragraph" w:styleId="ListParagraph">
    <w:name w:val="List Paragraph"/>
    <w:basedOn w:val="Normal"/>
    <w:uiPriority w:val="34"/>
    <w:qFormat/>
    <w:rsid w:val="008566C5"/>
    <w:pPr>
      <w:spacing w:line="240" w:lineRule="atLeast"/>
      <w:ind w:leftChars="400" w:left="800"/>
    </w:pPr>
    <w:rPr>
      <w:rFonts w:ascii="Verdana" w:eastAsia="Times New Roman" w:hAnsi="Verdana"/>
      <w:sz w:val="20"/>
      <w:lang w:eastAsia="nl-NL"/>
    </w:rPr>
  </w:style>
  <w:style w:type="paragraph" w:customStyle="1" w:styleId="IPPParagraphnumbering">
    <w:name w:val="IPP Paragraph numbering"/>
    <w:basedOn w:val="IPPNormal"/>
    <w:qFormat/>
    <w:rsid w:val="008566C5"/>
    <w:pPr>
      <w:numPr>
        <w:numId w:val="59"/>
      </w:numPr>
    </w:pPr>
  </w:style>
  <w:style w:type="paragraph" w:customStyle="1" w:styleId="IPPParagraphnumberingclose">
    <w:name w:val="IPP Paragraph numbering close"/>
    <w:basedOn w:val="IPPParagraphnumbering"/>
    <w:qFormat/>
    <w:rsid w:val="008566C5"/>
    <w:pPr>
      <w:keepNext/>
      <w:spacing w:after="60"/>
    </w:pPr>
  </w:style>
  <w:style w:type="paragraph" w:customStyle="1" w:styleId="IPPNumberedListLast">
    <w:name w:val="IPP NumberedListLast"/>
    <w:basedOn w:val="IPPNumberedList"/>
    <w:qFormat/>
    <w:rsid w:val="008566C5"/>
    <w:pPr>
      <w:spacing w:after="180"/>
    </w:pPr>
  </w:style>
  <w:style w:type="character" w:styleId="Hyperlink">
    <w:name w:val="Hyperlink"/>
    <w:basedOn w:val="DefaultParagraphFont"/>
    <w:unhideWhenUsed/>
    <w:rsid w:val="008566C5"/>
    <w:rPr>
      <w:color w:val="0000FF"/>
      <w:u w:val="none"/>
    </w:rPr>
  </w:style>
  <w:style w:type="character" w:styleId="FollowedHyperlink">
    <w:name w:val="FollowedHyperlink"/>
    <w:basedOn w:val="DefaultParagraphFont"/>
    <w:semiHidden/>
    <w:unhideWhenUsed/>
    <w:rsid w:val="008566C5"/>
    <w:rPr>
      <w:color w:val="954F72" w:themeColor="followedHyperlink"/>
      <w:u w:val="none"/>
    </w:rPr>
  </w:style>
  <w:style w:type="character" w:styleId="CommentReference">
    <w:name w:val="annotation reference"/>
    <w:basedOn w:val="DefaultParagraphFont"/>
    <w:uiPriority w:val="99"/>
    <w:semiHidden/>
    <w:unhideWhenUsed/>
    <w:rsid w:val="00152C13"/>
    <w:rPr>
      <w:sz w:val="16"/>
      <w:szCs w:val="16"/>
    </w:rPr>
  </w:style>
  <w:style w:type="paragraph" w:styleId="CommentText">
    <w:name w:val="annotation text"/>
    <w:basedOn w:val="Normal"/>
    <w:link w:val="CommentTextChar"/>
    <w:uiPriority w:val="99"/>
    <w:unhideWhenUsed/>
    <w:rsid w:val="00152C13"/>
    <w:rPr>
      <w:sz w:val="20"/>
      <w:szCs w:val="20"/>
    </w:rPr>
  </w:style>
  <w:style w:type="character" w:customStyle="1" w:styleId="CommentTextChar">
    <w:name w:val="Comment Text Char"/>
    <w:basedOn w:val="DefaultParagraphFont"/>
    <w:link w:val="CommentText"/>
    <w:uiPriority w:val="99"/>
    <w:rsid w:val="00152C13"/>
    <w:rPr>
      <w:rFonts w:ascii="Times New Roman" w:eastAsia="MS Mincho"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52C13"/>
    <w:rPr>
      <w:b/>
      <w:bCs/>
    </w:rPr>
  </w:style>
  <w:style w:type="character" w:customStyle="1" w:styleId="CommentSubjectChar">
    <w:name w:val="Comment Subject Char"/>
    <w:basedOn w:val="CommentTextChar"/>
    <w:link w:val="CommentSubject"/>
    <w:uiPriority w:val="99"/>
    <w:semiHidden/>
    <w:rsid w:val="00152C13"/>
    <w:rPr>
      <w:rFonts w:ascii="Times New Roman" w:eastAsia="MS Mincho" w:hAnsi="Times New Roman" w:cs="Times New Roman"/>
      <w:b/>
      <w:bCs/>
      <w:kern w:val="0"/>
      <w:sz w:val="20"/>
      <w:szCs w:val="20"/>
      <w14:ligatures w14:val="none"/>
    </w:rPr>
  </w:style>
  <w:style w:type="character" w:customStyle="1" w:styleId="fontstyle01">
    <w:name w:val="fontstyle01"/>
    <w:basedOn w:val="DefaultParagraphFont"/>
    <w:rsid w:val="006F38AF"/>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6F38AF"/>
    <w:rPr>
      <w:rFonts w:ascii="TimesNewRomanPS-ItalicMT" w:hAnsi="TimesNewRomanPS-ItalicMT" w:hint="default"/>
      <w:b w:val="0"/>
      <w:bCs w:val="0"/>
      <w:i/>
      <w:iCs/>
      <w:color w:val="000000"/>
      <w:sz w:val="22"/>
      <w:szCs w:val="22"/>
    </w:rPr>
  </w:style>
  <w:style w:type="paragraph" w:styleId="Revision">
    <w:name w:val="Revision"/>
    <w:hidden/>
    <w:uiPriority w:val="99"/>
    <w:semiHidden/>
    <w:rsid w:val="003B6D82"/>
    <w:pPr>
      <w:spacing w:after="0" w:line="240" w:lineRule="auto"/>
    </w:pPr>
    <w:rPr>
      <w:rFonts w:ascii="Times New Roman" w:eastAsia="MS Mincho" w:hAnsi="Times New Roman" w:cs="Times New Roman"/>
      <w:kern w:val="0"/>
      <w:szCs w:val="24"/>
      <w14:ligatures w14:val="none"/>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D31814"/>
  </w:style>
  <w:style w:type="paragraph" w:styleId="NormalWeb">
    <w:name w:val="Normal (Web)"/>
    <w:basedOn w:val="Normal"/>
    <w:uiPriority w:val="99"/>
    <w:semiHidden/>
    <w:unhideWhenUsed/>
    <w:rsid w:val="00CA1494"/>
    <w:pPr>
      <w:spacing w:before="100" w:beforeAutospacing="1" w:after="100" w:afterAutospacing="1"/>
      <w:jc w:val="left"/>
    </w:pPr>
    <w:rPr>
      <w:rFonts w:eastAsia="Times New Roman"/>
      <w:sz w:val="24"/>
      <w:lang w:eastAsia="en-GB"/>
    </w:rPr>
  </w:style>
  <w:style w:type="paragraph" w:customStyle="1" w:styleId="xelementtoproof">
    <w:name w:val="x_elementtoproof"/>
    <w:basedOn w:val="Normal"/>
    <w:rsid w:val="00CA1494"/>
    <w:pPr>
      <w:spacing w:before="100" w:beforeAutospacing="1" w:after="100" w:afterAutospacing="1"/>
      <w:jc w:val="left"/>
    </w:pPr>
    <w:rPr>
      <w:rFonts w:eastAsia="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24189">
      <w:bodyDiv w:val="1"/>
      <w:marLeft w:val="0"/>
      <w:marRight w:val="0"/>
      <w:marTop w:val="0"/>
      <w:marBottom w:val="0"/>
      <w:divBdr>
        <w:top w:val="none" w:sz="0" w:space="0" w:color="auto"/>
        <w:left w:val="none" w:sz="0" w:space="0" w:color="auto"/>
        <w:bottom w:val="none" w:sz="0" w:space="0" w:color="auto"/>
        <w:right w:val="none" w:sz="0" w:space="0" w:color="auto"/>
      </w:divBdr>
      <w:divsChild>
        <w:div w:id="1554579607">
          <w:marLeft w:val="0"/>
          <w:marRight w:val="0"/>
          <w:marTop w:val="0"/>
          <w:marBottom w:val="0"/>
          <w:divBdr>
            <w:top w:val="none" w:sz="0" w:space="0" w:color="auto"/>
            <w:left w:val="none" w:sz="0" w:space="0" w:color="auto"/>
            <w:bottom w:val="none" w:sz="0" w:space="0" w:color="auto"/>
            <w:right w:val="none" w:sz="0" w:space="0" w:color="auto"/>
          </w:divBdr>
        </w:div>
        <w:div w:id="396051601">
          <w:marLeft w:val="0"/>
          <w:marRight w:val="0"/>
          <w:marTop w:val="0"/>
          <w:marBottom w:val="0"/>
          <w:divBdr>
            <w:top w:val="none" w:sz="0" w:space="0" w:color="auto"/>
            <w:left w:val="none" w:sz="0" w:space="0" w:color="auto"/>
            <w:bottom w:val="none" w:sz="0" w:space="0" w:color="auto"/>
            <w:right w:val="none" w:sz="0" w:space="0" w:color="auto"/>
          </w:divBdr>
        </w:div>
      </w:divsChild>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512184257">
      <w:bodyDiv w:val="1"/>
      <w:marLeft w:val="0"/>
      <w:marRight w:val="0"/>
      <w:marTop w:val="0"/>
      <w:marBottom w:val="0"/>
      <w:divBdr>
        <w:top w:val="none" w:sz="0" w:space="0" w:color="auto"/>
        <w:left w:val="none" w:sz="0" w:space="0" w:color="auto"/>
        <w:bottom w:val="none" w:sz="0" w:space="0" w:color="auto"/>
        <w:right w:val="none" w:sz="0" w:space="0" w:color="auto"/>
      </w:divBdr>
    </w:div>
    <w:div w:id="850265350">
      <w:bodyDiv w:val="1"/>
      <w:marLeft w:val="0"/>
      <w:marRight w:val="0"/>
      <w:marTop w:val="0"/>
      <w:marBottom w:val="0"/>
      <w:divBdr>
        <w:top w:val="none" w:sz="0" w:space="0" w:color="auto"/>
        <w:left w:val="none" w:sz="0" w:space="0" w:color="auto"/>
        <w:bottom w:val="none" w:sz="0" w:space="0" w:color="auto"/>
        <w:right w:val="none" w:sz="0" w:space="0" w:color="auto"/>
      </w:divBdr>
    </w:div>
    <w:div w:id="1020089949">
      <w:bodyDiv w:val="1"/>
      <w:marLeft w:val="0"/>
      <w:marRight w:val="0"/>
      <w:marTop w:val="0"/>
      <w:marBottom w:val="0"/>
      <w:divBdr>
        <w:top w:val="none" w:sz="0" w:space="0" w:color="auto"/>
        <w:left w:val="none" w:sz="0" w:space="0" w:color="auto"/>
        <w:bottom w:val="none" w:sz="0" w:space="0" w:color="auto"/>
        <w:right w:val="none" w:sz="0" w:space="0" w:color="auto"/>
      </w:divBdr>
    </w:div>
    <w:div w:id="209007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OneDrive\Desktop\IPPC_2023-01-2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c12a54429c4b9f7fb3094c9887c84ad">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5e54bd48ca98dfb5547f01d30199786f"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SharedWithUsers xmlns="a05d7f75-f42e-4288-8809-604fd4d9691f">
      <UserInfo>
        <DisplayName>Cassin, Aoife (NSP)</DisplayName>
        <AccountId>14363</AccountId>
        <AccountType/>
      </UserInfo>
      <UserInfo>
        <DisplayName>Deng, Arop (NSPD)</DisplayName>
        <AccountId>14322</AccountId>
        <AccountType/>
      </UserInfo>
      <UserInfo>
        <DisplayName>Rouen, Karen (NSPD)</DisplayName>
        <AccountId>17944</AccountId>
        <AccountType/>
      </UserInfo>
      <UserInfo>
        <DisplayName>Benovic, Marko (NSPD)</DisplayName>
        <AccountId>14350</AccountId>
        <AccountType/>
      </UserInfo>
      <UserInfo>
        <DisplayName>Menon, Dominique (NSPD)</DisplayName>
        <AccountId>16056</AccountId>
        <AccountType/>
      </UserInfo>
      <UserInfo>
        <DisplayName>Nersisyan, Avetik (NSP)</DisplayName>
        <AccountId>14349</AccountId>
        <AccountType/>
      </UserInfo>
      <UserInfo>
        <DisplayName>Krah, Emmanuel (NSPD)</DisplayName>
        <AccountId>16346</AccountId>
        <AccountType/>
      </UserInfo>
      <UserInfo>
        <DisplayName>Shamilov, Artur (NSP)</DisplayName>
        <AccountId>14351</AccountId>
        <AccountType/>
      </UserInfo>
      <UserInfo>
        <DisplayName>Moreira, Adriana (NSP)</DisplayName>
        <AccountId>14323</AccountId>
        <AccountType/>
      </UserInfo>
      <UserInfo>
        <DisplayName>Frio, Mutya (NSPDD)</DisplayName>
        <AccountId>14366</AccountId>
        <AccountType/>
      </UserInfo>
      <UserInfo>
        <DisplayName>Madaminova, Rokhila (NSPD)</DisplayName>
        <AccountId>14562</AccountId>
        <AccountType/>
      </UserInfo>
      <UserInfo>
        <DisplayName>BeltranMontoya, Camilo (NSP)</DisplayName>
        <AccountId>14362</AccountId>
        <AccountType/>
      </UserInfo>
      <UserInfo>
        <DisplayName>Peterson, Barbara (NSP)</DisplayName>
        <AccountId>14375</AccountId>
        <AccountType/>
      </UserInfo>
      <UserInfo>
        <DisplayName>Koumba, Descartes (NSP)</DisplayName>
        <AccountId>14370</AccountId>
        <AccountType/>
      </UserInfo>
      <UserInfo>
        <DisplayName>Gilmore, John (NSPD)</DisplayName>
        <AccountId>14332</AccountId>
        <AccountType/>
      </UserInfo>
      <UserInfo>
        <DisplayName>Brunel, Sarah (NSP)</DisplayName>
        <AccountId>14352</AccountId>
        <AccountType/>
      </UserInfo>
      <UserInfo>
        <DisplayName>ElLissy, Osama (NSPD)</DisplayName>
        <AccountId>14878</AccountId>
        <AccountType/>
      </UserInfo>
      <UserInfo>
        <DisplayName>White, Fitzroy (NSPD)</DisplayName>
        <AccountId>14410</AccountId>
        <AccountType/>
      </UserInfo>
    </SharedWithUsers>
  </documentManagement>
</p:properties>
</file>

<file path=customXml/itemProps1.xml><?xml version="1.0" encoding="utf-8"?>
<ds:datastoreItem xmlns:ds="http://schemas.openxmlformats.org/officeDocument/2006/customXml" ds:itemID="{9A5E8DEA-2E6E-4F76-B3C1-D5411F1BB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0C508-5E65-B64D-B495-8DC9ADA29EEF}">
  <ds:schemaRefs>
    <ds:schemaRef ds:uri="http://schemas.openxmlformats.org/officeDocument/2006/bibliography"/>
  </ds:schemaRefs>
</ds:datastoreItem>
</file>

<file path=customXml/itemProps3.xml><?xml version="1.0" encoding="utf-8"?>
<ds:datastoreItem xmlns:ds="http://schemas.openxmlformats.org/officeDocument/2006/customXml" ds:itemID="{169A303C-9351-465F-B724-881D9FF287DF}">
  <ds:schemaRefs>
    <ds:schemaRef ds:uri="http://schemas.microsoft.com/sharepoint/v3/contenttype/forms"/>
  </ds:schemaRefs>
</ds:datastoreItem>
</file>

<file path=customXml/itemProps4.xml><?xml version="1.0" encoding="utf-8"?>
<ds:datastoreItem xmlns:ds="http://schemas.openxmlformats.org/officeDocument/2006/customXml" ds:itemID="{D5C13263-1E41-4676-9E1A-EF5DB4FA53CF}">
  <ds:schemaRefs>
    <ds:schemaRef ds:uri="http://schemas.microsoft.com/office/2006/metadata/properties"/>
    <ds:schemaRef ds:uri="http://schemas.microsoft.com/office/infopath/2007/PartnerControls"/>
    <ds:schemaRef ds:uri="a05d7f75-f42e-4288-8809-604fd4d9691f"/>
    <ds:schemaRef ds:uri="ea6feb38-a85a-45e8-92e9-814486bbe375"/>
  </ds:schemaRefs>
</ds:datastoreItem>
</file>

<file path=docProps/app.xml><?xml version="1.0" encoding="utf-8"?>
<Properties xmlns="http://schemas.openxmlformats.org/officeDocument/2006/extended-properties" xmlns:vt="http://schemas.openxmlformats.org/officeDocument/2006/docPropsVTypes">
  <Template>IPPC_2023-01-28.dotx</Template>
  <TotalTime>1</TotalTime>
  <Pages>17</Pages>
  <Words>7178</Words>
  <Characters>40918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Rouen</dc:creator>
  <cp:keywords/>
  <dc:description/>
  <cp:lastModifiedBy>Uvarova, Marina (CSGL)</cp:lastModifiedBy>
  <cp:revision>3</cp:revision>
  <dcterms:created xsi:type="dcterms:W3CDTF">2024-04-18T16:05:00Z</dcterms:created>
  <dcterms:modified xsi:type="dcterms:W3CDTF">2024-04-18T16:07:00Z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