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697F" w14:textId="77777777" w:rsidR="00381E1B" w:rsidRPr="00773BE1" w:rsidRDefault="00381E1B" w:rsidP="00662FBD">
      <w:pPr>
        <w:pStyle w:val="IPPHeadSection"/>
        <w:jc w:val="center"/>
      </w:pPr>
      <w:r w:rsidRPr="00773BE1">
        <w:t>КОМИССИЯ ПО ФИТОСАНИТАРНЫМ МЕРАМ</w:t>
      </w:r>
    </w:p>
    <w:p w14:paraId="52809C2E" w14:textId="77777777" w:rsidR="00381E1B" w:rsidRPr="00773BE1" w:rsidRDefault="00381E1B" w:rsidP="00662FBD">
      <w:pPr>
        <w:pStyle w:val="IPPHeadSection"/>
        <w:jc w:val="center"/>
      </w:pPr>
      <w:r w:rsidRPr="00773BE1">
        <w:t>ДЕВЯТНАДЦАТАЯ СЕССИЯ</w:t>
      </w:r>
    </w:p>
    <w:p w14:paraId="547F6D04" w14:textId="59FC1EE0" w:rsidR="00EB5243" w:rsidRPr="00773BE1" w:rsidRDefault="00381E1B" w:rsidP="00662FBD">
      <w:pPr>
        <w:pStyle w:val="IPPHeadSection"/>
        <w:jc w:val="center"/>
      </w:pPr>
      <w:r w:rsidRPr="00773BE1">
        <w:t>ФИНАНСИРОВАНИЕ СИСТЕМЫ ЭЛЕКТРОННОЙ ФИТОСАНИТАРНОЙ СЕРТИФИКАЦИИ МККЗР</w:t>
      </w:r>
    </w:p>
    <w:p w14:paraId="0DCA502B" w14:textId="305E103C" w:rsidR="00381E1B" w:rsidRPr="00773BE1" w:rsidRDefault="00381E1B" w:rsidP="00662FBD">
      <w:pPr>
        <w:pStyle w:val="IPPHeadSection"/>
        <w:jc w:val="center"/>
      </w:pPr>
      <w:r w:rsidRPr="00773BE1">
        <w:t>ПУНКТ 12.1 ПОВЕСТКИ ДНЯ</w:t>
      </w:r>
    </w:p>
    <w:p w14:paraId="5181C3B6" w14:textId="18FC0AB6" w:rsidR="00381E1B" w:rsidRPr="00773BE1" w:rsidRDefault="00381E1B" w:rsidP="00381E1B">
      <w:pPr>
        <w:jc w:val="center"/>
        <w:rPr>
          <w:i/>
          <w:iCs/>
        </w:rPr>
      </w:pPr>
      <w:r w:rsidRPr="00773BE1">
        <w:rPr>
          <w:i/>
        </w:rPr>
        <w:t>(Подготовлено Целевой группой КФМ по устойчивому финансированию системы электронной фитосанитарной сертификации МККЗР)</w:t>
      </w:r>
    </w:p>
    <w:p w14:paraId="20CB0AC0" w14:textId="77777777" w:rsidR="00B72FE8" w:rsidRPr="00773BE1" w:rsidRDefault="00B72FE8"/>
    <w:p w14:paraId="3E4801F7" w14:textId="1BFF4723" w:rsidR="00B72FE8" w:rsidRPr="00773BE1" w:rsidRDefault="00E97849" w:rsidP="00E97849">
      <w:pPr>
        <w:pStyle w:val="IPPHeading1"/>
      </w:pPr>
      <w:r w:rsidRPr="00773BE1">
        <w:t>1.</w:t>
      </w:r>
      <w:r w:rsidRPr="00773BE1">
        <w:tab/>
        <w:t>Введение</w:t>
      </w:r>
    </w:p>
    <w:p w14:paraId="5520D9EA" w14:textId="5A5B4A5C" w:rsidR="00D57B80" w:rsidRPr="00773BE1" w:rsidRDefault="002F704F" w:rsidP="00F433B4">
      <w:pPr>
        <w:pStyle w:val="IPPParagraphnumbering"/>
      </w:pPr>
      <w:r w:rsidRPr="00773BE1">
        <w:t>Комисси</w:t>
      </w:r>
      <w:r w:rsidR="0065327F" w:rsidRPr="00773BE1">
        <w:t>я</w:t>
      </w:r>
      <w:r w:rsidRPr="00773BE1">
        <w:t xml:space="preserve"> по фитосанитарным мерам (КФМ) на своей в</w:t>
      </w:r>
      <w:r w:rsidR="00036812" w:rsidRPr="00773BE1">
        <w:t>осемнадцат</w:t>
      </w:r>
      <w:r w:rsidRPr="00773BE1">
        <w:t>ой</w:t>
      </w:r>
      <w:r w:rsidR="00036812" w:rsidRPr="00773BE1">
        <w:t xml:space="preserve"> сесси</w:t>
      </w:r>
      <w:r w:rsidRPr="00773BE1">
        <w:t>и</w:t>
      </w:r>
      <w:r w:rsidR="0065327F" w:rsidRPr="00773BE1">
        <w:t xml:space="preserve"> (18-я сессия КФМ)</w:t>
      </w:r>
      <w:r w:rsidR="00036812" w:rsidRPr="00773BE1">
        <w:t xml:space="preserve"> </w:t>
      </w:r>
      <w:r w:rsidR="000E37C3" w:rsidRPr="00773BE1">
        <w:t xml:space="preserve">в 2024 году </w:t>
      </w:r>
      <w:r w:rsidR="00036812" w:rsidRPr="00773BE1">
        <w:t xml:space="preserve">постановила, что </w:t>
      </w:r>
      <w:r w:rsidR="000E37C3" w:rsidRPr="00773BE1">
        <w:t>модель финансирования</w:t>
      </w:r>
      <w:r w:rsidR="00036812" w:rsidRPr="00773BE1">
        <w:t xml:space="preserve"> системы электронной фитосанитарной сертификации </w:t>
      </w:r>
      <w:r w:rsidR="000E37C3" w:rsidRPr="00773BE1">
        <w:t xml:space="preserve">(СЭФС) </w:t>
      </w:r>
      <w:r w:rsidR="00036812" w:rsidRPr="00773BE1">
        <w:t>МККЗР будет</w:t>
      </w:r>
      <w:r w:rsidR="000E37C3" w:rsidRPr="00773BE1">
        <w:t xml:space="preserve"> внедрена на временной, экспериментальной основе, </w:t>
      </w:r>
      <w:r w:rsidR="00036812" w:rsidRPr="00773BE1">
        <w:t xml:space="preserve">при этом поступление взносов </w:t>
      </w:r>
      <w:r w:rsidRPr="00773BE1">
        <w:t>Д</w:t>
      </w:r>
      <w:r w:rsidR="00036812" w:rsidRPr="00773BE1">
        <w:t xml:space="preserve">оговаривающихся </w:t>
      </w:r>
      <w:r w:rsidRPr="00773BE1">
        <w:t>С</w:t>
      </w:r>
      <w:r w:rsidR="00036812" w:rsidRPr="00773BE1">
        <w:t>торон предполагается начиная с 2025 года. На</w:t>
      </w:r>
      <w:r w:rsidR="000E37C3" w:rsidRPr="00773BE1">
        <w:t> </w:t>
      </w:r>
      <w:r w:rsidR="00036812" w:rsidRPr="00773BE1">
        <w:t>18-й сессии КФМ (2024</w:t>
      </w:r>
      <w:r w:rsidRPr="00773BE1">
        <w:t> год</w:t>
      </w:r>
      <w:r w:rsidR="00036812" w:rsidRPr="00773BE1">
        <w:t xml:space="preserve">) было также решено, что </w:t>
      </w:r>
      <w:r w:rsidR="000E37C3" w:rsidRPr="00773BE1">
        <w:t>эта модель будет вновь</w:t>
      </w:r>
      <w:r w:rsidR="00036812" w:rsidRPr="00773BE1">
        <w:t xml:space="preserve"> рассмотре</w:t>
      </w:r>
      <w:r w:rsidR="000E37C3" w:rsidRPr="00773BE1">
        <w:t>на</w:t>
      </w:r>
      <w:r w:rsidR="00036812" w:rsidRPr="00773BE1">
        <w:t xml:space="preserve"> два года</w:t>
      </w:r>
      <w:r w:rsidR="000E37C3" w:rsidRPr="00773BE1">
        <w:t xml:space="preserve"> спустя</w:t>
      </w:r>
      <w:r w:rsidR="00036812" w:rsidRPr="00773BE1">
        <w:t xml:space="preserve"> (в</w:t>
      </w:r>
      <w:r w:rsidRPr="00773BE1">
        <w:t> </w:t>
      </w:r>
      <w:r w:rsidR="00036812" w:rsidRPr="00773BE1">
        <w:t>2027 году)</w:t>
      </w:r>
      <w:r w:rsidR="000E37C3" w:rsidRPr="00773BE1">
        <w:t>,</w:t>
      </w:r>
      <w:r w:rsidR="0065327F" w:rsidRPr="00773BE1">
        <w:t xml:space="preserve"> </w:t>
      </w:r>
      <w:r w:rsidR="000E37C3" w:rsidRPr="00773BE1">
        <w:t xml:space="preserve">а </w:t>
      </w:r>
      <w:r w:rsidR="0065327F" w:rsidRPr="00773BE1">
        <w:t>соответствующие выводы</w:t>
      </w:r>
      <w:r w:rsidR="000E37C3" w:rsidRPr="00773BE1">
        <w:t xml:space="preserve"> будут представлены</w:t>
      </w:r>
      <w:r w:rsidR="0065327F" w:rsidRPr="00773BE1">
        <w:t xml:space="preserve"> </w:t>
      </w:r>
      <w:r w:rsidR="00036812" w:rsidRPr="00773BE1">
        <w:t xml:space="preserve">КФМ. </w:t>
      </w:r>
      <w:r w:rsidRPr="00773BE1">
        <w:t>Однако, прежде чем</w:t>
      </w:r>
      <w:r w:rsidR="00036812" w:rsidRPr="00773BE1">
        <w:t xml:space="preserve"> начать предоставление средств</w:t>
      </w:r>
      <w:r w:rsidRPr="00773BE1">
        <w:t>,</w:t>
      </w:r>
      <w:r w:rsidR="00036812" w:rsidRPr="00773BE1">
        <w:t xml:space="preserve"> некоторым </w:t>
      </w:r>
      <w:r w:rsidR="00D044B9" w:rsidRPr="00773BE1">
        <w:t>Д</w:t>
      </w:r>
      <w:r w:rsidR="00036812" w:rsidRPr="00773BE1">
        <w:t>оговаривающимся</w:t>
      </w:r>
      <w:r w:rsidR="00370216" w:rsidRPr="00773BE1">
        <w:t> </w:t>
      </w:r>
      <w:r w:rsidR="00D044B9" w:rsidRPr="00773BE1">
        <w:t>Сторонам</w:t>
      </w:r>
      <w:r w:rsidR="00036812" w:rsidRPr="00773BE1">
        <w:t xml:space="preserve"> потребовалось дополнительное время, или они желали изучить необходимость внесения изменений в предлагаемую модель. В</w:t>
      </w:r>
      <w:r w:rsidRPr="00773BE1">
        <w:t> </w:t>
      </w:r>
      <w:r w:rsidR="00036812" w:rsidRPr="00773BE1">
        <w:t xml:space="preserve">результате этого сроки работы Целевой группы КФМ по устойчивому финансированию </w:t>
      </w:r>
      <w:r w:rsidR="00370216" w:rsidRPr="00773BE1">
        <w:t>С</w:t>
      </w:r>
      <w:r w:rsidR="00036812" w:rsidRPr="00773BE1">
        <w:t>ЭФС МККЗР были продлены до 19-й сессии КФМ (2025</w:t>
      </w:r>
      <w:r w:rsidR="00370216" w:rsidRPr="00773BE1">
        <w:t> год</w:t>
      </w:r>
      <w:r w:rsidR="00036812" w:rsidRPr="00773BE1">
        <w:t>), и Целевой группе было поручено изучить альтернативные варианты формирования взносов, изложенные в докладе о работе 18-й сессии КФМ (2024</w:t>
      </w:r>
      <w:r w:rsidRPr="00773BE1">
        <w:t xml:space="preserve"> год</w:t>
      </w:r>
      <w:r w:rsidR="00036812" w:rsidRPr="00773BE1">
        <w:t>).</w:t>
      </w:r>
    </w:p>
    <w:p w14:paraId="6BC7D237" w14:textId="775060F4" w:rsidR="00EF6E1D" w:rsidRPr="00773BE1" w:rsidRDefault="004F1314" w:rsidP="00F433B4">
      <w:pPr>
        <w:pStyle w:val="IPPParagraphnumberingclose"/>
      </w:pPr>
      <w:bookmarkStart w:id="0" w:name="_Hlk181372416"/>
      <w:r w:rsidRPr="00773BE1">
        <w:t>При разработке модели финансирования, представленной 18-й сессии КФМ (2024</w:t>
      </w:r>
      <w:r w:rsidR="002F704F" w:rsidRPr="00773BE1">
        <w:t xml:space="preserve"> год</w:t>
      </w:r>
      <w:r w:rsidRPr="00773BE1">
        <w:t>), Целевая группа рассмотрела целый ряд альтернативных вариантов. Исходя из полученных от КФМ замечаний и предложений после 18-й сессии, Целевая группа изучила следующие дополнительные альтернативы, которые более подробно представлены ниже:</w:t>
      </w:r>
    </w:p>
    <w:p w14:paraId="2AC39DCD" w14:textId="74F1A35F" w:rsidR="00AD24E8" w:rsidRPr="00773BE1" w:rsidRDefault="00B468EA" w:rsidP="00F433B4">
      <w:pPr>
        <w:pStyle w:val="IPPBullet1"/>
      </w:pPr>
      <w:bookmarkStart w:id="1" w:name="_Hlk181376325"/>
      <w:bookmarkStart w:id="2" w:name="_Hlk184379420"/>
      <w:r w:rsidRPr="00773BE1">
        <w:t xml:space="preserve">отмена сбора за использование как для стран, признанных ООН наименее развитыми странами (НРС ООН), так и для стран, являющихся по классификации Всемирного банка странами с низким уровнем </w:t>
      </w:r>
      <w:r w:rsidR="00D044B9" w:rsidRPr="00773BE1">
        <w:t>дохода</w:t>
      </w:r>
      <w:r w:rsidRPr="00773BE1">
        <w:t xml:space="preserve"> (СНУД ВБ);</w:t>
      </w:r>
    </w:p>
    <w:p w14:paraId="4120C19D" w14:textId="6FFEF330" w:rsidR="00AD24E8" w:rsidRPr="00773BE1" w:rsidRDefault="00B468EA" w:rsidP="00F433B4">
      <w:pPr>
        <w:pStyle w:val="IPPBullet1"/>
      </w:pPr>
      <w:r w:rsidRPr="00773BE1">
        <w:t>изменение весовых коэффициентов в модели финансирования с 2/3 на 1/3 для базового сбора и с 1/3 на 2/3 для сбора за использование;</w:t>
      </w:r>
    </w:p>
    <w:p w14:paraId="484F5CBC" w14:textId="673AF2FA" w:rsidR="00EF6E1D" w:rsidRPr="00773BE1" w:rsidRDefault="00B468EA" w:rsidP="00F433B4">
      <w:pPr>
        <w:pStyle w:val="IPPBullet1"/>
      </w:pPr>
      <w:r w:rsidRPr="00773BE1">
        <w:t>использование для дифференциации уровней развития стран иных моделей, нежели классификация по уровню развития Всемирного банка;</w:t>
      </w:r>
    </w:p>
    <w:p w14:paraId="5BF1848B" w14:textId="0CB9A5BA" w:rsidR="007207B7" w:rsidRPr="00773BE1" w:rsidRDefault="00B468EA" w:rsidP="00F433B4">
      <w:pPr>
        <w:pStyle w:val="IPPBullet1"/>
      </w:pPr>
      <w:bookmarkStart w:id="3" w:name="_Hlk182829395"/>
      <w:bookmarkEnd w:id="1"/>
      <w:r w:rsidRPr="00773BE1">
        <w:t>вариант уч</w:t>
      </w:r>
      <w:r w:rsidR="00BE35C6" w:rsidRPr="00773BE1">
        <w:t>е</w:t>
      </w:r>
      <w:r w:rsidRPr="00773BE1">
        <w:t xml:space="preserve">та только </w:t>
      </w:r>
      <w:r w:rsidR="008F5037" w:rsidRPr="00773BE1">
        <w:t>отправленных</w:t>
      </w:r>
      <w:r w:rsidRPr="00773BE1">
        <w:t xml:space="preserve"> ЭФС</w:t>
      </w:r>
      <w:r w:rsidR="005A1208" w:rsidRPr="00773BE1">
        <w:t xml:space="preserve"> </w:t>
      </w:r>
      <w:r w:rsidRPr="00773BE1">
        <w:t xml:space="preserve">или их </w:t>
      </w:r>
      <w:r w:rsidR="008F5037" w:rsidRPr="00773BE1">
        <w:t>отправления</w:t>
      </w:r>
      <w:r w:rsidRPr="00773BE1">
        <w:t xml:space="preserve"> и получения; и </w:t>
      </w:r>
    </w:p>
    <w:p w14:paraId="72FB7EE4" w14:textId="0C6C0E3B" w:rsidR="00C65D86" w:rsidRPr="00773BE1" w:rsidRDefault="00B468EA" w:rsidP="00F433B4">
      <w:pPr>
        <w:pStyle w:val="IPPBullet1Last"/>
      </w:pPr>
      <w:bookmarkStart w:id="4" w:name="_Hlk182829426"/>
      <w:bookmarkEnd w:id="3"/>
      <w:r w:rsidRPr="00773BE1">
        <w:t>проведение различия между коммерческим и некоммерческим обмен</w:t>
      </w:r>
      <w:r w:rsidR="00650F56" w:rsidRPr="00773BE1">
        <w:t>ом</w:t>
      </w:r>
      <w:r w:rsidRPr="00773BE1">
        <w:t xml:space="preserve"> ЭФС.</w:t>
      </w:r>
    </w:p>
    <w:p w14:paraId="3662CC34" w14:textId="4A10711F" w:rsidR="007552E4" w:rsidRPr="00773BE1" w:rsidRDefault="007552E4" w:rsidP="00F433B4">
      <w:pPr>
        <w:pStyle w:val="IPPParagraphnumbering"/>
      </w:pPr>
      <w:r w:rsidRPr="00773BE1">
        <w:t>Более подробно каждый и</w:t>
      </w:r>
      <w:r w:rsidR="008F5037" w:rsidRPr="00773BE1">
        <w:t>з</w:t>
      </w:r>
      <w:r w:rsidRPr="00773BE1">
        <w:t xml:space="preserve"> этих альтернативных вариантов рассматривается ниже.</w:t>
      </w:r>
    </w:p>
    <w:p w14:paraId="674D2F89" w14:textId="52754BB1" w:rsidR="00AD24E8" w:rsidRPr="00773BE1" w:rsidRDefault="00D4737C" w:rsidP="00F433B4">
      <w:pPr>
        <w:pStyle w:val="IPPHeading1"/>
      </w:pPr>
      <w:bookmarkStart w:id="5" w:name="_Hlk184379402"/>
      <w:bookmarkEnd w:id="2"/>
      <w:bookmarkEnd w:id="4"/>
      <w:r w:rsidRPr="00773BE1">
        <w:lastRenderedPageBreak/>
        <w:t>2.</w:t>
      </w:r>
      <w:r w:rsidRPr="00773BE1">
        <w:tab/>
        <w:t xml:space="preserve">Отмена сбора за использование как для стран, признанных ООН наименее развитыми (НРС ООН), так и для стран, являющихся по классификации Всемирного банка странами с низким уровнем </w:t>
      </w:r>
      <w:r w:rsidR="00D044B9" w:rsidRPr="00773BE1">
        <w:t>дохода</w:t>
      </w:r>
      <w:r w:rsidRPr="00773BE1">
        <w:t xml:space="preserve"> (СНУД ВБ)</w:t>
      </w:r>
    </w:p>
    <w:bookmarkEnd w:id="5"/>
    <w:p w14:paraId="6CE207AE" w14:textId="77D50F45" w:rsidR="00AD24E8" w:rsidRPr="00773BE1" w:rsidRDefault="003C77B4" w:rsidP="00F433B4">
      <w:pPr>
        <w:pStyle w:val="IPPParagraphnumbering"/>
      </w:pPr>
      <w:r w:rsidRPr="00773BE1">
        <w:t>Целевая группа скорректировала модель финансирования</w:t>
      </w:r>
      <w:r w:rsidR="00650F56" w:rsidRPr="00773BE1">
        <w:t>,</w:t>
      </w:r>
      <w:r w:rsidRPr="00773BE1">
        <w:t xml:space="preserve"> освободив НРС ООН и СНУД ВБ от сбора за использование. Моделью уже предусматривается освобождение этих стран от уплаты базового сбора, поэтому этот вариант означал бы, что НРС</w:t>
      </w:r>
      <w:r w:rsidR="003A5B99" w:rsidRPr="00773BE1">
        <w:t> </w:t>
      </w:r>
      <w:r w:rsidRPr="00773BE1">
        <w:t>ООН и СНУД</w:t>
      </w:r>
      <w:r w:rsidR="003A5B99" w:rsidRPr="00773BE1">
        <w:rPr>
          <w:lang w:val="it-IT"/>
        </w:rPr>
        <w:t> </w:t>
      </w:r>
      <w:r w:rsidRPr="00773BE1">
        <w:t xml:space="preserve">ВБ, пользующиеся </w:t>
      </w:r>
      <w:r w:rsidR="00260BF8" w:rsidRPr="00773BE1">
        <w:t>С</w:t>
      </w:r>
      <w:r w:rsidRPr="00773BE1">
        <w:t>ЭФС</w:t>
      </w:r>
      <w:r w:rsidR="00260BF8" w:rsidRPr="00773BE1">
        <w:t> </w:t>
      </w:r>
      <w:r w:rsidRPr="00773BE1">
        <w:t>МККЗР, не должны будут платить никаких сборов. В настоящее время</w:t>
      </w:r>
      <w:r w:rsidR="001900BE" w:rsidRPr="00773BE1">
        <w:t xml:space="preserve"> девять</w:t>
      </w:r>
      <w:r w:rsidRPr="00773BE1">
        <w:t xml:space="preserve"> </w:t>
      </w:r>
      <w:r w:rsidR="001900BE" w:rsidRPr="00773BE1">
        <w:t>(</w:t>
      </w:r>
      <w:r w:rsidRPr="00773BE1">
        <w:t>9</w:t>
      </w:r>
      <w:r w:rsidR="001900BE" w:rsidRPr="00773BE1">
        <w:t>)</w:t>
      </w:r>
      <w:r w:rsidRPr="00773BE1">
        <w:t xml:space="preserve"> из 44 стран, имеющих статус НРС ООН и СНУД ВБ, используют эту систему.  </w:t>
      </w:r>
    </w:p>
    <w:p w14:paraId="66E0F3F0" w14:textId="272A16E8" w:rsidR="00957A41" w:rsidRPr="00773BE1" w:rsidRDefault="00AD24E8" w:rsidP="00F433B4">
      <w:pPr>
        <w:pStyle w:val="IPPParagraphnumbering"/>
      </w:pPr>
      <w:r w:rsidRPr="00773BE1">
        <w:t>Финансовые последствия этого варианта для остальных стран, участвующих в финансировании, незначительны</w:t>
      </w:r>
      <w:r w:rsidR="00650F56" w:rsidRPr="00773BE1">
        <w:t xml:space="preserve">: </w:t>
      </w:r>
      <w:r w:rsidRPr="00773BE1">
        <w:t xml:space="preserve">максимальное увеличение сбора составит 1400 долл. США. Объясняется это тем, что в настоящее время прекратили бы выплату таких сборов только три </w:t>
      </w:r>
      <w:r w:rsidR="003A5B99" w:rsidRPr="00773BE1">
        <w:t xml:space="preserve">(3) </w:t>
      </w:r>
      <w:r w:rsidRPr="00773BE1">
        <w:t>страны: Непал, Сенегал и Уганда. Ещ</w:t>
      </w:r>
      <w:r w:rsidR="00BE35C6" w:rsidRPr="00773BE1">
        <w:t>е</w:t>
      </w:r>
      <w:r w:rsidRPr="00773BE1">
        <w:t xml:space="preserve"> </w:t>
      </w:r>
      <w:r w:rsidR="003A5B99" w:rsidRPr="00773BE1">
        <w:t>шесть (</w:t>
      </w:r>
      <w:r w:rsidRPr="00773BE1">
        <w:t>6</w:t>
      </w:r>
      <w:r w:rsidR="003A5B99" w:rsidRPr="00773BE1">
        <w:t>)</w:t>
      </w:r>
      <w:r w:rsidRPr="00773BE1">
        <w:t xml:space="preserve"> стран, имеющих статус НРС</w:t>
      </w:r>
      <w:r w:rsidR="00CE7D89" w:rsidRPr="00773BE1">
        <w:t> </w:t>
      </w:r>
      <w:r w:rsidRPr="00773BE1">
        <w:t>ООН и СНУД ВБ, не платят в настоящее время сборов в силу малого объ</w:t>
      </w:r>
      <w:r w:rsidR="00BE35C6" w:rsidRPr="00773BE1">
        <w:t>е</w:t>
      </w:r>
      <w:r w:rsidRPr="00773BE1">
        <w:t>ма использования (менее 5000 обменов). Объ</w:t>
      </w:r>
      <w:r w:rsidR="00BE35C6" w:rsidRPr="00773BE1">
        <w:t>е</w:t>
      </w:r>
      <w:r w:rsidRPr="00773BE1">
        <w:t xml:space="preserve">м субсидирования НРС ООН и СНУД ВБ будет увеличиваться по мере роста числа стран, использующих </w:t>
      </w:r>
      <w:r w:rsidR="00CE7D89" w:rsidRPr="00773BE1">
        <w:t>С</w:t>
      </w:r>
      <w:r w:rsidRPr="00773BE1">
        <w:t>ЭФС</w:t>
      </w:r>
      <w:r w:rsidR="00EE3460" w:rsidRPr="00773BE1">
        <w:t> </w:t>
      </w:r>
      <w:r w:rsidRPr="00773BE1">
        <w:t>МККЗР. Однако, если этот вариант будет согласован и реализован в ближайшее время, более развитые страны могут и не ощутить бремени этого субсидирования, поскольку он</w:t>
      </w:r>
      <w:r w:rsidR="00893A13" w:rsidRPr="00773BE1">
        <w:t>о</w:t>
      </w:r>
      <w:r w:rsidRPr="00773BE1">
        <w:t xml:space="preserve"> </w:t>
      </w:r>
      <w:r w:rsidR="00E00917" w:rsidRPr="00773BE1">
        <w:t>было бы включено в модель финансирования</w:t>
      </w:r>
      <w:r w:rsidRPr="00773BE1">
        <w:t xml:space="preserve"> </w:t>
      </w:r>
      <w:r w:rsidR="00E00917" w:rsidRPr="00773BE1">
        <w:t>на начальном этапе</w:t>
      </w:r>
      <w:r w:rsidRPr="00773BE1">
        <w:t>.</w:t>
      </w:r>
    </w:p>
    <w:p w14:paraId="1DCD90A2" w14:textId="4E3BB08B" w:rsidR="00AD24E8" w:rsidRPr="00773BE1" w:rsidRDefault="00957A41" w:rsidP="00F433B4">
      <w:pPr>
        <w:pStyle w:val="IPPParagraphnumbering"/>
      </w:pPr>
      <w:r w:rsidRPr="00773BE1">
        <w:t>Освобождение НРС ООН и СНУД ВБ от этих сборов вполне может привести к росту поддержки этой модели финансирования со стороны этих стран, однако может быть воспринято с меньшим энтузиазмом более развитыми странами. Согласно утвержд</w:t>
      </w:r>
      <w:r w:rsidR="00BE35C6" w:rsidRPr="00773BE1">
        <w:t>е</w:t>
      </w:r>
      <w:r w:rsidRPr="00773BE1">
        <w:t xml:space="preserve">нной КФМ модели финансирования, страны, </w:t>
      </w:r>
      <w:r w:rsidR="00717BE1" w:rsidRPr="00773BE1">
        <w:t>относящиеся к нижнему сегменту стран со средним уровнем дохода</w:t>
      </w:r>
      <w:r w:rsidRPr="00773BE1">
        <w:t>, вносят сбор за использование, но освобождены от базового сбора, если объ</w:t>
      </w:r>
      <w:r w:rsidR="00BE35C6" w:rsidRPr="00773BE1">
        <w:t>е</w:t>
      </w:r>
      <w:r w:rsidRPr="00773BE1">
        <w:t>мы использования у них незначительны.</w:t>
      </w:r>
    </w:p>
    <w:p w14:paraId="73B53587" w14:textId="5B8FC721" w:rsidR="00AD24E8" w:rsidRPr="00773BE1" w:rsidRDefault="007552E4" w:rsidP="00F433B4">
      <w:pPr>
        <w:pStyle w:val="IPPParagraphnumbering"/>
      </w:pPr>
      <w:r w:rsidRPr="00773BE1">
        <w:t>Проведя оценку этого предложения, Целевая группа считает, что, учитывая потенциальные выгоды и относительно незначительное влияние на затраты участвующих в финансировании стран, КФМ могла бы на</w:t>
      </w:r>
      <w:r w:rsidR="00FB7719" w:rsidRPr="00773BE1">
        <w:t xml:space="preserve"> своей</w:t>
      </w:r>
      <w:r w:rsidRPr="00773BE1">
        <w:t xml:space="preserve"> 19-й сессии (2025</w:t>
      </w:r>
      <w:r w:rsidR="00FB7719" w:rsidRPr="00773BE1">
        <w:t> </w:t>
      </w:r>
      <w:r w:rsidR="00893A13" w:rsidRPr="00773BE1">
        <w:t>год</w:t>
      </w:r>
      <w:r w:rsidRPr="00773BE1">
        <w:t xml:space="preserve">) принять решение распространить освобождение от сбора за использование и на страны, имеющие статус НРС ООН и СНУД ВБ. Это можно было бы реализовать немедленно без существенных последствий для финансирования </w:t>
      </w:r>
      <w:r w:rsidR="00D45FB9" w:rsidRPr="00773BE1">
        <w:t>С</w:t>
      </w:r>
      <w:r w:rsidRPr="00773BE1">
        <w:t>ЭФС МККЗР в 2025 и 2026 годах.</w:t>
      </w:r>
    </w:p>
    <w:p w14:paraId="3F43C26A" w14:textId="64FBA691" w:rsidR="00AD24E8" w:rsidRPr="00773BE1" w:rsidRDefault="00986046" w:rsidP="00F433B4">
      <w:pPr>
        <w:pStyle w:val="IPPHeading1"/>
      </w:pPr>
      <w:r w:rsidRPr="00773BE1">
        <w:t>3.</w:t>
      </w:r>
      <w:r w:rsidRPr="00773BE1">
        <w:tab/>
        <w:t>Изменение весовых коэффициентов в модели финансирования с 2/3 на 1/3 для базового сбора и с 1/3 на 2/3 для сбора за использование</w:t>
      </w:r>
    </w:p>
    <w:p w14:paraId="1F722AA2" w14:textId="193DD7A0" w:rsidR="00AA6489" w:rsidRPr="00773BE1" w:rsidRDefault="000500E3" w:rsidP="00F433B4">
      <w:pPr>
        <w:pStyle w:val="IPPParagraphnumbering"/>
      </w:pPr>
      <w:r w:rsidRPr="00773BE1">
        <w:t xml:space="preserve">Целевая группа скорректировала модель финансирования таким образом, что теперь 2/3 финансовых средств будет поступать не в виде базового сбора, а в виде сбора за использование. </w:t>
      </w:r>
    </w:p>
    <w:p w14:paraId="25B815CF" w14:textId="60E5F074" w:rsidR="00AD24E8" w:rsidRPr="00773BE1" w:rsidRDefault="00AD24E8" w:rsidP="00F433B4">
      <w:pPr>
        <w:pStyle w:val="IPPParagraphnumbering"/>
      </w:pPr>
      <w:r w:rsidRPr="00773BE1">
        <w:t>Это имеет существенные финансовые последствия. Некоторым странам прид</w:t>
      </w:r>
      <w:r w:rsidR="00BE35C6" w:rsidRPr="00773BE1">
        <w:t>е</w:t>
      </w:r>
      <w:r w:rsidRPr="00773BE1">
        <w:t>тся платить на 26 400 долл. США больше, чем при действующей в настоящее время согласованной в КФМ модели финансирования, т.</w:t>
      </w:r>
      <w:r w:rsidR="00893A13" w:rsidRPr="00773BE1">
        <w:t> </w:t>
      </w:r>
      <w:r w:rsidRPr="00773BE1">
        <w:t xml:space="preserve">е. на 42 процента больше. При этом варианте </w:t>
      </w:r>
      <w:r w:rsidRPr="00773BE1">
        <w:rPr>
          <w:b/>
          <w:bCs/>
        </w:rPr>
        <w:t>31 страна должна будет платить больше, а 41 страна – меньше</w:t>
      </w:r>
      <w:r w:rsidRPr="00773BE1">
        <w:t>. Почти все страны, взносы которых уменьшатся</w:t>
      </w:r>
      <w:r w:rsidR="00893A13" w:rsidRPr="00773BE1">
        <w:t> </w:t>
      </w:r>
      <w:r w:rsidRPr="00773BE1">
        <w:t xml:space="preserve">– страны с высоким уровнем развития, а </w:t>
      </w:r>
      <w:r w:rsidRPr="00773BE1">
        <w:rPr>
          <w:b/>
          <w:bCs/>
        </w:rPr>
        <w:t xml:space="preserve">менее развитые страны должны будут платить больше для финансирования </w:t>
      </w:r>
      <w:r w:rsidR="003A175D" w:rsidRPr="00773BE1">
        <w:rPr>
          <w:b/>
          <w:bCs/>
          <w:lang w:val="it-IT"/>
        </w:rPr>
        <w:t>C</w:t>
      </w:r>
      <w:r w:rsidRPr="00773BE1">
        <w:rPr>
          <w:b/>
          <w:bCs/>
        </w:rPr>
        <w:t>ЭФС МККЗР</w:t>
      </w:r>
      <w:r w:rsidRPr="00773BE1">
        <w:t xml:space="preserve">. Это </w:t>
      </w:r>
      <w:r w:rsidR="003A175D" w:rsidRPr="00773BE1">
        <w:t>изменение, по сути,</w:t>
      </w:r>
      <w:r w:rsidRPr="00773BE1">
        <w:t xml:space="preserve"> ставит в невыгодное положение менее развитые страны, которые первыми внедрили </w:t>
      </w:r>
      <w:r w:rsidR="00804056" w:rsidRPr="00773BE1">
        <w:rPr>
          <w:lang w:val="it-IT"/>
        </w:rPr>
        <w:t>C</w:t>
      </w:r>
      <w:r w:rsidRPr="00773BE1">
        <w:t>ЭФС</w:t>
      </w:r>
      <w:r w:rsidR="00EE3460" w:rsidRPr="00773BE1">
        <w:t xml:space="preserve"> МККЗР</w:t>
      </w:r>
      <w:r w:rsidRPr="00773BE1">
        <w:t>, а также те страны, которые внедрили е</w:t>
      </w:r>
      <w:r w:rsidR="00BE35C6" w:rsidRPr="00773BE1">
        <w:t>е</w:t>
      </w:r>
      <w:r w:rsidRPr="00773BE1">
        <w:t xml:space="preserve"> позже.</w:t>
      </w:r>
    </w:p>
    <w:p w14:paraId="22297EB1" w14:textId="307B42BC" w:rsidR="00AD24E8" w:rsidRPr="00773BE1" w:rsidRDefault="00CC30E5" w:rsidP="00F433B4">
      <w:pPr>
        <w:pStyle w:val="IPPParagraphnumbering"/>
      </w:pPr>
      <w:r w:rsidRPr="00773BE1">
        <w:t xml:space="preserve">Целевая группа считает, что </w:t>
      </w:r>
      <w:r w:rsidR="00804056" w:rsidRPr="00773BE1">
        <w:t xml:space="preserve">к рассмотрению данного вопроса, вероятно, можно будет вернуться </w:t>
      </w:r>
      <w:r w:rsidRPr="00773BE1">
        <w:t xml:space="preserve">в будущем, когда </w:t>
      </w:r>
      <w:r w:rsidR="00804056" w:rsidRPr="00773BE1">
        <w:t xml:space="preserve">все </w:t>
      </w:r>
      <w:r w:rsidR="00296A63" w:rsidRPr="00773BE1">
        <w:t xml:space="preserve">страны </w:t>
      </w:r>
      <w:r w:rsidR="00296A63" w:rsidRPr="00773BE1">
        <w:rPr>
          <w:sz w:val="20"/>
          <w:szCs w:val="22"/>
        </w:rPr>
        <w:t xml:space="preserve">– </w:t>
      </w:r>
      <w:r w:rsidR="00804056" w:rsidRPr="00773BE1">
        <w:t xml:space="preserve">пользователи </w:t>
      </w:r>
      <w:r w:rsidR="00804056" w:rsidRPr="00773BE1">
        <w:rPr>
          <w:lang w:val="it-IT"/>
        </w:rPr>
        <w:t>C</w:t>
      </w:r>
      <w:r w:rsidRPr="00773BE1">
        <w:t>ЭФС</w:t>
      </w:r>
      <w:r w:rsidR="00804056" w:rsidRPr="00773BE1">
        <w:t xml:space="preserve"> </w:t>
      </w:r>
      <w:r w:rsidRPr="00773BE1">
        <w:t xml:space="preserve">будут </w:t>
      </w:r>
      <w:r w:rsidR="00804056" w:rsidRPr="00773BE1">
        <w:t>производить обмен</w:t>
      </w:r>
      <w:r w:rsidRPr="00773BE1">
        <w:t xml:space="preserve"> все</w:t>
      </w:r>
      <w:r w:rsidR="00652FF9" w:rsidRPr="00773BE1">
        <w:t>ми</w:t>
      </w:r>
      <w:r w:rsidRPr="00773BE1">
        <w:t xml:space="preserve"> (или большинств</w:t>
      </w:r>
      <w:r w:rsidR="00652FF9" w:rsidRPr="00773BE1">
        <w:t>ом</w:t>
      </w:r>
      <w:r w:rsidRPr="00773BE1">
        <w:t>) фитосанитарны</w:t>
      </w:r>
      <w:r w:rsidR="00342B4B" w:rsidRPr="00773BE1">
        <w:t>х</w:t>
      </w:r>
      <w:r w:rsidRPr="00773BE1">
        <w:t xml:space="preserve"> сертификат</w:t>
      </w:r>
      <w:r w:rsidR="007E2850" w:rsidRPr="00773BE1">
        <w:t>ов</w:t>
      </w:r>
      <w:r w:rsidR="00652FF9" w:rsidRPr="00773BE1">
        <w:t xml:space="preserve"> в рамках данной системы</w:t>
      </w:r>
      <w:r w:rsidRPr="00773BE1">
        <w:t xml:space="preserve">. Тогда будет более ясно, какие страны получают больше пользы от </w:t>
      </w:r>
      <w:r w:rsidR="00296A63" w:rsidRPr="00773BE1">
        <w:t>С</w:t>
      </w:r>
      <w:r w:rsidRPr="00773BE1">
        <w:t>ЭФС МККЗР. Если более развитые страны станут преобладающей группой е</w:t>
      </w:r>
      <w:r w:rsidR="00BE35C6" w:rsidRPr="00773BE1">
        <w:t>е</w:t>
      </w:r>
      <w:r w:rsidRPr="00773BE1">
        <w:t xml:space="preserve"> пользователей, то модель можно будет доработать, чтобы это</w:t>
      </w:r>
      <w:r w:rsidR="00893A13" w:rsidRPr="00773BE1">
        <w:t>т</w:t>
      </w:r>
      <w:r w:rsidRPr="00773BE1">
        <w:t xml:space="preserve"> вариант не создавал избыточной нагрузки для менее развитых стран. Тогда же КФМ сможет принять решение, не ставящее в невыгодное положение пионеров внедрения этой системы.</w:t>
      </w:r>
    </w:p>
    <w:p w14:paraId="38E8B476" w14:textId="03BBF5CD" w:rsidR="006D4FBC" w:rsidRPr="00773BE1" w:rsidRDefault="006D4FBC" w:rsidP="00F433B4">
      <w:pPr>
        <w:pStyle w:val="IPPParagraphnumbering"/>
      </w:pPr>
      <w:r w:rsidRPr="00773BE1">
        <w:lastRenderedPageBreak/>
        <w:t>Целевая группа на текущем раннем этапе не поддерживает предложение о переносе весовых коэффициентов на уровне 2/3 с базового сбора на сбор за использование.</w:t>
      </w:r>
    </w:p>
    <w:p w14:paraId="26B5E20E" w14:textId="0D7CB7ED" w:rsidR="001C5096" w:rsidRPr="00773BE1" w:rsidRDefault="00736989" w:rsidP="00454CC0">
      <w:pPr>
        <w:pStyle w:val="IPPHeading1"/>
      </w:pPr>
      <w:r w:rsidRPr="00773BE1">
        <w:t>4.</w:t>
      </w:r>
      <w:r w:rsidRPr="00773BE1">
        <w:tab/>
        <w:t>Использование для дифференциации уровней развития стран иных моделей, нежели классификация по уровню развития Всемирного банка</w:t>
      </w:r>
    </w:p>
    <w:p w14:paraId="6B3ABD6D" w14:textId="36216BB8" w:rsidR="001C5096" w:rsidRPr="00773BE1" w:rsidRDefault="00DF019B" w:rsidP="004B0069">
      <w:pPr>
        <w:pStyle w:val="IPPParagraphnumbering"/>
      </w:pPr>
      <w:r w:rsidRPr="00773BE1">
        <w:t>На своей 17-й сессии (2023</w:t>
      </w:r>
      <w:r w:rsidR="006E3275" w:rsidRPr="00773BE1">
        <w:t xml:space="preserve"> год</w:t>
      </w:r>
      <w:r w:rsidRPr="00773BE1">
        <w:t xml:space="preserve">) КФМ заявила о предпочтении такой модели финансирования, которая предусматривала бы как базовый сбор, изменяющийся в зависимости от уровня развития, так и сбор за использование, изменяющийся в соответствии с количеством обменов сертификатами. Исходя из этого, Целевая группа разработала модель на основе классификации Всемирного банка по уровню развития для отнесения </w:t>
      </w:r>
      <w:r w:rsidR="006E3275" w:rsidRPr="00773BE1">
        <w:t>Д</w:t>
      </w:r>
      <w:r w:rsidRPr="00773BE1">
        <w:t xml:space="preserve">оговаривающихся </w:t>
      </w:r>
      <w:r w:rsidR="006E3275" w:rsidRPr="00773BE1">
        <w:t>С</w:t>
      </w:r>
      <w:r w:rsidRPr="00773BE1">
        <w:t xml:space="preserve">торон к разным категориям по этому показателю. </w:t>
      </w:r>
    </w:p>
    <w:p w14:paraId="16116A22" w14:textId="19A18802" w:rsidR="00FA2C8E" w:rsidRPr="00773BE1" w:rsidRDefault="00DF019B" w:rsidP="004B0069">
      <w:pPr>
        <w:pStyle w:val="IPPParagraphnumbering"/>
      </w:pPr>
      <w:r w:rsidRPr="00773BE1">
        <w:t>На 18-й сессии КФМ (2024</w:t>
      </w:r>
      <w:r w:rsidR="006E3275" w:rsidRPr="00773BE1">
        <w:t xml:space="preserve"> год</w:t>
      </w:r>
      <w:r w:rsidRPr="00773BE1">
        <w:t xml:space="preserve">) было сформулировано поручение провести анализ различных моделей </w:t>
      </w:r>
      <w:r w:rsidR="00C1158F" w:rsidRPr="00773BE1">
        <w:t>классификации</w:t>
      </w:r>
      <w:r w:rsidRPr="00773BE1">
        <w:t xml:space="preserve"> по уровню развития. Для оценки и сравнения уровней экономического развития стран ряд международных организаций разработали собственные системы </w:t>
      </w:r>
      <w:r w:rsidR="007602C8" w:rsidRPr="00773BE1">
        <w:t>классификации</w:t>
      </w:r>
      <w:r w:rsidRPr="00773BE1">
        <w:t xml:space="preserve">. Рассмотрено четыре альтернативы модели Всемирного банка. Полный анализ представлен в Приложении 1, а здесь приводится их краткая характеристика. </w:t>
      </w:r>
    </w:p>
    <w:p w14:paraId="7DF48E2A" w14:textId="41F29A8B" w:rsidR="0087491A" w:rsidRPr="00773BE1" w:rsidRDefault="003A777D" w:rsidP="004B0069">
      <w:pPr>
        <w:pStyle w:val="IPPParagraphnumbering"/>
      </w:pPr>
      <w:r w:rsidRPr="00773BE1">
        <w:t>При проведении анализа привед</w:t>
      </w:r>
      <w:r w:rsidR="00BE35C6" w:rsidRPr="00773BE1">
        <w:t>е</w:t>
      </w:r>
      <w:r w:rsidRPr="00773BE1">
        <w:t>нных ниже четыр</w:t>
      </w:r>
      <w:r w:rsidR="00BE35C6" w:rsidRPr="00773BE1">
        <w:t>е</w:t>
      </w:r>
      <w:r w:rsidRPr="00773BE1">
        <w:t xml:space="preserve">х </w:t>
      </w:r>
      <w:r w:rsidR="007602C8" w:rsidRPr="00773BE1">
        <w:t xml:space="preserve">(4) </w:t>
      </w:r>
      <w:r w:rsidRPr="00773BE1">
        <w:t xml:space="preserve">различных моделей </w:t>
      </w:r>
      <w:r w:rsidR="007602C8" w:rsidRPr="00773BE1">
        <w:t xml:space="preserve">классификации </w:t>
      </w:r>
      <w:r w:rsidRPr="00773BE1">
        <w:t xml:space="preserve">по уровню развития стало ясно, что в каждой используются разные критерии определения уровня развития, в их основу не положены общепризнанные объективные определения и, следовательно, в зависимости от используемой модели, статус отдельных стран может </w:t>
      </w:r>
      <w:r w:rsidR="006E3275" w:rsidRPr="00773BE1">
        <w:t>отличаться</w:t>
      </w:r>
      <w:r w:rsidRPr="00773BE1">
        <w:t>. Однако каждая модель отвечает целям, для которых она был</w:t>
      </w:r>
      <w:r w:rsidR="00C5107C" w:rsidRPr="00773BE1">
        <w:t>а</w:t>
      </w:r>
      <w:r w:rsidRPr="00773BE1">
        <w:t xml:space="preserve"> разработана.</w:t>
      </w:r>
    </w:p>
    <w:p w14:paraId="52D98FED" w14:textId="6D641D51" w:rsidR="0087491A" w:rsidRPr="00773BE1" w:rsidRDefault="00206801" w:rsidP="004B0069">
      <w:pPr>
        <w:pStyle w:val="IPPParagraphnumbering"/>
      </w:pPr>
      <w:r w:rsidRPr="00773BE1">
        <w:rPr>
          <w:b/>
        </w:rPr>
        <w:t xml:space="preserve">Классификация </w:t>
      </w:r>
      <w:r w:rsidR="0087491A" w:rsidRPr="00773BE1">
        <w:rPr>
          <w:b/>
        </w:rPr>
        <w:t>Конференци</w:t>
      </w:r>
      <w:r w:rsidRPr="00773BE1">
        <w:rPr>
          <w:b/>
        </w:rPr>
        <w:t>и</w:t>
      </w:r>
      <w:r w:rsidR="0087491A" w:rsidRPr="00773BE1">
        <w:rPr>
          <w:b/>
        </w:rPr>
        <w:t xml:space="preserve"> Организации Объединенных Наций по торговле и развитию (ЮНКТАД). </w:t>
      </w:r>
      <w:r w:rsidR="0087491A" w:rsidRPr="00773BE1">
        <w:t>В</w:t>
      </w:r>
      <w:r w:rsidR="006E3275" w:rsidRPr="00773BE1">
        <w:t> </w:t>
      </w:r>
      <w:r w:rsidR="0087491A" w:rsidRPr="00773BE1">
        <w:t xml:space="preserve">основу этой модели положена концепция "исходного уровня развития" той или иной страны; в ней страны разделяются на развитые и развивающиеся. Категория "развивающихся стран" далее разделена на развивающиеся страны с высоким, средним и низким уровнем </w:t>
      </w:r>
      <w:r w:rsidR="00D044B9" w:rsidRPr="00773BE1">
        <w:t>дохода</w:t>
      </w:r>
      <w:r w:rsidR="0087491A" w:rsidRPr="00773BE1">
        <w:t>, исходя из объ</w:t>
      </w:r>
      <w:r w:rsidR="00BE35C6" w:rsidRPr="00773BE1">
        <w:t>е</w:t>
      </w:r>
      <w:r w:rsidR="0087491A" w:rsidRPr="00773BE1">
        <w:t>ма валового внутреннего продукта (ВВП) на душу населения. На основе этого индекса страны классифицируются по уровню их развития, прич</w:t>
      </w:r>
      <w:r w:rsidR="00BE35C6" w:rsidRPr="00773BE1">
        <w:t>е</w:t>
      </w:r>
      <w:r w:rsidR="0087491A" w:rsidRPr="00773BE1">
        <w:t xml:space="preserve">м </w:t>
      </w:r>
      <w:r w:rsidR="006E3275" w:rsidRPr="00773BE1">
        <w:t>основное</w:t>
      </w:r>
      <w:r w:rsidR="0087491A" w:rsidRPr="00773BE1">
        <w:t xml:space="preserve"> внимание уделяется торговле и экономическим потребностям; этот индекс обновляется ежегодно. Эта</w:t>
      </w:r>
      <w:r w:rsidR="006E3275" w:rsidRPr="00773BE1">
        <w:t> </w:t>
      </w:r>
      <w:r w:rsidR="0087491A" w:rsidRPr="00773BE1">
        <w:t>модель призна</w:t>
      </w:r>
      <w:r w:rsidR="00BE35C6" w:rsidRPr="00773BE1">
        <w:t>е</w:t>
      </w:r>
      <w:r w:rsidR="0087491A" w:rsidRPr="00773BE1">
        <w:t>тся не столь широко, как индекс Всемирного банка.</w:t>
      </w:r>
    </w:p>
    <w:p w14:paraId="4A128679" w14:textId="335A4EB3" w:rsidR="00706AC1" w:rsidRPr="00773BE1" w:rsidRDefault="00706AC1" w:rsidP="004B0069">
      <w:pPr>
        <w:pStyle w:val="IPPParagraphnumbering"/>
      </w:pPr>
      <w:r w:rsidRPr="00773BE1">
        <w:rPr>
          <w:b/>
        </w:rPr>
        <w:t xml:space="preserve">Индекс </w:t>
      </w:r>
      <w:r w:rsidR="007602C8" w:rsidRPr="00773BE1">
        <w:rPr>
          <w:b/>
        </w:rPr>
        <w:t xml:space="preserve">человеческого </w:t>
      </w:r>
      <w:r w:rsidRPr="00773BE1">
        <w:rPr>
          <w:b/>
        </w:rPr>
        <w:t>развития (ИЧ</w:t>
      </w:r>
      <w:r w:rsidR="007602C8" w:rsidRPr="00773BE1">
        <w:rPr>
          <w:b/>
        </w:rPr>
        <w:t>Р</w:t>
      </w:r>
      <w:r w:rsidRPr="00773BE1">
        <w:rPr>
          <w:b/>
        </w:rPr>
        <w:t xml:space="preserve">) ПРООН. </w:t>
      </w:r>
      <w:r w:rsidRPr="00773BE1">
        <w:t>В этой модели сочетаются три аспекта: здоровье (ожидаемая продолжительность жизни), образование (среднее количество лет</w:t>
      </w:r>
      <w:r w:rsidR="00C5107C" w:rsidRPr="00773BE1">
        <w:t>, потраченных на обучение</w:t>
      </w:r>
      <w:r w:rsidRPr="00773BE1">
        <w:t>) и доход (ВНД на душу населения). ИЧ</w:t>
      </w:r>
      <w:r w:rsidR="007602C8" w:rsidRPr="00773BE1">
        <w:t>Р</w:t>
      </w:r>
      <w:r w:rsidRPr="00773BE1">
        <w:t xml:space="preserve"> был разработан в контексте идеи о том, что важнейшим критерием оценки уровня развития той или иной страны должен быть человек и его возможности. При разработке этого индекса предпринята попытка сделать его более целостным, однако здесь есть проблемы с наличием данных, на основе которых он рассчитывается, а также существенные различия внутри стран, которые могут не учитываться в силу сложного составного характера этого индекса.</w:t>
      </w:r>
    </w:p>
    <w:p w14:paraId="31C726BE" w14:textId="0C85F130" w:rsidR="00706AC1" w:rsidRPr="00773BE1" w:rsidRDefault="00206801" w:rsidP="004B0069">
      <w:pPr>
        <w:pStyle w:val="IPPParagraphnumbering"/>
      </w:pPr>
      <w:r w:rsidRPr="00773BE1">
        <w:rPr>
          <w:b/>
        </w:rPr>
        <w:t xml:space="preserve">Классификация </w:t>
      </w:r>
      <w:r w:rsidR="00706AC1" w:rsidRPr="00773BE1">
        <w:rPr>
          <w:b/>
        </w:rPr>
        <w:t>Международн</w:t>
      </w:r>
      <w:r w:rsidRPr="00773BE1">
        <w:rPr>
          <w:b/>
        </w:rPr>
        <w:t>ого</w:t>
      </w:r>
      <w:r w:rsidR="00706AC1" w:rsidRPr="00773BE1">
        <w:rPr>
          <w:b/>
        </w:rPr>
        <w:t xml:space="preserve"> валютн</w:t>
      </w:r>
      <w:r w:rsidRPr="00773BE1">
        <w:rPr>
          <w:b/>
        </w:rPr>
        <w:t>ого</w:t>
      </w:r>
      <w:r w:rsidR="00706AC1" w:rsidRPr="00773BE1">
        <w:rPr>
          <w:b/>
        </w:rPr>
        <w:t xml:space="preserve"> фонд</w:t>
      </w:r>
      <w:r w:rsidRPr="00773BE1">
        <w:rPr>
          <w:b/>
        </w:rPr>
        <w:t>а</w:t>
      </w:r>
      <w:r w:rsidR="00706AC1" w:rsidRPr="00773BE1">
        <w:rPr>
          <w:b/>
        </w:rPr>
        <w:t xml:space="preserve"> (МВФ). </w:t>
      </w:r>
      <w:r w:rsidR="00706AC1" w:rsidRPr="00773BE1">
        <w:t xml:space="preserve">В рамках этой модели страны классифицируются как развитые страны (41), страны с формирующейся рыночной экономикой и средним уровнем </w:t>
      </w:r>
      <w:r w:rsidR="00D044B9" w:rsidRPr="00773BE1">
        <w:t>дохода</w:t>
      </w:r>
      <w:r w:rsidR="00706AC1" w:rsidRPr="00773BE1">
        <w:t xml:space="preserve"> (95) и развивающиеся страны с низким уровнем </w:t>
      </w:r>
      <w:r w:rsidR="00D044B9" w:rsidRPr="00773BE1">
        <w:t>дохода</w:t>
      </w:r>
      <w:r w:rsidR="00706AC1" w:rsidRPr="00773BE1">
        <w:t xml:space="preserve"> (59); здесь </w:t>
      </w:r>
      <w:r w:rsidR="00C5107C" w:rsidRPr="00773BE1">
        <w:t>основное</w:t>
      </w:r>
      <w:r w:rsidR="00706AC1" w:rsidRPr="00773BE1">
        <w:t xml:space="preserve"> внимание уделяется показателям макроэкономической стабильности и потенциалу роста, которые используются для информационного обеспечения политики и инвестиционной стратегии. </w:t>
      </w:r>
      <w:r w:rsidR="00C5107C" w:rsidRPr="00773BE1">
        <w:t>П</w:t>
      </w:r>
      <w:r w:rsidR="00706AC1" w:rsidRPr="00773BE1">
        <w:t xml:space="preserve">еречень обновляется каждые два года. </w:t>
      </w:r>
    </w:p>
    <w:p w14:paraId="49DE6CB2" w14:textId="07FFC95C" w:rsidR="00706AC1" w:rsidRPr="00773BE1" w:rsidRDefault="00206801" w:rsidP="004B0069">
      <w:pPr>
        <w:pStyle w:val="IPPParagraphnumbering"/>
      </w:pPr>
      <w:r w:rsidRPr="00773BE1">
        <w:rPr>
          <w:b/>
        </w:rPr>
        <w:t xml:space="preserve">Классификация </w:t>
      </w:r>
      <w:r w:rsidR="00706AC1" w:rsidRPr="00773BE1">
        <w:rPr>
          <w:b/>
        </w:rPr>
        <w:t>Организаци</w:t>
      </w:r>
      <w:r w:rsidRPr="00773BE1">
        <w:rPr>
          <w:b/>
        </w:rPr>
        <w:t>и</w:t>
      </w:r>
      <w:r w:rsidR="00706AC1" w:rsidRPr="00773BE1">
        <w:rPr>
          <w:b/>
        </w:rPr>
        <w:t xml:space="preserve"> экономического сотрудничества и развития (ОЭСР). </w:t>
      </w:r>
      <w:r w:rsidR="00706AC1" w:rsidRPr="00773BE1">
        <w:t xml:space="preserve">Эта модель охватывает все страны с низким и средним уровнем </w:t>
      </w:r>
      <w:r w:rsidR="00D044B9" w:rsidRPr="00773BE1">
        <w:t>дохода</w:t>
      </w:r>
      <w:r w:rsidR="00706AC1" w:rsidRPr="00773BE1">
        <w:t xml:space="preserve">, который определяется по показателю </w:t>
      </w:r>
      <w:r w:rsidR="007602C8" w:rsidRPr="00773BE1">
        <w:t>в</w:t>
      </w:r>
      <w:r w:rsidR="00706AC1" w:rsidRPr="00773BE1">
        <w:t>алового национального дохода (ВНД) на душу населения, публикуемому Всемирным банком (за исключением бывших участников Группы восьми, членов Европейского союза и стран, для которых установлены точные сроки вступления в Европейский союз). В перечень также включены все наименее развитые страны (НРС ООН), как они определены Организацией Объедин</w:t>
      </w:r>
      <w:r w:rsidR="00BE35C6" w:rsidRPr="00773BE1">
        <w:t>е</w:t>
      </w:r>
      <w:r w:rsidR="00706AC1" w:rsidRPr="00773BE1">
        <w:t>нных Наций. Он сходен с индексом Всемирного банка, но некоторые страны, не отвечающие тем или иным конкретным критериям, могут быть исключены из него.</w:t>
      </w:r>
    </w:p>
    <w:p w14:paraId="6FF0CE19" w14:textId="2D82BAF8" w:rsidR="006212FC" w:rsidRPr="00773BE1" w:rsidRDefault="00820D06" w:rsidP="004B0069">
      <w:pPr>
        <w:pStyle w:val="IPPParagraphnumbering"/>
      </w:pPr>
      <w:r w:rsidRPr="00773BE1">
        <w:lastRenderedPageBreak/>
        <w:t xml:space="preserve">Наиболее востребованными и удобными в использовании </w:t>
      </w:r>
      <w:r w:rsidR="007602C8" w:rsidRPr="00773BE1">
        <w:t>классификации</w:t>
      </w:r>
      <w:r w:rsidRPr="00773BE1">
        <w:t xml:space="preserve"> считаются две модели: Всемирного банка и ЮНКТАД. По мнению Целевой группы</w:t>
      </w:r>
      <w:r w:rsidR="003375FD" w:rsidRPr="00773BE1">
        <w:t>,</w:t>
      </w:r>
      <w:r w:rsidRPr="00773BE1">
        <w:t xml:space="preserve"> включение в </w:t>
      </w:r>
      <w:r w:rsidR="007602C8" w:rsidRPr="00773BE1">
        <w:t>ИЧР</w:t>
      </w:r>
      <w:r w:rsidRPr="00773BE1">
        <w:t xml:space="preserve"> показателей образования и здоровья не столь важно для нужд </w:t>
      </w:r>
      <w:r w:rsidR="007602C8" w:rsidRPr="00773BE1">
        <w:t>С</w:t>
      </w:r>
      <w:r w:rsidRPr="00773BE1">
        <w:t>ЭФС</w:t>
      </w:r>
      <w:r w:rsidR="007602C8" w:rsidRPr="00773BE1">
        <w:t> </w:t>
      </w:r>
      <w:r w:rsidRPr="00773BE1">
        <w:t>МККЗР, нацеленно</w:t>
      </w:r>
      <w:r w:rsidR="007602C8" w:rsidRPr="00773BE1">
        <w:t>й</w:t>
      </w:r>
      <w:r w:rsidRPr="00773BE1">
        <w:t xml:space="preserve"> на обеспечение торговли. Индекс МВФ обновляется лишь раз в два года, а индекс ОЭСР не охватывает все </w:t>
      </w:r>
      <w:r w:rsidR="003375FD" w:rsidRPr="00773BE1">
        <w:t>Д</w:t>
      </w:r>
      <w:r w:rsidRPr="00773BE1">
        <w:t xml:space="preserve">оговаривающиеся </w:t>
      </w:r>
      <w:r w:rsidR="003375FD" w:rsidRPr="00773BE1">
        <w:t>С</w:t>
      </w:r>
      <w:r w:rsidRPr="00773BE1">
        <w:t>тороны МККЗР. В странах, отнес</w:t>
      </w:r>
      <w:r w:rsidR="00BE35C6" w:rsidRPr="00773BE1">
        <w:t>е</w:t>
      </w:r>
      <w:r w:rsidRPr="00773BE1">
        <w:t>нных к той или иной категории на основе этих моделей</w:t>
      </w:r>
      <w:r w:rsidR="007602C8" w:rsidRPr="00773BE1">
        <w:t>,</w:t>
      </w:r>
      <w:r w:rsidRPr="00773BE1">
        <w:t xml:space="preserve"> отмечаются различия в уровнях </w:t>
      </w:r>
      <w:r w:rsidR="00D044B9" w:rsidRPr="00773BE1">
        <w:t>дохода</w:t>
      </w:r>
      <w:r w:rsidRPr="00773BE1">
        <w:t>, однако эти различия отмечаются в основном в двух средних категориях, в результате чего получают более благоприятный или менее благоприятный режим лишь несколько стран (в зависимости от модели, которой отда</w:t>
      </w:r>
      <w:r w:rsidR="00BE35C6" w:rsidRPr="00773BE1">
        <w:t>е</w:t>
      </w:r>
      <w:r w:rsidRPr="00773BE1">
        <w:t xml:space="preserve">тся предпочтение); при этом </w:t>
      </w:r>
      <w:r w:rsidR="00206801" w:rsidRPr="00773BE1">
        <w:t>четко</w:t>
      </w:r>
      <w:r w:rsidRPr="00773BE1">
        <w:t xml:space="preserve"> не оговаривается, какой одной модели следует отдавать предпочтение (см. </w:t>
      </w:r>
      <w:r w:rsidR="003375FD" w:rsidRPr="00773BE1">
        <w:t>т</w:t>
      </w:r>
      <w:r w:rsidRPr="00773BE1">
        <w:t>аблицы 3 и 4 в Приложении 1).</w:t>
      </w:r>
    </w:p>
    <w:p w14:paraId="4ACB033A" w14:textId="2F53814D" w:rsidR="006161D8" w:rsidRPr="00773BE1" w:rsidRDefault="004F17D3" w:rsidP="00D57B80">
      <w:pPr>
        <w:pStyle w:val="IPPParagraphnumbering"/>
      </w:pPr>
      <w:r w:rsidRPr="00773BE1">
        <w:t>Изучив достоинства каждой модели, Целевая группа пришла к заключению, что в итоге особых преимуществ при переходе от классификации Всемирного банка на классификацию ЮНКТАД нет. Целевая группа считает, что индекс Всемирного банка (с рекомендуемым Целевой группой включением всех НРС</w:t>
      </w:r>
      <w:r w:rsidR="00206801" w:rsidRPr="00773BE1">
        <w:t> </w:t>
      </w:r>
      <w:r w:rsidRPr="00773BE1">
        <w:t xml:space="preserve">ООН в группу стран с низким уровнем </w:t>
      </w:r>
      <w:r w:rsidR="00D044B9" w:rsidRPr="00773BE1">
        <w:t>дохода</w:t>
      </w:r>
      <w:r w:rsidRPr="00773BE1">
        <w:t xml:space="preserve">) по-прежнему представляется хорошим вариантом. Он уже используется в МККЗР и ФАО, поэтому должен быть знаком многим </w:t>
      </w:r>
      <w:r w:rsidR="00D044B9" w:rsidRPr="00773BE1">
        <w:t>Д</w:t>
      </w:r>
      <w:r w:rsidRPr="00773BE1">
        <w:t xml:space="preserve">оговаривающимся </w:t>
      </w:r>
      <w:r w:rsidR="00D044B9" w:rsidRPr="00773BE1">
        <w:t>С</w:t>
      </w:r>
      <w:r w:rsidRPr="00773BE1">
        <w:t xml:space="preserve">торонам. Он постоянно </w:t>
      </w:r>
      <w:r w:rsidR="003375FD" w:rsidRPr="00773BE1">
        <w:t>обновляется</w:t>
      </w:r>
      <w:r w:rsidRPr="00773BE1">
        <w:t xml:space="preserve"> и содержит четыре отдельных категории, дающих достаточную дифференциацию, которая обеспечивает, чтобы более развитые страны вносили в финансирование </w:t>
      </w:r>
      <w:r w:rsidR="00206801" w:rsidRPr="00773BE1">
        <w:t>С</w:t>
      </w:r>
      <w:r w:rsidRPr="00773BE1">
        <w:t>ЭФС</w:t>
      </w:r>
      <w:r w:rsidR="00206801" w:rsidRPr="00773BE1">
        <w:t> </w:t>
      </w:r>
      <w:r w:rsidRPr="00773BE1">
        <w:t xml:space="preserve">МККЗР больший вклад, чем менее развитые страны. Когда вырастет число стран, использующих </w:t>
      </w:r>
      <w:r w:rsidR="00206801" w:rsidRPr="00773BE1">
        <w:t>С</w:t>
      </w:r>
      <w:r w:rsidRPr="00773BE1">
        <w:t>ЭФС МККЗР, можно было бы вновь сравнить модели Всемирного банка и ЮНКТАД, чтобы посмотреть, следует ли отдавать предпочтение одной из этих моделей.</w:t>
      </w:r>
    </w:p>
    <w:p w14:paraId="75CC0433" w14:textId="08CB127B" w:rsidR="006161D8" w:rsidRPr="00773BE1" w:rsidRDefault="00B21AB5" w:rsidP="004B0069">
      <w:pPr>
        <w:pStyle w:val="IPPHeading1"/>
      </w:pPr>
      <w:bookmarkStart w:id="6" w:name="_Hlk183090092"/>
      <w:r w:rsidRPr="00773BE1">
        <w:t>5.</w:t>
      </w:r>
      <w:r w:rsidRPr="00773BE1">
        <w:tab/>
        <w:t>Вариант уч</w:t>
      </w:r>
      <w:r w:rsidR="00BE35C6" w:rsidRPr="00773BE1">
        <w:t>е</w:t>
      </w:r>
      <w:r w:rsidRPr="00773BE1">
        <w:t xml:space="preserve">та только </w:t>
      </w:r>
      <w:r w:rsidR="005A1208" w:rsidRPr="00773BE1">
        <w:t>отправленных</w:t>
      </w:r>
      <w:r w:rsidRPr="00773BE1">
        <w:t xml:space="preserve"> ЭФС или их </w:t>
      </w:r>
      <w:r w:rsidR="005A1208" w:rsidRPr="00773BE1">
        <w:t xml:space="preserve">отправления </w:t>
      </w:r>
      <w:r w:rsidRPr="00773BE1">
        <w:t>и получения</w:t>
      </w:r>
    </w:p>
    <w:p w14:paraId="379DD7B8" w14:textId="12F3188E" w:rsidR="00664083" w:rsidRPr="00773BE1" w:rsidRDefault="00664083" w:rsidP="004B0069">
      <w:pPr>
        <w:pStyle w:val="IPPParagraphnumbering"/>
      </w:pPr>
      <w:r w:rsidRPr="00773BE1">
        <w:t xml:space="preserve">В согласованной в рамках КФМ модели обмен ЭФС засчитывается, когда та или иная </w:t>
      </w:r>
      <w:r w:rsidR="00D044B9" w:rsidRPr="00773BE1">
        <w:t>Д</w:t>
      </w:r>
      <w:r w:rsidRPr="00773BE1">
        <w:t xml:space="preserve">оговаривающаяся </w:t>
      </w:r>
      <w:r w:rsidR="00D044B9" w:rsidRPr="00773BE1">
        <w:t>С</w:t>
      </w:r>
      <w:r w:rsidRPr="00773BE1">
        <w:t xml:space="preserve">торона либо </w:t>
      </w:r>
      <w:r w:rsidR="00C717F7" w:rsidRPr="00773BE1">
        <w:t>отправляет</w:t>
      </w:r>
      <w:r w:rsidRPr="00773BE1">
        <w:t>, либо получает ЭФС. Группе было поручено изучить последствия уч</w:t>
      </w:r>
      <w:r w:rsidR="00BE35C6" w:rsidRPr="00773BE1">
        <w:t>е</w:t>
      </w:r>
      <w:r w:rsidRPr="00773BE1">
        <w:t xml:space="preserve">та только </w:t>
      </w:r>
      <w:r w:rsidR="00C717F7" w:rsidRPr="00773BE1">
        <w:t>отправленных</w:t>
      </w:r>
      <w:r w:rsidRPr="00773BE1">
        <w:t xml:space="preserve"> ЭФС. </w:t>
      </w:r>
    </w:p>
    <w:p w14:paraId="06E6A1D7" w14:textId="6DB5F793" w:rsidR="00870BB4" w:rsidRPr="00773BE1" w:rsidRDefault="00664083" w:rsidP="004B0069">
      <w:pPr>
        <w:pStyle w:val="IPPParagraphnumberingclose"/>
      </w:pPr>
      <w:r w:rsidRPr="00773BE1">
        <w:t>Этот вариант был проанализирован на основе страновых данных по обменам за 2023 год для определения того, сколько стран только получали ЭФС, обоснованности такого варианта, а</w:t>
      </w:r>
      <w:r w:rsidR="003375FD" w:rsidRPr="00773BE1">
        <w:t> </w:t>
      </w:r>
      <w:r w:rsidRPr="00773BE1">
        <w:t>также последствий изменения модели финансирования:</w:t>
      </w:r>
    </w:p>
    <w:p w14:paraId="3B698A27" w14:textId="7383C6E3" w:rsidR="00A74309" w:rsidRPr="00773BE1" w:rsidRDefault="00BC068E" w:rsidP="004B0069">
      <w:pPr>
        <w:pStyle w:val="IPPBullet1"/>
      </w:pPr>
      <w:r w:rsidRPr="00773BE1">
        <w:t>в 48 из 88 стран (55 процентов), использующих ЭФС, более 75 процентов обменов составляют импортные сертификаты;</w:t>
      </w:r>
    </w:p>
    <w:p w14:paraId="0AF21486" w14:textId="78E7A408" w:rsidR="00B06BD2" w:rsidRPr="00773BE1" w:rsidRDefault="002E5D9B" w:rsidP="004B0069">
      <w:pPr>
        <w:pStyle w:val="IPPBullet1"/>
      </w:pPr>
      <w:r w:rsidRPr="00773BE1">
        <w:t>почти 75 процентов (35 из 48) этих стран получают менее 5000 ЭФС, поэтому в соответствии с утвержд</w:t>
      </w:r>
      <w:r w:rsidR="00BE35C6" w:rsidRPr="00773BE1">
        <w:t>е</w:t>
      </w:r>
      <w:r w:rsidRPr="00773BE1">
        <w:t>нной КФМ моделью они не платят сбор за использование; и</w:t>
      </w:r>
    </w:p>
    <w:p w14:paraId="3DACE647" w14:textId="1C64EF1C" w:rsidR="00A74309" w:rsidRPr="00773BE1" w:rsidRDefault="00BC068E" w:rsidP="004B0069">
      <w:pPr>
        <w:pStyle w:val="IPPBullet1Last"/>
      </w:pPr>
      <w:r w:rsidRPr="00773BE1">
        <w:t>21 из 88 стран (25 процентов) лишь получа</w:t>
      </w:r>
      <w:r w:rsidR="00E33EF9" w:rsidRPr="00773BE1">
        <w:t>е</w:t>
      </w:r>
      <w:r w:rsidRPr="00773BE1">
        <w:t xml:space="preserve">т ЭФС и не </w:t>
      </w:r>
      <w:r w:rsidR="003034A5" w:rsidRPr="00773BE1">
        <w:t>отправляет</w:t>
      </w:r>
      <w:r w:rsidRPr="00773BE1">
        <w:t xml:space="preserve"> их. Из них лишь 2 страны получают более 5000 ЭФС. Остальные 19 стран, которые только получают ЭФС, по утвержденной КФМ модели не должны платить сбор за использование, поскольку они получают менее 5000 ЭФС.</w:t>
      </w:r>
    </w:p>
    <w:p w14:paraId="37E257D4" w14:textId="47A5FB2A" w:rsidR="00B06BD2" w:rsidRPr="00773BE1" w:rsidRDefault="00B06BD2" w:rsidP="004B0069">
      <w:pPr>
        <w:pStyle w:val="IPPParagraphnumbering"/>
      </w:pPr>
      <w:r w:rsidRPr="00773BE1">
        <w:t>Некоторые страны только получают ЭФС, однако большинство их них (19 из 21) относятся к категории стран с малыми объ</w:t>
      </w:r>
      <w:r w:rsidR="00BE35C6" w:rsidRPr="00773BE1">
        <w:t>е</w:t>
      </w:r>
      <w:r w:rsidRPr="00773BE1">
        <w:t xml:space="preserve">мами использования и не должны платить сбор за использование. </w:t>
      </w:r>
    </w:p>
    <w:p w14:paraId="35D17403" w14:textId="61EF409D" w:rsidR="000D13C8" w:rsidRPr="00773BE1" w:rsidRDefault="000D13C8" w:rsidP="004B0069">
      <w:pPr>
        <w:pStyle w:val="IPPParagraphnumbering"/>
      </w:pPr>
      <w:r w:rsidRPr="00773BE1">
        <w:t xml:space="preserve">Кроме того, затраты на использование </w:t>
      </w:r>
      <w:r w:rsidR="00BA792C" w:rsidRPr="00773BE1">
        <w:t>С</w:t>
      </w:r>
      <w:r w:rsidRPr="00773BE1">
        <w:t>ЭФС МККЗР невозможно разделить на затраты по выдаче сертификатов и затраты по получению сертификатов. Строение этого механизма подразумевает одинаковые расходы стран, главным образом получающих фитосанитарные сертификаты</w:t>
      </w:r>
      <w:r w:rsidR="00E33EF9" w:rsidRPr="00773BE1">
        <w:t>,</w:t>
      </w:r>
      <w:r w:rsidRPr="00773BE1">
        <w:t xml:space="preserve"> и стран, выдающих большое количество экспортных сертификатов.</w:t>
      </w:r>
    </w:p>
    <w:p w14:paraId="168876E4" w14:textId="5D2F9E9F" w:rsidR="001003A6" w:rsidRPr="00773BE1" w:rsidRDefault="00FF609F" w:rsidP="00F5377A">
      <w:pPr>
        <w:pStyle w:val="IPPParagraphnumbering"/>
      </w:pPr>
      <w:r w:rsidRPr="00773BE1">
        <w:rPr>
          <w:vanish/>
        </w:rPr>
        <w:t>С</w:t>
      </w:r>
      <w:r w:rsidRPr="00773BE1">
        <w:t>С</w:t>
      </w:r>
      <w:r w:rsidR="001003A6" w:rsidRPr="00773BE1">
        <w:t xml:space="preserve">ЭФС МККЗР – это система, обеспечивающая обмен фитосанитарными сертификатами, и не предназначена исключительно для выдачи экспортных фитосанитарных сертификатов. Выгоды от использования </w:t>
      </w:r>
      <w:r w:rsidRPr="00773BE1">
        <w:t>С</w:t>
      </w:r>
      <w:r w:rsidR="001003A6" w:rsidRPr="00773BE1">
        <w:t xml:space="preserve">ЭФС МККЗР получают все участвующие в этой системе страны, а не только страны, выдающие экспортные сертификаты. Преимущество этой системы заключается в том, что расходы несут не только страны, выдающие много экспортных сертификатов; кроме того, страны, главным образом получающие (импортные) сертификаты, могут пользоваться </w:t>
      </w:r>
      <w:r w:rsidR="00306184" w:rsidRPr="00773BE1">
        <w:t>С</w:t>
      </w:r>
      <w:r w:rsidR="001003A6" w:rsidRPr="00773BE1">
        <w:t>ЭФС</w:t>
      </w:r>
      <w:r w:rsidR="00306184" w:rsidRPr="00773BE1">
        <w:t> МККЗР</w:t>
      </w:r>
      <w:r w:rsidR="001003A6" w:rsidRPr="00773BE1">
        <w:t xml:space="preserve"> бесплатно.</w:t>
      </w:r>
    </w:p>
    <w:bookmarkEnd w:id="6"/>
    <w:p w14:paraId="36E36675" w14:textId="284F162A" w:rsidR="006161D8" w:rsidRPr="00773BE1" w:rsidRDefault="00686735" w:rsidP="00D57B80">
      <w:pPr>
        <w:pStyle w:val="IPPParagraphnumbering"/>
      </w:pPr>
      <w:r w:rsidRPr="00773BE1">
        <w:lastRenderedPageBreak/>
        <w:t>Целевая группа считает, что этот вариант не следует реализов</w:t>
      </w:r>
      <w:r w:rsidR="002006C2" w:rsidRPr="00773BE1">
        <w:t>ыв</w:t>
      </w:r>
      <w:r w:rsidRPr="00773BE1">
        <w:t>ать в настоящее время, и рекомендует, чтобы уч</w:t>
      </w:r>
      <w:r w:rsidR="00BE35C6" w:rsidRPr="00773BE1">
        <w:t>е</w:t>
      </w:r>
      <w:r w:rsidRPr="00773BE1">
        <w:t>тной единицей при расч</w:t>
      </w:r>
      <w:r w:rsidR="00BE35C6" w:rsidRPr="00773BE1">
        <w:t>е</w:t>
      </w:r>
      <w:r w:rsidRPr="00773BE1">
        <w:t xml:space="preserve">те использования ЭФС был "обмен" (как </w:t>
      </w:r>
      <w:r w:rsidR="002006C2" w:rsidRPr="00773BE1">
        <w:t>отправление</w:t>
      </w:r>
      <w:r w:rsidRPr="00773BE1">
        <w:t xml:space="preserve">, так и получение), поскольку выгодами </w:t>
      </w:r>
      <w:r w:rsidR="002006C2" w:rsidRPr="00773BE1">
        <w:t>С</w:t>
      </w:r>
      <w:r w:rsidRPr="00773BE1">
        <w:t>ЭФС МККЗР пользуются все участвующие страны, а не только страны, выдающие экспортные сертификаты.</w:t>
      </w:r>
    </w:p>
    <w:p w14:paraId="0D6EA74C" w14:textId="2EC545C4" w:rsidR="006161D8" w:rsidRPr="00773BE1" w:rsidRDefault="00BB6F04" w:rsidP="004B0069">
      <w:pPr>
        <w:pStyle w:val="IPPHeading1"/>
      </w:pPr>
      <w:r w:rsidRPr="00773BE1">
        <w:t>6.</w:t>
      </w:r>
      <w:r w:rsidRPr="00773BE1">
        <w:tab/>
        <w:t>Проведение различия между коммерческим и некоммерческим обмен</w:t>
      </w:r>
      <w:r w:rsidR="00E33EF9" w:rsidRPr="00773BE1">
        <w:t>ом</w:t>
      </w:r>
      <w:r w:rsidRPr="00773BE1">
        <w:t xml:space="preserve"> ЭФС</w:t>
      </w:r>
    </w:p>
    <w:p w14:paraId="40E2DA59" w14:textId="5A6CD2C1" w:rsidR="006161D8" w:rsidRPr="00773BE1" w:rsidRDefault="00A238E6" w:rsidP="004B0069">
      <w:pPr>
        <w:pStyle w:val="IPPParagraphnumbering"/>
      </w:pPr>
      <w:r w:rsidRPr="00773BE1">
        <w:t>На 18-й сессии КФМ (2024</w:t>
      </w:r>
      <w:r w:rsidR="00E33EF9" w:rsidRPr="00773BE1">
        <w:t xml:space="preserve"> год</w:t>
      </w:r>
      <w:r w:rsidRPr="00773BE1">
        <w:t>) отмечалось, что некоторые страны выдают ЭФС для некоммерческих партий товаров, например, при перевозке пассажирами пищевых продуктов, в отношении которых требуется соблюдение определ</w:t>
      </w:r>
      <w:r w:rsidR="00BE35C6" w:rsidRPr="00773BE1">
        <w:t>е</w:t>
      </w:r>
      <w:r w:rsidRPr="00773BE1">
        <w:t>нных импортных требований. Целевая группа рассмотрела вариант исключения ЭФС, выданных для некоммерческих целей, из общего зач</w:t>
      </w:r>
      <w:r w:rsidR="00BE35C6" w:rsidRPr="00773BE1">
        <w:t>е</w:t>
      </w:r>
      <w:r w:rsidRPr="00773BE1">
        <w:t>та обменов.</w:t>
      </w:r>
    </w:p>
    <w:p w14:paraId="0010DA1E" w14:textId="0BDA2BE8" w:rsidR="00A238E6" w:rsidRPr="00773BE1" w:rsidRDefault="00A238E6" w:rsidP="004B0069">
      <w:pPr>
        <w:pStyle w:val="IPPParagraphnumbering"/>
      </w:pPr>
      <w:r w:rsidRPr="00773BE1">
        <w:t xml:space="preserve">В настоящее время </w:t>
      </w:r>
      <w:r w:rsidR="006B4D12" w:rsidRPr="00773BE1">
        <w:t>информационный узел СЭФС</w:t>
      </w:r>
      <w:r w:rsidR="00EE3460" w:rsidRPr="00773BE1">
        <w:t> МККЗР</w:t>
      </w:r>
      <w:r w:rsidRPr="00773BE1">
        <w:t xml:space="preserve"> </w:t>
      </w:r>
      <w:r w:rsidR="006B4D12" w:rsidRPr="00773BE1">
        <w:t xml:space="preserve">не </w:t>
      </w:r>
      <w:r w:rsidRPr="00773BE1">
        <w:t xml:space="preserve">способен отличать ЭФС, выдаваемые для коммерческих целей, от ЭФС, выдаваемых для некоммерческих целей. В рамках режима обеспечения безопасности и конфиденциальности </w:t>
      </w:r>
      <w:r w:rsidR="006B4D12" w:rsidRPr="00773BE1">
        <w:t>информационный узел СЭФС</w:t>
      </w:r>
      <w:r w:rsidR="00EE3460" w:rsidRPr="00773BE1">
        <w:t xml:space="preserve"> МККЗР</w:t>
      </w:r>
      <w:r w:rsidRPr="00773BE1">
        <w:t xml:space="preserve"> не имеет доступа к содержанию электронных сертификатов. Для внедрения запрашиваемой дифференциации потребуется внесение изменений в систему. Если такое изменение будет внесено в систему, и некоммерческие ЭФС не будут засчитываться в число обменов, тогда может возникнуть новый риск, связанный с тем, что коммерческие обмены могут быть неверно классифицированы как некоммерческие. </w:t>
      </w:r>
    </w:p>
    <w:p w14:paraId="1A6F3067" w14:textId="79146477" w:rsidR="00CA16B1" w:rsidRPr="00773BE1" w:rsidRDefault="00CA16B1" w:rsidP="004B0069">
      <w:pPr>
        <w:pStyle w:val="IPPParagraphnumbering"/>
      </w:pPr>
      <w:r w:rsidRPr="00773BE1">
        <w:t>Хотя количество таких случаев в настоящее время невозможно определить, очевидно, что эта проблема касается весьма ограниченного круга стран (большинство которых могут относиться к категории стран с малыми объ</w:t>
      </w:r>
      <w:r w:rsidR="00BE35C6" w:rsidRPr="00773BE1">
        <w:t>е</w:t>
      </w:r>
      <w:r w:rsidRPr="00773BE1">
        <w:t xml:space="preserve">мами использования, которые освобождены от уплаты сбора за использование). </w:t>
      </w:r>
      <w:r w:rsidR="000D4B7A" w:rsidRPr="00773BE1">
        <w:t xml:space="preserve">Ввиду того, что </w:t>
      </w:r>
      <w:r w:rsidR="00D13415" w:rsidRPr="00773BE1">
        <w:t>С</w:t>
      </w:r>
      <w:r w:rsidRPr="00773BE1">
        <w:t>ЭФС</w:t>
      </w:r>
      <w:r w:rsidR="000D4B7A" w:rsidRPr="00773BE1">
        <w:rPr>
          <w:lang w:val="it-IT"/>
        </w:rPr>
        <w:t> </w:t>
      </w:r>
      <w:r w:rsidRPr="00773BE1">
        <w:t xml:space="preserve">МККЗР </w:t>
      </w:r>
      <w:r w:rsidR="000D4B7A" w:rsidRPr="00773BE1">
        <w:t>все же</w:t>
      </w:r>
      <w:r w:rsidRPr="00773BE1">
        <w:t xml:space="preserve"> используется для </w:t>
      </w:r>
      <w:r w:rsidR="000D4B7A" w:rsidRPr="00773BE1">
        <w:t>выдачи</w:t>
      </w:r>
      <w:r w:rsidRPr="00773BE1">
        <w:t xml:space="preserve"> ЭФС, </w:t>
      </w:r>
      <w:r w:rsidR="000D4B7A" w:rsidRPr="00773BE1">
        <w:t xml:space="preserve">было бы </w:t>
      </w:r>
      <w:r w:rsidRPr="00773BE1">
        <w:t>разумно сохранить базовый сбор, зависящий от статуса развития той или иной страны.</w:t>
      </w:r>
    </w:p>
    <w:p w14:paraId="2008E574" w14:textId="2B3728F5" w:rsidR="006161D8" w:rsidRPr="00773BE1" w:rsidRDefault="006D6788" w:rsidP="004B0069">
      <w:pPr>
        <w:pStyle w:val="IPPParagraphnumbering"/>
      </w:pPr>
      <w:r w:rsidRPr="00773BE1">
        <w:t xml:space="preserve">Целевая группа с пониманием относится к </w:t>
      </w:r>
      <w:r w:rsidR="003C1DEA" w:rsidRPr="00773BE1">
        <w:t>обеспокоенности</w:t>
      </w:r>
      <w:r w:rsidRPr="00773BE1">
        <w:t xml:space="preserve"> стран, интересы которых это затрагивает, однако считает, что в настоящее время такое изменение не следует вносить. Было бы предпочтительнее, чтобы </w:t>
      </w:r>
      <w:r w:rsidR="00E33EF9" w:rsidRPr="00773BE1">
        <w:t>Д</w:t>
      </w:r>
      <w:r w:rsidRPr="00773BE1">
        <w:t xml:space="preserve">оговаривающиеся </w:t>
      </w:r>
      <w:r w:rsidR="00E33EF9" w:rsidRPr="00773BE1">
        <w:t>Стороны</w:t>
      </w:r>
      <w:r w:rsidRPr="00773BE1">
        <w:t xml:space="preserve">, выдающие большое количество ЭФС для некоммерческих целей, и </w:t>
      </w:r>
      <w:r w:rsidR="00E33EF9" w:rsidRPr="00773BE1">
        <w:t>Д</w:t>
      </w:r>
      <w:r w:rsidRPr="00773BE1">
        <w:t xml:space="preserve">оговаривающиеся </w:t>
      </w:r>
      <w:r w:rsidR="00E33EF9" w:rsidRPr="00773BE1">
        <w:t>С</w:t>
      </w:r>
      <w:r w:rsidRPr="00773BE1">
        <w:t>тороны, требующие ЭФС для некоммерческих целей, провели двухсторонние консультации для изучения альтернатив, при которых не требовалось бы представление ЭФС.</w:t>
      </w:r>
    </w:p>
    <w:p w14:paraId="68E067DD" w14:textId="6C9E41C0" w:rsidR="006161D8" w:rsidRPr="00773BE1" w:rsidRDefault="004B0069" w:rsidP="004B0069">
      <w:pPr>
        <w:pStyle w:val="IPPHeading1"/>
      </w:pPr>
      <w:r w:rsidRPr="00773BE1">
        <w:t>Рекомендации</w:t>
      </w:r>
    </w:p>
    <w:p w14:paraId="50ECA656" w14:textId="151EFAA2" w:rsidR="00CE04BC" w:rsidRPr="00773BE1" w:rsidRDefault="00457067" w:rsidP="006D39A3">
      <w:pPr>
        <w:pStyle w:val="IPPParagraphnumberingclose"/>
      </w:pPr>
      <w:r w:rsidRPr="00773BE1">
        <w:t>КФМ предлагается:</w:t>
      </w:r>
    </w:p>
    <w:p w14:paraId="5C75B23F" w14:textId="6D059719" w:rsidR="00457067" w:rsidRPr="00773BE1" w:rsidRDefault="000D6890" w:rsidP="00734D93">
      <w:pPr>
        <w:pStyle w:val="IPPNumberedList"/>
      </w:pPr>
      <w:r w:rsidRPr="00773BE1">
        <w:rPr>
          <w:i/>
          <w:iCs/>
        </w:rPr>
        <w:t>постановить</w:t>
      </w:r>
      <w:r w:rsidRPr="00773BE1">
        <w:t xml:space="preserve"> отменить сбор за использование как для НРС</w:t>
      </w:r>
      <w:r w:rsidR="000A66EC" w:rsidRPr="00773BE1">
        <w:t> </w:t>
      </w:r>
      <w:r w:rsidRPr="00773BE1">
        <w:t>ООН (</w:t>
      </w:r>
      <w:r w:rsidR="000A66EC" w:rsidRPr="00773BE1">
        <w:t xml:space="preserve">наименее развитые страны в соответствии с классификацией </w:t>
      </w:r>
      <w:r w:rsidRPr="00773BE1">
        <w:t>ООН), так и для СНУД ВБ (</w:t>
      </w:r>
      <w:r w:rsidR="00E33EF9" w:rsidRPr="00773BE1">
        <w:t>стран</w:t>
      </w:r>
      <w:r w:rsidR="001B4F25" w:rsidRPr="00773BE1">
        <w:t>ы</w:t>
      </w:r>
      <w:r w:rsidR="00E33EF9" w:rsidRPr="00773BE1">
        <w:t xml:space="preserve"> </w:t>
      </w:r>
      <w:r w:rsidRPr="00773BE1">
        <w:t xml:space="preserve">с низким уровнем </w:t>
      </w:r>
      <w:r w:rsidR="00D044B9" w:rsidRPr="00773BE1">
        <w:t>дохода</w:t>
      </w:r>
      <w:r w:rsidRPr="00773BE1">
        <w:t xml:space="preserve"> в соответствии с классификацией Всемирного банка) начиная с 2026 года;</w:t>
      </w:r>
    </w:p>
    <w:p w14:paraId="2A43FB52" w14:textId="368B5A9C" w:rsidR="00457067" w:rsidRPr="00773BE1" w:rsidRDefault="000D6890" w:rsidP="006D39A3">
      <w:pPr>
        <w:pStyle w:val="IPPNumberedList"/>
      </w:pPr>
      <w:r w:rsidRPr="00773BE1">
        <w:rPr>
          <w:i/>
          <w:iCs/>
        </w:rPr>
        <w:t>постановить</w:t>
      </w:r>
      <w:r w:rsidRPr="00773BE1">
        <w:t xml:space="preserve"> сохранить действующие в настоящее время в модели финансирования весовые коэффициенты: 2/3 для базового сбора и 1/3 для сбора за использование в соответствии с согласованной 18-й сессией КФМ (2024</w:t>
      </w:r>
      <w:r w:rsidR="00E33EF9" w:rsidRPr="00773BE1">
        <w:t xml:space="preserve"> год</w:t>
      </w:r>
      <w:r w:rsidRPr="00773BE1">
        <w:t>) моделью финансирования;</w:t>
      </w:r>
    </w:p>
    <w:p w14:paraId="0D0D49DD" w14:textId="0B169DD4" w:rsidR="00457067" w:rsidRPr="00773BE1" w:rsidRDefault="000D6890" w:rsidP="006D39A3">
      <w:pPr>
        <w:pStyle w:val="IPPNumberedList"/>
      </w:pPr>
      <w:r w:rsidRPr="00773BE1">
        <w:rPr>
          <w:i/>
          <w:iCs/>
        </w:rPr>
        <w:t>постановить</w:t>
      </w:r>
      <w:r w:rsidRPr="00773BE1">
        <w:t xml:space="preserve"> продолжить использование классификации Всемирного банка для дифференциации уровней развития стран в соответствии с согласованной 18-й сессией КФМ (2024</w:t>
      </w:r>
      <w:r w:rsidR="00E33EF9" w:rsidRPr="00773BE1">
        <w:t xml:space="preserve"> год</w:t>
      </w:r>
      <w:r w:rsidRPr="00773BE1">
        <w:t>) моделью финансирования;</w:t>
      </w:r>
    </w:p>
    <w:p w14:paraId="51D76B4A" w14:textId="56AB2ABC" w:rsidR="00457067" w:rsidRPr="00773BE1" w:rsidRDefault="000D6890" w:rsidP="006D39A3">
      <w:pPr>
        <w:pStyle w:val="IPPNumberedList"/>
      </w:pPr>
      <w:r w:rsidRPr="00773BE1">
        <w:rPr>
          <w:i/>
          <w:iCs/>
        </w:rPr>
        <w:t>постановить</w:t>
      </w:r>
      <w:r w:rsidRPr="00773BE1">
        <w:t xml:space="preserve"> продолжить при уч</w:t>
      </w:r>
      <w:r w:rsidR="00BE35C6" w:rsidRPr="00773BE1">
        <w:t>е</w:t>
      </w:r>
      <w:r w:rsidRPr="00773BE1">
        <w:t xml:space="preserve">те обменов засчитывать как </w:t>
      </w:r>
      <w:r w:rsidR="001B4F25" w:rsidRPr="00773BE1">
        <w:t>отправление</w:t>
      </w:r>
      <w:r w:rsidRPr="00773BE1">
        <w:t xml:space="preserve">, так и получение ЭФС; </w:t>
      </w:r>
    </w:p>
    <w:p w14:paraId="786F6F67" w14:textId="267ECF73" w:rsidR="006D39A3" w:rsidRPr="00773BE1" w:rsidRDefault="000D6890" w:rsidP="006D39A3">
      <w:pPr>
        <w:pStyle w:val="IPPNumberedList"/>
      </w:pPr>
      <w:r w:rsidRPr="00773BE1">
        <w:rPr>
          <w:i/>
          <w:iCs/>
        </w:rPr>
        <w:t>постановить</w:t>
      </w:r>
      <w:r w:rsidRPr="00773BE1">
        <w:t xml:space="preserve"> продолжить уч</w:t>
      </w:r>
      <w:r w:rsidR="00BE35C6" w:rsidRPr="00773BE1">
        <w:t>е</w:t>
      </w:r>
      <w:r w:rsidRPr="00773BE1">
        <w:t>т некоммерческих обменов ЭФС при уч</w:t>
      </w:r>
      <w:r w:rsidR="00BE35C6" w:rsidRPr="00773BE1">
        <w:t>е</w:t>
      </w:r>
      <w:r w:rsidRPr="00773BE1">
        <w:t>те обменов; и</w:t>
      </w:r>
    </w:p>
    <w:p w14:paraId="4C2BE045" w14:textId="03D62B4B" w:rsidR="00A4227E" w:rsidRPr="00773BE1" w:rsidRDefault="000D6890" w:rsidP="00734D93">
      <w:pPr>
        <w:pStyle w:val="IPPNumberedList"/>
      </w:pPr>
      <w:r w:rsidRPr="00773BE1">
        <w:rPr>
          <w:i/>
          <w:iCs/>
        </w:rPr>
        <w:t>постановить</w:t>
      </w:r>
      <w:r w:rsidRPr="00773BE1">
        <w:t xml:space="preserve"> внести поправки в </w:t>
      </w:r>
      <w:r w:rsidR="001B4F25" w:rsidRPr="00773BE1">
        <w:t xml:space="preserve">порядок и модель финансирования </w:t>
      </w:r>
      <w:r w:rsidR="00600066" w:rsidRPr="00773BE1">
        <w:t>СЭФС МККЗР</w:t>
      </w:r>
      <w:r w:rsidRPr="00773BE1">
        <w:t xml:space="preserve">, </w:t>
      </w:r>
      <w:r w:rsidR="00600066" w:rsidRPr="00773BE1">
        <w:t>отражающие соответствующие</w:t>
      </w:r>
      <w:r w:rsidRPr="00773BE1">
        <w:t xml:space="preserve"> решени</w:t>
      </w:r>
      <w:r w:rsidR="00600066" w:rsidRPr="00773BE1">
        <w:t>я</w:t>
      </w:r>
      <w:r w:rsidRPr="00773BE1">
        <w:t>.</w:t>
      </w:r>
      <w:bookmarkEnd w:id="0"/>
    </w:p>
    <w:p w14:paraId="5159F942" w14:textId="77777777" w:rsidR="002830CF" w:rsidRPr="00773BE1" w:rsidRDefault="002830CF" w:rsidP="002830CF"/>
    <w:p w14:paraId="040BFEF3" w14:textId="77777777" w:rsidR="00B007E1" w:rsidRPr="00773BE1" w:rsidRDefault="00B007E1" w:rsidP="002830CF">
      <w:pPr>
        <w:keepNext/>
        <w:spacing w:before="240" w:after="120"/>
        <w:outlineLvl w:val="0"/>
        <w:rPr>
          <w:rFonts w:eastAsia="Times"/>
          <w:b/>
          <w:bCs/>
          <w:caps/>
          <w:sz w:val="24"/>
        </w:rPr>
        <w:sectPr w:rsidR="00B007E1" w:rsidRPr="00773BE1" w:rsidSect="00374C8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559" w:right="1418" w:bottom="851" w:left="1418" w:header="706" w:footer="708" w:gutter="0"/>
          <w:cols w:space="708"/>
          <w:titlePg/>
          <w:docGrid w:linePitch="360"/>
        </w:sectPr>
      </w:pPr>
      <w:bookmarkStart w:id="9" w:name="_Hlk38797077"/>
    </w:p>
    <w:p w14:paraId="596CB2A7" w14:textId="51BD7F40" w:rsidR="002830CF" w:rsidRPr="00773BE1" w:rsidRDefault="002830CF" w:rsidP="00B007E1">
      <w:pPr>
        <w:pStyle w:val="IPPAnnexHead"/>
      </w:pPr>
      <w:r w:rsidRPr="00773BE1">
        <w:lastRenderedPageBreak/>
        <w:t>Приложение 1</w:t>
      </w:r>
      <w:r w:rsidR="00617E86" w:rsidRPr="00773BE1">
        <w:t>.</w:t>
      </w:r>
      <w:r w:rsidRPr="00773BE1">
        <w:t xml:space="preserve"> Обзор индексов уровня развития согласно критериям Всемирного</w:t>
      </w:r>
      <w:r w:rsidR="00617E86" w:rsidRPr="00773BE1">
        <w:t> </w:t>
      </w:r>
      <w:r w:rsidRPr="00773BE1">
        <w:t xml:space="preserve">банка и их возможного использования применительно к модели финансирования </w:t>
      </w:r>
      <w:r w:rsidR="00BF102F" w:rsidRPr="00773BE1">
        <w:t>С</w:t>
      </w:r>
      <w:r w:rsidRPr="00773BE1">
        <w:t>ЭФС</w:t>
      </w:r>
      <w:r w:rsidR="00BF102F" w:rsidRPr="00773BE1">
        <w:t xml:space="preserve"> МККЗР</w:t>
      </w:r>
    </w:p>
    <w:bookmarkEnd w:id="9"/>
    <w:p w14:paraId="5F5C7B6D" w14:textId="06828EBD" w:rsidR="002830CF" w:rsidRPr="00773BE1" w:rsidRDefault="00585661" w:rsidP="002830CF">
      <w:pPr>
        <w:keepNext/>
        <w:tabs>
          <w:tab w:val="left" w:pos="567"/>
        </w:tabs>
        <w:spacing w:before="240" w:after="180"/>
        <w:outlineLvl w:val="1"/>
        <w:rPr>
          <w:rFonts w:eastAsia="Times"/>
          <w:b/>
          <w:sz w:val="24"/>
        </w:rPr>
      </w:pPr>
      <w:r w:rsidRPr="00773BE1">
        <w:rPr>
          <w:b/>
          <w:sz w:val="24"/>
        </w:rPr>
        <w:t xml:space="preserve">1. </w:t>
      </w:r>
      <w:r w:rsidRPr="00773BE1">
        <w:rPr>
          <w:b/>
          <w:sz w:val="24"/>
        </w:rPr>
        <w:tab/>
        <w:t>Общая информация</w:t>
      </w:r>
    </w:p>
    <w:p w14:paraId="79F7E76D" w14:textId="3882B0FE" w:rsidR="002830CF" w:rsidRPr="00773BE1" w:rsidRDefault="002830CF" w:rsidP="002901EC">
      <w:pPr>
        <w:pStyle w:val="IPPParagraphnumbering"/>
        <w:numPr>
          <w:ilvl w:val="0"/>
          <w:numId w:val="25"/>
        </w:numPr>
      </w:pPr>
      <w:r w:rsidRPr="00773BE1">
        <w:t>На 18-й сессии КФМ (2024</w:t>
      </w:r>
      <w:r w:rsidR="00E67CDA" w:rsidRPr="00773BE1">
        <w:t xml:space="preserve"> год</w:t>
      </w:r>
      <w:r w:rsidRPr="00773BE1">
        <w:t xml:space="preserve">) была представлена возможная модель финансирования более долгосрочного плана, предусматривающая три составляющих: взносы доноров или ФАО; базовый сбор, определяемый на основе оценки Всемирным банком валового национального дохода (ВНД) на душу населения; и сбор за использование. Несколько </w:t>
      </w:r>
      <w:r w:rsidR="00D044B9" w:rsidRPr="00773BE1">
        <w:t>Д</w:t>
      </w:r>
      <w:r w:rsidRPr="00773BE1">
        <w:t xml:space="preserve">оговаривающихся </w:t>
      </w:r>
      <w:r w:rsidR="00E67CDA" w:rsidRPr="00773BE1">
        <w:t>С</w:t>
      </w:r>
      <w:r w:rsidRPr="00773BE1">
        <w:t xml:space="preserve">торон предложили учитывать другие индексы уровня развития, </w:t>
      </w:r>
      <w:r w:rsidR="00E67CDA" w:rsidRPr="00773BE1">
        <w:t>например</w:t>
      </w:r>
      <w:r w:rsidRPr="00773BE1">
        <w:t xml:space="preserve"> Индекс человеческого </w:t>
      </w:r>
      <w:r w:rsidR="003C1DEA" w:rsidRPr="00773BE1">
        <w:t xml:space="preserve">развития </w:t>
      </w:r>
      <w:r w:rsidRPr="00773BE1">
        <w:t>(</w:t>
      </w:r>
      <w:r w:rsidR="007602C8" w:rsidRPr="00773BE1">
        <w:t>ИЧР</w:t>
      </w:r>
      <w:r w:rsidRPr="00773BE1">
        <w:t xml:space="preserve">) ПРООН или ВВП. В настоящем документе представлены характеристика и обзор основных используемых в настоящее время мировых индексов уровня развития и рассматриваются их основные характеристики, имеющие отношение к модели финансирования </w:t>
      </w:r>
      <w:r w:rsidR="007E7559" w:rsidRPr="00773BE1">
        <w:t>С</w:t>
      </w:r>
      <w:r w:rsidRPr="00773BE1">
        <w:t>ЭФС</w:t>
      </w:r>
      <w:r w:rsidR="007E7559" w:rsidRPr="00773BE1">
        <w:t xml:space="preserve"> МККЗР</w:t>
      </w:r>
      <w:r w:rsidRPr="00773BE1">
        <w:t>.</w:t>
      </w:r>
    </w:p>
    <w:p w14:paraId="367630D7" w14:textId="554AAA18" w:rsidR="002830CF" w:rsidRPr="00773BE1" w:rsidRDefault="00585661" w:rsidP="002830CF">
      <w:pPr>
        <w:keepNext/>
        <w:tabs>
          <w:tab w:val="left" w:pos="567"/>
        </w:tabs>
        <w:spacing w:before="240" w:after="180"/>
        <w:outlineLvl w:val="1"/>
        <w:rPr>
          <w:rFonts w:eastAsia="Times"/>
          <w:b/>
          <w:sz w:val="24"/>
        </w:rPr>
      </w:pPr>
      <w:r w:rsidRPr="00773BE1">
        <w:rPr>
          <w:b/>
          <w:sz w:val="24"/>
        </w:rPr>
        <w:t xml:space="preserve">2. </w:t>
      </w:r>
      <w:r w:rsidRPr="00773BE1">
        <w:rPr>
          <w:b/>
          <w:sz w:val="24"/>
        </w:rPr>
        <w:tab/>
        <w:t>Обзор мер определения уровня развития</w:t>
      </w:r>
    </w:p>
    <w:p w14:paraId="6F3C85D7" w14:textId="01DAB2C6" w:rsidR="002830CF" w:rsidRPr="00773BE1" w:rsidRDefault="002830CF" w:rsidP="002901EC">
      <w:pPr>
        <w:pStyle w:val="IPPParagraphnumbering"/>
      </w:pPr>
      <w:r w:rsidRPr="00773BE1">
        <w:t xml:space="preserve">Уровень развития стран является одним из важных факторов, влияющих на международную политику, экономическую помощь и глобальное сотрудничество. </w:t>
      </w:r>
      <w:bookmarkStart w:id="10" w:name="_Hlk182853460"/>
      <w:r w:rsidRPr="00773BE1">
        <w:t xml:space="preserve">Для оценки и сравнения уровней экономического развития стран различные международные организации разработали собственные системы </w:t>
      </w:r>
      <w:r w:rsidR="00EE5926" w:rsidRPr="00773BE1">
        <w:t>классификации</w:t>
      </w:r>
      <w:r w:rsidRPr="00773BE1">
        <w:t xml:space="preserve">. В </w:t>
      </w:r>
      <w:r w:rsidR="00EE5926" w:rsidRPr="00773BE1">
        <w:t xml:space="preserve">их </w:t>
      </w:r>
      <w:r w:rsidRPr="00773BE1">
        <w:t>основу не положены общепризнанные объективные определения и, следовательно, в зависимости от используемой модели, статус отдельных стран может быть разным</w:t>
      </w:r>
      <w:bookmarkEnd w:id="10"/>
      <w:r w:rsidRPr="00773BE1">
        <w:t xml:space="preserve">. </w:t>
      </w:r>
    </w:p>
    <w:p w14:paraId="7FE76BDB" w14:textId="12CD91B9" w:rsidR="002830CF" w:rsidRPr="00773BE1" w:rsidRDefault="002830CF" w:rsidP="002901EC">
      <w:pPr>
        <w:pStyle w:val="IPPParagraphnumbering"/>
      </w:pPr>
      <w:r w:rsidRPr="00773BE1">
        <w:t>В настоящем документе да</w:t>
      </w:r>
      <w:r w:rsidR="00BE35C6" w:rsidRPr="00773BE1">
        <w:t>е</w:t>
      </w:r>
      <w:r w:rsidRPr="00773BE1">
        <w:t>тся характеристика нескольких самых распростран</w:t>
      </w:r>
      <w:r w:rsidR="00BE35C6" w:rsidRPr="00773BE1">
        <w:t>е</w:t>
      </w:r>
      <w:r w:rsidRPr="00773BE1">
        <w:t xml:space="preserve">нных систем классификации; при этом основное внимание уделяется параметрам их применимости для модели финансирования </w:t>
      </w:r>
      <w:r w:rsidR="00EE5926" w:rsidRPr="00773BE1">
        <w:t>С</w:t>
      </w:r>
      <w:r w:rsidRPr="00773BE1">
        <w:t>ЭФС</w:t>
      </w:r>
      <w:r w:rsidR="00EE5926" w:rsidRPr="00773BE1">
        <w:t> МККЗР</w:t>
      </w:r>
      <w:r w:rsidRPr="00773BE1">
        <w:t>. В него включены системы классификации, используемые Всемирным банком, Конференцией Организации Объедин</w:t>
      </w:r>
      <w:r w:rsidR="00BE35C6" w:rsidRPr="00773BE1">
        <w:t>е</w:t>
      </w:r>
      <w:r w:rsidRPr="00773BE1">
        <w:t>нных Наций по торговле и развитию (ЮНКТАД), Международным валютным фондом (МВФ) и Организацией экономического сотрудничества и развития (ОЭСР). Да</w:t>
      </w:r>
      <w:r w:rsidR="00BE35C6" w:rsidRPr="00773BE1">
        <w:t>е</w:t>
      </w:r>
      <w:r w:rsidRPr="00773BE1">
        <w:t>тся краткое описание каждой системы классификации и рассматриваются вопросы е</w:t>
      </w:r>
      <w:r w:rsidR="00BE35C6" w:rsidRPr="00773BE1">
        <w:t>е</w:t>
      </w:r>
      <w:r w:rsidRPr="00773BE1">
        <w:t xml:space="preserve"> применимости (или неприменимости) для модели финансирования </w:t>
      </w:r>
      <w:r w:rsidR="00EE5926" w:rsidRPr="00773BE1">
        <w:t>С</w:t>
      </w:r>
      <w:r w:rsidRPr="00773BE1">
        <w:t>ЭФС</w:t>
      </w:r>
      <w:r w:rsidR="00EE5926" w:rsidRPr="00773BE1">
        <w:t> МККЗР</w:t>
      </w:r>
      <w:r w:rsidRPr="00773BE1">
        <w:t>, а также приводится сравнение с системой классификации, используемой в настоящее время в этой модели.</w:t>
      </w:r>
    </w:p>
    <w:p w14:paraId="6C21C058" w14:textId="5C6F4B46" w:rsidR="002830CF" w:rsidRPr="00773BE1" w:rsidRDefault="00585661" w:rsidP="002830CF">
      <w:pPr>
        <w:keepNext/>
        <w:tabs>
          <w:tab w:val="left" w:pos="567"/>
        </w:tabs>
        <w:spacing w:before="240" w:after="180"/>
        <w:outlineLvl w:val="1"/>
        <w:rPr>
          <w:rFonts w:eastAsia="Times"/>
          <w:b/>
          <w:sz w:val="24"/>
        </w:rPr>
      </w:pPr>
      <w:r w:rsidRPr="00773BE1">
        <w:rPr>
          <w:b/>
          <w:sz w:val="24"/>
        </w:rPr>
        <w:t>2.1</w:t>
      </w:r>
      <w:r w:rsidRPr="00773BE1">
        <w:rPr>
          <w:b/>
          <w:sz w:val="24"/>
        </w:rPr>
        <w:tab/>
        <w:t>Всемирный банк</w:t>
      </w:r>
    </w:p>
    <w:p w14:paraId="65DCDFAF" w14:textId="2C9CF4E3" w:rsidR="002830CF" w:rsidRPr="00773BE1" w:rsidRDefault="002830CF" w:rsidP="002901EC">
      <w:pPr>
        <w:pStyle w:val="IPPParagraphnumbering"/>
      </w:pPr>
      <w:r w:rsidRPr="00773BE1">
        <w:t xml:space="preserve">Всемирный банк классифицирует страны исходя, прежде всего, из их ВНД на душу населения. В рамках этой системы страны разделены на четыре группы: </w:t>
      </w:r>
      <w:r w:rsidR="00E67CDA" w:rsidRPr="00773BE1">
        <w:t xml:space="preserve">страны </w:t>
      </w:r>
      <w:r w:rsidRPr="00773BE1">
        <w:t>с низким уровнем доход</w:t>
      </w:r>
      <w:r w:rsidR="00265A6A" w:rsidRPr="00773BE1">
        <w:t>а</w:t>
      </w:r>
      <w:r w:rsidRPr="00773BE1">
        <w:t xml:space="preserve">; </w:t>
      </w:r>
      <w:r w:rsidR="00E67CDA" w:rsidRPr="00773BE1">
        <w:t>страны нижнего сегмента среднего уровня дохода</w:t>
      </w:r>
      <w:r w:rsidRPr="00773BE1">
        <w:t xml:space="preserve">; </w:t>
      </w:r>
      <w:r w:rsidR="00E67CDA" w:rsidRPr="00773BE1">
        <w:t>страны верхнего сегмента среднего уровня дохода</w:t>
      </w:r>
      <w:r w:rsidRPr="00773BE1">
        <w:t xml:space="preserve">; и </w:t>
      </w:r>
      <w:r w:rsidR="00E67CDA" w:rsidRPr="00773BE1">
        <w:t xml:space="preserve">страны </w:t>
      </w:r>
      <w:r w:rsidRPr="00773BE1">
        <w:t>с высоким уровнем доход</w:t>
      </w:r>
      <w:r w:rsidR="00265A6A" w:rsidRPr="00773BE1">
        <w:t>а</w:t>
      </w:r>
      <w:r w:rsidRPr="00773BE1">
        <w:t>. Эта классификация обновляется ежегодно, исходя из данных по ВНД на душу населения.</w:t>
      </w:r>
    </w:p>
    <w:p w14:paraId="657E362E" w14:textId="08AA6073" w:rsidR="002830CF" w:rsidRPr="00773BE1" w:rsidRDefault="00585661" w:rsidP="002830CF">
      <w:pPr>
        <w:tabs>
          <w:tab w:val="num" w:pos="0"/>
        </w:tabs>
        <w:spacing w:after="180"/>
        <w:rPr>
          <w:rFonts w:eastAsia="Times"/>
          <w:b/>
          <w:bCs/>
          <w:sz w:val="24"/>
        </w:rPr>
      </w:pPr>
      <w:bookmarkStart w:id="11" w:name="_Hlk182853335"/>
      <w:r w:rsidRPr="00773BE1">
        <w:rPr>
          <w:b/>
          <w:sz w:val="24"/>
        </w:rPr>
        <w:t>2.2</w:t>
      </w:r>
      <w:r w:rsidRPr="00773BE1">
        <w:rPr>
          <w:b/>
          <w:sz w:val="24"/>
        </w:rPr>
        <w:tab/>
        <w:t>Конференция Организации Объедин</w:t>
      </w:r>
      <w:r w:rsidR="00BE35C6" w:rsidRPr="00773BE1">
        <w:rPr>
          <w:b/>
          <w:sz w:val="24"/>
        </w:rPr>
        <w:t>е</w:t>
      </w:r>
      <w:r w:rsidRPr="00773BE1">
        <w:rPr>
          <w:b/>
          <w:sz w:val="24"/>
        </w:rPr>
        <w:t>нных Наций по торговле и развитию</w:t>
      </w:r>
    </w:p>
    <w:p w14:paraId="35F17B59" w14:textId="3F782312" w:rsidR="002830CF" w:rsidRPr="00773BE1" w:rsidRDefault="00213A6C" w:rsidP="002901EC">
      <w:pPr>
        <w:pStyle w:val="IPPParagraphnumbering"/>
      </w:pPr>
      <w:r w:rsidRPr="00773BE1">
        <w:t>Конференция Организации Объедин</w:t>
      </w:r>
      <w:r w:rsidR="00BE35C6" w:rsidRPr="00773BE1">
        <w:t>е</w:t>
      </w:r>
      <w:r w:rsidRPr="00773BE1">
        <w:t xml:space="preserve">нных Наций по торговле и развитию (ЮНКТАД)) классифицирует страны, исходя из уровня их развития, с особым упором на торговлю и экономические потребности. В основу этого общего индекса положена концепция "исходного уровня развития" той или иной страны; в ней страны разделяются на развитые и развивающиеся. Категория "развивающихся стран" далее разделяется ЮНКТАД на развивающиеся страны с высоким, средним и низким уровнем </w:t>
      </w:r>
      <w:r w:rsidR="00D044B9" w:rsidRPr="00773BE1">
        <w:t>дохода</w:t>
      </w:r>
      <w:r w:rsidRPr="00773BE1">
        <w:t>, исходя из ВВП на душу населения. В таблице 2 перечень ЮНКТАД по категориям стран представлен более подробно в сравнении с упомянутым выше перечнем стран Всемирного банка (т.</w:t>
      </w:r>
      <w:r w:rsidR="00E67CDA" w:rsidRPr="00773BE1">
        <w:t> </w:t>
      </w:r>
      <w:r w:rsidRPr="00773BE1">
        <w:t xml:space="preserve">е. </w:t>
      </w:r>
      <w:r w:rsidR="00E67CDA" w:rsidRPr="00773BE1">
        <w:t xml:space="preserve">страны </w:t>
      </w:r>
      <w:r w:rsidRPr="00773BE1">
        <w:t>с низким уровнем доход</w:t>
      </w:r>
      <w:r w:rsidR="00E67CDA" w:rsidRPr="00773BE1">
        <w:t>а</w:t>
      </w:r>
      <w:r w:rsidRPr="00773BE1">
        <w:t xml:space="preserve">, </w:t>
      </w:r>
      <w:r w:rsidR="00E67CDA" w:rsidRPr="00773BE1">
        <w:t>страны нижнего сегмента среднего уровня дохода; страны верхнего сегмента среднего уровня дохода; и страны с высоким уровнем доход</w:t>
      </w:r>
      <w:r w:rsidR="00265A6A" w:rsidRPr="00773BE1">
        <w:t>а</w:t>
      </w:r>
      <w:r w:rsidRPr="00773BE1">
        <w:t>).</w:t>
      </w:r>
    </w:p>
    <w:p w14:paraId="0C15C9BF" w14:textId="155919E3" w:rsidR="002830CF" w:rsidRPr="00773BE1" w:rsidRDefault="00585661" w:rsidP="002B2FCC">
      <w:pPr>
        <w:keepNext/>
        <w:widowControl w:val="0"/>
        <w:tabs>
          <w:tab w:val="num" w:pos="0"/>
        </w:tabs>
        <w:spacing w:after="180"/>
        <w:rPr>
          <w:rFonts w:eastAsia="Times"/>
          <w:b/>
          <w:bCs/>
          <w:sz w:val="24"/>
        </w:rPr>
      </w:pPr>
      <w:bookmarkStart w:id="12" w:name="_Hlk182853543"/>
      <w:bookmarkEnd w:id="11"/>
      <w:r w:rsidRPr="00773BE1">
        <w:rPr>
          <w:b/>
          <w:sz w:val="24"/>
        </w:rPr>
        <w:lastRenderedPageBreak/>
        <w:t>2.3</w:t>
      </w:r>
      <w:r w:rsidRPr="00773BE1">
        <w:rPr>
          <w:b/>
          <w:sz w:val="24"/>
        </w:rPr>
        <w:tab/>
        <w:t xml:space="preserve">Индекс человеческого </w:t>
      </w:r>
      <w:r w:rsidR="007500C3" w:rsidRPr="00773BE1">
        <w:rPr>
          <w:b/>
          <w:sz w:val="24"/>
        </w:rPr>
        <w:t>развития</w:t>
      </w:r>
      <w:r w:rsidRPr="00773BE1">
        <w:rPr>
          <w:b/>
          <w:sz w:val="24"/>
        </w:rPr>
        <w:t xml:space="preserve"> (</w:t>
      </w:r>
      <w:r w:rsidR="007602C8" w:rsidRPr="00773BE1">
        <w:rPr>
          <w:b/>
          <w:sz w:val="24"/>
        </w:rPr>
        <w:t>ИЧР</w:t>
      </w:r>
      <w:r w:rsidRPr="00773BE1">
        <w:rPr>
          <w:b/>
          <w:sz w:val="24"/>
        </w:rPr>
        <w:t xml:space="preserve">) ПРООН </w:t>
      </w:r>
    </w:p>
    <w:p w14:paraId="3AE951A5" w14:textId="0E651175" w:rsidR="002830CF" w:rsidRPr="00773BE1" w:rsidRDefault="002830CF" w:rsidP="002901EC">
      <w:pPr>
        <w:pStyle w:val="IPPParagraphnumbering"/>
      </w:pPr>
      <w:r w:rsidRPr="00773BE1">
        <w:t xml:space="preserve">Индекс </w:t>
      </w:r>
      <w:r w:rsidR="007500C3" w:rsidRPr="00773BE1">
        <w:t xml:space="preserve">человеческого </w:t>
      </w:r>
      <w:r w:rsidRPr="00773BE1">
        <w:t>развития (</w:t>
      </w:r>
      <w:r w:rsidR="007602C8" w:rsidRPr="00773BE1">
        <w:t>ИЧР</w:t>
      </w:r>
      <w:r w:rsidRPr="00773BE1">
        <w:t>) ПРООН отражает три аспекта: здоровье (ожидаемая продолжительность жизни), образование (среднее количество лет</w:t>
      </w:r>
      <w:r w:rsidR="00265A6A" w:rsidRPr="00773BE1">
        <w:t>, потраченных на обучение</w:t>
      </w:r>
      <w:r w:rsidRPr="00773BE1">
        <w:t xml:space="preserve">) и доход (ВНД на душу населения). </w:t>
      </w:r>
      <w:r w:rsidR="007602C8" w:rsidRPr="00773BE1">
        <w:t>ИЧР</w:t>
      </w:r>
      <w:r w:rsidRPr="00773BE1">
        <w:t xml:space="preserve"> был разработан для того, чтобы особо выделить тот факт, что важнейшим критерием оценки уровня развития той или иной страны должен быть человек и его возможности.</w:t>
      </w:r>
    </w:p>
    <w:p w14:paraId="23EDF5B1" w14:textId="331BC337" w:rsidR="002830CF" w:rsidRPr="00773BE1" w:rsidRDefault="00585661" w:rsidP="002830CF">
      <w:pPr>
        <w:spacing w:after="180"/>
        <w:rPr>
          <w:rFonts w:eastAsia="Times"/>
          <w:b/>
          <w:bCs/>
          <w:sz w:val="24"/>
        </w:rPr>
      </w:pPr>
      <w:bookmarkStart w:id="13" w:name="_Hlk182853656"/>
      <w:bookmarkEnd w:id="12"/>
      <w:r w:rsidRPr="00773BE1">
        <w:rPr>
          <w:b/>
          <w:sz w:val="24"/>
        </w:rPr>
        <w:t>2.4</w:t>
      </w:r>
      <w:r w:rsidRPr="00773BE1">
        <w:rPr>
          <w:b/>
          <w:sz w:val="24"/>
        </w:rPr>
        <w:tab/>
        <w:t>Международный валютный фонд</w:t>
      </w:r>
    </w:p>
    <w:p w14:paraId="7AF75D77" w14:textId="3CF6846A" w:rsidR="002830CF" w:rsidRPr="00773BE1" w:rsidRDefault="00213A6C" w:rsidP="002901EC">
      <w:pPr>
        <w:pStyle w:val="IPPParagraphnumbering"/>
      </w:pPr>
      <w:r w:rsidRPr="00773BE1">
        <w:t>Международный валютный фонд (МВФ) классифицирует страны следующим образом: развитые страны (41); страны с формирующейся рыночной экономикой и средним уровнем доход</w:t>
      </w:r>
      <w:r w:rsidR="00265A6A" w:rsidRPr="00773BE1">
        <w:t>а</w:t>
      </w:r>
      <w:r w:rsidRPr="00773BE1">
        <w:t xml:space="preserve"> (95); и развивающиеся страны с низким уровнем доход</w:t>
      </w:r>
      <w:r w:rsidR="00265A6A" w:rsidRPr="00773BE1">
        <w:t>а</w:t>
      </w:r>
      <w:r w:rsidRPr="00773BE1">
        <w:t xml:space="preserve"> (59), прич</w:t>
      </w:r>
      <w:r w:rsidR="00BE35C6" w:rsidRPr="00773BE1">
        <w:t>е</w:t>
      </w:r>
      <w:r w:rsidRPr="00773BE1">
        <w:t>м главное внимание уделяется показателям макроэкономической стабильности и потенциалу роста, которые используются для информационного обеспечения политики и инвестиционной стратегии. Этот перечень обновляется каждые два года.</w:t>
      </w:r>
    </w:p>
    <w:p w14:paraId="7EC99A15" w14:textId="0B8F4D4C" w:rsidR="002830CF" w:rsidRPr="00773BE1" w:rsidRDefault="00585661" w:rsidP="002830CF">
      <w:pPr>
        <w:tabs>
          <w:tab w:val="num" w:pos="0"/>
        </w:tabs>
        <w:spacing w:after="180"/>
        <w:rPr>
          <w:rFonts w:eastAsia="Times"/>
          <w:b/>
          <w:bCs/>
          <w:sz w:val="24"/>
        </w:rPr>
      </w:pPr>
      <w:bookmarkStart w:id="14" w:name="_Hlk186796615"/>
      <w:r w:rsidRPr="00773BE1">
        <w:rPr>
          <w:b/>
          <w:sz w:val="24"/>
        </w:rPr>
        <w:t>2.5</w:t>
      </w:r>
      <w:r w:rsidRPr="00773BE1">
        <w:rPr>
          <w:b/>
          <w:sz w:val="24"/>
        </w:rPr>
        <w:tab/>
        <w:t xml:space="preserve">Организация экономического сотрудничества и развития </w:t>
      </w:r>
      <w:bookmarkEnd w:id="14"/>
    </w:p>
    <w:p w14:paraId="17292193" w14:textId="0E15BECE" w:rsidR="002830CF" w:rsidRPr="00773BE1" w:rsidRDefault="002830CF" w:rsidP="002901EC">
      <w:pPr>
        <w:pStyle w:val="IPPParagraphnumbering"/>
        <w:rPr>
          <w:b/>
          <w:bCs/>
        </w:rPr>
      </w:pPr>
      <w:r w:rsidRPr="00773BE1">
        <w:t>В классификации Комитета содействия развитию Организации экономического сотрудничества и развития (ОЭСР) определяются страны, имеющие право на получение официальной помощи в целях развития; е</w:t>
      </w:r>
      <w:r w:rsidR="00BE35C6" w:rsidRPr="00773BE1">
        <w:t>е</w:t>
      </w:r>
      <w:r w:rsidRPr="00773BE1">
        <w:t xml:space="preserve"> цель заключается в обеспечении действенности и направления ресурсов нуждающимся странам.</w:t>
      </w:r>
      <w:r w:rsidRPr="00773BE1">
        <w:rPr>
          <w:rFonts w:ascii="Noto Sans" w:hAnsi="Noto Sans"/>
          <w:color w:val="586179"/>
          <w:sz w:val="26"/>
          <w:shd w:val="clear" w:color="auto" w:fill="FFFFFF"/>
        </w:rPr>
        <w:t xml:space="preserve"> </w:t>
      </w:r>
      <w:r w:rsidRPr="00773BE1">
        <w:t>К числу этих стран и территорий относятся все страны с низким и средним уровнем доход</w:t>
      </w:r>
      <w:r w:rsidR="00265A6A" w:rsidRPr="00773BE1">
        <w:t>а</w:t>
      </w:r>
      <w:r w:rsidRPr="00773BE1">
        <w:t xml:space="preserve">, который определяется по показателю ВНД на душу населения, публикуемому </w:t>
      </w:r>
      <w:hyperlink r:id="rId17" w:history="1">
        <w:r w:rsidRPr="00773BE1">
          <w:rPr>
            <w:color w:val="0000FF"/>
            <w:u w:val="single"/>
          </w:rPr>
          <w:t>Всемирным банком</w:t>
        </w:r>
      </w:hyperlink>
      <w:r w:rsidRPr="00773BE1">
        <w:t xml:space="preserve"> (за исключением бывших участников Группы восьми, членов Европейского союза и стран, для которых установлены точные сроки вступления в Европейский союз).</w:t>
      </w:r>
      <w:r w:rsidR="00265A6A" w:rsidRPr="00773BE1">
        <w:t xml:space="preserve"> </w:t>
      </w:r>
      <w:r w:rsidRPr="00773BE1">
        <w:t>В перечень также включены все наименее развитые страны (НРС</w:t>
      </w:r>
      <w:r w:rsidR="00E104C9" w:rsidRPr="00773BE1">
        <w:t> </w:t>
      </w:r>
      <w:r w:rsidRPr="00773BE1">
        <w:t xml:space="preserve">ООН), как они определены </w:t>
      </w:r>
      <w:hyperlink r:id="rId18" w:tooltip="Категория НРС" w:history="1">
        <w:r w:rsidRPr="00773BE1">
          <w:rPr>
            <w:color w:val="0000FF"/>
            <w:u w:val="single"/>
          </w:rPr>
          <w:t>Организацией Объедин</w:t>
        </w:r>
        <w:r w:rsidR="00BE35C6" w:rsidRPr="00773BE1">
          <w:rPr>
            <w:color w:val="0000FF"/>
            <w:u w:val="single"/>
          </w:rPr>
          <w:t>е</w:t>
        </w:r>
        <w:r w:rsidRPr="00773BE1">
          <w:rPr>
            <w:color w:val="0000FF"/>
            <w:u w:val="single"/>
          </w:rPr>
          <w:t>нных Наций</w:t>
        </w:r>
      </w:hyperlink>
      <w:r w:rsidRPr="00773BE1">
        <w:t>.</w:t>
      </w:r>
      <w:bookmarkEnd w:id="13"/>
    </w:p>
    <w:p w14:paraId="1FF9C751" w14:textId="77777777" w:rsidR="002830CF" w:rsidRPr="00773BE1" w:rsidRDefault="002830CF" w:rsidP="002901EC">
      <w:pPr>
        <w:pStyle w:val="IPPParagraphnumbering"/>
        <w:rPr>
          <w:b/>
          <w:bCs/>
        </w:rPr>
      </w:pPr>
      <w:r w:rsidRPr="00773BE1">
        <w:t xml:space="preserve">Сравнение различных систем классификации представлено в </w:t>
      </w:r>
      <w:r w:rsidRPr="00773BE1">
        <w:rPr>
          <w:b/>
        </w:rPr>
        <w:t>таблице 1</w:t>
      </w:r>
      <w:r w:rsidRPr="00773BE1">
        <w:t>.</w:t>
      </w:r>
    </w:p>
    <w:p w14:paraId="4C6029C5" w14:textId="4A4F040C" w:rsidR="002830CF" w:rsidRPr="00773BE1" w:rsidRDefault="00585661" w:rsidP="002830CF">
      <w:pPr>
        <w:tabs>
          <w:tab w:val="num" w:pos="0"/>
        </w:tabs>
        <w:spacing w:after="180"/>
        <w:rPr>
          <w:rFonts w:eastAsia="Times"/>
          <w:b/>
          <w:bCs/>
          <w:sz w:val="24"/>
        </w:rPr>
      </w:pPr>
      <w:r w:rsidRPr="00773BE1">
        <w:rPr>
          <w:b/>
          <w:sz w:val="24"/>
        </w:rPr>
        <w:t xml:space="preserve">3. </w:t>
      </w:r>
      <w:r w:rsidRPr="00773BE1">
        <w:rPr>
          <w:b/>
          <w:sz w:val="24"/>
        </w:rPr>
        <w:tab/>
        <w:t>Выводы</w:t>
      </w:r>
    </w:p>
    <w:p w14:paraId="202F3F03" w14:textId="03FBD895" w:rsidR="002830CF" w:rsidRPr="00773BE1" w:rsidRDefault="002830CF" w:rsidP="002901EC">
      <w:pPr>
        <w:pStyle w:val="IPPParagraphnumbering"/>
      </w:pPr>
      <w:r w:rsidRPr="00773BE1">
        <w:t>Классификация Всемирного банка была выбрана, поскольку с ней знакомы все стороны, и она используется в ФАО для различных целей. Е</w:t>
      </w:r>
      <w:r w:rsidR="00BE35C6" w:rsidRPr="00773BE1">
        <w:t>е</w:t>
      </w:r>
      <w:r w:rsidRPr="00773BE1">
        <w:t xml:space="preserve"> функционирование также хорошо обеспечивается; она имеет четыре категории стран (</w:t>
      </w:r>
      <w:r w:rsidR="00D044B9" w:rsidRPr="00773BE1">
        <w:t>страны с низким уровнем дохода; страны нижнего сегмента среднего уровня дохода; страны верхнего сегмента среднего уровня дохода; и страны с высоким уровнем дохода</w:t>
      </w:r>
      <w:r w:rsidRPr="00773BE1">
        <w:t>), что да</w:t>
      </w:r>
      <w:r w:rsidR="00BE35C6" w:rsidRPr="00773BE1">
        <w:t>е</w:t>
      </w:r>
      <w:r w:rsidRPr="00773BE1">
        <w:t>т достаточный уровень детализации для целей модели устойчивого финансирования</w:t>
      </w:r>
      <w:r w:rsidR="003113CE" w:rsidRPr="00773BE1">
        <w:t xml:space="preserve"> С</w:t>
      </w:r>
      <w:r w:rsidRPr="00773BE1">
        <w:t>ЭФС</w:t>
      </w:r>
      <w:r w:rsidR="003113CE" w:rsidRPr="00773BE1">
        <w:t xml:space="preserve"> МККЗР</w:t>
      </w:r>
      <w:r w:rsidRPr="00773BE1">
        <w:t>. Целевая группа доработала эту классификацию включением всех НРС</w:t>
      </w:r>
      <w:r w:rsidR="00D044B9" w:rsidRPr="00773BE1">
        <w:rPr>
          <w:lang w:val="es-ES"/>
        </w:rPr>
        <w:t> </w:t>
      </w:r>
      <w:r w:rsidRPr="00773BE1">
        <w:t>ООН в категорию стран с низким уровнем доход</w:t>
      </w:r>
      <w:r w:rsidR="00D044B9" w:rsidRPr="00773BE1">
        <w:t>а</w:t>
      </w:r>
      <w:r w:rsidRPr="00773BE1">
        <w:t xml:space="preserve">. </w:t>
      </w:r>
    </w:p>
    <w:p w14:paraId="4F9124C4" w14:textId="513611FB" w:rsidR="002830CF" w:rsidRPr="00773BE1" w:rsidRDefault="002830CF" w:rsidP="002901EC">
      <w:pPr>
        <w:pStyle w:val="IPPParagraphnumbering"/>
      </w:pPr>
      <w:r w:rsidRPr="00773BE1">
        <w:t>Система классификации ЮНКТАД также имеет определ</w:t>
      </w:r>
      <w:r w:rsidR="00BE35C6" w:rsidRPr="00773BE1">
        <w:t>е</w:t>
      </w:r>
      <w:r w:rsidRPr="00773BE1">
        <w:t xml:space="preserve">нные достоинства, поскольку она затрагивает аспекты торговли, которые можно использовать в контексте модели устойчивого финансирования </w:t>
      </w:r>
      <w:r w:rsidR="003113CE" w:rsidRPr="00773BE1">
        <w:t>С</w:t>
      </w:r>
      <w:r w:rsidRPr="00773BE1">
        <w:t>ЭФС</w:t>
      </w:r>
      <w:r w:rsidR="003113CE" w:rsidRPr="00773BE1">
        <w:t> МККЗР</w:t>
      </w:r>
      <w:r w:rsidRPr="00773BE1">
        <w:t>. Е</w:t>
      </w:r>
      <w:r w:rsidR="00BE35C6" w:rsidRPr="00773BE1">
        <w:t>е</w:t>
      </w:r>
      <w:r w:rsidRPr="00773BE1">
        <w:t xml:space="preserve"> можно рассматривать в качестве одной из возможных альтернатив системе классификации Всемирного банка для целей модели устойчивого финансирования </w:t>
      </w:r>
      <w:r w:rsidR="003113CE" w:rsidRPr="00773BE1">
        <w:t>СЭФС МККЗР</w:t>
      </w:r>
      <w:r w:rsidRPr="00773BE1">
        <w:t>. Она также предполагает четыре отдельных категории: развитые страны; развивающиеся страны с высоким; средним; и низким уровнем доход</w:t>
      </w:r>
      <w:r w:rsidR="00D044B9" w:rsidRPr="00773BE1">
        <w:t>а</w:t>
      </w:r>
      <w:r w:rsidRPr="00773BE1">
        <w:t>, исходя из валового внутреннего продукта (ВВП) на душу населения. Однако многие участники МККЗР знакомы с ней в меньшей степени.</w:t>
      </w:r>
    </w:p>
    <w:p w14:paraId="0E3C4268" w14:textId="39BC6FFD" w:rsidR="002830CF" w:rsidRPr="00773BE1" w:rsidRDefault="002830CF" w:rsidP="002901EC">
      <w:pPr>
        <w:pStyle w:val="IPPParagraphnumbering"/>
      </w:pPr>
      <w:r w:rsidRPr="00773BE1">
        <w:t xml:space="preserve">В </w:t>
      </w:r>
      <w:r w:rsidRPr="00773BE1">
        <w:rPr>
          <w:b/>
          <w:bCs/>
        </w:rPr>
        <w:t>таблице 2</w:t>
      </w:r>
      <w:r w:rsidRPr="00773BE1">
        <w:t xml:space="preserve"> приводится более подробное сравнение систем классификации Всемирного банка и ЮНКТАД на основе определения уровней дохо</w:t>
      </w:r>
      <w:r w:rsidR="00D044B9" w:rsidRPr="00773BE1">
        <w:t>да</w:t>
      </w:r>
      <w:r w:rsidRPr="00773BE1">
        <w:t xml:space="preserve">. </w:t>
      </w:r>
    </w:p>
    <w:p w14:paraId="38CC4308" w14:textId="288105CE" w:rsidR="002830CF" w:rsidRPr="00773BE1" w:rsidRDefault="002830CF" w:rsidP="00666DE5">
      <w:pPr>
        <w:pStyle w:val="IPPParagraphnumbering"/>
        <w:keepLines/>
        <w:widowControl w:val="0"/>
      </w:pPr>
      <w:r w:rsidRPr="00773BE1">
        <w:lastRenderedPageBreak/>
        <w:t xml:space="preserve">В </w:t>
      </w:r>
      <w:r w:rsidRPr="00773BE1">
        <w:rPr>
          <w:b/>
          <w:bCs/>
        </w:rPr>
        <w:t>таблицах 3</w:t>
      </w:r>
      <w:r w:rsidRPr="00773BE1">
        <w:t xml:space="preserve"> и </w:t>
      </w:r>
      <w:r w:rsidRPr="00773BE1">
        <w:rPr>
          <w:b/>
          <w:bCs/>
        </w:rPr>
        <w:t>4</w:t>
      </w:r>
      <w:r w:rsidRPr="00773BE1">
        <w:t xml:space="preserve"> приводится сравнение классификации каждой страны по используемой в настоящее время классификации Всемирного банка и текущей версии системы классификации ЮНКТАД</w:t>
      </w:r>
      <w:r w:rsidR="00B77FDC" w:rsidRPr="00773BE1">
        <w:rPr>
          <w:rStyle w:val="ae"/>
        </w:rPr>
        <w:footnoteReference w:id="2"/>
      </w:r>
      <w:r w:rsidRPr="00773BE1">
        <w:t xml:space="preserve">; эти материалы можно использовать для проработки моделей практического применения этой системы классификации, если это будет признано желательным. </w:t>
      </w:r>
    </w:p>
    <w:p w14:paraId="5D44090D" w14:textId="6EE50F41" w:rsidR="002830CF" w:rsidRPr="00773BE1" w:rsidRDefault="002830CF" w:rsidP="001E195A">
      <w:pPr>
        <w:pStyle w:val="IPPArialTable"/>
        <w:rPr>
          <w:rFonts w:ascii="Times New Roman" w:hAnsi="Times New Roman"/>
          <w:sz w:val="20"/>
          <w:szCs w:val="20"/>
        </w:rPr>
      </w:pPr>
      <w:r w:rsidRPr="00773BE1">
        <w:br w:type="page"/>
      </w:r>
      <w:r w:rsidRPr="00773BE1">
        <w:rPr>
          <w:rFonts w:ascii="Times New Roman" w:hAnsi="Times New Roman"/>
          <w:b/>
          <w:sz w:val="20"/>
        </w:rPr>
        <w:lastRenderedPageBreak/>
        <w:t xml:space="preserve">Таблица 1. </w:t>
      </w:r>
      <w:r w:rsidRPr="00773BE1">
        <w:rPr>
          <w:rFonts w:ascii="Times New Roman" w:hAnsi="Times New Roman"/>
          <w:sz w:val="20"/>
        </w:rPr>
        <w:t>Сравнение различных систем классификации стран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655"/>
        <w:gridCol w:w="3381"/>
      </w:tblGrid>
      <w:tr w:rsidR="002830CF" w:rsidRPr="00773BE1" w14:paraId="13159DF1" w14:textId="77777777" w:rsidTr="00CF3B66">
        <w:trPr>
          <w:trHeight w:val="284"/>
        </w:trPr>
        <w:tc>
          <w:tcPr>
            <w:tcW w:w="1985" w:type="dxa"/>
          </w:tcPr>
          <w:p w14:paraId="161C0F8B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  <w:b/>
                <w:bCs/>
              </w:rPr>
            </w:pPr>
            <w:r w:rsidRPr="00773BE1">
              <w:rPr>
                <w:rFonts w:ascii="Times New Roman" w:hAnsi="Times New Roman"/>
                <w:b/>
              </w:rPr>
              <w:t>Индекс / мера</w:t>
            </w:r>
          </w:p>
        </w:tc>
        <w:tc>
          <w:tcPr>
            <w:tcW w:w="3655" w:type="dxa"/>
          </w:tcPr>
          <w:p w14:paraId="4D8CF67A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  <w:b/>
                <w:bCs/>
              </w:rPr>
            </w:pPr>
            <w:r w:rsidRPr="00773BE1">
              <w:rPr>
                <w:rFonts w:ascii="Times New Roman" w:hAnsi="Times New Roman"/>
                <w:b/>
              </w:rPr>
              <w:t>Плюсы</w:t>
            </w:r>
          </w:p>
        </w:tc>
        <w:tc>
          <w:tcPr>
            <w:tcW w:w="3381" w:type="dxa"/>
          </w:tcPr>
          <w:p w14:paraId="33D87BE4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  <w:b/>
                <w:bCs/>
              </w:rPr>
            </w:pPr>
            <w:r w:rsidRPr="00773BE1">
              <w:rPr>
                <w:rFonts w:ascii="Times New Roman" w:hAnsi="Times New Roman"/>
                <w:b/>
              </w:rPr>
              <w:t>Минусы</w:t>
            </w:r>
          </w:p>
        </w:tc>
      </w:tr>
      <w:tr w:rsidR="002830CF" w:rsidRPr="00773BE1" w14:paraId="5941D727" w14:textId="77777777" w:rsidTr="00CF3B66">
        <w:tc>
          <w:tcPr>
            <w:tcW w:w="1985" w:type="dxa"/>
          </w:tcPr>
          <w:p w14:paraId="3F58DE4C" w14:textId="2AE5ECA8" w:rsidR="002830CF" w:rsidRPr="00773BE1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 xml:space="preserve">Всемирный банк – </w:t>
            </w:r>
            <w:r w:rsidR="003113CE" w:rsidRPr="00773BE1">
              <w:rPr>
                <w:rFonts w:ascii="Times New Roman" w:hAnsi="Times New Roman"/>
              </w:rPr>
              <w:t>в</w:t>
            </w:r>
            <w:r w:rsidRPr="00773BE1">
              <w:rPr>
                <w:rFonts w:ascii="Times New Roman" w:hAnsi="Times New Roman"/>
              </w:rPr>
              <w:t>аловой национальный доход</w:t>
            </w:r>
            <w:r w:rsidR="00BE35C6" w:rsidRPr="00773BE1">
              <w:rPr>
                <w:rFonts w:ascii="Times New Roman" w:hAnsi="Times New Roman"/>
              </w:rPr>
              <w:t xml:space="preserve"> </w:t>
            </w:r>
            <w:r w:rsidRPr="00773BE1">
              <w:rPr>
                <w:rFonts w:ascii="Times New Roman" w:hAnsi="Times New Roman"/>
              </w:rPr>
              <w:t>(ВНД)</w:t>
            </w:r>
          </w:p>
        </w:tc>
        <w:tc>
          <w:tcPr>
            <w:tcW w:w="3655" w:type="dxa"/>
          </w:tcPr>
          <w:p w14:paraId="4F54E8D8" w14:textId="711FB75C" w:rsidR="002830CF" w:rsidRPr="00773BE1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>Прост, широко признан и да</w:t>
            </w:r>
            <w:r w:rsidR="00BE35C6" w:rsidRPr="00773BE1">
              <w:rPr>
                <w:rFonts w:ascii="Times New Roman" w:hAnsi="Times New Roman"/>
              </w:rPr>
              <w:t>е</w:t>
            </w:r>
            <w:r w:rsidRPr="00773BE1">
              <w:rPr>
                <w:rFonts w:ascii="Times New Roman" w:hAnsi="Times New Roman"/>
              </w:rPr>
              <w:t>т возможность сравнивать экономические показатели разных стран.</w:t>
            </w:r>
          </w:p>
          <w:p w14:paraId="07757B24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Обширные и регулярно обновляемые массивы данных, что улучшает его прозрачность и облегчает выработку решений.</w:t>
            </w:r>
          </w:p>
        </w:tc>
        <w:tc>
          <w:tcPr>
            <w:tcW w:w="3381" w:type="dxa"/>
          </w:tcPr>
          <w:p w14:paraId="4101D14B" w14:textId="04A8452F" w:rsidR="002830CF" w:rsidRPr="00773BE1" w:rsidRDefault="00750C51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Принадлежность той или иной страны к определенной категории может меняться </w:t>
            </w:r>
            <w:r w:rsidR="002830CF" w:rsidRPr="00773BE1">
              <w:rPr>
                <w:rFonts w:ascii="Times New Roman" w:hAnsi="Times New Roman"/>
              </w:rPr>
              <w:t>в разные годы (в силу изменения ВНД на душу населения)</w:t>
            </w:r>
            <w:r w:rsidR="00BE35C6" w:rsidRPr="00773BE1">
              <w:rPr>
                <w:rFonts w:ascii="Times New Roman" w:hAnsi="Times New Roman"/>
              </w:rPr>
              <w:t>.</w:t>
            </w:r>
          </w:p>
          <w:p w14:paraId="7DC71371" w14:textId="5BC967C9" w:rsidR="002830CF" w:rsidRPr="00773BE1" w:rsidRDefault="00EE3460" w:rsidP="001E195A">
            <w:pPr>
              <w:pStyle w:val="IPPArialTable"/>
              <w:rPr>
                <w:rFonts w:ascii="Times New Roman" w:hAnsi="Times New Roman"/>
              </w:rPr>
            </w:pPr>
            <w:proofErr w:type="gramStart"/>
            <w:r w:rsidRPr="00773BE1">
              <w:rPr>
                <w:rFonts w:ascii="Times New Roman" w:hAnsi="Times New Roman"/>
              </w:rPr>
              <w:t>При подготовке</w:t>
            </w:r>
            <w:proofErr w:type="gramEnd"/>
            <w:r w:rsidRPr="00773BE1">
              <w:rPr>
                <w:rFonts w:ascii="Times New Roman" w:hAnsi="Times New Roman"/>
              </w:rPr>
              <w:t xml:space="preserve"> обновляемой</w:t>
            </w:r>
            <w:r w:rsidR="002830CF" w:rsidRPr="00773BE1">
              <w:rPr>
                <w:rFonts w:ascii="Times New Roman" w:hAnsi="Times New Roman"/>
              </w:rPr>
              <w:t xml:space="preserve"> </w:t>
            </w:r>
            <w:r w:rsidRPr="00773BE1">
              <w:rPr>
                <w:rFonts w:ascii="Times New Roman" w:hAnsi="Times New Roman"/>
              </w:rPr>
              <w:t xml:space="preserve">раз в год </w:t>
            </w:r>
            <w:r w:rsidR="002830CF" w:rsidRPr="00773BE1">
              <w:rPr>
                <w:rFonts w:ascii="Times New Roman" w:hAnsi="Times New Roman"/>
              </w:rPr>
              <w:t>классификации могут не учитывать</w:t>
            </w:r>
            <w:r w:rsidRPr="00773BE1">
              <w:rPr>
                <w:rFonts w:ascii="Times New Roman" w:hAnsi="Times New Roman"/>
              </w:rPr>
              <w:t>ся</w:t>
            </w:r>
            <w:r w:rsidR="002830CF" w:rsidRPr="00773BE1">
              <w:rPr>
                <w:rFonts w:ascii="Times New Roman" w:hAnsi="Times New Roman"/>
              </w:rPr>
              <w:t xml:space="preserve"> недавние существенные экономические и другие перемены.</w:t>
            </w:r>
          </w:p>
        </w:tc>
      </w:tr>
      <w:tr w:rsidR="002830CF" w:rsidRPr="00773BE1" w14:paraId="06C5AAF9" w14:textId="77777777" w:rsidTr="00CF3B66">
        <w:tc>
          <w:tcPr>
            <w:tcW w:w="1985" w:type="dxa"/>
          </w:tcPr>
          <w:p w14:paraId="4DE7CBCF" w14:textId="1ACF1BDE" w:rsidR="002830CF" w:rsidRPr="00773BE1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>Конференция Организации Объедин</w:t>
            </w:r>
            <w:r w:rsidR="00BE35C6" w:rsidRPr="00773BE1">
              <w:rPr>
                <w:rFonts w:ascii="Times New Roman" w:hAnsi="Times New Roman"/>
              </w:rPr>
              <w:t>е</w:t>
            </w:r>
            <w:r w:rsidRPr="00773BE1">
              <w:rPr>
                <w:rFonts w:ascii="Times New Roman" w:hAnsi="Times New Roman"/>
              </w:rPr>
              <w:t xml:space="preserve">нных Наций по торговле и развитию (ЮНКТАД) </w:t>
            </w:r>
          </w:p>
        </w:tc>
        <w:tc>
          <w:tcPr>
            <w:tcW w:w="3655" w:type="dxa"/>
          </w:tcPr>
          <w:p w14:paraId="50829978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Упор на торговлю и экономические потребности, что отражает важность экономической интеграции и наращивания потенциала.</w:t>
            </w:r>
          </w:p>
          <w:p w14:paraId="3D465F32" w14:textId="5681A61F" w:rsidR="002830CF" w:rsidRPr="00773BE1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>Обновляется ежегодно</w:t>
            </w:r>
            <w:r w:rsidR="00BE35C6" w:rsidRPr="00773BE1">
              <w:rPr>
                <w:rFonts w:ascii="Times New Roman" w:hAnsi="Times New Roman"/>
              </w:rPr>
              <w:t>.</w:t>
            </w:r>
          </w:p>
        </w:tc>
        <w:tc>
          <w:tcPr>
            <w:tcW w:w="3381" w:type="dxa"/>
          </w:tcPr>
          <w:p w14:paraId="4FBEC965" w14:textId="46CED74A" w:rsidR="002830CF" w:rsidRPr="00773BE1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>Упор на торговлю</w:t>
            </w:r>
            <w:r w:rsidR="00BE35C6" w:rsidRPr="00773BE1">
              <w:rPr>
                <w:rFonts w:ascii="Times New Roman" w:hAnsi="Times New Roman"/>
              </w:rPr>
              <w:t>.</w:t>
            </w:r>
          </w:p>
          <w:p w14:paraId="6541056D" w14:textId="396E096B" w:rsidR="002830CF" w:rsidRPr="00773BE1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>Призна</w:t>
            </w:r>
            <w:r w:rsidR="00BE35C6" w:rsidRPr="00773BE1">
              <w:rPr>
                <w:rFonts w:ascii="Times New Roman" w:hAnsi="Times New Roman"/>
              </w:rPr>
              <w:t>е</w:t>
            </w:r>
            <w:r w:rsidRPr="00773BE1">
              <w:rPr>
                <w:rFonts w:ascii="Times New Roman" w:hAnsi="Times New Roman"/>
              </w:rPr>
              <w:t xml:space="preserve">тся не столь широко, как </w:t>
            </w:r>
            <w:r w:rsidR="00BE35C6" w:rsidRPr="00773BE1">
              <w:rPr>
                <w:rFonts w:ascii="Times New Roman" w:hAnsi="Times New Roman"/>
              </w:rPr>
              <w:t>и</w:t>
            </w:r>
            <w:r w:rsidRPr="00773BE1">
              <w:rPr>
                <w:rFonts w:ascii="Times New Roman" w:hAnsi="Times New Roman"/>
              </w:rPr>
              <w:t>ндекс Всемирного банка.</w:t>
            </w:r>
          </w:p>
          <w:p w14:paraId="0A7A095B" w14:textId="77777777" w:rsidR="002830CF" w:rsidRPr="00773BE1" w:rsidDel="00B50F63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</w:p>
        </w:tc>
      </w:tr>
      <w:tr w:rsidR="002830CF" w:rsidRPr="00773BE1" w14:paraId="05DAFD37" w14:textId="77777777" w:rsidTr="00CF3B66">
        <w:tc>
          <w:tcPr>
            <w:tcW w:w="1985" w:type="dxa"/>
          </w:tcPr>
          <w:p w14:paraId="683CCDCC" w14:textId="24093824" w:rsidR="002830CF" w:rsidRPr="00773BE1" w:rsidRDefault="009E7F35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 xml:space="preserve">Индекс </w:t>
            </w:r>
            <w:r w:rsidR="003113CE" w:rsidRPr="00773BE1">
              <w:rPr>
                <w:rFonts w:ascii="Times New Roman" w:hAnsi="Times New Roman"/>
              </w:rPr>
              <w:t xml:space="preserve">человеческого </w:t>
            </w:r>
            <w:r w:rsidRPr="00773BE1">
              <w:rPr>
                <w:rFonts w:ascii="Times New Roman" w:hAnsi="Times New Roman"/>
              </w:rPr>
              <w:t>развития (</w:t>
            </w:r>
            <w:r w:rsidR="007602C8" w:rsidRPr="00773BE1">
              <w:rPr>
                <w:rFonts w:ascii="Times New Roman" w:hAnsi="Times New Roman"/>
              </w:rPr>
              <w:t>ИЧ</w:t>
            </w:r>
            <w:r w:rsidR="003113CE" w:rsidRPr="00773BE1">
              <w:rPr>
                <w:rFonts w:ascii="Times New Roman" w:hAnsi="Times New Roman"/>
              </w:rPr>
              <w:t>Р</w:t>
            </w:r>
            <w:r w:rsidRPr="00773BE1">
              <w:rPr>
                <w:rFonts w:ascii="Times New Roman" w:hAnsi="Times New Roman"/>
              </w:rPr>
              <w:t xml:space="preserve">) ПРООН </w:t>
            </w:r>
          </w:p>
        </w:tc>
        <w:tc>
          <w:tcPr>
            <w:tcW w:w="3655" w:type="dxa"/>
          </w:tcPr>
          <w:p w14:paraId="7FB005EA" w14:textId="5AF086B0" w:rsidR="002830CF" w:rsidRPr="00773BE1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>Да</w:t>
            </w:r>
            <w:r w:rsidR="00BE35C6" w:rsidRPr="00773BE1">
              <w:rPr>
                <w:rFonts w:ascii="Times New Roman" w:hAnsi="Times New Roman"/>
              </w:rPr>
              <w:t>е</w:t>
            </w:r>
            <w:r w:rsidRPr="00773BE1">
              <w:rPr>
                <w:rFonts w:ascii="Times New Roman" w:hAnsi="Times New Roman"/>
              </w:rPr>
              <w:t xml:space="preserve">т целостную картину, отражая множество аспектов человеческого </w:t>
            </w:r>
            <w:r w:rsidR="008242A9" w:rsidRPr="00773BE1">
              <w:rPr>
                <w:rFonts w:ascii="Times New Roman" w:hAnsi="Times New Roman"/>
              </w:rPr>
              <w:t xml:space="preserve">развития </w:t>
            </w:r>
            <w:r w:rsidRPr="00773BE1">
              <w:rPr>
                <w:rFonts w:ascii="Times New Roman" w:hAnsi="Times New Roman"/>
              </w:rPr>
              <w:t>(</w:t>
            </w:r>
            <w:r w:rsidR="008242A9" w:rsidRPr="00773BE1">
              <w:rPr>
                <w:rFonts w:ascii="Times New Roman" w:hAnsi="Times New Roman"/>
              </w:rPr>
              <w:t>Ч</w:t>
            </w:r>
            <w:r w:rsidRPr="00773BE1">
              <w:rPr>
                <w:rFonts w:ascii="Times New Roman" w:hAnsi="Times New Roman"/>
              </w:rPr>
              <w:t>Р)</w:t>
            </w:r>
            <w:r w:rsidR="00BE35C6" w:rsidRPr="00773BE1">
              <w:rPr>
                <w:rFonts w:ascii="Times New Roman" w:hAnsi="Times New Roman"/>
              </w:rPr>
              <w:t>.</w:t>
            </w:r>
          </w:p>
          <w:p w14:paraId="1EDFD70C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</w:p>
        </w:tc>
        <w:tc>
          <w:tcPr>
            <w:tcW w:w="3381" w:type="dxa"/>
          </w:tcPr>
          <w:p w14:paraId="0C49B6B6" w14:textId="3AC41783" w:rsidR="002830CF" w:rsidRPr="00773BE1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>Наличие данных и актуальность</w:t>
            </w:r>
            <w:r w:rsidR="00BE35C6" w:rsidRPr="00773BE1">
              <w:rPr>
                <w:rFonts w:ascii="Times New Roman" w:hAnsi="Times New Roman"/>
              </w:rPr>
              <w:t>.</w:t>
            </w:r>
          </w:p>
          <w:p w14:paraId="02F3254F" w14:textId="60B5F69A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 силу сложносоставного характера существенные различия внутри стран (например, между городскими и сельскими общинами) могут не находить отражения.</w:t>
            </w:r>
          </w:p>
          <w:p w14:paraId="44EAFC39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</w:p>
        </w:tc>
      </w:tr>
      <w:tr w:rsidR="002830CF" w:rsidRPr="00773BE1" w14:paraId="5B3FE815" w14:textId="77777777" w:rsidTr="00CF3B66">
        <w:tc>
          <w:tcPr>
            <w:tcW w:w="1985" w:type="dxa"/>
          </w:tcPr>
          <w:p w14:paraId="3D30DDAE" w14:textId="33016962" w:rsidR="002830CF" w:rsidRPr="00773BE1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>Международный валютный фонд (МВФ)</w:t>
            </w:r>
          </w:p>
        </w:tc>
        <w:tc>
          <w:tcPr>
            <w:tcW w:w="3655" w:type="dxa"/>
          </w:tcPr>
          <w:p w14:paraId="16B5269E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>Упор на подробную характеристику экономических условий и стабильности в той или иной стране.</w:t>
            </w:r>
          </w:p>
          <w:p w14:paraId="3E973D09" w14:textId="0FC6CD11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Обновляется регулярно</w:t>
            </w:r>
            <w:r w:rsidR="00BE35C6" w:rsidRPr="00773BE1">
              <w:rPr>
                <w:rFonts w:ascii="Times New Roman" w:hAnsi="Times New Roman"/>
              </w:rPr>
              <w:t>.</w:t>
            </w:r>
          </w:p>
        </w:tc>
        <w:tc>
          <w:tcPr>
            <w:tcW w:w="3381" w:type="dxa"/>
          </w:tcPr>
          <w:p w14:paraId="4B0D609B" w14:textId="2452CDE3" w:rsidR="002830CF" w:rsidRPr="00773BE1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>Охват ограничен – основной упор на систему экономических показателей; в меньшей степени приемлем для отражения различий условий в странах, включая социально-экономические.</w:t>
            </w:r>
          </w:p>
        </w:tc>
      </w:tr>
      <w:tr w:rsidR="002830CF" w:rsidRPr="00773BE1" w14:paraId="06AB2DE8" w14:textId="77777777" w:rsidTr="00CF3B66">
        <w:tc>
          <w:tcPr>
            <w:tcW w:w="1985" w:type="dxa"/>
          </w:tcPr>
          <w:p w14:paraId="3DB75C4C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>Организация экономического сотрудничества и развития (ОЭСР)</w:t>
            </w:r>
          </w:p>
        </w:tc>
        <w:tc>
          <w:tcPr>
            <w:tcW w:w="3655" w:type="dxa"/>
          </w:tcPr>
          <w:p w14:paraId="3E5CB450" w14:textId="316CC131" w:rsidR="002830CF" w:rsidRPr="00773BE1" w:rsidRDefault="002830CF" w:rsidP="001E195A">
            <w:pPr>
              <w:pStyle w:val="IPPArialTable"/>
              <w:rPr>
                <w:rFonts w:ascii="Times New Roman" w:hAnsi="Times New Roman"/>
                <w:bCs/>
              </w:rPr>
            </w:pPr>
            <w:r w:rsidRPr="00773BE1">
              <w:rPr>
                <w:rFonts w:ascii="Times New Roman" w:hAnsi="Times New Roman"/>
              </w:rPr>
              <w:t xml:space="preserve">Упор на потребности в помощи в области развития; помогает </w:t>
            </w:r>
            <w:r w:rsidR="00481027" w:rsidRPr="00773BE1">
              <w:rPr>
                <w:rFonts w:ascii="Times New Roman" w:hAnsi="Times New Roman"/>
              </w:rPr>
              <w:t xml:space="preserve">эффективному адресному распределению </w:t>
            </w:r>
            <w:r w:rsidRPr="00773BE1">
              <w:rPr>
                <w:rFonts w:ascii="Times New Roman" w:hAnsi="Times New Roman"/>
              </w:rPr>
              <w:t xml:space="preserve">помощи и ресурсов. </w:t>
            </w:r>
          </w:p>
          <w:p w14:paraId="057E3FB3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</w:p>
        </w:tc>
        <w:tc>
          <w:tcPr>
            <w:tcW w:w="3381" w:type="dxa"/>
          </w:tcPr>
          <w:p w14:paraId="5E60D03F" w14:textId="2125DB72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Некоторые страны, не соответствующие тем или иным конкретным экономическим критериям, могут быть исключены из него.</w:t>
            </w:r>
          </w:p>
          <w:p w14:paraId="4321E717" w14:textId="0FB76484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В целом сходен </w:t>
            </w:r>
            <w:r w:rsidR="00BE35C6" w:rsidRPr="00773BE1">
              <w:rPr>
                <w:rFonts w:ascii="Times New Roman" w:hAnsi="Times New Roman"/>
              </w:rPr>
              <w:t>с</w:t>
            </w:r>
            <w:r w:rsidRPr="00773BE1">
              <w:rPr>
                <w:rFonts w:ascii="Times New Roman" w:hAnsi="Times New Roman"/>
              </w:rPr>
              <w:t xml:space="preserve"> индексом Всемирного банка</w:t>
            </w:r>
            <w:r w:rsidR="00BE35C6" w:rsidRPr="00773BE1">
              <w:rPr>
                <w:rFonts w:ascii="Times New Roman" w:hAnsi="Times New Roman"/>
              </w:rPr>
              <w:t>.</w:t>
            </w:r>
          </w:p>
        </w:tc>
      </w:tr>
    </w:tbl>
    <w:p w14:paraId="700CDADF" w14:textId="77777777" w:rsidR="002830CF" w:rsidRPr="00773BE1" w:rsidRDefault="002830CF" w:rsidP="002830CF">
      <w:pPr>
        <w:spacing w:after="120"/>
        <w:ind w:left="567" w:hanging="567"/>
        <w:rPr>
          <w:rFonts w:eastAsia="Calibri"/>
          <w:color w:val="000000"/>
        </w:rPr>
      </w:pPr>
    </w:p>
    <w:p w14:paraId="383582B1" w14:textId="77777777" w:rsidR="002830CF" w:rsidRPr="00773BE1" w:rsidRDefault="002830CF" w:rsidP="002830CF">
      <w:pPr>
        <w:spacing w:after="120"/>
        <w:ind w:left="567" w:hanging="567"/>
        <w:rPr>
          <w:rFonts w:eastAsia="Calibri"/>
          <w:b/>
          <w:bCs/>
          <w:color w:val="000000"/>
          <w:sz w:val="24"/>
        </w:rPr>
      </w:pPr>
    </w:p>
    <w:p w14:paraId="77E38681" w14:textId="77777777" w:rsidR="002830CF" w:rsidRPr="00773BE1" w:rsidRDefault="002830CF" w:rsidP="002830CF">
      <w:pPr>
        <w:rPr>
          <w:rFonts w:eastAsia="Calibri"/>
          <w:b/>
          <w:bCs/>
          <w:color w:val="000000"/>
          <w:sz w:val="24"/>
        </w:rPr>
      </w:pPr>
      <w:r w:rsidRPr="00773BE1">
        <w:br w:type="page"/>
      </w:r>
    </w:p>
    <w:p w14:paraId="6EAC0AA1" w14:textId="5FBFB3EC" w:rsidR="002830CF" w:rsidRPr="00773BE1" w:rsidRDefault="002830CF" w:rsidP="001E195A">
      <w:pPr>
        <w:pStyle w:val="IPPArialTable"/>
        <w:rPr>
          <w:rFonts w:ascii="Times New Roman" w:hAnsi="Times New Roman"/>
          <w:sz w:val="20"/>
          <w:szCs w:val="20"/>
        </w:rPr>
      </w:pPr>
      <w:r w:rsidRPr="00773BE1">
        <w:rPr>
          <w:rFonts w:ascii="Times New Roman" w:hAnsi="Times New Roman"/>
          <w:b/>
          <w:sz w:val="20"/>
        </w:rPr>
        <w:lastRenderedPageBreak/>
        <w:t xml:space="preserve">Таблица 2. </w:t>
      </w:r>
      <w:r w:rsidRPr="00773BE1">
        <w:rPr>
          <w:rFonts w:ascii="Times New Roman" w:hAnsi="Times New Roman"/>
          <w:sz w:val="20"/>
        </w:rPr>
        <w:t xml:space="preserve">Сравнение систем классификации Всемирного банка и ЮНКТАД на основе определения уровней </w:t>
      </w:r>
      <w:r w:rsidR="00D044B9" w:rsidRPr="00773BE1">
        <w:rPr>
          <w:rFonts w:ascii="Times New Roman" w:hAnsi="Times New Roman"/>
          <w:sz w:val="20"/>
        </w:rPr>
        <w:t>дохода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66"/>
        <w:gridCol w:w="2342"/>
        <w:gridCol w:w="1616"/>
        <w:gridCol w:w="2692"/>
      </w:tblGrid>
      <w:tr w:rsidR="002830CF" w:rsidRPr="00773BE1" w14:paraId="2D86A13D" w14:textId="77777777" w:rsidTr="002901EC">
        <w:tc>
          <w:tcPr>
            <w:tcW w:w="1312" w:type="pct"/>
          </w:tcPr>
          <w:p w14:paraId="599D4941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  <w:b/>
                <w:bCs/>
              </w:rPr>
            </w:pPr>
            <w:r w:rsidRPr="00773BE1">
              <w:rPr>
                <w:rFonts w:ascii="Times New Roman" w:hAnsi="Times New Roman"/>
                <w:b/>
              </w:rPr>
              <w:t>ЮНКТАД</w:t>
            </w:r>
          </w:p>
        </w:tc>
        <w:tc>
          <w:tcPr>
            <w:tcW w:w="1299" w:type="pct"/>
          </w:tcPr>
          <w:p w14:paraId="1C20EAFB" w14:textId="2D1B8B92" w:rsidR="00295523" w:rsidRPr="00773BE1" w:rsidRDefault="002830CF" w:rsidP="001E195A">
            <w:pPr>
              <w:pStyle w:val="IPPArialTable"/>
              <w:rPr>
                <w:rFonts w:ascii="Times New Roman" w:hAnsi="Times New Roman"/>
                <w:b/>
                <w:bCs/>
              </w:rPr>
            </w:pPr>
            <w:r w:rsidRPr="00773BE1">
              <w:rPr>
                <w:rFonts w:ascii="Times New Roman" w:hAnsi="Times New Roman"/>
                <w:b/>
              </w:rPr>
              <w:t xml:space="preserve">Диапазон данных </w:t>
            </w:r>
          </w:p>
          <w:p w14:paraId="02101749" w14:textId="14C62A98" w:rsidR="002830CF" w:rsidRPr="00773BE1" w:rsidRDefault="001953EF" w:rsidP="001E195A">
            <w:pPr>
              <w:pStyle w:val="IPPArialTable"/>
              <w:rPr>
                <w:rFonts w:ascii="Times New Roman" w:hAnsi="Times New Roman"/>
                <w:b/>
                <w:bCs/>
              </w:rPr>
            </w:pPr>
            <w:r w:rsidRPr="00773BE1">
              <w:rPr>
                <w:rFonts w:ascii="Times New Roman" w:hAnsi="Times New Roman"/>
              </w:rPr>
              <w:t>(</w:t>
            </w:r>
            <w:r w:rsidRPr="00773BE1">
              <w:rPr>
                <w:rFonts w:ascii="Times New Roman" w:hAnsi="Times New Roman"/>
                <w:b/>
                <w:bCs/>
              </w:rPr>
              <w:t>ВВП на душу населения</w:t>
            </w:r>
            <w:r w:rsidRPr="00773BE1">
              <w:rPr>
                <w:rFonts w:ascii="Times New Roman" w:hAnsi="Times New Roman"/>
              </w:rPr>
              <w:t xml:space="preserve"> за 2019–2021 годы)</w:t>
            </w:r>
            <w:r w:rsidRPr="00773BE1">
              <w:rPr>
                <w:rFonts w:ascii="Times New Roman" w:hAnsi="Times New Roman"/>
                <w:vertAlign w:val="superscript"/>
              </w:rPr>
              <w:footnoteReference w:id="3"/>
            </w:r>
          </w:p>
          <w:p w14:paraId="3E5A08BD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6" w:type="pct"/>
          </w:tcPr>
          <w:p w14:paraId="1F0DFD80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  <w:b/>
                <w:bCs/>
              </w:rPr>
            </w:pPr>
            <w:r w:rsidRPr="00773BE1">
              <w:rPr>
                <w:rFonts w:ascii="Times New Roman" w:hAnsi="Times New Roman"/>
                <w:b/>
              </w:rPr>
              <w:t>Всемирный банк</w:t>
            </w:r>
          </w:p>
        </w:tc>
        <w:tc>
          <w:tcPr>
            <w:tcW w:w="1493" w:type="pct"/>
          </w:tcPr>
          <w:p w14:paraId="236E9740" w14:textId="3AE73BA2" w:rsidR="00295523" w:rsidRPr="00773BE1" w:rsidRDefault="002830CF" w:rsidP="001E195A">
            <w:pPr>
              <w:pStyle w:val="IPPArialTable"/>
              <w:rPr>
                <w:rFonts w:ascii="Times New Roman" w:hAnsi="Times New Roman"/>
                <w:b/>
                <w:bCs/>
              </w:rPr>
            </w:pPr>
            <w:r w:rsidRPr="00773BE1">
              <w:rPr>
                <w:rFonts w:ascii="Times New Roman" w:hAnsi="Times New Roman"/>
                <w:b/>
              </w:rPr>
              <w:t>Диапазон данных</w:t>
            </w:r>
            <w:r w:rsidRPr="00773BE1">
              <w:rPr>
                <w:rFonts w:ascii="Times New Roman" w:hAnsi="Times New Roman"/>
              </w:rPr>
              <w:t xml:space="preserve"> </w:t>
            </w:r>
          </w:p>
          <w:p w14:paraId="76C2E2E0" w14:textId="4D582DB5" w:rsidR="001953EF" w:rsidRPr="00773BE1" w:rsidRDefault="001953E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(</w:t>
            </w:r>
            <w:r w:rsidRPr="00773BE1">
              <w:rPr>
                <w:rFonts w:ascii="Times New Roman" w:hAnsi="Times New Roman"/>
                <w:b/>
                <w:bCs/>
              </w:rPr>
              <w:t>ВНД на душу населения</w:t>
            </w:r>
            <w:r w:rsidRPr="00773BE1">
              <w:rPr>
                <w:rFonts w:ascii="Times New Roman" w:hAnsi="Times New Roman"/>
              </w:rPr>
              <w:t xml:space="preserve"> (база данных 2025 года); рассчитывается по методике Atlas Всемирного банка)</w:t>
            </w:r>
            <w:r w:rsidRPr="00773BE1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2830CF" w:rsidRPr="00773BE1" w14:paraId="5B1B4942" w14:textId="77777777" w:rsidTr="00460095">
        <w:tc>
          <w:tcPr>
            <w:tcW w:w="1312" w:type="pct"/>
          </w:tcPr>
          <w:p w14:paraId="7AC6010C" w14:textId="0C18F5E3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  <w:r w:rsidRPr="00773BE1">
              <w:rPr>
                <w:rFonts w:ascii="Times New Roman" w:hAnsi="Times New Roman"/>
              </w:rPr>
              <w:br/>
            </w:r>
          </w:p>
          <w:p w14:paraId="19232F69" w14:textId="0DB695DC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Прочие страны, не включ</w:t>
            </w:r>
            <w:r w:rsidR="00BE35C6" w:rsidRPr="00773BE1">
              <w:rPr>
                <w:rFonts w:ascii="Times New Roman" w:hAnsi="Times New Roman"/>
              </w:rPr>
              <w:t>е</w:t>
            </w:r>
            <w:r w:rsidRPr="00773BE1">
              <w:rPr>
                <w:rFonts w:ascii="Times New Roman" w:hAnsi="Times New Roman"/>
              </w:rPr>
              <w:t>нные в категорию развивающихся стран (см. ниже)</w:t>
            </w:r>
          </w:p>
        </w:tc>
        <w:tc>
          <w:tcPr>
            <w:tcW w:w="1299" w:type="pct"/>
          </w:tcPr>
          <w:p w14:paraId="75DE80F8" w14:textId="66CDFE63" w:rsidR="002830CF" w:rsidRPr="00773BE1" w:rsidRDefault="002830CF" w:rsidP="00460095">
            <w:pPr>
              <w:pStyle w:val="IPPArialTable"/>
              <w:jc w:val="center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Прочие страны, не включ</w:t>
            </w:r>
            <w:r w:rsidR="00BE35C6" w:rsidRPr="00773BE1">
              <w:rPr>
                <w:rFonts w:ascii="Times New Roman" w:hAnsi="Times New Roman"/>
              </w:rPr>
              <w:t>е</w:t>
            </w:r>
            <w:r w:rsidRPr="00773BE1">
              <w:rPr>
                <w:rFonts w:ascii="Times New Roman" w:hAnsi="Times New Roman"/>
              </w:rPr>
              <w:t>нные в категорию развивающихся стран (см. ниже)</w:t>
            </w:r>
          </w:p>
        </w:tc>
        <w:tc>
          <w:tcPr>
            <w:tcW w:w="896" w:type="pct"/>
          </w:tcPr>
          <w:p w14:paraId="7406A247" w14:textId="66DFCF09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Страны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  <w:tc>
          <w:tcPr>
            <w:tcW w:w="1493" w:type="pct"/>
          </w:tcPr>
          <w:p w14:paraId="3D8C651F" w14:textId="59AF09ED" w:rsidR="002830CF" w:rsidRPr="00773BE1" w:rsidRDefault="000E5CC5" w:rsidP="002901EC">
            <w:pPr>
              <w:pStyle w:val="IPPArialTable"/>
              <w:jc w:val="center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Более 14 005 долл. США</w:t>
            </w:r>
          </w:p>
          <w:p w14:paraId="4E101C52" w14:textId="77777777" w:rsidR="002830CF" w:rsidRPr="00773BE1" w:rsidRDefault="002830CF" w:rsidP="002901EC">
            <w:pPr>
              <w:pStyle w:val="IPPArialTable"/>
              <w:jc w:val="center"/>
              <w:rPr>
                <w:rFonts w:ascii="Times New Roman" w:hAnsi="Times New Roman"/>
              </w:rPr>
            </w:pPr>
          </w:p>
        </w:tc>
      </w:tr>
      <w:tr w:rsidR="002830CF" w:rsidRPr="00773BE1" w14:paraId="3A9B91E1" w14:textId="77777777" w:rsidTr="00460095">
        <w:tc>
          <w:tcPr>
            <w:tcW w:w="1312" w:type="pct"/>
          </w:tcPr>
          <w:p w14:paraId="40D65027" w14:textId="012F259E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страны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  <w:r w:rsidRPr="00773BE1">
              <w:rPr>
                <w:rFonts w:ascii="Times New Roman" w:hAnsi="Times New Roman"/>
              </w:rPr>
              <w:br/>
            </w:r>
            <w:r w:rsidRPr="00773BE1">
              <w:rPr>
                <w:rFonts w:ascii="Times New Roman" w:hAnsi="Times New Roman"/>
              </w:rPr>
              <w:br/>
              <w:t>Развивающиеся страны</w:t>
            </w:r>
          </w:p>
        </w:tc>
        <w:tc>
          <w:tcPr>
            <w:tcW w:w="1299" w:type="pct"/>
          </w:tcPr>
          <w:p w14:paraId="78CDC693" w14:textId="12BA5582" w:rsidR="002830CF" w:rsidRPr="00773BE1" w:rsidRDefault="002830CF" w:rsidP="00460095">
            <w:pPr>
              <w:pStyle w:val="IPPArialTable"/>
              <w:jc w:val="center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 среднем более 5907 долл. США</w:t>
            </w:r>
          </w:p>
        </w:tc>
        <w:tc>
          <w:tcPr>
            <w:tcW w:w="896" w:type="pct"/>
          </w:tcPr>
          <w:p w14:paraId="0947F083" w14:textId="39F535D6" w:rsidR="002830CF" w:rsidRPr="00773BE1" w:rsidRDefault="00C82317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Страны верхнего сегмента среднего уровня дохода</w:t>
            </w:r>
          </w:p>
        </w:tc>
        <w:tc>
          <w:tcPr>
            <w:tcW w:w="1493" w:type="pct"/>
          </w:tcPr>
          <w:p w14:paraId="27E295DA" w14:textId="4ADE6553" w:rsidR="002830CF" w:rsidRPr="00773BE1" w:rsidRDefault="000E5CC5" w:rsidP="002901EC">
            <w:pPr>
              <w:pStyle w:val="IPPArialTable"/>
              <w:jc w:val="center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От 4516 до 14 005 долл. США</w:t>
            </w:r>
          </w:p>
        </w:tc>
      </w:tr>
      <w:tr w:rsidR="00C82317" w:rsidRPr="00773BE1" w14:paraId="7D0FD95F" w14:textId="77777777" w:rsidTr="00460095">
        <w:tc>
          <w:tcPr>
            <w:tcW w:w="1312" w:type="pct"/>
          </w:tcPr>
          <w:p w14:paraId="7D383BBA" w14:textId="366A3F7F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страны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  <w:r w:rsidRPr="00773BE1">
              <w:rPr>
                <w:rFonts w:ascii="Times New Roman" w:hAnsi="Times New Roman"/>
              </w:rPr>
              <w:br/>
            </w:r>
            <w:r w:rsidRPr="00773BE1">
              <w:rPr>
                <w:rFonts w:ascii="Times New Roman" w:hAnsi="Times New Roman"/>
              </w:rPr>
              <w:br/>
              <w:t>Развивающиеся страны</w:t>
            </w:r>
          </w:p>
        </w:tc>
        <w:tc>
          <w:tcPr>
            <w:tcW w:w="1299" w:type="pct"/>
          </w:tcPr>
          <w:p w14:paraId="71584A59" w14:textId="6C7DE0C7" w:rsidR="00C82317" w:rsidRPr="00773BE1" w:rsidRDefault="00C82317" w:rsidP="00C82317">
            <w:pPr>
              <w:pStyle w:val="IPPArialTable"/>
              <w:jc w:val="center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 среднем от 1313 до 5907 долл. США</w:t>
            </w:r>
          </w:p>
        </w:tc>
        <w:tc>
          <w:tcPr>
            <w:tcW w:w="896" w:type="pct"/>
          </w:tcPr>
          <w:p w14:paraId="63293B3B" w14:textId="319DEDD8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Страны нижнего сегмента среднего уровня дохода</w:t>
            </w:r>
          </w:p>
        </w:tc>
        <w:tc>
          <w:tcPr>
            <w:tcW w:w="1493" w:type="pct"/>
          </w:tcPr>
          <w:p w14:paraId="3FD22CDC" w14:textId="098906E3" w:rsidR="00C82317" w:rsidRPr="00773BE1" w:rsidRDefault="00C82317" w:rsidP="00C82317">
            <w:pPr>
              <w:pStyle w:val="IPPArialTable"/>
              <w:jc w:val="center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От 1146 до 4515 долл. США</w:t>
            </w:r>
          </w:p>
        </w:tc>
      </w:tr>
      <w:tr w:rsidR="00C82317" w:rsidRPr="00773BE1" w14:paraId="76D9793B" w14:textId="77777777" w:rsidTr="00460095">
        <w:tc>
          <w:tcPr>
            <w:tcW w:w="1312" w:type="pct"/>
          </w:tcPr>
          <w:p w14:paraId="64130F77" w14:textId="5973AB1D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страны с низким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  <w:r w:rsidRPr="00773BE1">
              <w:rPr>
                <w:rFonts w:ascii="Times New Roman" w:hAnsi="Times New Roman"/>
              </w:rPr>
              <w:br/>
            </w:r>
            <w:r w:rsidRPr="00773BE1">
              <w:rPr>
                <w:rFonts w:ascii="Times New Roman" w:hAnsi="Times New Roman"/>
              </w:rPr>
              <w:br/>
              <w:t>Развивающиеся страны</w:t>
            </w:r>
          </w:p>
        </w:tc>
        <w:tc>
          <w:tcPr>
            <w:tcW w:w="1299" w:type="pct"/>
          </w:tcPr>
          <w:p w14:paraId="4A452F1B" w14:textId="34251580" w:rsidR="00C82317" w:rsidRPr="00773BE1" w:rsidRDefault="00C82317" w:rsidP="00C82317">
            <w:pPr>
              <w:pStyle w:val="IPPArialTable"/>
              <w:jc w:val="center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 среднем менее 1313 долл. США</w:t>
            </w:r>
          </w:p>
        </w:tc>
        <w:tc>
          <w:tcPr>
            <w:tcW w:w="896" w:type="pct"/>
          </w:tcPr>
          <w:p w14:paraId="5B2D07B5" w14:textId="369F817A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Страны с низки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  <w:tc>
          <w:tcPr>
            <w:tcW w:w="1493" w:type="pct"/>
          </w:tcPr>
          <w:p w14:paraId="698D8FFB" w14:textId="68D9EB42" w:rsidR="00C82317" w:rsidRPr="00773BE1" w:rsidRDefault="00C82317" w:rsidP="00C82317">
            <w:pPr>
              <w:pStyle w:val="IPPArialTable"/>
              <w:jc w:val="center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1145 долл. США и ниже</w:t>
            </w:r>
          </w:p>
        </w:tc>
      </w:tr>
    </w:tbl>
    <w:p w14:paraId="100CBF9A" w14:textId="77777777" w:rsidR="002830CF" w:rsidRPr="00773BE1" w:rsidRDefault="002830CF" w:rsidP="002830CF"/>
    <w:p w14:paraId="541F3177" w14:textId="77777777" w:rsidR="002830CF" w:rsidRPr="00773BE1" w:rsidRDefault="002830CF" w:rsidP="002830CF">
      <w:pPr>
        <w:spacing w:after="120"/>
        <w:ind w:left="567" w:hanging="567"/>
        <w:rPr>
          <w:rFonts w:eastAsia="Calibri"/>
          <w:b/>
          <w:bCs/>
          <w:color w:val="000000"/>
          <w:sz w:val="24"/>
        </w:rPr>
      </w:pPr>
      <w:r w:rsidRPr="00773BE1">
        <w:br w:type="page"/>
      </w:r>
    </w:p>
    <w:p w14:paraId="250D7965" w14:textId="1ED29D42" w:rsidR="002830CF" w:rsidRPr="00773BE1" w:rsidRDefault="002830CF" w:rsidP="001E195A">
      <w:pPr>
        <w:pStyle w:val="IPPArialTable"/>
        <w:rPr>
          <w:rFonts w:ascii="Times New Roman" w:hAnsi="Times New Roman"/>
          <w:b/>
          <w:bCs/>
          <w:sz w:val="20"/>
          <w:szCs w:val="20"/>
        </w:rPr>
      </w:pPr>
      <w:r w:rsidRPr="00773BE1">
        <w:rPr>
          <w:rFonts w:ascii="Times New Roman" w:hAnsi="Times New Roman"/>
          <w:b/>
          <w:sz w:val="20"/>
        </w:rPr>
        <w:lastRenderedPageBreak/>
        <w:t xml:space="preserve">Таблица 3. </w:t>
      </w:r>
      <w:r w:rsidRPr="00773BE1">
        <w:rPr>
          <w:rFonts w:ascii="Times New Roman" w:hAnsi="Times New Roman"/>
        </w:rPr>
        <w:t xml:space="preserve">Уровень развития стран, использующих </w:t>
      </w:r>
      <w:r w:rsidR="000E37C3" w:rsidRPr="00773BE1">
        <w:rPr>
          <w:rFonts w:ascii="Times New Roman" w:hAnsi="Times New Roman"/>
        </w:rPr>
        <w:t>С</w:t>
      </w:r>
      <w:r w:rsidRPr="00773BE1">
        <w:rPr>
          <w:rFonts w:ascii="Times New Roman" w:hAnsi="Times New Roman"/>
        </w:rPr>
        <w:t>ЭФС</w:t>
      </w:r>
      <w:r w:rsidR="000E37C3" w:rsidRPr="00773BE1">
        <w:rPr>
          <w:rFonts w:ascii="Times New Roman" w:hAnsi="Times New Roman"/>
        </w:rPr>
        <w:t xml:space="preserve"> МККЗР</w:t>
      </w:r>
      <w:r w:rsidRPr="00773BE1">
        <w:rPr>
          <w:rFonts w:ascii="Times New Roman" w:hAnsi="Times New Roman"/>
        </w:rPr>
        <w:t>, по классификации Всемирного банка и ЮНКТАД</w:t>
      </w:r>
    </w:p>
    <w:tbl>
      <w:tblPr>
        <w:tblW w:w="8779" w:type="dxa"/>
        <w:tblLook w:val="04A0" w:firstRow="1" w:lastRow="0" w:firstColumn="1" w:lastColumn="0" w:noHBand="0" w:noVBand="1"/>
      </w:tblPr>
      <w:tblGrid>
        <w:gridCol w:w="3109"/>
        <w:gridCol w:w="2693"/>
        <w:gridCol w:w="2977"/>
      </w:tblGrid>
      <w:tr w:rsidR="002830CF" w:rsidRPr="00773BE1" w14:paraId="01107B51" w14:textId="77777777" w:rsidTr="00666DE5">
        <w:trPr>
          <w:trHeight w:val="52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E2C6" w14:textId="471CB052" w:rsidR="002830CF" w:rsidRPr="00773BE1" w:rsidRDefault="002830CF" w:rsidP="001E195A">
            <w:pPr>
              <w:pStyle w:val="IPPArialTable"/>
              <w:rPr>
                <w:rFonts w:ascii="Times New Roman" w:hAnsi="Times New Roman"/>
                <w:b/>
                <w:bCs/>
              </w:rPr>
            </w:pPr>
            <w:r w:rsidRPr="00773BE1">
              <w:rPr>
                <w:rFonts w:ascii="Times New Roman" w:hAnsi="Times New Roman"/>
                <w:b/>
              </w:rPr>
              <w:t xml:space="preserve">Договаривающаяся </w:t>
            </w:r>
            <w:r w:rsidR="00D044B9" w:rsidRPr="00773BE1">
              <w:rPr>
                <w:rFonts w:ascii="Times New Roman" w:hAnsi="Times New Roman"/>
                <w:b/>
              </w:rPr>
              <w:t>С</w:t>
            </w:r>
            <w:r w:rsidRPr="00773BE1">
              <w:rPr>
                <w:rFonts w:ascii="Times New Roman" w:hAnsi="Times New Roman"/>
                <w:b/>
              </w:rPr>
              <w:t>торона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798E" w14:textId="2DF29AD0" w:rsidR="002830CF" w:rsidRPr="00773BE1" w:rsidRDefault="002830CF" w:rsidP="001E195A">
            <w:pPr>
              <w:pStyle w:val="IPPArialTable"/>
              <w:rPr>
                <w:rFonts w:ascii="Times New Roman" w:hAnsi="Times New Roman"/>
                <w:b/>
                <w:bCs/>
              </w:rPr>
            </w:pPr>
            <w:r w:rsidRPr="00773BE1">
              <w:rPr>
                <w:rFonts w:ascii="Times New Roman" w:hAnsi="Times New Roman"/>
                <w:b/>
              </w:rPr>
              <w:t xml:space="preserve">Уровень развития согласно ВБ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21C31" w14:textId="4F29FB5F" w:rsidR="002830CF" w:rsidRPr="00773BE1" w:rsidRDefault="002830CF" w:rsidP="001E195A">
            <w:pPr>
              <w:pStyle w:val="IPPArialTable"/>
              <w:rPr>
                <w:rFonts w:ascii="Times New Roman" w:hAnsi="Times New Roman"/>
                <w:b/>
                <w:bCs/>
              </w:rPr>
            </w:pPr>
            <w:r w:rsidRPr="00773BE1">
              <w:rPr>
                <w:rFonts w:ascii="Times New Roman" w:hAnsi="Times New Roman"/>
                <w:b/>
              </w:rPr>
              <w:t>Уровень развития согласно ЮНКТАД</w:t>
            </w:r>
          </w:p>
        </w:tc>
      </w:tr>
      <w:tr w:rsidR="00C82317" w:rsidRPr="00773BE1" w14:paraId="40B1DFFF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77B1C" w14:textId="3F39C828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Австралия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D336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B588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5AA38406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B1F52" w14:textId="3FF5C61C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Австрия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D2C90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4464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2FCA6C8C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CAFE6" w14:textId="5C60FFF1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Бельгия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DC9A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FD5D0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5BAA560B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3047D" w14:textId="29843744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Венгрия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E9C8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8643D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234CAEC7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3D4B1" w14:textId="17840F6D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44F7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C08C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7F7ECE85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9BBC5" w14:textId="6ED3A71C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Греция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5463C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46B8D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0DDF36F0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5BD67" w14:textId="5ABE7A63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E046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BBEAF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3FC97BD3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B564D" w14:textId="7580B141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Израиль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9BE5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B6473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5AAE895B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024A5" w14:textId="26CD1EBF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Ирландия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A35C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9DCF6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76EFA1A9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8468A" w14:textId="6541546D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Испания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1E36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BDAF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1115DA66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9CE59" w14:textId="356A4E89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Италия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1336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3C128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5A2BFD6B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83DBF" w14:textId="07675C7B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Кипр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6ED3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97575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404615F4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5CBA2" w14:textId="54F509EC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Латвия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F6EB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72E1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Развитые </w:t>
            </w:r>
          </w:p>
        </w:tc>
      </w:tr>
      <w:tr w:rsidR="00C82317" w:rsidRPr="00773BE1" w14:paraId="7B576069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500EA" w14:textId="78FEEC5F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Литва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F197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10CDE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250FA91F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A8C16" w14:textId="444D5933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Люксембург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1038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40138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630AB3E7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7D3C4" w14:textId="1F43283A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Мальта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E74F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AB20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0AB0A84E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4977C" w14:textId="19EFC6C8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Нидерланды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3F79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CD1D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7BC159F1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578DA" w14:textId="6B45DF20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Новая Зеландия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05BB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ABC29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738527FA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65B7" w14:textId="42C64979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Польша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EFE5E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0A4E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4251318E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B9343" w14:textId="575FA27D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Португалия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D4B7B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574DD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65DA108E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6E463" w14:textId="37DF419D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Республика Корея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6E9A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3CC1B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3CC0DBBA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A153D" w14:textId="0C489EEF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Румыния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B673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4C31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111756F6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A45F0" w14:textId="5117735F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Словакия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DA15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45EC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0F0B3A8F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FE83E" w14:textId="41B9550A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Словения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7A4D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9A568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20B2CA0F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24722" w14:textId="6A208201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Соединенное Королевство Великобритании и Северной Ирландии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AC41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2FB4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7DA7AF1F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E67BC" w14:textId="33F66D62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Соединенные Штаты Америки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5950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0683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49738DA4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628E2" w14:textId="178EA48E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Финляндия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19E1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93EB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29B41885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D9C60" w14:textId="2C9C6066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Франция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F9E0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C88A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64B5558F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D7D9B" w14:textId="38DBF6BB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Хорватия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89499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A400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4273E8AC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04CAE" w14:textId="1A678986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Чешская Республика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811B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D71A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3F507A16" w14:textId="77777777" w:rsidTr="00BA7ECF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1DB6F" w14:textId="360F89B9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Швеция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2012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17FF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54FE3054" w14:textId="77777777" w:rsidTr="00BA7ECF">
        <w:trPr>
          <w:trHeight w:val="5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87FC7" w14:textId="1C9CFC93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Швейцария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AA57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BC86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531B2E18" w14:textId="77777777" w:rsidTr="00BA7ECF">
        <w:trPr>
          <w:trHeight w:val="31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0E394" w14:textId="7FB5F768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Эстония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6F2B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AC9F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C82317" w:rsidRPr="00773BE1" w14:paraId="6530B590" w14:textId="77777777" w:rsidTr="00975216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442DB" w14:textId="2A254BB8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Багамские Острова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BA3B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27C5" w14:textId="03D7832E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C82317" w:rsidRPr="00773BE1" w14:paraId="72D60A58" w14:textId="77777777" w:rsidTr="00975216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23F0A" w14:textId="0D572C52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lastRenderedPageBreak/>
              <w:t>Гайана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216D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0E52" w14:textId="351CA83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C82317" w:rsidRPr="00773BE1" w14:paraId="46DCB258" w14:textId="77777777" w:rsidTr="00975216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57D8C4" w14:textId="5846F39A" w:rsidR="00C82317" w:rsidRPr="00773BE1" w:rsidRDefault="000E37C3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Китай, Специальный административный район Гонконг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A859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53AB" w14:textId="46F58AE4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C82317" w:rsidRPr="00773BE1" w14:paraId="6AB9DF23" w14:textId="77777777" w:rsidTr="00975216">
        <w:trPr>
          <w:trHeight w:val="5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2B10A" w14:textId="6153DBEB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Панама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82A8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3F72" w14:textId="6B0AEDF2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C82317" w:rsidRPr="00773BE1" w14:paraId="7A54B019" w14:textId="77777777" w:rsidTr="00975216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2430A" w14:textId="57D8FACE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Тринидад и Тобаго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C41B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01D3" w14:textId="36CDD0FF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C82317" w:rsidRPr="00773BE1" w14:paraId="62FEE953" w14:textId="77777777" w:rsidTr="00975216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4B4FB" w14:textId="2707A35E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Чили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CB70" w14:textId="77777777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61C0" w14:textId="3C0BD04B" w:rsidR="00C82317" w:rsidRPr="00773BE1" w:rsidRDefault="00C82317" w:rsidP="00C82317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2830CF" w:rsidRPr="00773BE1" w14:paraId="6DA27BFB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089D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Болгария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96BB6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2EE9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Развитые</w:t>
            </w:r>
          </w:p>
        </w:tc>
      </w:tr>
      <w:tr w:rsidR="00827CA2" w:rsidRPr="00773BE1" w14:paraId="0FDFD919" w14:textId="77777777" w:rsidTr="00CB587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B3623" w14:textId="66904DD2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Аргентина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8A32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83D1" w14:textId="13AC2D32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726630E0" w14:textId="77777777" w:rsidTr="00CB587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8446A" w14:textId="168A88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Бразилия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5500F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EFBE" w14:textId="11B6B7F0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399F77A2" w14:textId="77777777" w:rsidTr="00CB587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DF97C" w14:textId="7256767D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Колумбия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EA7A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841C2" w14:textId="0ABDA6A6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2A2C75BF" w14:textId="77777777" w:rsidTr="00CB587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D589F" w14:textId="4C8B5A8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Коста-Рика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8C47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4255" w14:textId="5AD307E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5DC1A014" w14:textId="77777777" w:rsidTr="00CB587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DE314" w14:textId="01FAC746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Доминика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D1CB4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30633" w14:textId="5B4405C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6381E0EC" w14:textId="77777777" w:rsidTr="00CB5875">
        <w:trPr>
          <w:trHeight w:val="34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6F907" w14:textId="1142314D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Доминиканская Республика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729C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A82E" w14:textId="6C163D4B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017244B4" w14:textId="77777777" w:rsidTr="00CB587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EB360" w14:textId="079DA24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Эквадор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2418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BBA" w14:textId="5722DF6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20F6204A" w14:textId="77777777" w:rsidTr="00CB587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250AF" w14:textId="2437360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Малайзия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1242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344D" w14:textId="752784C2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59DDD87A" w14:textId="77777777" w:rsidTr="00CB587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17C75" w14:textId="7844BAA5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Мексика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04DDC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DFB4" w14:textId="5BD29BC0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735B2EEF" w14:textId="77777777" w:rsidTr="00CB587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6A33A" w14:textId="02DEB6DD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Перу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B8EC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E8D6" w14:textId="0D5A7F9A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19B6359E" w14:textId="77777777" w:rsidTr="00CB587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474D3" w14:textId="406E8DBD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Сент-Люсия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68A3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538F1" w14:textId="559C0A34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0E7DD447" w14:textId="77777777" w:rsidTr="00CB587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3AD7C" w14:textId="7A88F371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Таиланд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6C01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22E0" w14:textId="659B0670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2E048AC5" w14:textId="77777777" w:rsidTr="005151F6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566A9" w14:textId="57C9BF41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Гватемала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2414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066F" w14:textId="0FA9361F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039F6120" w14:textId="77777777" w:rsidTr="005151F6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C751D" w14:textId="2C0A729E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Индонезия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5D9AA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C199D" w14:textId="092DC095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3DE7A15D" w14:textId="77777777" w:rsidTr="005151F6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DA7E0" w14:textId="399A9BAA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Ямайка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DE608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C0D0" w14:textId="654B7A36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7F24404C" w14:textId="77777777" w:rsidTr="005151F6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6304B" w14:textId="29FB72DD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Маршалловы Острова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7A056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DD14" w14:textId="58B4648F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337F17BE" w14:textId="77777777" w:rsidTr="005151F6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3A383" w14:textId="70E6E870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Парагвай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B4D3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9F37E" w14:textId="060271CC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6FAC2A21" w14:textId="77777777" w:rsidTr="005151F6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EAE50" w14:textId="162B1940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Тонга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082F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B3BD" w14:textId="3809F1D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76601AF6" w14:textId="77777777" w:rsidTr="005151F6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93757" w14:textId="258B6613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Фиджи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C81E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F3A0" w14:textId="50AEFD23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4E908722" w14:textId="77777777" w:rsidTr="005151F6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74767" w14:textId="40F6429F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lastRenderedPageBreak/>
              <w:t>Южная Африка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13F5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7A2B" w14:textId="6F1063A2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2830CF" w:rsidRPr="00773BE1" w14:paraId="3644A213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F015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Острова Кука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091B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227B" w14:textId="275550A6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высоким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07BBF2E4" w14:textId="77777777" w:rsidTr="008021D4">
        <w:trPr>
          <w:trHeight w:val="35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A8122" w14:textId="724AD412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Боливия (Многонациональное Государство)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89ABD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3701" w14:textId="1D1BB9E3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13A0EE32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1B9EB" w14:textId="6B53EB5B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Гана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42D6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FD1B" w14:textId="44F73C5A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7803FC91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EB188" w14:textId="726D634B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Индия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7F2E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DA35" w14:textId="4BC72BA0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654B1D99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D344C" w14:textId="020B1C14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Иордания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178F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9B85" w14:textId="0E745A5D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7F47F849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B6029" w14:textId="76FB8D34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Камерун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B5BF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4AB5" w14:textId="4C9AAA55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51D9FE6A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D1683" w14:textId="5B8EF328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Кения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5B29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6F6E1" w14:textId="6AF6F906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5F8C05BC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1F8D5" w14:textId="78B55984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Кирибати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D26D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91A4" w14:textId="12CC2CAC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65CEBB35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4F03D" w14:textId="5FE9658F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Кот-д’Ивуар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2010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DFB9" w14:textId="01CF45D4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1B7CE985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0DBE3" w14:textId="0AC597D6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Марокко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6211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EEE68" w14:textId="7DE8796C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15BA7DB2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74FB6" w14:textId="1EE4AE21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Нигерия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BC06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3A40" w14:textId="0D7093B8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217B02E9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4E457" w14:textId="7989390F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Папуа – Новая Гвинея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ACCE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3474" w14:textId="4B1FC7EA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78D0FC71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B640A" w14:textId="760D5A23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Самоа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7A5F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64D4" w14:textId="067411E0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52793381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17CAE" w14:textId="58E0CE75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Тунис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8DBFB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EB94" w14:textId="4832FBD8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4E1BAE96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9B22F" w14:textId="6CCB3CAB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Узбекистан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7225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8AA57" w14:textId="48B638AC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445DE1C9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58850" w14:textId="6E5242D0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Филиппины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140B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BF91" w14:textId="1C8D1FD5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4FED8474" w14:textId="77777777" w:rsidTr="008021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BBA21" w14:textId="1B9AB369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Шри-Ланка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6339" w14:textId="7777777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5661" w14:textId="57CEE5FA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2830CF" w:rsidRPr="00773BE1" w14:paraId="25A27D12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3F57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Пакистан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C759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5388" w14:textId="00DE35EA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низким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2830CF" w:rsidRPr="00773BE1" w14:paraId="43BB0B3C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EE42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Ниуэ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54833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876B" w14:textId="77777777" w:rsidR="002830CF" w:rsidRPr="00773BE1" w:rsidRDefault="002830CF" w:rsidP="001E195A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Не классифицированы</w:t>
            </w:r>
          </w:p>
        </w:tc>
      </w:tr>
      <w:tr w:rsidR="00827CA2" w:rsidRPr="00773BE1" w14:paraId="6B69FFA8" w14:textId="77777777" w:rsidTr="00A96FE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AD4D6" w14:textId="2E2A1010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Замбия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FFFE" w14:textId="2B7CA779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Низкий или НРС ООН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7CA0" w14:textId="58893EF6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75E36FE1" w14:textId="77777777" w:rsidTr="00A96FE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1C1D9" w14:textId="6F47F231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Мадагаскар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785F" w14:textId="7B01D14A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Низкий или НРС ООН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CCD9" w14:textId="779377E1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52FA57C4" w14:textId="77777777" w:rsidTr="00A96FE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7FCC8" w14:textId="7FD3671D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Непал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949D1" w14:textId="3C00963E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Низкий или НРС ООН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A381" w14:textId="71286510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со средним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3D504805" w14:textId="77777777" w:rsidTr="00A96FE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5D41D" w14:textId="49AA3CB8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Объединенная Республика Танзания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5B8A" w14:textId="386FE4E2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Низкий или НРС ООН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9266" w14:textId="3BA7ED84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низким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5AB5F46F" w14:textId="77777777" w:rsidTr="00A96FE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E7B01F" w14:textId="4199E5D5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Сенегал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C79F8" w14:textId="670CC472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Низкий или НРС ООН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FD75E" w14:textId="70BDFAED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низким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20772174" w14:textId="77777777" w:rsidTr="00A96FE4">
        <w:trPr>
          <w:trHeight w:val="30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F2483" w14:textId="1B45CAF7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lastRenderedPageBreak/>
              <w:t>Соломоновы Острова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880E4" w14:textId="0026FDC4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Низкий или НРС ООН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99B8" w14:textId="79739784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низким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72EECC05" w14:textId="77777777" w:rsidTr="00A96FE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B316A" w14:textId="05EDB8E4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73EC" w14:textId="2A51B358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Низкий или НРС ООН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D1FD" w14:textId="2DC5B46B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низким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507D0F15" w14:textId="77777777" w:rsidTr="00A96FE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5E3F6" w14:textId="61C1524C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Тувалу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72FDB" w14:textId="5FB166DD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Низкий или НРС ООН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B615" w14:textId="6BB8DAAE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низким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  <w:tr w:rsidR="00827CA2" w:rsidRPr="00773BE1" w14:paraId="5FB31ED1" w14:textId="77777777" w:rsidTr="00A96FE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86F18" w14:textId="37C2F09E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Уганда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DD17" w14:textId="275C2800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>Низкий или НРС ООН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6804" w14:textId="77C5AA38" w:rsidR="00827CA2" w:rsidRPr="00773BE1" w:rsidRDefault="00827CA2" w:rsidP="00827CA2">
            <w:pPr>
              <w:pStyle w:val="IPPArialTable"/>
              <w:rPr>
                <w:rFonts w:ascii="Times New Roman" w:hAnsi="Times New Roman"/>
              </w:rPr>
            </w:pPr>
            <w:r w:rsidRPr="00773BE1">
              <w:rPr>
                <w:rFonts w:ascii="Times New Roman" w:hAnsi="Times New Roman"/>
              </w:rPr>
              <w:t xml:space="preserve">Развивающиеся с низким уровнем </w:t>
            </w:r>
            <w:r w:rsidR="00D044B9" w:rsidRPr="00773BE1">
              <w:rPr>
                <w:rFonts w:ascii="Times New Roman" w:hAnsi="Times New Roman"/>
              </w:rPr>
              <w:t>дохода</w:t>
            </w:r>
          </w:p>
        </w:tc>
      </w:tr>
    </w:tbl>
    <w:p w14:paraId="75B22F0F" w14:textId="77777777" w:rsidR="002830CF" w:rsidRPr="00773BE1" w:rsidRDefault="002830CF" w:rsidP="002830CF">
      <w:pPr>
        <w:spacing w:after="120"/>
        <w:ind w:left="567" w:hanging="567"/>
        <w:rPr>
          <w:rFonts w:eastAsia="Calibri"/>
          <w:b/>
          <w:bCs/>
          <w:color w:val="000000"/>
          <w:sz w:val="20"/>
          <w:szCs w:val="20"/>
        </w:rPr>
      </w:pPr>
    </w:p>
    <w:p w14:paraId="3889EF17" w14:textId="1F6566AC" w:rsidR="002830CF" w:rsidRPr="00773BE1" w:rsidRDefault="002830CF" w:rsidP="001E195A">
      <w:pPr>
        <w:pStyle w:val="IPPArialTable"/>
        <w:rPr>
          <w:rFonts w:ascii="Times New Roman" w:hAnsi="Times New Roman"/>
          <w:sz w:val="20"/>
          <w:szCs w:val="20"/>
        </w:rPr>
      </w:pPr>
      <w:r w:rsidRPr="00773BE1">
        <w:rPr>
          <w:rFonts w:ascii="Times New Roman" w:hAnsi="Times New Roman"/>
          <w:b/>
          <w:sz w:val="20"/>
        </w:rPr>
        <w:t xml:space="preserve">Таблица 4. </w:t>
      </w:r>
      <w:r w:rsidRPr="00773BE1">
        <w:rPr>
          <w:rFonts w:ascii="Times New Roman" w:hAnsi="Times New Roman"/>
          <w:sz w:val="20"/>
        </w:rPr>
        <w:t xml:space="preserve">Уровень развития стран, не использующих </w:t>
      </w:r>
      <w:r w:rsidR="000E37C3" w:rsidRPr="00773BE1">
        <w:rPr>
          <w:rFonts w:ascii="Times New Roman" w:hAnsi="Times New Roman"/>
          <w:sz w:val="20"/>
        </w:rPr>
        <w:t>С</w:t>
      </w:r>
      <w:r w:rsidRPr="00773BE1">
        <w:rPr>
          <w:rFonts w:ascii="Times New Roman" w:hAnsi="Times New Roman"/>
          <w:sz w:val="20"/>
        </w:rPr>
        <w:t>ЭФС</w:t>
      </w:r>
      <w:r w:rsidR="000E37C3" w:rsidRPr="00773BE1">
        <w:rPr>
          <w:rFonts w:ascii="Times New Roman" w:hAnsi="Times New Roman"/>
          <w:sz w:val="20"/>
        </w:rPr>
        <w:t xml:space="preserve"> МККЗР</w:t>
      </w:r>
      <w:r w:rsidRPr="00773BE1">
        <w:rPr>
          <w:rFonts w:ascii="Times New Roman" w:hAnsi="Times New Roman"/>
          <w:sz w:val="20"/>
        </w:rPr>
        <w:t>, по классификации Всемирного банка и ЮНКТАД</w:t>
      </w:r>
    </w:p>
    <w:tbl>
      <w:tblPr>
        <w:tblW w:w="8779" w:type="dxa"/>
        <w:tblLook w:val="04A0" w:firstRow="1" w:lastRow="0" w:firstColumn="1" w:lastColumn="0" w:noHBand="0" w:noVBand="1"/>
      </w:tblPr>
      <w:tblGrid>
        <w:gridCol w:w="3109"/>
        <w:gridCol w:w="2551"/>
        <w:gridCol w:w="3119"/>
      </w:tblGrid>
      <w:tr w:rsidR="002830CF" w:rsidRPr="00773BE1" w14:paraId="46CC5826" w14:textId="77777777" w:rsidTr="00666DE5">
        <w:trPr>
          <w:trHeight w:val="52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61395" w14:textId="3FDE97E5" w:rsidR="002830CF" w:rsidRPr="00773BE1" w:rsidRDefault="002830CF" w:rsidP="001E195A">
            <w:pPr>
              <w:pStyle w:val="IPPArialTable"/>
              <w:rPr>
                <w:b/>
                <w:bCs/>
              </w:rPr>
            </w:pPr>
            <w:r w:rsidRPr="00773BE1">
              <w:rPr>
                <w:b/>
              </w:rPr>
              <w:t xml:space="preserve">Договаривающаяся </w:t>
            </w:r>
            <w:r w:rsidR="00040FF6" w:rsidRPr="00773BE1">
              <w:rPr>
                <w:b/>
              </w:rPr>
              <w:t>С</w:t>
            </w:r>
            <w:r w:rsidRPr="00773BE1">
              <w:rPr>
                <w:b/>
              </w:rPr>
              <w:t>торона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06E1" w14:textId="45137D67" w:rsidR="002830CF" w:rsidRPr="00773BE1" w:rsidRDefault="002830CF" w:rsidP="001E195A">
            <w:pPr>
              <w:pStyle w:val="IPPArialTable"/>
              <w:rPr>
                <w:b/>
                <w:bCs/>
              </w:rPr>
            </w:pPr>
            <w:r w:rsidRPr="00773BE1">
              <w:rPr>
                <w:b/>
              </w:rPr>
              <w:t>Уровень развития согласно ВБ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D815" w14:textId="08790EC9" w:rsidR="002830CF" w:rsidRPr="00773BE1" w:rsidRDefault="002830CF" w:rsidP="001E195A">
            <w:pPr>
              <w:pStyle w:val="IPPArialTable"/>
              <w:rPr>
                <w:b/>
                <w:bCs/>
              </w:rPr>
            </w:pPr>
            <w:r w:rsidRPr="00773BE1">
              <w:rPr>
                <w:b/>
              </w:rPr>
              <w:t>Уровень развития согласно ЮНКТАД</w:t>
            </w:r>
          </w:p>
        </w:tc>
      </w:tr>
      <w:tr w:rsidR="00040FF6" w:rsidRPr="00773BE1" w14:paraId="49B3776D" w14:textId="77777777" w:rsidTr="00751ADA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E7E53" w14:textId="44D1B7E0" w:rsidR="00040FF6" w:rsidRPr="00773BE1" w:rsidRDefault="00040FF6" w:rsidP="00040FF6">
            <w:pPr>
              <w:pStyle w:val="IPPArialTable"/>
            </w:pPr>
            <w:r w:rsidRPr="00773BE1">
              <w:t>Исландия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0BCC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E5C30" w14:textId="77777777" w:rsidR="00040FF6" w:rsidRPr="00773BE1" w:rsidRDefault="00040FF6" w:rsidP="00040FF6">
            <w:pPr>
              <w:pStyle w:val="IPPArialTable"/>
            </w:pPr>
            <w:r w:rsidRPr="00773BE1">
              <w:t>Развитые</w:t>
            </w:r>
          </w:p>
        </w:tc>
      </w:tr>
      <w:tr w:rsidR="00040FF6" w:rsidRPr="00773BE1" w14:paraId="4277EF8D" w14:textId="77777777" w:rsidTr="00751ADA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F97036" w14:textId="45B9F097" w:rsidR="00040FF6" w:rsidRPr="00773BE1" w:rsidRDefault="00040FF6" w:rsidP="00040FF6">
            <w:pPr>
              <w:pStyle w:val="IPPArialTable"/>
            </w:pPr>
            <w:r w:rsidRPr="00773BE1">
              <w:t>Канада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27266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BA865" w14:textId="77777777" w:rsidR="00040FF6" w:rsidRPr="00773BE1" w:rsidRDefault="00040FF6" w:rsidP="00040FF6">
            <w:pPr>
              <w:pStyle w:val="IPPArialTable"/>
            </w:pPr>
            <w:r w:rsidRPr="00773BE1">
              <w:t>Развитые</w:t>
            </w:r>
          </w:p>
        </w:tc>
      </w:tr>
      <w:tr w:rsidR="00040FF6" w:rsidRPr="00773BE1" w14:paraId="03372A6A" w14:textId="77777777" w:rsidTr="00751ADA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2DCB4B" w14:textId="51205727" w:rsidR="00040FF6" w:rsidRPr="00773BE1" w:rsidRDefault="00040FF6" w:rsidP="00040FF6">
            <w:pPr>
              <w:pStyle w:val="IPPArialTable"/>
            </w:pPr>
            <w:r w:rsidRPr="00773BE1">
              <w:t>Норвегия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CB246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FD97B" w14:textId="77777777" w:rsidR="00040FF6" w:rsidRPr="00773BE1" w:rsidRDefault="00040FF6" w:rsidP="00040FF6">
            <w:pPr>
              <w:pStyle w:val="IPPArialTable"/>
            </w:pPr>
            <w:r w:rsidRPr="00773BE1">
              <w:t>Развитые</w:t>
            </w:r>
          </w:p>
        </w:tc>
      </w:tr>
      <w:tr w:rsidR="00040FF6" w:rsidRPr="00773BE1" w14:paraId="68777EDC" w14:textId="77777777" w:rsidTr="00751ADA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62D91B" w14:textId="34F6DF79" w:rsidR="00040FF6" w:rsidRPr="00773BE1" w:rsidRDefault="00040FF6" w:rsidP="00040FF6">
            <w:pPr>
              <w:pStyle w:val="IPPArialTable"/>
            </w:pPr>
            <w:r w:rsidRPr="00773BE1">
              <w:t>Япония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FCE48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97919" w14:textId="77777777" w:rsidR="00040FF6" w:rsidRPr="00773BE1" w:rsidRDefault="00040FF6" w:rsidP="00040FF6">
            <w:pPr>
              <w:pStyle w:val="IPPArialTable"/>
            </w:pPr>
            <w:r w:rsidRPr="00773BE1">
              <w:t>Развитые</w:t>
            </w:r>
          </w:p>
        </w:tc>
      </w:tr>
      <w:tr w:rsidR="00040FF6" w:rsidRPr="00773BE1" w14:paraId="23400734" w14:textId="77777777" w:rsidTr="00F733E5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AA266" w14:textId="163A71DE" w:rsidR="00040FF6" w:rsidRPr="00773BE1" w:rsidRDefault="00040FF6" w:rsidP="00040FF6">
            <w:pPr>
              <w:pStyle w:val="IPPArialTable"/>
            </w:pPr>
            <w:r w:rsidRPr="00773BE1">
              <w:t>Антигуа и Барбуда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51327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C6874" w14:textId="6E792EE9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4B15B87B" w14:textId="77777777" w:rsidTr="00F733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1204B" w14:textId="349CBD0A" w:rsidR="00040FF6" w:rsidRPr="00773BE1" w:rsidRDefault="00040FF6" w:rsidP="00040FF6">
            <w:pPr>
              <w:pStyle w:val="IPPArialTable"/>
            </w:pPr>
            <w:r w:rsidRPr="00773BE1">
              <w:t>Бахрейн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C540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E039" w14:textId="1BFF9284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7B86A695" w14:textId="77777777" w:rsidTr="00F733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3355B" w14:textId="1B7D9E1D" w:rsidR="00040FF6" w:rsidRPr="00773BE1" w:rsidRDefault="00040FF6" w:rsidP="00040FF6">
            <w:pPr>
              <w:pStyle w:val="IPPArialTable"/>
            </w:pPr>
            <w:r w:rsidRPr="00773BE1">
              <w:t>Барбадос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A266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01B0" w14:textId="62C4A5EE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691A44DB" w14:textId="77777777" w:rsidTr="00F733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B1A6AD" w14:textId="2DE3280A" w:rsidR="00040FF6" w:rsidRPr="00773BE1" w:rsidRDefault="00040FF6" w:rsidP="00040FF6">
            <w:pPr>
              <w:pStyle w:val="IPPArialTable"/>
            </w:pPr>
            <w:r w:rsidRPr="00773BE1">
              <w:t>Катар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4211F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7A038" w14:textId="073B9D7B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0FC3C15A" w14:textId="77777777" w:rsidTr="00F733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D06E76" w14:textId="20FE1834" w:rsidR="00040FF6" w:rsidRPr="00773BE1" w:rsidRDefault="00040FF6" w:rsidP="00040FF6">
            <w:pPr>
              <w:pStyle w:val="IPPArialTable"/>
            </w:pPr>
            <w:r w:rsidRPr="00773BE1">
              <w:t>Кувейт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A63BB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0E5FB" w14:textId="68B82EF8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0F139086" w14:textId="77777777" w:rsidTr="00F733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DD5436" w14:textId="686A4CEA" w:rsidR="00040FF6" w:rsidRPr="00773BE1" w:rsidRDefault="00040FF6" w:rsidP="00040FF6">
            <w:pPr>
              <w:pStyle w:val="IPPArialTable"/>
            </w:pPr>
            <w:r w:rsidRPr="00773BE1">
              <w:t>Оман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9680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8225" w14:textId="704E15BD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07A994CA" w14:textId="77777777" w:rsidTr="00F733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9C184D" w14:textId="460A94A7" w:rsidR="00040FF6" w:rsidRPr="00773BE1" w:rsidRDefault="00040FF6" w:rsidP="00040FF6">
            <w:pPr>
              <w:pStyle w:val="IPPArialTable"/>
            </w:pPr>
            <w:r w:rsidRPr="00773BE1">
              <w:t>Объединенные Арабские Эмираты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D47F3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E010" w14:textId="18E73A23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5051DA9C" w14:textId="77777777" w:rsidTr="00F733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BDCE18" w14:textId="521950DC" w:rsidR="00040FF6" w:rsidRPr="00773BE1" w:rsidRDefault="00040FF6" w:rsidP="00040FF6">
            <w:pPr>
              <w:pStyle w:val="IPPArialTable"/>
            </w:pPr>
            <w:r w:rsidRPr="00773BE1">
              <w:t>Саудовская Аравия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37D8" w14:textId="2738D77D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36477" w14:textId="28336BD0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5281A315" w14:textId="77777777" w:rsidTr="00F733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3C610B" w14:textId="219BDB49" w:rsidR="00040FF6" w:rsidRPr="00773BE1" w:rsidRDefault="00040FF6" w:rsidP="00040FF6">
            <w:pPr>
              <w:pStyle w:val="IPPArialTable"/>
            </w:pPr>
            <w:r w:rsidRPr="00773BE1">
              <w:t>Сейшельские Острова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3E30C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A2D88" w14:textId="5CBAA629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4E8A4231" w14:textId="77777777" w:rsidTr="00F733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5A2CF4" w14:textId="4F7921C1" w:rsidR="00040FF6" w:rsidRPr="00773BE1" w:rsidRDefault="00040FF6" w:rsidP="00040FF6">
            <w:pPr>
              <w:pStyle w:val="IPPArialTable"/>
            </w:pPr>
            <w:r w:rsidRPr="00773BE1">
              <w:t>Сент-Китс и Невис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B5BB0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960FA" w14:textId="38D4CED9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295EE42B" w14:textId="77777777" w:rsidTr="00F733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1A36CE" w14:textId="20784C47" w:rsidR="00040FF6" w:rsidRPr="00773BE1" w:rsidRDefault="00040FF6" w:rsidP="00040FF6">
            <w:pPr>
              <w:pStyle w:val="IPPArialTable"/>
            </w:pPr>
            <w:r w:rsidRPr="00773BE1">
              <w:t>Сингапур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550FA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8659" w14:textId="22518CB6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1FEEB224" w14:textId="77777777" w:rsidTr="00F733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640550" w14:textId="6FE8433F" w:rsidR="00040FF6" w:rsidRPr="00773BE1" w:rsidRDefault="00040FF6" w:rsidP="00040FF6">
            <w:pPr>
              <w:pStyle w:val="IPPArialTable"/>
            </w:pPr>
            <w:r w:rsidRPr="00773BE1">
              <w:t>Уругвай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C90AC" w14:textId="77777777" w:rsidR="00040FF6" w:rsidRPr="00773BE1" w:rsidRDefault="00040FF6" w:rsidP="00040FF6">
            <w:pPr>
              <w:pStyle w:val="IPPArialTable"/>
            </w:pPr>
            <w:r w:rsidRPr="00773BE1"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702AD" w14:textId="06408902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2FC9BE20" w14:textId="77777777" w:rsidTr="00445330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4DC55" w14:textId="38FC004B" w:rsidR="00040FF6" w:rsidRPr="00773BE1" w:rsidRDefault="00040FF6" w:rsidP="00040FF6">
            <w:pPr>
              <w:pStyle w:val="IPPArialTable"/>
            </w:pPr>
            <w:r w:rsidRPr="00773BE1">
              <w:t>Албания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66C5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6EC2" w14:textId="77777777" w:rsidR="00040FF6" w:rsidRPr="00773BE1" w:rsidRDefault="00040FF6" w:rsidP="00040FF6">
            <w:pPr>
              <w:pStyle w:val="IPPArialTable"/>
            </w:pPr>
            <w:r w:rsidRPr="00773BE1">
              <w:t>Развитые</w:t>
            </w:r>
          </w:p>
        </w:tc>
      </w:tr>
      <w:tr w:rsidR="00040FF6" w:rsidRPr="00773BE1" w14:paraId="675E529A" w14:textId="77777777" w:rsidTr="00445330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FAD8F" w14:textId="4F13C44E" w:rsidR="00040FF6" w:rsidRPr="00773BE1" w:rsidRDefault="00040FF6" w:rsidP="00040FF6">
            <w:pPr>
              <w:pStyle w:val="IPPArialTable"/>
            </w:pPr>
            <w:r w:rsidRPr="00773BE1">
              <w:t>Беларусь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24248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9D40" w14:textId="77777777" w:rsidR="00040FF6" w:rsidRPr="00773BE1" w:rsidRDefault="00040FF6" w:rsidP="00040FF6">
            <w:pPr>
              <w:pStyle w:val="IPPArialTable"/>
            </w:pPr>
            <w:r w:rsidRPr="00773BE1">
              <w:t>Развитые</w:t>
            </w:r>
          </w:p>
        </w:tc>
      </w:tr>
      <w:tr w:rsidR="00040FF6" w:rsidRPr="00773BE1" w14:paraId="58D9E103" w14:textId="77777777" w:rsidTr="00445330">
        <w:trPr>
          <w:trHeight w:val="31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3BA2F" w14:textId="7FB8ACC7" w:rsidR="00040FF6" w:rsidRPr="00773BE1" w:rsidRDefault="00040FF6" w:rsidP="00040FF6">
            <w:pPr>
              <w:pStyle w:val="IPPArialTable"/>
            </w:pPr>
            <w:r w:rsidRPr="00773BE1">
              <w:t>Босния и Герцеговина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A678E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37B32" w14:textId="77777777" w:rsidR="00040FF6" w:rsidRPr="00773BE1" w:rsidRDefault="00040FF6" w:rsidP="00040FF6">
            <w:pPr>
              <w:pStyle w:val="IPPArialTable"/>
            </w:pPr>
            <w:r w:rsidRPr="00773BE1">
              <w:t>Развитые</w:t>
            </w:r>
          </w:p>
        </w:tc>
      </w:tr>
      <w:tr w:rsidR="00040FF6" w:rsidRPr="00773BE1" w14:paraId="3B3AE56F" w14:textId="77777777" w:rsidTr="00445330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9A249B" w14:textId="4739F6DE" w:rsidR="00040FF6" w:rsidRPr="00773BE1" w:rsidRDefault="00040FF6" w:rsidP="00040FF6">
            <w:pPr>
              <w:pStyle w:val="IPPArialTable"/>
            </w:pPr>
            <w:r w:rsidRPr="00773BE1">
              <w:t>Республика Молдова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1317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84FD1" w14:textId="77777777" w:rsidR="00040FF6" w:rsidRPr="00773BE1" w:rsidRDefault="00040FF6" w:rsidP="00040FF6">
            <w:pPr>
              <w:pStyle w:val="IPPArialTable"/>
            </w:pPr>
            <w:r w:rsidRPr="00773BE1">
              <w:t>Развитые</w:t>
            </w:r>
          </w:p>
        </w:tc>
      </w:tr>
      <w:tr w:rsidR="00040FF6" w:rsidRPr="00773BE1" w14:paraId="136FE88F" w14:textId="77777777" w:rsidTr="00445330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80AB5D" w14:textId="144C5AE5" w:rsidR="00040FF6" w:rsidRPr="00773BE1" w:rsidRDefault="00040FF6" w:rsidP="00040FF6">
            <w:pPr>
              <w:pStyle w:val="IPPArialTable"/>
            </w:pPr>
            <w:r w:rsidRPr="00773BE1">
              <w:t>Российская Федерация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AF909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09779" w14:textId="77777777" w:rsidR="00040FF6" w:rsidRPr="00773BE1" w:rsidRDefault="00040FF6" w:rsidP="00040FF6">
            <w:pPr>
              <w:pStyle w:val="IPPArialTable"/>
            </w:pPr>
            <w:r w:rsidRPr="00773BE1">
              <w:t>Развитые</w:t>
            </w:r>
          </w:p>
        </w:tc>
      </w:tr>
      <w:tr w:rsidR="00040FF6" w:rsidRPr="00773BE1" w14:paraId="007621C7" w14:textId="77777777" w:rsidTr="00445330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396322" w14:textId="6D0BEF33" w:rsidR="00040FF6" w:rsidRPr="00773BE1" w:rsidRDefault="00040FF6" w:rsidP="00040FF6">
            <w:pPr>
              <w:pStyle w:val="IPPArialTable"/>
            </w:pPr>
            <w:r w:rsidRPr="00773BE1">
              <w:t>Сербия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CD721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0DA4" w14:textId="77777777" w:rsidR="00040FF6" w:rsidRPr="00773BE1" w:rsidRDefault="00040FF6" w:rsidP="00040FF6">
            <w:pPr>
              <w:pStyle w:val="IPPArialTable"/>
            </w:pPr>
            <w:r w:rsidRPr="00773BE1">
              <w:t>Развитые</w:t>
            </w:r>
          </w:p>
        </w:tc>
      </w:tr>
      <w:tr w:rsidR="00040FF6" w:rsidRPr="00773BE1" w14:paraId="7BE25C76" w14:textId="77777777" w:rsidTr="00445330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FA7090" w14:textId="4059581D" w:rsidR="00040FF6" w:rsidRPr="00773BE1" w:rsidRDefault="00040FF6" w:rsidP="00040FF6">
            <w:pPr>
              <w:pStyle w:val="IPPArialTable"/>
            </w:pPr>
            <w:r w:rsidRPr="00773BE1">
              <w:lastRenderedPageBreak/>
              <w:t>Черногория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D10AA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53296" w14:textId="77777777" w:rsidR="00040FF6" w:rsidRPr="00773BE1" w:rsidRDefault="00040FF6" w:rsidP="00040FF6">
            <w:pPr>
              <w:pStyle w:val="IPPArialTable"/>
            </w:pPr>
            <w:r w:rsidRPr="00773BE1">
              <w:t>Развитые</w:t>
            </w:r>
          </w:p>
        </w:tc>
      </w:tr>
      <w:tr w:rsidR="00040FF6" w:rsidRPr="00773BE1" w14:paraId="7AC23616" w14:textId="77777777" w:rsidTr="003A293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20F02" w14:textId="56F129F2" w:rsidR="00040FF6" w:rsidRPr="00773BE1" w:rsidRDefault="00040FF6" w:rsidP="00040FF6">
            <w:pPr>
              <w:pStyle w:val="IPPArialTable"/>
            </w:pPr>
            <w:r w:rsidRPr="00773BE1">
              <w:t>Ботсвана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8830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3F59" w14:textId="23D19437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0C576DAB" w14:textId="77777777" w:rsidTr="003A293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1D478" w14:textId="2B57FE83" w:rsidR="00040FF6" w:rsidRPr="00773BE1" w:rsidRDefault="00040FF6" w:rsidP="00040FF6">
            <w:pPr>
              <w:pStyle w:val="IPPArialTable"/>
            </w:pPr>
            <w:r w:rsidRPr="00773BE1">
              <w:t>Габон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B76A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943B6" w14:textId="58B4DD19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7FD0ADF5" w14:textId="77777777" w:rsidTr="003A293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16F6B7" w14:textId="465B8691" w:rsidR="00040FF6" w:rsidRPr="00773BE1" w:rsidRDefault="00040FF6" w:rsidP="00040FF6">
            <w:pPr>
              <w:pStyle w:val="IPPArialTable"/>
            </w:pPr>
            <w:r w:rsidRPr="00773BE1">
              <w:t>Гренада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89CC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A1D3E" w14:textId="7145D833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1325D15C" w14:textId="77777777" w:rsidTr="003A2934">
        <w:trPr>
          <w:trHeight w:val="31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996D" w14:textId="638C46F3" w:rsidR="00040FF6" w:rsidRPr="00773BE1" w:rsidRDefault="00040FF6" w:rsidP="00040FF6">
            <w:pPr>
              <w:pStyle w:val="IPPArialTable"/>
            </w:pPr>
            <w:r w:rsidRPr="00773BE1">
              <w:t>Казахстан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32B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87C8" w14:textId="79649036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23F3F29B" w14:textId="77777777" w:rsidTr="003A2934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D77C3" w14:textId="41865C0D" w:rsidR="00040FF6" w:rsidRPr="00773BE1" w:rsidRDefault="00040FF6" w:rsidP="00040FF6">
            <w:pPr>
              <w:pStyle w:val="IPPArialTable"/>
            </w:pPr>
            <w:r w:rsidRPr="00773BE1">
              <w:t>Китай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8364D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8063C" w14:textId="0F0C517E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631BCE0C" w14:textId="77777777" w:rsidTr="003A293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EF0BC" w14:textId="681E1609" w:rsidR="00040FF6" w:rsidRPr="00773BE1" w:rsidRDefault="00040FF6" w:rsidP="00040FF6">
            <w:pPr>
              <w:pStyle w:val="IPPArialTable"/>
            </w:pPr>
            <w:r w:rsidRPr="00773BE1">
              <w:t>Куба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640A1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A1C48" w14:textId="7C03CFFB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75C2D749" w14:textId="77777777" w:rsidTr="003A293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BC7EAC" w14:textId="703A90B2" w:rsidR="00040FF6" w:rsidRPr="00773BE1" w:rsidRDefault="00040FF6" w:rsidP="00040FF6">
            <w:pPr>
              <w:pStyle w:val="IPPArialTable"/>
            </w:pPr>
            <w:r w:rsidRPr="00773BE1">
              <w:t>Ливия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45DEF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45E50" w14:textId="1EAEA260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713F650D" w14:textId="77777777" w:rsidTr="003A293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C9FC83" w14:textId="24BB75CC" w:rsidR="00040FF6" w:rsidRPr="00773BE1" w:rsidRDefault="00040FF6" w:rsidP="00040FF6">
            <w:pPr>
              <w:pStyle w:val="IPPArialTable"/>
            </w:pPr>
            <w:r w:rsidRPr="00773BE1">
              <w:t>Маврикий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0422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5E53" w14:textId="5B5FA4B4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22331B32" w14:textId="77777777" w:rsidTr="003A293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1487D4" w14:textId="6F4A0769" w:rsidR="00040FF6" w:rsidRPr="00773BE1" w:rsidRDefault="00040FF6" w:rsidP="00040FF6">
            <w:pPr>
              <w:pStyle w:val="IPPArialTable"/>
            </w:pPr>
            <w:r w:rsidRPr="00773BE1">
              <w:t>Мальдивские Острова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9D45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D1DF4" w14:textId="197DE36D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7D0DC4E2" w14:textId="77777777" w:rsidTr="003A293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A702E4" w14:textId="765BBA14" w:rsidR="00040FF6" w:rsidRPr="00773BE1" w:rsidRDefault="00040FF6" w:rsidP="00040FF6">
            <w:pPr>
              <w:pStyle w:val="IPPArialTable"/>
            </w:pPr>
            <w:r w:rsidRPr="00773BE1">
              <w:t>Палау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6A15F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98A5D" w14:textId="1623A1C8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21F28472" w14:textId="77777777" w:rsidTr="003A293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70DA9" w14:textId="3A50AF3D" w:rsidR="00040FF6" w:rsidRPr="00773BE1" w:rsidRDefault="00040FF6" w:rsidP="00040FF6">
            <w:pPr>
              <w:pStyle w:val="IPPArialTable"/>
            </w:pPr>
            <w:r w:rsidRPr="00773BE1">
              <w:t>Сент-Винсент и Гренадины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3D41B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CBCC4" w14:textId="21DEE1C3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64B67E98" w14:textId="77777777" w:rsidTr="003A2934">
        <w:trPr>
          <w:trHeight w:val="31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FC9B3" w14:textId="1F423615" w:rsidR="00040FF6" w:rsidRPr="00773BE1" w:rsidRDefault="00040FF6" w:rsidP="00040FF6">
            <w:pPr>
              <w:pStyle w:val="IPPArialTable"/>
            </w:pPr>
            <w:r w:rsidRPr="00773BE1">
              <w:t>Суринам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9D263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EB45" w14:textId="37B6403C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0323CCDF" w14:textId="77777777" w:rsidTr="003A293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386D4" w14:textId="035E5BE7" w:rsidR="00040FF6" w:rsidRPr="00773BE1" w:rsidRDefault="00040FF6" w:rsidP="00040FF6">
            <w:pPr>
              <w:pStyle w:val="IPPArialTable"/>
            </w:pPr>
            <w:r w:rsidRPr="00773BE1">
              <w:t>Турция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454A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6EC4A" w14:textId="38823A7A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758E2253" w14:textId="77777777" w:rsidTr="003A293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772F67" w14:textId="3603E3F1" w:rsidR="00040FF6" w:rsidRPr="00773BE1" w:rsidRDefault="00040FF6" w:rsidP="00040FF6">
            <w:pPr>
              <w:pStyle w:val="IPPArialTable"/>
            </w:pPr>
            <w:r w:rsidRPr="00773BE1">
              <w:t>Экваториальная Гвинея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3239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DA134" w14:textId="5DD616AF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7763A419" w14:textId="77777777" w:rsidTr="002813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7D392" w14:textId="4264547A" w:rsidR="00040FF6" w:rsidRPr="00773BE1" w:rsidRDefault="00040FF6" w:rsidP="00040FF6">
            <w:pPr>
              <w:pStyle w:val="IPPArialTable"/>
            </w:pPr>
            <w:r w:rsidRPr="00773BE1">
              <w:t>Азербайджан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66F9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73D9D" w14:textId="6EDCAE7B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60F771B8" w14:textId="77777777" w:rsidTr="002813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B3AC8" w14:textId="70724482" w:rsidR="00040FF6" w:rsidRPr="00773BE1" w:rsidRDefault="00040FF6" w:rsidP="00040FF6">
            <w:pPr>
              <w:pStyle w:val="IPPArialTable"/>
            </w:pPr>
            <w:r w:rsidRPr="00773BE1">
              <w:t>Армения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F37C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93F2" w14:textId="68FBF1F8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5DDBA78A" w14:textId="77777777" w:rsidTr="002813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292A3" w14:textId="27572078" w:rsidR="00040FF6" w:rsidRPr="00773BE1" w:rsidRDefault="00040FF6" w:rsidP="00040FF6">
            <w:pPr>
              <w:pStyle w:val="IPPArialTable"/>
            </w:pPr>
            <w:r w:rsidRPr="00773BE1">
              <w:t>Белиз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352F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07DE" w14:textId="2A1469C3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1BA51928" w14:textId="77777777" w:rsidTr="002813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73572" w14:textId="1D112ADB" w:rsidR="00040FF6" w:rsidRPr="00773BE1" w:rsidRDefault="00040FF6" w:rsidP="00040FF6">
            <w:pPr>
              <w:pStyle w:val="IPPArialTable"/>
            </w:pPr>
            <w:r w:rsidRPr="00773BE1">
              <w:t>Грузия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27DC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80DC6" w14:textId="25C47824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1706E874" w14:textId="77777777" w:rsidTr="002813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2DE2A" w14:textId="11A34C81" w:rsidR="00040FF6" w:rsidRPr="00773BE1" w:rsidRDefault="00040FF6" w:rsidP="00040FF6">
            <w:pPr>
              <w:pStyle w:val="IPPArialTable"/>
            </w:pPr>
            <w:r w:rsidRPr="00773BE1">
              <w:t>Ирак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AFD2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2FED3" w14:textId="6040D9AA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0563B427" w14:textId="77777777" w:rsidTr="002813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107118" w14:textId="54170594" w:rsidR="00040FF6" w:rsidRPr="00773BE1" w:rsidRDefault="00040FF6" w:rsidP="00040FF6">
            <w:pPr>
              <w:pStyle w:val="IPPArialTable"/>
            </w:pPr>
            <w:r w:rsidRPr="00773BE1">
              <w:t>Намибия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FA672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13FA7" w14:textId="0527A8BD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3CE3C330" w14:textId="77777777" w:rsidTr="002813D4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02DE69" w14:textId="6946E881" w:rsidR="00040FF6" w:rsidRPr="00773BE1" w:rsidRDefault="00040FF6" w:rsidP="00040FF6">
            <w:pPr>
              <w:pStyle w:val="IPPArialTable"/>
            </w:pPr>
            <w:r w:rsidRPr="00773BE1">
              <w:t>Сальвадор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3C5B" w14:textId="77777777" w:rsidR="00040FF6" w:rsidRPr="00773BE1" w:rsidRDefault="00040FF6" w:rsidP="00040FF6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76392" w14:textId="38F17E71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2830CF" w:rsidRPr="00773BE1" w14:paraId="39250509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3D8B0" w14:textId="77777777" w:rsidR="002830CF" w:rsidRPr="00773BE1" w:rsidRDefault="002830CF" w:rsidP="001E195A">
            <w:pPr>
              <w:pStyle w:val="IPPArialTable"/>
            </w:pPr>
            <w:r w:rsidRPr="00773BE1">
              <w:t>Республика Северная Македония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CA004" w14:textId="77777777" w:rsidR="002830CF" w:rsidRPr="00773BE1" w:rsidRDefault="002830CF" w:rsidP="001E195A">
            <w:pPr>
              <w:pStyle w:val="IPPArialTable"/>
            </w:pPr>
            <w:r w:rsidRPr="00773BE1">
              <w:t>Выше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3AF9D" w14:textId="6D558AD8" w:rsidR="002830CF" w:rsidRPr="00773BE1" w:rsidRDefault="002830CF" w:rsidP="001E195A">
            <w:pPr>
              <w:pStyle w:val="IPPArialTable"/>
              <w:rPr>
                <w:lang w:val="en-US"/>
              </w:rPr>
            </w:pPr>
            <w:r w:rsidRPr="00773BE1">
              <w:t>Не классифицирован</w:t>
            </w:r>
            <w:r w:rsidR="00666DE5" w:rsidRPr="00773BE1">
              <w:t>а</w:t>
            </w:r>
          </w:p>
        </w:tc>
      </w:tr>
      <w:tr w:rsidR="002830CF" w:rsidRPr="00773BE1" w14:paraId="7F7F3025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EEC6E" w14:textId="77777777" w:rsidR="002830CF" w:rsidRPr="00773BE1" w:rsidRDefault="002830CF" w:rsidP="001E195A">
            <w:pPr>
              <w:pStyle w:val="IPPArialTable"/>
            </w:pPr>
            <w:r w:rsidRPr="00773BE1">
              <w:t>Украина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120B5" w14:textId="77777777" w:rsidR="002830CF" w:rsidRPr="00773BE1" w:rsidRDefault="002830CF" w:rsidP="001E195A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BD69" w14:textId="77777777" w:rsidR="002830CF" w:rsidRPr="00773BE1" w:rsidRDefault="002830CF" w:rsidP="001E195A">
            <w:pPr>
              <w:pStyle w:val="IPPArialTable"/>
            </w:pPr>
            <w:r w:rsidRPr="00773BE1">
              <w:t xml:space="preserve">Развитые </w:t>
            </w:r>
          </w:p>
        </w:tc>
      </w:tr>
      <w:tr w:rsidR="002830CF" w:rsidRPr="00773BE1" w14:paraId="46A78B60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6F4D3" w14:textId="77777777" w:rsidR="002830CF" w:rsidRPr="00773BE1" w:rsidRDefault="002830CF" w:rsidP="001E195A">
            <w:pPr>
              <w:pStyle w:val="IPPArialTable"/>
            </w:pPr>
            <w:r w:rsidRPr="00773BE1">
              <w:t>Иран (Исламская Республика)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B2663" w14:textId="77777777" w:rsidR="002830CF" w:rsidRPr="00773BE1" w:rsidRDefault="002830CF" w:rsidP="001E195A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4E5F" w14:textId="62249491" w:rsidR="002830CF" w:rsidRPr="00773BE1" w:rsidRDefault="002830CF" w:rsidP="001E195A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2830CF" w:rsidRPr="00773BE1" w14:paraId="007C7331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AABD5" w14:textId="77777777" w:rsidR="002830CF" w:rsidRPr="00773BE1" w:rsidRDefault="002830CF" w:rsidP="001E195A">
            <w:pPr>
              <w:pStyle w:val="IPPArialTable"/>
            </w:pPr>
            <w:r w:rsidRPr="00773BE1">
              <w:t>Ливан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C891" w14:textId="77777777" w:rsidR="002830CF" w:rsidRPr="00773BE1" w:rsidRDefault="002830CF" w:rsidP="001E195A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159BD" w14:textId="18B522D0" w:rsidR="002830CF" w:rsidRPr="00773BE1" w:rsidRDefault="002830CF" w:rsidP="001E195A">
            <w:pPr>
              <w:pStyle w:val="IPPArialTable"/>
            </w:pPr>
            <w:r w:rsidRPr="00773BE1">
              <w:t xml:space="preserve">Развивающиеся с высоким уровнем </w:t>
            </w:r>
            <w:r w:rsidR="00D044B9" w:rsidRPr="00773BE1">
              <w:t>дохода</w:t>
            </w:r>
          </w:p>
        </w:tc>
      </w:tr>
      <w:tr w:rsidR="00040FF6" w:rsidRPr="00773BE1" w14:paraId="1DCBA516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BD5E0" w14:textId="79BDC033" w:rsidR="00040FF6" w:rsidRPr="00773BE1" w:rsidRDefault="00040FF6" w:rsidP="00040FF6">
            <w:pPr>
              <w:pStyle w:val="IPPArialTable"/>
            </w:pPr>
            <w:r w:rsidRPr="00773BE1">
              <w:lastRenderedPageBreak/>
              <w:t>Алжир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B941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7F7D5" w14:textId="7BFF7F94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742C6DF6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8F664" w14:textId="6FB9204C" w:rsidR="00040FF6" w:rsidRPr="00773BE1" w:rsidRDefault="00040FF6" w:rsidP="00040FF6">
            <w:pPr>
              <w:pStyle w:val="IPPArialTable"/>
            </w:pPr>
            <w:r w:rsidRPr="00773BE1">
              <w:t>Боливия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130D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4A075" w14:textId="699B3327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69C41FF4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35ED1" w14:textId="551626EE" w:rsidR="00040FF6" w:rsidRPr="00773BE1" w:rsidRDefault="00040FF6" w:rsidP="00040FF6">
            <w:pPr>
              <w:pStyle w:val="IPPArialTable"/>
            </w:pPr>
            <w:r w:rsidRPr="00773BE1">
              <w:t>Бутан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59DC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90FE8" w14:textId="4885BCB2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1B5CA546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ACA67" w14:textId="356E1B5B" w:rsidR="00040FF6" w:rsidRPr="00773BE1" w:rsidRDefault="00040FF6" w:rsidP="00040FF6">
            <w:pPr>
              <w:pStyle w:val="IPPArialTable"/>
            </w:pPr>
            <w:r w:rsidRPr="00773BE1">
              <w:t>Вануату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3A76F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B3B3F" w14:textId="4494856A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387C19D0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D298C" w14:textId="43CC7169" w:rsidR="00040FF6" w:rsidRPr="00773BE1" w:rsidRDefault="00040FF6" w:rsidP="00040FF6">
            <w:pPr>
              <w:pStyle w:val="IPPArialTable"/>
            </w:pPr>
            <w:r w:rsidRPr="00773BE1">
              <w:t>Вьетнам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FC5C3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2A4E1" w14:textId="6FC1BDB6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7CA97397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724BF" w14:textId="2A6E28B3" w:rsidR="00040FF6" w:rsidRPr="00773BE1" w:rsidRDefault="00040FF6" w:rsidP="00040FF6">
            <w:pPr>
              <w:pStyle w:val="IPPArialTable"/>
            </w:pPr>
            <w:r w:rsidRPr="00773BE1">
              <w:t>Гондурас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9613F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467A8" w14:textId="3CD37966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2D94C223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C466B6" w14:textId="53429294" w:rsidR="00040FF6" w:rsidRPr="00773BE1" w:rsidRDefault="00040FF6" w:rsidP="00040FF6">
            <w:pPr>
              <w:pStyle w:val="IPPArialTable"/>
            </w:pPr>
            <w:r w:rsidRPr="00773BE1">
              <w:t>Египет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1B87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C17D" w14:textId="4BF1F0EE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0FA3EF2E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E87781" w14:textId="1B556BBC" w:rsidR="00040FF6" w:rsidRPr="00773BE1" w:rsidRDefault="00040FF6" w:rsidP="00040FF6">
            <w:pPr>
              <w:pStyle w:val="IPPArialTable"/>
            </w:pPr>
            <w:r w:rsidRPr="00773BE1">
              <w:t>Зимбабве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D71F1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921D7" w14:textId="7FDFEF59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74232BD0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1B626C" w14:textId="686C3E39" w:rsidR="00040FF6" w:rsidRPr="00773BE1" w:rsidRDefault="00040FF6" w:rsidP="00040FF6">
            <w:pPr>
              <w:pStyle w:val="IPPArialTable"/>
            </w:pPr>
            <w:r w:rsidRPr="00773BE1">
              <w:t>Кабо-Верде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B913D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FC05C" w14:textId="649762BA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03D126AB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4B2B8" w14:textId="4CEE3011" w:rsidR="00040FF6" w:rsidRPr="00773BE1" w:rsidRDefault="00040FF6" w:rsidP="00040FF6">
            <w:pPr>
              <w:pStyle w:val="IPPArialTable"/>
            </w:pPr>
            <w:r w:rsidRPr="00773BE1">
              <w:t>Конго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F377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0608" w14:textId="6200C464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1BC6A6BE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525B9" w14:textId="49D58245" w:rsidR="00040FF6" w:rsidRPr="00773BE1" w:rsidRDefault="00040FF6" w:rsidP="00040FF6">
            <w:pPr>
              <w:pStyle w:val="IPPArialTable"/>
            </w:pPr>
            <w:r w:rsidRPr="00773BE1">
              <w:t>Лаосская Народно-Демократическая Республика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4D523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1A2FD" w14:textId="573EAE67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6A584CBA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790E7" w14:textId="7D0B246C" w:rsidR="00040FF6" w:rsidRPr="00773BE1" w:rsidRDefault="00040FF6" w:rsidP="00040FF6">
            <w:pPr>
              <w:pStyle w:val="IPPArialTable"/>
            </w:pPr>
            <w:r w:rsidRPr="00773BE1">
              <w:t>Микронезия (Федеративные Штаты)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ECB80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1E8AF" w14:textId="3FBA7A54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7E59B1E9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45C87" w14:textId="0BAEE0C1" w:rsidR="00040FF6" w:rsidRPr="00773BE1" w:rsidRDefault="00040FF6" w:rsidP="00040FF6">
            <w:pPr>
              <w:pStyle w:val="IPPArialTable"/>
            </w:pPr>
            <w:r w:rsidRPr="00773BE1">
              <w:t>Монголия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E8287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6CEE" w14:textId="77AA3540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3004957F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B3479" w14:textId="0D39C4A9" w:rsidR="00040FF6" w:rsidRPr="00773BE1" w:rsidRDefault="00040FF6" w:rsidP="00040FF6">
            <w:pPr>
              <w:pStyle w:val="IPPArialTable"/>
            </w:pPr>
            <w:r w:rsidRPr="00773BE1">
              <w:t>Никарагуа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8F77A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ABDEB" w14:textId="7484B744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7CFFD41F" w14:textId="77777777" w:rsidTr="00141D91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E7FAA9" w14:textId="642489D3" w:rsidR="00040FF6" w:rsidRPr="00773BE1" w:rsidRDefault="00040FF6" w:rsidP="00040FF6">
            <w:pPr>
              <w:pStyle w:val="IPPArialTable"/>
            </w:pPr>
            <w:r w:rsidRPr="00773BE1">
              <w:t>Эсватини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7F0D8" w14:textId="77777777" w:rsidR="00040FF6" w:rsidRPr="00773BE1" w:rsidRDefault="00040FF6" w:rsidP="00040FF6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F8B4D" w14:textId="61DFEE10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2830CF" w:rsidRPr="00773BE1" w14:paraId="2CE8F9D7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9B094" w14:textId="77777777" w:rsidR="002830CF" w:rsidRPr="00773BE1" w:rsidRDefault="002830CF" w:rsidP="001E195A">
            <w:pPr>
              <w:pStyle w:val="IPPArialTable"/>
            </w:pPr>
            <w:r w:rsidRPr="00773BE1">
              <w:t>Киргизия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81FC4" w14:textId="77777777" w:rsidR="002830CF" w:rsidRPr="00773BE1" w:rsidRDefault="002830CF" w:rsidP="001E195A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781BC" w14:textId="710D33C7" w:rsidR="002830CF" w:rsidRPr="00773BE1" w:rsidRDefault="002830CF" w:rsidP="001E195A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2830CF" w:rsidRPr="00773BE1" w14:paraId="1417C795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8035" w14:textId="77777777" w:rsidR="002830CF" w:rsidRPr="00773BE1" w:rsidRDefault="002830CF" w:rsidP="001E195A">
            <w:pPr>
              <w:pStyle w:val="IPPArialTable"/>
            </w:pPr>
            <w:r w:rsidRPr="00773BE1">
              <w:t>Таджикистан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40F3A" w14:textId="77777777" w:rsidR="002830CF" w:rsidRPr="00773BE1" w:rsidRDefault="002830CF" w:rsidP="001E195A">
            <w:pPr>
              <w:pStyle w:val="IPPArialTable"/>
            </w:pPr>
            <w:r w:rsidRPr="00773BE1">
              <w:t>Ниже среднего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F0B9" w14:textId="603DB894" w:rsidR="002830CF" w:rsidRPr="00773BE1" w:rsidRDefault="002830CF" w:rsidP="001E195A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040FF6" w:rsidRPr="00773BE1" w14:paraId="6E13FD29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5D2B" w14:textId="51EB8D2C" w:rsidR="00040FF6" w:rsidRPr="00773BE1" w:rsidRDefault="00040FF6" w:rsidP="00040FF6">
            <w:pPr>
              <w:pStyle w:val="IPPArialTable"/>
              <w:rPr>
                <w:rFonts w:cs="Arial"/>
              </w:rPr>
            </w:pPr>
            <w:r w:rsidRPr="00773BE1">
              <w:rPr>
                <w:rFonts w:cs="Arial"/>
                <w:color w:val="404040"/>
              </w:rPr>
              <w:t>Бангладеш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323BE" w14:textId="30AEA3F4" w:rsidR="00040FF6" w:rsidRPr="00773BE1" w:rsidRDefault="00040FF6" w:rsidP="00040FF6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2A3B" w14:textId="17260197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7DC0DBA5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051C" w14:textId="3FA896DA" w:rsidR="00040FF6" w:rsidRPr="00773BE1" w:rsidRDefault="00040FF6" w:rsidP="00040FF6">
            <w:pPr>
              <w:pStyle w:val="IPPArialTable"/>
              <w:rPr>
                <w:rFonts w:cs="Arial"/>
              </w:rPr>
            </w:pPr>
            <w:r w:rsidRPr="00773BE1">
              <w:rPr>
                <w:rFonts w:cs="Arial"/>
                <w:color w:val="404040"/>
              </w:rPr>
              <w:t>Гаити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4B659" w14:textId="198FE9F4" w:rsidR="00040FF6" w:rsidRPr="00773BE1" w:rsidRDefault="00040FF6" w:rsidP="00040FF6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4507E" w14:textId="319BA8CD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52CD77EE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3C1B" w14:textId="16FE72A1" w:rsidR="00040FF6" w:rsidRPr="00773BE1" w:rsidRDefault="00040FF6" w:rsidP="00040FF6">
            <w:pPr>
              <w:pStyle w:val="IPPArialTable"/>
              <w:rPr>
                <w:rFonts w:cs="Arial"/>
              </w:rPr>
            </w:pPr>
            <w:r w:rsidRPr="00773BE1">
              <w:rPr>
                <w:rFonts w:cs="Arial"/>
                <w:color w:val="404040"/>
              </w:rPr>
              <w:t>Джибути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B8B2" w14:textId="5D4C8EE9" w:rsidR="00040FF6" w:rsidRPr="00773BE1" w:rsidRDefault="00040FF6" w:rsidP="00040FF6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F32D2" w14:textId="247687AA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2078CFFA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D6E7" w14:textId="63F2E89E" w:rsidR="00040FF6" w:rsidRPr="00773BE1" w:rsidRDefault="00040FF6" w:rsidP="00040FF6">
            <w:pPr>
              <w:pStyle w:val="IPPArialTable"/>
              <w:rPr>
                <w:rFonts w:cs="Arial"/>
              </w:rPr>
            </w:pPr>
            <w:r w:rsidRPr="00773BE1">
              <w:rPr>
                <w:rFonts w:cs="Arial"/>
                <w:color w:val="404040"/>
              </w:rPr>
              <w:t>Камбоджа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35E8" w14:textId="7782D557" w:rsidR="00040FF6" w:rsidRPr="00773BE1" w:rsidRDefault="00040FF6" w:rsidP="00040FF6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BE4E4" w14:textId="00377222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34286880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78CB" w14:textId="4D1FA968" w:rsidR="00040FF6" w:rsidRPr="00773BE1" w:rsidRDefault="00040FF6" w:rsidP="00040FF6">
            <w:pPr>
              <w:pStyle w:val="IPPArialTable"/>
              <w:rPr>
                <w:rFonts w:cs="Arial"/>
              </w:rPr>
            </w:pPr>
            <w:r w:rsidRPr="00773BE1">
              <w:rPr>
                <w:rFonts w:cs="Arial"/>
                <w:color w:val="404040"/>
              </w:rPr>
              <w:t>Коморские Острова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9EED2" w14:textId="02AE135C" w:rsidR="00040FF6" w:rsidRPr="00773BE1" w:rsidRDefault="00040FF6" w:rsidP="00040FF6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BB76A" w14:textId="3EFEC61A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52827F9F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CE3F" w14:textId="30ECF0F0" w:rsidR="00040FF6" w:rsidRPr="00773BE1" w:rsidRDefault="00040FF6" w:rsidP="00040FF6">
            <w:pPr>
              <w:pStyle w:val="IPPArialTable"/>
              <w:rPr>
                <w:rFonts w:cs="Arial"/>
              </w:rPr>
            </w:pPr>
            <w:r w:rsidRPr="00773BE1">
              <w:rPr>
                <w:rFonts w:cs="Arial"/>
                <w:color w:val="404040"/>
              </w:rPr>
              <w:t>Мавритания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DEEE7" w14:textId="5F860C00" w:rsidR="00040FF6" w:rsidRPr="00773BE1" w:rsidRDefault="00040FF6" w:rsidP="00040FF6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C73E" w14:textId="33546B7D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681BF36F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6D864" w14:textId="1D8A6EF3" w:rsidR="00040FF6" w:rsidRPr="00773BE1" w:rsidRDefault="00040FF6" w:rsidP="00040FF6">
            <w:pPr>
              <w:pStyle w:val="IPPArialTable"/>
              <w:rPr>
                <w:rFonts w:cs="Arial"/>
              </w:rPr>
            </w:pPr>
            <w:r w:rsidRPr="00773BE1">
              <w:rPr>
                <w:rFonts w:cs="Arial"/>
                <w:color w:val="404040"/>
              </w:rPr>
              <w:t>Сан-Томе и Принсипи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682B" w14:textId="52D3334A" w:rsidR="00040FF6" w:rsidRPr="00773BE1" w:rsidRDefault="00040FF6" w:rsidP="00040FF6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10C91" w14:textId="18372C7B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040FF6" w:rsidRPr="00773BE1" w14:paraId="11E995DB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6E496" w14:textId="3CF667A1" w:rsidR="00040FF6" w:rsidRPr="00773BE1" w:rsidRDefault="00040FF6" w:rsidP="00040FF6">
            <w:pPr>
              <w:pStyle w:val="IPPArialTable"/>
              <w:rPr>
                <w:rFonts w:cs="Arial"/>
              </w:rPr>
            </w:pPr>
            <w:r w:rsidRPr="00773BE1">
              <w:rPr>
                <w:rFonts w:cs="Arial"/>
                <w:color w:val="404040"/>
              </w:rPr>
              <w:t>Южный Судан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BFA41" w14:textId="2653323E" w:rsidR="00040FF6" w:rsidRPr="00773BE1" w:rsidRDefault="00040FF6" w:rsidP="00040FF6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4617" w14:textId="28610F60" w:rsidR="00040FF6" w:rsidRPr="00773BE1" w:rsidRDefault="00040FF6" w:rsidP="00040FF6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  <w:tr w:rsidR="00116A28" w:rsidRPr="00773BE1" w14:paraId="4A9769A1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6C08F" w14:textId="169FD1E9" w:rsidR="00116A28" w:rsidRPr="00773BE1" w:rsidRDefault="00116A28" w:rsidP="00116A28">
            <w:pPr>
              <w:pStyle w:val="IPPArialTable"/>
            </w:pPr>
            <w:r w:rsidRPr="00773BE1">
              <w:lastRenderedPageBreak/>
              <w:t>Афганистан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0B28" w14:textId="6CDEF491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6FC3C" w14:textId="291891A6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0F26894C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2B8B" w14:textId="3E350371" w:rsidR="00116A28" w:rsidRPr="00773BE1" w:rsidRDefault="00116A28" w:rsidP="00116A28">
            <w:pPr>
              <w:pStyle w:val="IPPArialTable"/>
            </w:pPr>
            <w:r w:rsidRPr="00773BE1">
              <w:t>Бенин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361C" w14:textId="536BE00D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B9601" w14:textId="2669773F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1104C5C4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DCF6C" w14:textId="1661F834" w:rsidR="00116A28" w:rsidRPr="00773BE1" w:rsidRDefault="00116A28" w:rsidP="00116A28">
            <w:pPr>
              <w:pStyle w:val="IPPArialTable"/>
            </w:pPr>
            <w:r w:rsidRPr="00773BE1">
              <w:t>Буркина-Фасо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3F86" w14:textId="5F8DF12F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0B0A1" w14:textId="0C6ACF16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3187BD14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3A94C" w14:textId="6E2CE453" w:rsidR="00116A28" w:rsidRPr="00773BE1" w:rsidRDefault="00116A28" w:rsidP="00116A28">
            <w:pPr>
              <w:pStyle w:val="IPPArialTable"/>
            </w:pPr>
            <w:r w:rsidRPr="00773BE1">
              <w:t>Бурунди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2B230" w14:textId="154478F1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A8C5E" w14:textId="5D04A56B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425D38D2" w14:textId="77777777" w:rsidTr="00872269">
        <w:trPr>
          <w:trHeight w:val="31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D7451" w14:textId="76BFBFF3" w:rsidR="00116A28" w:rsidRPr="00773BE1" w:rsidRDefault="00116A28" w:rsidP="00116A28">
            <w:pPr>
              <w:pStyle w:val="IPPArialTable"/>
            </w:pPr>
            <w:r w:rsidRPr="00773BE1">
              <w:t>Гамбия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2F46" w14:textId="6E590250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68731" w14:textId="509A33ED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464DE4C5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997D9" w14:textId="1E8CE2F3" w:rsidR="00116A28" w:rsidRPr="00773BE1" w:rsidRDefault="00116A28" w:rsidP="00116A28">
            <w:pPr>
              <w:pStyle w:val="IPPArialTable"/>
            </w:pPr>
            <w:r w:rsidRPr="00773BE1">
              <w:t>Гвинея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2537" w14:textId="605FB706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79075" w14:textId="5715DF30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6C5A7FE0" w14:textId="77777777" w:rsidTr="00872269">
        <w:trPr>
          <w:trHeight w:val="31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E349B" w14:textId="64E34BFB" w:rsidR="00116A28" w:rsidRPr="00773BE1" w:rsidRDefault="00116A28" w:rsidP="00116A28">
            <w:pPr>
              <w:pStyle w:val="IPPArialTable"/>
            </w:pPr>
            <w:r w:rsidRPr="00773BE1">
              <w:t>Гвинея-Бисау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EC63" w14:textId="0FC8E8B6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4FC8" w14:textId="515D90A3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5678B599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89482" w14:textId="75EA1E71" w:rsidR="00116A28" w:rsidRPr="00773BE1" w:rsidRDefault="00116A28" w:rsidP="00116A28">
            <w:pPr>
              <w:pStyle w:val="IPPArialTable"/>
            </w:pPr>
            <w:r w:rsidRPr="00773BE1">
              <w:t>Корейская Народно-Демократическая Республика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61ADE" w14:textId="0B615AC7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16FBF" w14:textId="6793329E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15A32E7C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B85CC" w14:textId="32CD0E5D" w:rsidR="00116A28" w:rsidRPr="00773BE1" w:rsidRDefault="00116A28" w:rsidP="00116A28">
            <w:pPr>
              <w:pStyle w:val="IPPArialTable"/>
            </w:pPr>
            <w:r w:rsidRPr="00773BE1">
              <w:t>Лесото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8CD6F" w14:textId="5A1EDA64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DEB93" w14:textId="30657CE2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4D4D50DD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B1AD9" w14:textId="2692E8B8" w:rsidR="00116A28" w:rsidRPr="00773BE1" w:rsidRDefault="00116A28" w:rsidP="00116A28">
            <w:pPr>
              <w:pStyle w:val="IPPArialTable"/>
            </w:pPr>
            <w:r w:rsidRPr="00773BE1">
              <w:t>Либерия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BB77" w14:textId="2B45A186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1ACC2" w14:textId="5AD2C31E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1177BD56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40594" w14:textId="4F283320" w:rsidR="00116A28" w:rsidRPr="00773BE1" w:rsidRDefault="00116A28" w:rsidP="00116A28">
            <w:pPr>
              <w:pStyle w:val="IPPArialTable"/>
            </w:pPr>
            <w:r w:rsidRPr="00773BE1">
              <w:t>Малави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6C9B2" w14:textId="73A39069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47DB8" w14:textId="6C53DC2C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2551C0A6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73647" w14:textId="717314EF" w:rsidR="00116A28" w:rsidRPr="00773BE1" w:rsidRDefault="00116A28" w:rsidP="00116A28">
            <w:pPr>
              <w:pStyle w:val="IPPArialTable"/>
            </w:pPr>
            <w:r w:rsidRPr="00773BE1">
              <w:t>Мали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A17CF" w14:textId="2DA6979F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04E1E" w14:textId="71BE9CF2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1A33B3AC" w14:textId="77777777" w:rsidTr="00872269">
        <w:trPr>
          <w:trHeight w:val="31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85B93" w14:textId="2C67E7E6" w:rsidR="00116A28" w:rsidRPr="00773BE1" w:rsidRDefault="00116A28" w:rsidP="00116A28">
            <w:pPr>
              <w:pStyle w:val="IPPArialTable"/>
            </w:pPr>
            <w:r w:rsidRPr="00773BE1">
              <w:t>Мозамбик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DE3E0" w14:textId="3D77D1AC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0189" w14:textId="353A3F5F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5008DC55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808B3A" w14:textId="6CDF26F5" w:rsidR="00116A28" w:rsidRPr="00773BE1" w:rsidRDefault="00116A28" w:rsidP="00116A28">
            <w:pPr>
              <w:pStyle w:val="IPPArialTable"/>
            </w:pPr>
            <w:r w:rsidRPr="00773BE1">
              <w:t>Мьянма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FD51" w14:textId="457F4F61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170B" w14:textId="445CEFE9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61EEC4A8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992D3" w14:textId="6E805761" w:rsidR="00116A28" w:rsidRPr="00773BE1" w:rsidRDefault="00116A28" w:rsidP="00116A28">
            <w:pPr>
              <w:pStyle w:val="IPPArialTable"/>
            </w:pPr>
            <w:r w:rsidRPr="00773BE1">
              <w:t>Нигер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2A2B6" w14:textId="33AB7E8F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8F5E8" w14:textId="2F5506B1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6A4F2BDF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B5925" w14:textId="74998A35" w:rsidR="00116A28" w:rsidRPr="00773BE1" w:rsidRDefault="00116A28" w:rsidP="00116A28">
            <w:pPr>
              <w:pStyle w:val="IPPArialTable"/>
            </w:pPr>
            <w:r w:rsidRPr="00773BE1">
              <w:t>Руанда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79A71" w14:textId="1E50C0D2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C84CB" w14:textId="37268B67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1BF97760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52F8D4" w14:textId="6B5F5C48" w:rsidR="00116A28" w:rsidRPr="00773BE1" w:rsidRDefault="00116A28" w:rsidP="00116A28">
            <w:pPr>
              <w:pStyle w:val="IPPArialTable"/>
            </w:pPr>
            <w:r w:rsidRPr="00773BE1">
              <w:t>Сьерра-Леоне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0CFA8" w14:textId="64B447A9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B3692" w14:textId="1AEAC21F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7E976CF9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656CED" w14:textId="4EB510B9" w:rsidR="00116A28" w:rsidRPr="00773BE1" w:rsidRDefault="00116A28" w:rsidP="00116A28">
            <w:pPr>
              <w:pStyle w:val="IPPArialTable"/>
            </w:pPr>
            <w:r w:rsidRPr="00773BE1">
              <w:t>Сомали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08BC6" w14:textId="0F4851D7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F164E" w14:textId="36B05BB6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4E299D61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3C86F8" w14:textId="6A189830" w:rsidR="00116A28" w:rsidRPr="00773BE1" w:rsidRDefault="00116A28" w:rsidP="00116A28">
            <w:pPr>
              <w:pStyle w:val="IPPArialTable"/>
            </w:pPr>
            <w:r w:rsidRPr="00773BE1">
              <w:t>Судан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8AF9" w14:textId="374A09BC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A32BE" w14:textId="73421E7D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  <w:r w:rsidRPr="00773BE1">
              <w:t xml:space="preserve"> </w:t>
            </w:r>
          </w:p>
        </w:tc>
      </w:tr>
      <w:tr w:rsidR="00116A28" w:rsidRPr="00773BE1" w14:paraId="203D4845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8783D5" w14:textId="4E79680D" w:rsidR="00116A28" w:rsidRPr="00773BE1" w:rsidRDefault="00116A28" w:rsidP="00116A28">
            <w:pPr>
              <w:pStyle w:val="IPPArialTable"/>
            </w:pPr>
            <w:r w:rsidRPr="00773BE1">
              <w:t>Сирийская Арабская Республика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43F1" w14:textId="4420A545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04BEB" w14:textId="591E7C94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10CF57AC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0A46FF" w14:textId="79D3BF3F" w:rsidR="00116A28" w:rsidRPr="00773BE1" w:rsidRDefault="00116A28" w:rsidP="00116A28">
            <w:pPr>
              <w:pStyle w:val="IPPArialTable"/>
            </w:pPr>
            <w:r w:rsidRPr="00773BE1">
              <w:t>Центральноафриканская Республика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28CDD" w14:textId="64858D8D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C72A" w14:textId="2AAA78BB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46997FB0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632AE9" w14:textId="43ABA33E" w:rsidR="00116A28" w:rsidRPr="00773BE1" w:rsidRDefault="00116A28" w:rsidP="00116A28">
            <w:pPr>
              <w:pStyle w:val="IPPArialTable"/>
            </w:pPr>
            <w:r w:rsidRPr="00773BE1">
              <w:t>Чад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22D25" w14:textId="0A5CCE50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D210" w14:textId="67D95A4A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48DFFCF6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44E8B" w14:textId="31ABEF8E" w:rsidR="00116A28" w:rsidRPr="00773BE1" w:rsidRDefault="00116A28" w:rsidP="00116A28">
            <w:pPr>
              <w:pStyle w:val="IPPArialTable"/>
            </w:pPr>
            <w:r w:rsidRPr="00773BE1">
              <w:t>Эритрея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5E889" w14:textId="0A0EC0F2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B8E5" w14:textId="29C4EBA9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4C8ADB6A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F8460D" w14:textId="4376DDD6" w:rsidR="00116A28" w:rsidRPr="00773BE1" w:rsidRDefault="00116A28" w:rsidP="00116A28">
            <w:pPr>
              <w:pStyle w:val="IPPArialTable"/>
            </w:pPr>
            <w:r w:rsidRPr="00773BE1">
              <w:t>Эфиопия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45502" w14:textId="760CA4B3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2A56" w14:textId="24FA08C1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1C7F8E34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1057DD" w14:textId="41C4AA73" w:rsidR="00116A28" w:rsidRPr="00773BE1" w:rsidRDefault="00116A28" w:rsidP="00116A28">
            <w:pPr>
              <w:pStyle w:val="IPPArialTable"/>
            </w:pPr>
            <w:r w:rsidRPr="00773BE1">
              <w:t>Йемен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77168" w14:textId="4F34C2A8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67E7F" w14:textId="434A8409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116A28" w:rsidRPr="00773BE1" w14:paraId="4540A0DD" w14:textId="77777777" w:rsidTr="00872269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F1FFA" w14:textId="14611980" w:rsidR="00116A28" w:rsidRPr="00773BE1" w:rsidRDefault="00116A28" w:rsidP="00116A28">
            <w:pPr>
              <w:pStyle w:val="IPPArialTable"/>
            </w:pPr>
            <w:r w:rsidRPr="00773BE1">
              <w:lastRenderedPageBreak/>
              <w:t>Афганистан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AB7C5" w14:textId="7B107AF4" w:rsidR="00116A28" w:rsidRPr="00773BE1" w:rsidRDefault="00116A28" w:rsidP="00116A28">
            <w:pPr>
              <w:pStyle w:val="IPPArialTable"/>
            </w:pPr>
            <w:r w:rsidRPr="00773BE1">
              <w:t>Низкий или НРС ООН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0DBB" w14:textId="5CB35205" w:rsidR="00116A28" w:rsidRPr="00773BE1" w:rsidRDefault="00116A28" w:rsidP="00116A28">
            <w:pPr>
              <w:pStyle w:val="IPPArialTable"/>
            </w:pPr>
            <w:r w:rsidRPr="00773BE1">
              <w:t xml:space="preserve">Развивающиеся с низким уровнем </w:t>
            </w:r>
            <w:r w:rsidR="00D044B9" w:rsidRPr="00773BE1">
              <w:t>дохода</w:t>
            </w:r>
          </w:p>
        </w:tc>
      </w:tr>
      <w:tr w:rsidR="002830CF" w:rsidRPr="002830CF" w14:paraId="7F238E32" w14:textId="77777777" w:rsidTr="00666DE5">
        <w:trPr>
          <w:trHeight w:val="3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827A2" w14:textId="77777777" w:rsidR="002830CF" w:rsidRPr="00773BE1" w:rsidRDefault="002830CF" w:rsidP="001E195A">
            <w:pPr>
              <w:pStyle w:val="IPPArialTable"/>
            </w:pPr>
            <w:r w:rsidRPr="00773BE1">
              <w:t>Венесуэла (Боливарианская Республика)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55A87" w14:textId="77777777" w:rsidR="002830CF" w:rsidRPr="00773BE1" w:rsidRDefault="002830CF" w:rsidP="001E195A">
            <w:pPr>
              <w:pStyle w:val="IPPArialTable"/>
            </w:pPr>
            <w:r w:rsidRPr="00773BE1">
              <w:t>Не классифицированы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EBD5E" w14:textId="4F52A7FE" w:rsidR="002830CF" w:rsidRPr="002830CF" w:rsidRDefault="002830CF" w:rsidP="001E195A">
            <w:pPr>
              <w:pStyle w:val="IPPArialTable"/>
            </w:pPr>
            <w:r w:rsidRPr="00773BE1">
              <w:t xml:space="preserve">Развивающиеся со средним уровнем </w:t>
            </w:r>
            <w:r w:rsidR="00D044B9" w:rsidRPr="00773BE1">
              <w:t>дохода</w:t>
            </w:r>
          </w:p>
        </w:tc>
      </w:tr>
    </w:tbl>
    <w:p w14:paraId="12130635" w14:textId="77777777" w:rsidR="002830CF" w:rsidRPr="009E6C95" w:rsidRDefault="002830CF" w:rsidP="002830CF">
      <w:pPr>
        <w:spacing w:after="120"/>
        <w:ind w:left="567" w:hanging="567"/>
        <w:rPr>
          <w:rFonts w:eastAsia="Calibri"/>
          <w:color w:val="000000"/>
        </w:rPr>
      </w:pPr>
    </w:p>
    <w:p w14:paraId="3EF0C2EF" w14:textId="77777777" w:rsidR="002830CF" w:rsidRPr="00CE04BC" w:rsidRDefault="002830CF" w:rsidP="002830CF"/>
    <w:sectPr w:rsidR="002830CF" w:rsidRPr="00CE04BC">
      <w:headerReference w:type="even" r:id="rId19"/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81721" w14:textId="77777777" w:rsidR="00350180" w:rsidRDefault="00350180" w:rsidP="002830CF">
      <w:r>
        <w:separator/>
      </w:r>
    </w:p>
  </w:endnote>
  <w:endnote w:type="continuationSeparator" w:id="0">
    <w:p w14:paraId="3C727D85" w14:textId="77777777" w:rsidR="00350180" w:rsidRDefault="00350180" w:rsidP="002830CF">
      <w:r>
        <w:continuationSeparator/>
      </w:r>
    </w:p>
  </w:endnote>
  <w:endnote w:type="continuationNotice" w:id="1">
    <w:p w14:paraId="109F76D0" w14:textId="77777777" w:rsidR="00350180" w:rsidRDefault="00350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60CA" w14:textId="7ABE1E85" w:rsidR="00B42869" w:rsidRDefault="00622DDF" w:rsidP="00622DDF">
    <w:pPr>
      <w:pStyle w:val="IPPFooter"/>
      <w:tabs>
        <w:tab w:val="clear" w:pos="9072"/>
        <w:tab w:val="right" w:pos="13950"/>
      </w:tabs>
      <w:jc w:val="left"/>
    </w:pPr>
    <w:r>
      <w:t>Международная конвенция по карантину и защите растений</w:t>
    </w:r>
    <w:r>
      <w:ptab w:relativeTo="margin" w:alignment="right" w:leader="none"/>
    </w:r>
    <w:r>
      <w:rPr>
        <w:rStyle w:val="af5"/>
        <w:b/>
      </w:rPr>
      <w:t xml:space="preserve">Стр. </w:t>
    </w:r>
    <w:r w:rsidRPr="00622DDF">
      <w:rPr>
        <w:rStyle w:val="af5"/>
        <w:b/>
      </w:rPr>
      <w:fldChar w:fldCharType="begin"/>
    </w:r>
    <w:r w:rsidRPr="00622DDF">
      <w:rPr>
        <w:rStyle w:val="af5"/>
        <w:b/>
      </w:rPr>
      <w:instrText xml:space="preserve"> PAGE </w:instrText>
    </w:r>
    <w:r w:rsidRPr="00622DDF">
      <w:rPr>
        <w:rStyle w:val="af5"/>
        <w:b/>
      </w:rPr>
      <w:fldChar w:fldCharType="separate"/>
    </w:r>
    <w:r w:rsidRPr="00622DDF">
      <w:rPr>
        <w:rStyle w:val="af5"/>
        <w:b/>
      </w:rPr>
      <w:t>1</w:t>
    </w:r>
    <w:r w:rsidRPr="00622DDF">
      <w:rPr>
        <w:rStyle w:val="af5"/>
        <w:b/>
      </w:rPr>
      <w:fldChar w:fldCharType="end"/>
    </w:r>
    <w:r>
      <w:rPr>
        <w:rStyle w:val="af5"/>
        <w:b/>
      </w:rPr>
      <w:t xml:space="preserve"> из </w:t>
    </w:r>
    <w:r w:rsidRPr="00622DDF">
      <w:rPr>
        <w:rStyle w:val="af5"/>
        <w:b/>
      </w:rPr>
      <w:fldChar w:fldCharType="begin"/>
    </w:r>
    <w:r w:rsidRPr="00622DDF">
      <w:rPr>
        <w:rStyle w:val="af5"/>
        <w:b/>
      </w:rPr>
      <w:instrText xml:space="preserve"> NUMPAGES </w:instrText>
    </w:r>
    <w:r w:rsidRPr="00622DDF">
      <w:rPr>
        <w:rStyle w:val="af5"/>
        <w:b/>
      </w:rPr>
      <w:fldChar w:fldCharType="separate"/>
    </w:r>
    <w:r w:rsidRPr="00622DDF">
      <w:rPr>
        <w:rStyle w:val="af5"/>
        <w:b/>
      </w:rPr>
      <w:t>4</w:t>
    </w:r>
    <w:r w:rsidRPr="00622DDF">
      <w:rPr>
        <w:rStyle w:val="af5"/>
        <w:b/>
      </w:rPr>
      <w:fldChar w:fldCharType="end"/>
    </w:r>
    <w:r>
      <w:rPr>
        <w:rStyle w:val="af5"/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378D" w14:textId="04AD9AE9" w:rsidR="00B42869" w:rsidRDefault="00622DDF" w:rsidP="00622DDF">
    <w:pPr>
      <w:pStyle w:val="IPPFooter"/>
      <w:tabs>
        <w:tab w:val="clear" w:pos="9072"/>
        <w:tab w:val="right" w:pos="13950"/>
      </w:tabs>
      <w:jc w:val="left"/>
    </w:pPr>
    <w:r>
      <w:t>Международная конвенция по карантину и защите растений</w:t>
    </w:r>
    <w:r>
      <w:ptab w:relativeTo="margin" w:alignment="right" w:leader="none"/>
    </w:r>
    <w:r>
      <w:rPr>
        <w:rStyle w:val="af5"/>
        <w:b/>
      </w:rPr>
      <w:t xml:space="preserve">Стр. </w:t>
    </w:r>
    <w:r w:rsidRPr="00622DDF">
      <w:rPr>
        <w:rStyle w:val="af5"/>
        <w:b/>
      </w:rPr>
      <w:fldChar w:fldCharType="begin"/>
    </w:r>
    <w:r w:rsidRPr="00622DDF">
      <w:rPr>
        <w:rStyle w:val="af5"/>
        <w:b/>
      </w:rPr>
      <w:instrText xml:space="preserve"> PAGE </w:instrText>
    </w:r>
    <w:r w:rsidRPr="00622DDF">
      <w:rPr>
        <w:rStyle w:val="af5"/>
        <w:b/>
      </w:rPr>
      <w:fldChar w:fldCharType="separate"/>
    </w:r>
    <w:r w:rsidRPr="00622DDF">
      <w:rPr>
        <w:rStyle w:val="af5"/>
        <w:b/>
      </w:rPr>
      <w:t>1</w:t>
    </w:r>
    <w:r w:rsidRPr="00622DDF">
      <w:rPr>
        <w:rStyle w:val="af5"/>
        <w:b/>
      </w:rPr>
      <w:fldChar w:fldCharType="end"/>
    </w:r>
    <w:r>
      <w:rPr>
        <w:rStyle w:val="af5"/>
        <w:b/>
      </w:rPr>
      <w:t xml:space="preserve"> из </w:t>
    </w:r>
    <w:r w:rsidRPr="00622DDF">
      <w:rPr>
        <w:rStyle w:val="af5"/>
        <w:b/>
      </w:rPr>
      <w:fldChar w:fldCharType="begin"/>
    </w:r>
    <w:r w:rsidRPr="00622DDF">
      <w:rPr>
        <w:rStyle w:val="af5"/>
        <w:b/>
      </w:rPr>
      <w:instrText xml:space="preserve"> NUMPAGES </w:instrText>
    </w:r>
    <w:r w:rsidRPr="00622DDF">
      <w:rPr>
        <w:rStyle w:val="af5"/>
        <w:b/>
      </w:rPr>
      <w:fldChar w:fldCharType="separate"/>
    </w:r>
    <w:r w:rsidRPr="00622DDF">
      <w:rPr>
        <w:rStyle w:val="af5"/>
        <w:b/>
      </w:rPr>
      <w:t>4</w:t>
    </w:r>
    <w:r w:rsidRPr="00622DDF">
      <w:rPr>
        <w:rStyle w:val="af5"/>
        <w:b/>
      </w:rPr>
      <w:fldChar w:fldCharType="end"/>
    </w:r>
    <w:r>
      <w:rPr>
        <w:rStyle w:val="af5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01FFF" w14:textId="7656D17E" w:rsidR="00B42869" w:rsidRDefault="00622DDF" w:rsidP="00622DDF">
    <w:pPr>
      <w:pStyle w:val="IPPFooter"/>
      <w:tabs>
        <w:tab w:val="clear" w:pos="9072"/>
        <w:tab w:val="right" w:pos="13950"/>
      </w:tabs>
      <w:jc w:val="left"/>
    </w:pPr>
    <w:r>
      <w:t>Международная конвенция по карантину и защите растений</w:t>
    </w:r>
    <w:r>
      <w:ptab w:relativeTo="margin" w:alignment="right" w:leader="none"/>
    </w:r>
    <w:r>
      <w:rPr>
        <w:rStyle w:val="af5"/>
        <w:b/>
      </w:rPr>
      <w:t xml:space="preserve">Стр. </w:t>
    </w:r>
    <w:r w:rsidRPr="00622DDF">
      <w:rPr>
        <w:rStyle w:val="af5"/>
        <w:b/>
      </w:rPr>
      <w:fldChar w:fldCharType="begin"/>
    </w:r>
    <w:r w:rsidRPr="00622DDF">
      <w:rPr>
        <w:rStyle w:val="af5"/>
        <w:b/>
      </w:rPr>
      <w:instrText xml:space="preserve"> PAGE </w:instrText>
    </w:r>
    <w:r w:rsidRPr="00622DDF">
      <w:rPr>
        <w:rStyle w:val="af5"/>
        <w:b/>
      </w:rPr>
      <w:fldChar w:fldCharType="separate"/>
    </w:r>
    <w:r w:rsidRPr="00622DDF">
      <w:rPr>
        <w:rStyle w:val="af5"/>
        <w:b/>
      </w:rPr>
      <w:t>1</w:t>
    </w:r>
    <w:r w:rsidRPr="00622DDF">
      <w:rPr>
        <w:rStyle w:val="af5"/>
        <w:b/>
      </w:rPr>
      <w:fldChar w:fldCharType="end"/>
    </w:r>
    <w:r>
      <w:rPr>
        <w:rStyle w:val="af5"/>
        <w:b/>
      </w:rPr>
      <w:t xml:space="preserve"> из </w:t>
    </w:r>
    <w:r w:rsidRPr="00622DDF">
      <w:rPr>
        <w:rStyle w:val="af5"/>
        <w:b/>
      </w:rPr>
      <w:fldChar w:fldCharType="begin"/>
    </w:r>
    <w:r w:rsidRPr="00622DDF">
      <w:rPr>
        <w:rStyle w:val="af5"/>
        <w:b/>
      </w:rPr>
      <w:instrText xml:space="preserve"> NUMPAGES </w:instrText>
    </w:r>
    <w:r w:rsidRPr="00622DDF">
      <w:rPr>
        <w:rStyle w:val="af5"/>
        <w:b/>
      </w:rPr>
      <w:fldChar w:fldCharType="separate"/>
    </w:r>
    <w:r w:rsidRPr="00622DDF">
      <w:rPr>
        <w:rStyle w:val="af5"/>
        <w:b/>
      </w:rPr>
      <w:t>4</w:t>
    </w:r>
    <w:r w:rsidRPr="00622DDF">
      <w:rPr>
        <w:rStyle w:val="af5"/>
        <w:b/>
      </w:rPr>
      <w:fldChar w:fldCharType="end"/>
    </w:r>
    <w:r>
      <w:rPr>
        <w:rStyle w:val="af5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D038" w14:textId="77777777" w:rsidR="00350180" w:rsidRDefault="00350180" w:rsidP="002830CF">
      <w:r>
        <w:separator/>
      </w:r>
    </w:p>
  </w:footnote>
  <w:footnote w:type="continuationSeparator" w:id="0">
    <w:p w14:paraId="52AF97E9" w14:textId="77777777" w:rsidR="00350180" w:rsidRDefault="00350180" w:rsidP="002830CF">
      <w:r>
        <w:continuationSeparator/>
      </w:r>
    </w:p>
  </w:footnote>
  <w:footnote w:type="continuationNotice" w:id="1">
    <w:p w14:paraId="4A86D2A2" w14:textId="77777777" w:rsidR="00350180" w:rsidRDefault="00350180"/>
  </w:footnote>
  <w:footnote w:id="2">
    <w:p w14:paraId="28CA439E" w14:textId="5B80A9B6" w:rsidR="00B77FDC" w:rsidRDefault="00B77FDC">
      <w:pPr>
        <w:pStyle w:val="aa"/>
      </w:pPr>
      <w:r>
        <w:rPr>
          <w:rStyle w:val="ae"/>
        </w:rPr>
        <w:footnoteRef/>
      </w:r>
      <w:r>
        <w:t xml:space="preserve"> Классификацию ЮНКТАД см. на веб-сайте: </w:t>
      </w:r>
    </w:p>
    <w:p w14:paraId="45E3E050" w14:textId="42E65B7B" w:rsidR="00B77FDC" w:rsidRPr="002901EC" w:rsidRDefault="003113CE">
      <w:pPr>
        <w:pStyle w:val="aa"/>
        <w:rPr>
          <w:u w:val="single"/>
        </w:rPr>
      </w:pPr>
      <w:hyperlink r:id="rId1" w:anchor=":~:text=UNCTAD%20classifies%20all%20target%20economies,5500)%2C%20and%20their%20subregions" w:history="1">
        <w:r w:rsidRPr="00E740F1">
          <w:rPr>
            <w:rStyle w:val="af"/>
          </w:rPr>
          <w:t>https://unctadstat.unctad.org/EN/Classifications.html#:~:text=UNCTAD%20classifies%20all%20target%20economies,5500)%2C%20and%20their%20subregions</w:t>
        </w:r>
      </w:hyperlink>
    </w:p>
  </w:footnote>
  <w:footnote w:id="3">
    <w:p w14:paraId="3182DCBA" w14:textId="77777777" w:rsidR="001953EF" w:rsidRDefault="001953EF" w:rsidP="001953EF">
      <w:pPr>
        <w:pStyle w:val="aa"/>
      </w:pPr>
      <w:r>
        <w:rPr>
          <w:rStyle w:val="ae"/>
        </w:rPr>
        <w:footnoteRef/>
      </w:r>
      <w:r>
        <w:t xml:space="preserve"> </w:t>
      </w:r>
      <w:hyperlink r:id="rId2" w:history="1">
        <w:r>
          <w:rPr>
            <w:rStyle w:val="af"/>
          </w:rPr>
          <w:t>https://unctadstat.unctad.org/EN/Classifications/US_EconomicGroupings_Criteria.pdf</w:t>
        </w:r>
      </w:hyperlink>
      <w:r>
        <w:t xml:space="preserve"> </w:t>
      </w:r>
    </w:p>
  </w:footnote>
  <w:footnote w:id="4">
    <w:p w14:paraId="5DE1D7E0" w14:textId="77777777" w:rsidR="001953EF" w:rsidRDefault="001953EF" w:rsidP="001953EF">
      <w:pPr>
        <w:pStyle w:val="aa"/>
        <w:jc w:val="left"/>
      </w:pPr>
      <w:r>
        <w:rPr>
          <w:rStyle w:val="ae"/>
        </w:rPr>
        <w:footnoteRef/>
      </w:r>
      <w:r>
        <w:t xml:space="preserve"> </w:t>
      </w:r>
      <w:hyperlink r:id="rId3" w:anchor=":~:text=For%20the%20current%202025%20fiscal,those%20with%20a%20GNI%20per" w:history="1">
        <w:r>
          <w:rPr>
            <w:rStyle w:val="af"/>
          </w:rPr>
          <w:t>https://datahelpdesk.worldbank.org/knowledgebase/articles/906519-world-bank-country-and-lending-groups#:~:text=For%20the%20current%202025%20fiscal,those%20with%20a%20GNI%20per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02E0" w14:textId="75200252" w:rsidR="00B42869" w:rsidRDefault="001E195A" w:rsidP="001E195A">
    <w:pPr>
      <w:pStyle w:val="IPPHeader"/>
      <w:tabs>
        <w:tab w:val="clear" w:pos="1134"/>
      </w:tabs>
      <w:spacing w:after="0"/>
    </w:pPr>
    <w:r>
      <w:t>CPM 2025/21 (12.1)</w:t>
    </w:r>
    <w:r>
      <w:ptab w:relativeTo="margin" w:alignment="right" w:leader="none"/>
    </w:r>
    <w:r>
      <w:t>Финансирование системы электронной фитосанитарной сертификации МККЗР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C4FC" w14:textId="001DB43F" w:rsidR="00B42869" w:rsidRDefault="001E195A" w:rsidP="001E195A">
    <w:pPr>
      <w:pStyle w:val="IPPHeader"/>
      <w:tabs>
        <w:tab w:val="clear" w:pos="1134"/>
      </w:tabs>
      <w:spacing w:after="0"/>
    </w:pPr>
    <w:r>
      <w:t>CPM 2025/21 (12.1)</w:t>
    </w:r>
    <w:r>
      <w:ptab w:relativeTo="margin" w:alignment="right" w:leader="none"/>
    </w:r>
    <w:r>
      <w:t>Финансирование системы электронной фитосанитарной сертификации МККЗР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477C" w14:textId="4C308826" w:rsidR="00B42869" w:rsidRDefault="007A401C" w:rsidP="00B42869">
    <w:pPr>
      <w:pStyle w:val="IPPHeader"/>
      <w:tabs>
        <w:tab w:val="clear" w:pos="1134"/>
      </w:tabs>
      <w:spacing w:before="240" w:after="0"/>
    </w:pPr>
    <w:bookmarkStart w:id="7" w:name="_Hlk38796923"/>
    <w:bookmarkStart w:id="8" w:name="_Hlk38796924"/>
    <w:r w:rsidRPr="006D54D5">
      <w:rPr>
        <w:noProof/>
        <w:lang w:val="en-US"/>
      </w:rPr>
      <w:drawing>
        <wp:anchor distT="0" distB="0" distL="114300" distR="114300" simplePos="0" relativeHeight="251660291" behindDoc="0" locked="0" layoutInCell="1" allowOverlap="1" wp14:anchorId="466FB997" wp14:editId="0B4AC567">
          <wp:simplePos x="0" y="0"/>
          <wp:positionH relativeFrom="column">
            <wp:posOffset>-513715</wp:posOffset>
          </wp:positionH>
          <wp:positionV relativeFrom="paragraph">
            <wp:posOffset>181928</wp:posOffset>
          </wp:positionV>
          <wp:extent cx="2070735" cy="570230"/>
          <wp:effectExtent l="0" t="0" r="5715" b="1270"/>
          <wp:wrapSquare wrapText="bothSides"/>
          <wp:docPr id="133386075" name="Рисунок 3" descr="Изображение выглядит как текст, Шрифт, круг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86075" name="Рисунок 3" descr="Изображение выглядит как текст, Шрифт, круг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54D5">
      <w:rPr>
        <w:noProof/>
        <w:lang w:val="en-US"/>
      </w:rPr>
      <w:drawing>
        <wp:anchor distT="0" distB="0" distL="114300" distR="114300" simplePos="0" relativeHeight="251661315" behindDoc="0" locked="0" layoutInCell="1" allowOverlap="1" wp14:anchorId="09888774" wp14:editId="03483EAB">
          <wp:simplePos x="0" y="0"/>
          <wp:positionH relativeFrom="margin">
            <wp:posOffset>1687065</wp:posOffset>
          </wp:positionH>
          <wp:positionV relativeFrom="paragraph">
            <wp:posOffset>168068</wp:posOffset>
          </wp:positionV>
          <wp:extent cx="2019300" cy="606425"/>
          <wp:effectExtent l="0" t="0" r="0" b="3175"/>
          <wp:wrapSquare wrapText="bothSides"/>
          <wp:docPr id="1371103056" name="Рисунок 5" descr="Изображение выглядит как текст, Шрифт,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222985" name="Рисунок 5" descr="Изображение выглядит как текст, Шрифт, дизайн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869">
      <w:rPr>
        <w:i/>
        <w:noProof/>
      </w:rPr>
      <w:drawing>
        <wp:anchor distT="0" distB="0" distL="114300" distR="114300" simplePos="0" relativeHeight="251658242" behindDoc="0" locked="0" layoutInCell="1" allowOverlap="1" wp14:anchorId="687F6410" wp14:editId="7A2EB8F6">
          <wp:simplePos x="0" y="0"/>
          <wp:positionH relativeFrom="page">
            <wp:posOffset>2520315</wp:posOffset>
          </wp:positionH>
          <wp:positionV relativeFrom="page">
            <wp:posOffset>558165</wp:posOffset>
          </wp:positionV>
          <wp:extent cx="1756800" cy="698400"/>
          <wp:effectExtent l="0" t="0" r="0" b="6985"/>
          <wp:wrapSquare wrapText="bothSides"/>
          <wp:docPr id="1770423598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86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D7ABEEF" wp14:editId="18FBC38C">
              <wp:simplePos x="0" y="0"/>
              <wp:positionH relativeFrom="margin">
                <wp:posOffset>1574800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3204149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58351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24pt,56.7pt" to="124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O37pK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 w:rsidR="00B42869">
      <w:rPr>
        <w:noProof/>
      </w:rPr>
      <w:drawing>
        <wp:anchor distT="0" distB="0" distL="114300" distR="114300" simplePos="0" relativeHeight="251658240" behindDoc="0" locked="0" layoutInCell="1" allowOverlap="1" wp14:anchorId="0D899AEB" wp14:editId="7308E0A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0255429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869">
      <w:rPr>
        <w:noProof/>
      </w:rPr>
      <w:drawing>
        <wp:anchor distT="0" distB="0" distL="114300" distR="114300" simplePos="0" relativeHeight="251658241" behindDoc="0" locked="0" layoutInCell="1" allowOverlap="1" wp14:anchorId="369FDBE9" wp14:editId="2DC440C1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17851858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869">
      <w:tab/>
      <w:t>CPM 2025/21</w:t>
    </w:r>
  </w:p>
  <w:p w14:paraId="592B55AF" w14:textId="255BE481" w:rsidR="00B42869" w:rsidRDefault="00B42869" w:rsidP="00B42869">
    <w:pPr>
      <w:pStyle w:val="IPPHeader"/>
      <w:tabs>
        <w:tab w:val="clear" w:pos="1134"/>
      </w:tabs>
      <w:spacing w:after="0"/>
    </w:pPr>
    <w:r>
      <w:tab/>
      <w:t xml:space="preserve">Пункт 12.1 повестки дня </w:t>
    </w:r>
  </w:p>
  <w:p w14:paraId="6E82FB4E" w14:textId="77777777" w:rsidR="00B42869" w:rsidRDefault="00B42869" w:rsidP="00B42869">
    <w:pPr>
      <w:pStyle w:val="IPPHeader"/>
      <w:tabs>
        <w:tab w:val="clear" w:pos="1134"/>
      </w:tabs>
      <w:spacing w:after="260"/>
    </w:pPr>
  </w:p>
  <w:p w14:paraId="31EFCC48" w14:textId="77777777" w:rsidR="00B42869" w:rsidRDefault="00B42869" w:rsidP="00B42869">
    <w:pPr>
      <w:pStyle w:val="IPPHeader"/>
      <w:tabs>
        <w:tab w:val="clear" w:pos="1134"/>
      </w:tabs>
      <w:spacing w:after="0"/>
    </w:pPr>
  </w:p>
  <w:bookmarkEnd w:id="7"/>
  <w:bookmarkEnd w:id="8"/>
  <w:p w14:paraId="577CC431" w14:textId="382E082C" w:rsidR="00B42869" w:rsidRDefault="00B42869" w:rsidP="00B42869">
    <w:pPr>
      <w:pStyle w:val="IPPHeader"/>
      <w:tabs>
        <w:tab w:val="clear" w:pos="1134"/>
      </w:tabs>
      <w:spacing w:after="0"/>
    </w:pPr>
    <w:r>
      <w:t xml:space="preserve">Финансирование системы электронной фитосанитарной сертификации МККЗР </w:t>
    </w:r>
  </w:p>
  <w:p w14:paraId="095D5A59" w14:textId="77777777" w:rsidR="00B42869" w:rsidRDefault="00B42869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3522E" w14:textId="097D2896" w:rsidR="00052ED0" w:rsidRDefault="00052ED0" w:rsidP="001E195A">
    <w:pPr>
      <w:pStyle w:val="IPPHeader"/>
      <w:tabs>
        <w:tab w:val="clear" w:pos="1134"/>
      </w:tabs>
      <w:spacing w:after="0"/>
    </w:pPr>
    <w:r>
      <w:t>Приложение 1</w:t>
    </w:r>
    <w:r>
      <w:ptab w:relativeTo="margin" w:alignment="right" w:leader="none"/>
    </w:r>
    <w:r>
      <w:t>CPM 2025/21(12.1)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8774" w14:textId="5DFC9A00" w:rsidR="00052ED0" w:rsidRDefault="00052ED0" w:rsidP="00052ED0">
    <w:pPr>
      <w:pStyle w:val="IPPHeader"/>
      <w:tabs>
        <w:tab w:val="clear" w:pos="1134"/>
      </w:tabs>
      <w:spacing w:after="0"/>
    </w:pPr>
    <w:r>
      <w:t>Приложение 1</w:t>
    </w:r>
    <w:r>
      <w:ptab w:relativeTo="margin" w:alignment="right" w:leader="none"/>
    </w:r>
    <w:r>
      <w:t>CPM 2025/21(12.1)</w:t>
    </w:r>
  </w:p>
  <w:p w14:paraId="5CE7D3B7" w14:textId="44B20765" w:rsidR="00052ED0" w:rsidRPr="00052ED0" w:rsidRDefault="00052ED0" w:rsidP="00052ED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E05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BA0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CE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80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260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0A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CC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E4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64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10C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949"/>
    <w:multiLevelType w:val="hybridMultilevel"/>
    <w:tmpl w:val="5A92210A"/>
    <w:lvl w:ilvl="0" w:tplc="04190011">
      <w:start w:val="1"/>
      <w:numFmt w:val="decimal"/>
      <w:pStyle w:val="IPPNumberedLis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C0A6C"/>
    <w:multiLevelType w:val="multilevel"/>
    <w:tmpl w:val="06E871E4"/>
    <w:numStyleLink w:val="IPPParagraphnumberedlist"/>
  </w:abstractNum>
  <w:abstractNum w:abstractNumId="1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66249015">
    <w:abstractNumId w:val="14"/>
  </w:num>
  <w:num w:numId="2" w16cid:durableId="976758207">
    <w:abstractNumId w:val="18"/>
  </w:num>
  <w:num w:numId="3" w16cid:durableId="1689598691">
    <w:abstractNumId w:val="12"/>
  </w:num>
  <w:num w:numId="4" w16cid:durableId="1403678016">
    <w:abstractNumId w:val="20"/>
  </w:num>
  <w:num w:numId="5" w16cid:durableId="1885679622">
    <w:abstractNumId w:val="17"/>
  </w:num>
  <w:num w:numId="6" w16cid:durableId="1554927167">
    <w:abstractNumId w:val="15"/>
  </w:num>
  <w:num w:numId="7" w16cid:durableId="1287464188">
    <w:abstractNumId w:val="21"/>
  </w:num>
  <w:num w:numId="8" w16cid:durableId="2119332929">
    <w:abstractNumId w:val="10"/>
  </w:num>
  <w:num w:numId="9" w16cid:durableId="286277010">
    <w:abstractNumId w:val="19"/>
  </w:num>
  <w:num w:numId="10" w16cid:durableId="160669651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1" w16cid:durableId="1634940127">
    <w:abstractNumId w:val="11"/>
  </w:num>
  <w:num w:numId="12" w16cid:durableId="751855798">
    <w:abstractNumId w:val="13"/>
  </w:num>
  <w:num w:numId="13" w16cid:durableId="1096559190">
    <w:abstractNumId w:val="16"/>
  </w:num>
  <w:num w:numId="14" w16cid:durableId="1712146357">
    <w:abstractNumId w:val="9"/>
  </w:num>
  <w:num w:numId="15" w16cid:durableId="1722557205">
    <w:abstractNumId w:val="7"/>
  </w:num>
  <w:num w:numId="16" w16cid:durableId="1201271">
    <w:abstractNumId w:val="6"/>
  </w:num>
  <w:num w:numId="17" w16cid:durableId="185826108">
    <w:abstractNumId w:val="5"/>
  </w:num>
  <w:num w:numId="18" w16cid:durableId="257298398">
    <w:abstractNumId w:val="4"/>
  </w:num>
  <w:num w:numId="19" w16cid:durableId="1676423577">
    <w:abstractNumId w:val="8"/>
  </w:num>
  <w:num w:numId="20" w16cid:durableId="125778737">
    <w:abstractNumId w:val="3"/>
  </w:num>
  <w:num w:numId="21" w16cid:durableId="776291828">
    <w:abstractNumId w:val="2"/>
  </w:num>
  <w:num w:numId="22" w16cid:durableId="410125225">
    <w:abstractNumId w:val="1"/>
  </w:num>
  <w:num w:numId="23" w16cid:durableId="128011168">
    <w:abstractNumId w:val="0"/>
  </w:num>
  <w:num w:numId="24" w16cid:durableId="1980376384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 w16cid:durableId="535583387">
    <w:abstractNumId w:val="11"/>
    <w:lvlOverride w:ilvl="0">
      <w:startOverride w:val="1"/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startOverride w:val="1"/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B9"/>
    <w:rsid w:val="00001CF7"/>
    <w:rsid w:val="00002111"/>
    <w:rsid w:val="000024FE"/>
    <w:rsid w:val="00027987"/>
    <w:rsid w:val="00036812"/>
    <w:rsid w:val="00040FF6"/>
    <w:rsid w:val="000440CE"/>
    <w:rsid w:val="00047C07"/>
    <w:rsid w:val="000500E3"/>
    <w:rsid w:val="000521D1"/>
    <w:rsid w:val="00052ED0"/>
    <w:rsid w:val="00054E47"/>
    <w:rsid w:val="0005607A"/>
    <w:rsid w:val="00065768"/>
    <w:rsid w:val="00065A5C"/>
    <w:rsid w:val="0007049A"/>
    <w:rsid w:val="00072E21"/>
    <w:rsid w:val="00074A41"/>
    <w:rsid w:val="000827BB"/>
    <w:rsid w:val="00082C05"/>
    <w:rsid w:val="000970D2"/>
    <w:rsid w:val="000A66EC"/>
    <w:rsid w:val="000A6D81"/>
    <w:rsid w:val="000C10B3"/>
    <w:rsid w:val="000C2508"/>
    <w:rsid w:val="000D13C8"/>
    <w:rsid w:val="000D143B"/>
    <w:rsid w:val="000D1EA9"/>
    <w:rsid w:val="000D4B7A"/>
    <w:rsid w:val="000D6890"/>
    <w:rsid w:val="000D7A33"/>
    <w:rsid w:val="000E1896"/>
    <w:rsid w:val="000E37C3"/>
    <w:rsid w:val="000E4FC3"/>
    <w:rsid w:val="000E5CC5"/>
    <w:rsid w:val="000F38F8"/>
    <w:rsid w:val="000F7B53"/>
    <w:rsid w:val="001003A6"/>
    <w:rsid w:val="00101127"/>
    <w:rsid w:val="00105AE5"/>
    <w:rsid w:val="00110FC8"/>
    <w:rsid w:val="00113853"/>
    <w:rsid w:val="00116A28"/>
    <w:rsid w:val="00130920"/>
    <w:rsid w:val="00133313"/>
    <w:rsid w:val="00140F85"/>
    <w:rsid w:val="00176D16"/>
    <w:rsid w:val="00181301"/>
    <w:rsid w:val="0018222C"/>
    <w:rsid w:val="0018430D"/>
    <w:rsid w:val="00184F55"/>
    <w:rsid w:val="001900BE"/>
    <w:rsid w:val="001953EF"/>
    <w:rsid w:val="00195B38"/>
    <w:rsid w:val="001A696F"/>
    <w:rsid w:val="001B14CB"/>
    <w:rsid w:val="001B34DB"/>
    <w:rsid w:val="001B4F25"/>
    <w:rsid w:val="001C0ACB"/>
    <w:rsid w:val="001C3D5C"/>
    <w:rsid w:val="001C5096"/>
    <w:rsid w:val="001D794F"/>
    <w:rsid w:val="001E195A"/>
    <w:rsid w:val="001F4E58"/>
    <w:rsid w:val="001F66D1"/>
    <w:rsid w:val="002006C2"/>
    <w:rsid w:val="0020499D"/>
    <w:rsid w:val="00206801"/>
    <w:rsid w:val="00213A6C"/>
    <w:rsid w:val="00225868"/>
    <w:rsid w:val="00230275"/>
    <w:rsid w:val="00234C59"/>
    <w:rsid w:val="00234D20"/>
    <w:rsid w:val="002367E6"/>
    <w:rsid w:val="0025716D"/>
    <w:rsid w:val="00260BF8"/>
    <w:rsid w:val="00265A6A"/>
    <w:rsid w:val="0027480E"/>
    <w:rsid w:val="00275675"/>
    <w:rsid w:val="002830CF"/>
    <w:rsid w:val="002901EC"/>
    <w:rsid w:val="00295523"/>
    <w:rsid w:val="00296A63"/>
    <w:rsid w:val="002B2FCC"/>
    <w:rsid w:val="002B7283"/>
    <w:rsid w:val="002C533F"/>
    <w:rsid w:val="002E5D9B"/>
    <w:rsid w:val="002F0C61"/>
    <w:rsid w:val="002F2964"/>
    <w:rsid w:val="002F2FFA"/>
    <w:rsid w:val="002F4D88"/>
    <w:rsid w:val="002F704F"/>
    <w:rsid w:val="002F75AE"/>
    <w:rsid w:val="003034A5"/>
    <w:rsid w:val="00306184"/>
    <w:rsid w:val="00307832"/>
    <w:rsid w:val="003113CE"/>
    <w:rsid w:val="00316FFF"/>
    <w:rsid w:val="003227B6"/>
    <w:rsid w:val="003375FD"/>
    <w:rsid w:val="003422D4"/>
    <w:rsid w:val="00342B4B"/>
    <w:rsid w:val="003442D9"/>
    <w:rsid w:val="00350180"/>
    <w:rsid w:val="00352823"/>
    <w:rsid w:val="003544FF"/>
    <w:rsid w:val="00356DD2"/>
    <w:rsid w:val="003574E3"/>
    <w:rsid w:val="00360782"/>
    <w:rsid w:val="0036471A"/>
    <w:rsid w:val="00370216"/>
    <w:rsid w:val="00374C81"/>
    <w:rsid w:val="00381E1B"/>
    <w:rsid w:val="00391C55"/>
    <w:rsid w:val="00394F0D"/>
    <w:rsid w:val="003A175D"/>
    <w:rsid w:val="003A32AD"/>
    <w:rsid w:val="003A5B99"/>
    <w:rsid w:val="003A63EF"/>
    <w:rsid w:val="003A777D"/>
    <w:rsid w:val="003B2D71"/>
    <w:rsid w:val="003C1DEA"/>
    <w:rsid w:val="003C30E8"/>
    <w:rsid w:val="003C77B4"/>
    <w:rsid w:val="003D1415"/>
    <w:rsid w:val="003D30D5"/>
    <w:rsid w:val="003D4803"/>
    <w:rsid w:val="003E4FB3"/>
    <w:rsid w:val="0041104C"/>
    <w:rsid w:val="004154F7"/>
    <w:rsid w:val="00416F67"/>
    <w:rsid w:val="004228EA"/>
    <w:rsid w:val="004302EE"/>
    <w:rsid w:val="00452761"/>
    <w:rsid w:val="004536B5"/>
    <w:rsid w:val="00454CC0"/>
    <w:rsid w:val="00457067"/>
    <w:rsid w:val="004578EE"/>
    <w:rsid w:val="00460095"/>
    <w:rsid w:val="004627B3"/>
    <w:rsid w:val="00473E73"/>
    <w:rsid w:val="004765EC"/>
    <w:rsid w:val="00481027"/>
    <w:rsid w:val="004855F8"/>
    <w:rsid w:val="0049111D"/>
    <w:rsid w:val="00493287"/>
    <w:rsid w:val="004B0069"/>
    <w:rsid w:val="004D0342"/>
    <w:rsid w:val="004D0AC2"/>
    <w:rsid w:val="004D198D"/>
    <w:rsid w:val="004D5FF5"/>
    <w:rsid w:val="004E3F18"/>
    <w:rsid w:val="004F117E"/>
    <w:rsid w:val="004F1314"/>
    <w:rsid w:val="004F17D3"/>
    <w:rsid w:val="004F4478"/>
    <w:rsid w:val="0050043F"/>
    <w:rsid w:val="00502B80"/>
    <w:rsid w:val="00507689"/>
    <w:rsid w:val="00510C97"/>
    <w:rsid w:val="0051207A"/>
    <w:rsid w:val="00526CAD"/>
    <w:rsid w:val="00541635"/>
    <w:rsid w:val="005431AC"/>
    <w:rsid w:val="005454AE"/>
    <w:rsid w:val="00561FFF"/>
    <w:rsid w:val="0056215B"/>
    <w:rsid w:val="00577445"/>
    <w:rsid w:val="005815C7"/>
    <w:rsid w:val="00585661"/>
    <w:rsid w:val="005A0032"/>
    <w:rsid w:val="005A1208"/>
    <w:rsid w:val="005A3A05"/>
    <w:rsid w:val="005A6779"/>
    <w:rsid w:val="005B7658"/>
    <w:rsid w:val="005E223F"/>
    <w:rsid w:val="005E39D4"/>
    <w:rsid w:val="005E771F"/>
    <w:rsid w:val="005F04BF"/>
    <w:rsid w:val="00600066"/>
    <w:rsid w:val="00611B35"/>
    <w:rsid w:val="00612524"/>
    <w:rsid w:val="006161D8"/>
    <w:rsid w:val="00617E86"/>
    <w:rsid w:val="006212FC"/>
    <w:rsid w:val="00622DDF"/>
    <w:rsid w:val="00630274"/>
    <w:rsid w:val="00632377"/>
    <w:rsid w:val="00635E8C"/>
    <w:rsid w:val="00650F56"/>
    <w:rsid w:val="00652FF9"/>
    <w:rsid w:val="0065327F"/>
    <w:rsid w:val="00656333"/>
    <w:rsid w:val="00656D97"/>
    <w:rsid w:val="006600FD"/>
    <w:rsid w:val="00662FBD"/>
    <w:rsid w:val="0066325A"/>
    <w:rsid w:val="00664083"/>
    <w:rsid w:val="00666DE5"/>
    <w:rsid w:val="00686735"/>
    <w:rsid w:val="006942BF"/>
    <w:rsid w:val="00697F3C"/>
    <w:rsid w:val="006B35E9"/>
    <w:rsid w:val="006B4D12"/>
    <w:rsid w:val="006D39A3"/>
    <w:rsid w:val="006D4FBC"/>
    <w:rsid w:val="006D6788"/>
    <w:rsid w:val="006E3275"/>
    <w:rsid w:val="006E4B12"/>
    <w:rsid w:val="00702674"/>
    <w:rsid w:val="00702938"/>
    <w:rsid w:val="00706AC1"/>
    <w:rsid w:val="007078FD"/>
    <w:rsid w:val="00710BB5"/>
    <w:rsid w:val="00711E10"/>
    <w:rsid w:val="00717BE1"/>
    <w:rsid w:val="007207B7"/>
    <w:rsid w:val="007333E7"/>
    <w:rsid w:val="007337A5"/>
    <w:rsid w:val="00734D93"/>
    <w:rsid w:val="00736989"/>
    <w:rsid w:val="0074331D"/>
    <w:rsid w:val="00744792"/>
    <w:rsid w:val="007500C3"/>
    <w:rsid w:val="00750C51"/>
    <w:rsid w:val="007552E4"/>
    <w:rsid w:val="007602C8"/>
    <w:rsid w:val="0076452B"/>
    <w:rsid w:val="00766411"/>
    <w:rsid w:val="0076776E"/>
    <w:rsid w:val="00772904"/>
    <w:rsid w:val="00773BE1"/>
    <w:rsid w:val="0077680B"/>
    <w:rsid w:val="00782423"/>
    <w:rsid w:val="007917C4"/>
    <w:rsid w:val="007959B9"/>
    <w:rsid w:val="007A1B3C"/>
    <w:rsid w:val="007A312B"/>
    <w:rsid w:val="007A3CBB"/>
    <w:rsid w:val="007A401C"/>
    <w:rsid w:val="007A4787"/>
    <w:rsid w:val="007B120C"/>
    <w:rsid w:val="007B3BA5"/>
    <w:rsid w:val="007C705F"/>
    <w:rsid w:val="007D18B2"/>
    <w:rsid w:val="007D3CE8"/>
    <w:rsid w:val="007E1C55"/>
    <w:rsid w:val="007E2850"/>
    <w:rsid w:val="007E7559"/>
    <w:rsid w:val="00803CB2"/>
    <w:rsid w:val="00804056"/>
    <w:rsid w:val="00815BE8"/>
    <w:rsid w:val="00817B10"/>
    <w:rsid w:val="00817E03"/>
    <w:rsid w:val="00820D06"/>
    <w:rsid w:val="008242A9"/>
    <w:rsid w:val="00827CA2"/>
    <w:rsid w:val="00835A27"/>
    <w:rsid w:val="00840F4D"/>
    <w:rsid w:val="00842B6F"/>
    <w:rsid w:val="008438AB"/>
    <w:rsid w:val="00857902"/>
    <w:rsid w:val="008603D0"/>
    <w:rsid w:val="008615FF"/>
    <w:rsid w:val="0086396A"/>
    <w:rsid w:val="0087006B"/>
    <w:rsid w:val="00870BB4"/>
    <w:rsid w:val="0087491A"/>
    <w:rsid w:val="00884B39"/>
    <w:rsid w:val="00890B2E"/>
    <w:rsid w:val="00893A13"/>
    <w:rsid w:val="008A0B1B"/>
    <w:rsid w:val="008B14B1"/>
    <w:rsid w:val="008B2E9B"/>
    <w:rsid w:val="008F5037"/>
    <w:rsid w:val="009214AB"/>
    <w:rsid w:val="00934596"/>
    <w:rsid w:val="00935F6F"/>
    <w:rsid w:val="00951346"/>
    <w:rsid w:val="00957A41"/>
    <w:rsid w:val="00973501"/>
    <w:rsid w:val="0097636E"/>
    <w:rsid w:val="00976D04"/>
    <w:rsid w:val="00986046"/>
    <w:rsid w:val="00987CC4"/>
    <w:rsid w:val="00997C99"/>
    <w:rsid w:val="009A5DDA"/>
    <w:rsid w:val="009B5E14"/>
    <w:rsid w:val="009C0866"/>
    <w:rsid w:val="009C2B68"/>
    <w:rsid w:val="009C32D9"/>
    <w:rsid w:val="009D0758"/>
    <w:rsid w:val="009D5BB4"/>
    <w:rsid w:val="009E012D"/>
    <w:rsid w:val="009E4E86"/>
    <w:rsid w:val="009E6C95"/>
    <w:rsid w:val="009E7F35"/>
    <w:rsid w:val="009F39E4"/>
    <w:rsid w:val="009F666A"/>
    <w:rsid w:val="00A065BB"/>
    <w:rsid w:val="00A1090A"/>
    <w:rsid w:val="00A21984"/>
    <w:rsid w:val="00A238E6"/>
    <w:rsid w:val="00A26CA7"/>
    <w:rsid w:val="00A30E05"/>
    <w:rsid w:val="00A33099"/>
    <w:rsid w:val="00A4227E"/>
    <w:rsid w:val="00A4303F"/>
    <w:rsid w:val="00A56AB1"/>
    <w:rsid w:val="00A74309"/>
    <w:rsid w:val="00A8161C"/>
    <w:rsid w:val="00A90159"/>
    <w:rsid w:val="00AA6489"/>
    <w:rsid w:val="00AD24E8"/>
    <w:rsid w:val="00AD6130"/>
    <w:rsid w:val="00AE34C9"/>
    <w:rsid w:val="00AE7D26"/>
    <w:rsid w:val="00AF1C74"/>
    <w:rsid w:val="00B007E1"/>
    <w:rsid w:val="00B06BD2"/>
    <w:rsid w:val="00B13CBF"/>
    <w:rsid w:val="00B218DD"/>
    <w:rsid w:val="00B21AB5"/>
    <w:rsid w:val="00B370BA"/>
    <w:rsid w:val="00B42869"/>
    <w:rsid w:val="00B46298"/>
    <w:rsid w:val="00B468EA"/>
    <w:rsid w:val="00B5361A"/>
    <w:rsid w:val="00B5582B"/>
    <w:rsid w:val="00B601E6"/>
    <w:rsid w:val="00B72FE8"/>
    <w:rsid w:val="00B77FDC"/>
    <w:rsid w:val="00B803FD"/>
    <w:rsid w:val="00BA3183"/>
    <w:rsid w:val="00BA792C"/>
    <w:rsid w:val="00BB0080"/>
    <w:rsid w:val="00BB6F04"/>
    <w:rsid w:val="00BC068E"/>
    <w:rsid w:val="00BC2FC1"/>
    <w:rsid w:val="00BC5973"/>
    <w:rsid w:val="00BD1E3A"/>
    <w:rsid w:val="00BD3F2F"/>
    <w:rsid w:val="00BD50F5"/>
    <w:rsid w:val="00BD6FCC"/>
    <w:rsid w:val="00BE35C6"/>
    <w:rsid w:val="00BE4119"/>
    <w:rsid w:val="00BF102F"/>
    <w:rsid w:val="00BF2867"/>
    <w:rsid w:val="00C00DC1"/>
    <w:rsid w:val="00C1158F"/>
    <w:rsid w:val="00C15BB9"/>
    <w:rsid w:val="00C22831"/>
    <w:rsid w:val="00C2729C"/>
    <w:rsid w:val="00C27705"/>
    <w:rsid w:val="00C478C2"/>
    <w:rsid w:val="00C5107C"/>
    <w:rsid w:val="00C65D86"/>
    <w:rsid w:val="00C717F7"/>
    <w:rsid w:val="00C733AC"/>
    <w:rsid w:val="00C76B3D"/>
    <w:rsid w:val="00C7724A"/>
    <w:rsid w:val="00C82317"/>
    <w:rsid w:val="00C82F49"/>
    <w:rsid w:val="00C8731A"/>
    <w:rsid w:val="00C9001A"/>
    <w:rsid w:val="00C95F0B"/>
    <w:rsid w:val="00CA16B1"/>
    <w:rsid w:val="00CA488B"/>
    <w:rsid w:val="00CB5FF8"/>
    <w:rsid w:val="00CC30E5"/>
    <w:rsid w:val="00CC38F3"/>
    <w:rsid w:val="00CC58E3"/>
    <w:rsid w:val="00CD3F30"/>
    <w:rsid w:val="00CD5E4A"/>
    <w:rsid w:val="00CE04BC"/>
    <w:rsid w:val="00CE3DF2"/>
    <w:rsid w:val="00CE6606"/>
    <w:rsid w:val="00CE7D89"/>
    <w:rsid w:val="00CF3B66"/>
    <w:rsid w:val="00D01CF8"/>
    <w:rsid w:val="00D029D1"/>
    <w:rsid w:val="00D044B9"/>
    <w:rsid w:val="00D055AD"/>
    <w:rsid w:val="00D05F5C"/>
    <w:rsid w:val="00D07EB2"/>
    <w:rsid w:val="00D12A2A"/>
    <w:rsid w:val="00D13415"/>
    <w:rsid w:val="00D146CB"/>
    <w:rsid w:val="00D227A4"/>
    <w:rsid w:val="00D314C3"/>
    <w:rsid w:val="00D31A1A"/>
    <w:rsid w:val="00D3208B"/>
    <w:rsid w:val="00D363FD"/>
    <w:rsid w:val="00D43A5A"/>
    <w:rsid w:val="00D45FB9"/>
    <w:rsid w:val="00D47008"/>
    <w:rsid w:val="00D4737C"/>
    <w:rsid w:val="00D54779"/>
    <w:rsid w:val="00D57B80"/>
    <w:rsid w:val="00D632BE"/>
    <w:rsid w:val="00D76D18"/>
    <w:rsid w:val="00D87DB7"/>
    <w:rsid w:val="00D9564E"/>
    <w:rsid w:val="00DA6005"/>
    <w:rsid w:val="00DB50BA"/>
    <w:rsid w:val="00DB5D10"/>
    <w:rsid w:val="00DC5E27"/>
    <w:rsid w:val="00DD38FC"/>
    <w:rsid w:val="00DD6254"/>
    <w:rsid w:val="00DF019B"/>
    <w:rsid w:val="00E00917"/>
    <w:rsid w:val="00E018E1"/>
    <w:rsid w:val="00E104C9"/>
    <w:rsid w:val="00E22E09"/>
    <w:rsid w:val="00E23D4F"/>
    <w:rsid w:val="00E301F5"/>
    <w:rsid w:val="00E33EF9"/>
    <w:rsid w:val="00E34345"/>
    <w:rsid w:val="00E40D86"/>
    <w:rsid w:val="00E42DFD"/>
    <w:rsid w:val="00E45A09"/>
    <w:rsid w:val="00E467C7"/>
    <w:rsid w:val="00E57DBA"/>
    <w:rsid w:val="00E67CDA"/>
    <w:rsid w:val="00E70A3F"/>
    <w:rsid w:val="00E740F1"/>
    <w:rsid w:val="00E81DC1"/>
    <w:rsid w:val="00E832EF"/>
    <w:rsid w:val="00E83AC5"/>
    <w:rsid w:val="00E91421"/>
    <w:rsid w:val="00E97849"/>
    <w:rsid w:val="00EA1080"/>
    <w:rsid w:val="00EB5243"/>
    <w:rsid w:val="00EB6A25"/>
    <w:rsid w:val="00EC602E"/>
    <w:rsid w:val="00EC628E"/>
    <w:rsid w:val="00ED5D9A"/>
    <w:rsid w:val="00EE1DC6"/>
    <w:rsid w:val="00EE3460"/>
    <w:rsid w:val="00EE5926"/>
    <w:rsid w:val="00EF6E1D"/>
    <w:rsid w:val="00EF795C"/>
    <w:rsid w:val="00F01A90"/>
    <w:rsid w:val="00F16F55"/>
    <w:rsid w:val="00F32E15"/>
    <w:rsid w:val="00F404CC"/>
    <w:rsid w:val="00F433B4"/>
    <w:rsid w:val="00F441F6"/>
    <w:rsid w:val="00F51788"/>
    <w:rsid w:val="00F521BC"/>
    <w:rsid w:val="00F531A2"/>
    <w:rsid w:val="00F5377A"/>
    <w:rsid w:val="00F53A96"/>
    <w:rsid w:val="00F554B8"/>
    <w:rsid w:val="00F6076C"/>
    <w:rsid w:val="00F6150E"/>
    <w:rsid w:val="00F62C3D"/>
    <w:rsid w:val="00F932F5"/>
    <w:rsid w:val="00F96F93"/>
    <w:rsid w:val="00FA2C8E"/>
    <w:rsid w:val="00FA676F"/>
    <w:rsid w:val="00FB4A29"/>
    <w:rsid w:val="00FB7719"/>
    <w:rsid w:val="00FC65C0"/>
    <w:rsid w:val="00FD00E6"/>
    <w:rsid w:val="00FD1345"/>
    <w:rsid w:val="00FD192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1E4D"/>
  <w15:chartTrackingRefBased/>
  <w15:docId w15:val="{B54B4BDA-2CA3-49B8-92F1-7C99F1D9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FF8"/>
    <w:pPr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CB5FF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5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5FF8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0CF"/>
    <w:pPr>
      <w:keepNext/>
      <w:keepLines/>
      <w:spacing w:before="40"/>
      <w:outlineLvl w:val="3"/>
    </w:pPr>
    <w:rPr>
      <w:rFonts w:ascii="Calibri Light" w:eastAsia="DengXian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0CF"/>
    <w:pPr>
      <w:keepNext/>
      <w:keepLines/>
      <w:spacing w:before="40"/>
      <w:outlineLvl w:val="4"/>
    </w:pPr>
    <w:rPr>
      <w:rFonts w:ascii="Calibri Light" w:eastAsia="DengXian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CF"/>
    <w:pPr>
      <w:keepNext/>
      <w:keepLines/>
      <w:spacing w:before="40"/>
      <w:outlineLvl w:val="5"/>
    </w:pPr>
    <w:rPr>
      <w:rFonts w:ascii="Calibri Light" w:eastAsia="DengXian Light" w:hAnsi="Calibri Light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0CF"/>
    <w:pPr>
      <w:keepNext/>
      <w:keepLines/>
      <w:spacing w:before="40"/>
      <w:outlineLvl w:val="6"/>
    </w:pPr>
    <w:rPr>
      <w:rFonts w:ascii="Calibri Light" w:eastAsia="DengXian Light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0CF"/>
    <w:pPr>
      <w:keepNext/>
      <w:keepLines/>
      <w:spacing w:before="40"/>
      <w:outlineLvl w:val="7"/>
    </w:pPr>
    <w:rPr>
      <w:rFonts w:ascii="Calibri Light" w:eastAsia="DengXian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0CF"/>
    <w:pPr>
      <w:keepNext/>
      <w:keepLines/>
      <w:spacing w:before="40"/>
      <w:outlineLvl w:val="8"/>
    </w:pPr>
    <w:rPr>
      <w:rFonts w:ascii="Calibri Light" w:eastAsia="DengXian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FF8"/>
    <w:pPr>
      <w:spacing w:line="240" w:lineRule="atLeast"/>
      <w:ind w:leftChars="400" w:left="800"/>
    </w:pPr>
    <w:rPr>
      <w:rFonts w:ascii="Verdana" w:eastAsia="Times New Roman" w:hAnsi="Verdana"/>
      <w:sz w:val="20"/>
      <w:lang w:eastAsia="nl-NL"/>
    </w:rPr>
  </w:style>
  <w:style w:type="character" w:customStyle="1" w:styleId="20">
    <w:name w:val="Заголовок 2 Знак"/>
    <w:basedOn w:val="a0"/>
    <w:link w:val="2"/>
    <w:rsid w:val="00CB5FF8"/>
    <w:rPr>
      <w:rFonts w:ascii="Calibri" w:eastAsia="MS Mincho" w:hAnsi="Calibri" w:cs="Times New Roman"/>
      <w:b/>
      <w:bCs/>
      <w:i/>
      <w:iCs/>
      <w:kern w:val="0"/>
      <w:sz w:val="28"/>
      <w:szCs w:val="28"/>
      <w:lang w:val="ru-RU"/>
      <w14:ligatures w14:val="none"/>
    </w:rPr>
  </w:style>
  <w:style w:type="character" w:customStyle="1" w:styleId="30">
    <w:name w:val="Заголовок 3 Знак"/>
    <w:basedOn w:val="a0"/>
    <w:link w:val="3"/>
    <w:rsid w:val="00CB5FF8"/>
    <w:rPr>
      <w:rFonts w:ascii="Calibri" w:eastAsia="MS Mincho" w:hAnsi="Calibri" w:cs="Times New Roman"/>
      <w:b/>
      <w:bCs/>
      <w:kern w:val="0"/>
      <w:sz w:val="26"/>
      <w:szCs w:val="26"/>
      <w:lang w:val="ru-RU"/>
      <w14:ligatures w14:val="none"/>
    </w:rPr>
  </w:style>
  <w:style w:type="paragraph" w:styleId="a4">
    <w:name w:val="Revision"/>
    <w:hidden/>
    <w:uiPriority w:val="99"/>
    <w:semiHidden/>
    <w:rsid w:val="00316FFF"/>
    <w:pPr>
      <w:spacing w:after="0" w:line="240" w:lineRule="auto"/>
    </w:pPr>
  </w:style>
  <w:style w:type="character" w:styleId="a5">
    <w:name w:val="annotation reference"/>
    <w:basedOn w:val="a0"/>
    <w:uiPriority w:val="99"/>
    <w:unhideWhenUsed/>
    <w:rsid w:val="00316FF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16FF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16F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6F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16FF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CB5FF8"/>
    <w:rPr>
      <w:rFonts w:ascii="Times New Roman" w:eastAsia="MS Mincho" w:hAnsi="Times New Roman" w:cs="Times New Roman"/>
      <w:b/>
      <w:bCs/>
      <w:kern w:val="0"/>
      <w:szCs w:val="24"/>
      <w:lang w:val="ru-RU"/>
      <w14:ligatures w14:val="none"/>
    </w:rPr>
  </w:style>
  <w:style w:type="paragraph" w:customStyle="1" w:styleId="Heading41">
    <w:name w:val="Heading 41"/>
    <w:basedOn w:val="a"/>
    <w:next w:val="a"/>
    <w:uiPriority w:val="9"/>
    <w:unhideWhenUsed/>
    <w:qFormat/>
    <w:rsid w:val="002830CF"/>
    <w:pPr>
      <w:keepNext/>
      <w:keepLines/>
      <w:spacing w:before="40"/>
      <w:outlineLvl w:val="3"/>
    </w:pPr>
    <w:rPr>
      <w:rFonts w:ascii="Calibri Light" w:eastAsia="DengXian Light" w:hAnsi="Calibri Light"/>
      <w:i/>
      <w:iCs/>
      <w:color w:val="2E74B5"/>
    </w:rPr>
  </w:style>
  <w:style w:type="paragraph" w:customStyle="1" w:styleId="Heading51">
    <w:name w:val="Heading 51"/>
    <w:basedOn w:val="a"/>
    <w:next w:val="a"/>
    <w:uiPriority w:val="9"/>
    <w:unhideWhenUsed/>
    <w:qFormat/>
    <w:rsid w:val="002830CF"/>
    <w:pPr>
      <w:keepNext/>
      <w:keepLines/>
      <w:spacing w:before="40"/>
      <w:outlineLvl w:val="4"/>
    </w:pPr>
    <w:rPr>
      <w:rFonts w:ascii="Calibri Light" w:eastAsia="DengXian Light" w:hAnsi="Calibri Light"/>
      <w:color w:val="2E74B5"/>
    </w:rPr>
  </w:style>
  <w:style w:type="paragraph" w:customStyle="1" w:styleId="Heading61">
    <w:name w:val="Heading 61"/>
    <w:basedOn w:val="a"/>
    <w:next w:val="a"/>
    <w:uiPriority w:val="9"/>
    <w:unhideWhenUsed/>
    <w:qFormat/>
    <w:rsid w:val="002830CF"/>
    <w:pPr>
      <w:keepNext/>
      <w:keepLines/>
      <w:spacing w:before="40"/>
      <w:outlineLvl w:val="5"/>
    </w:pPr>
    <w:rPr>
      <w:rFonts w:ascii="Calibri Light" w:eastAsia="DengXian Light" w:hAnsi="Calibri Light"/>
      <w:color w:val="1F4D78"/>
    </w:rPr>
  </w:style>
  <w:style w:type="paragraph" w:customStyle="1" w:styleId="Heading71">
    <w:name w:val="Heading 71"/>
    <w:basedOn w:val="a"/>
    <w:next w:val="a"/>
    <w:uiPriority w:val="9"/>
    <w:unhideWhenUsed/>
    <w:qFormat/>
    <w:rsid w:val="002830CF"/>
    <w:pPr>
      <w:keepNext/>
      <w:keepLines/>
      <w:spacing w:before="40"/>
      <w:outlineLvl w:val="6"/>
    </w:pPr>
    <w:rPr>
      <w:rFonts w:ascii="Calibri Light" w:eastAsia="DengXian Light" w:hAnsi="Calibri Light"/>
      <w:i/>
      <w:iCs/>
      <w:color w:val="1F4D78"/>
    </w:rPr>
  </w:style>
  <w:style w:type="paragraph" w:customStyle="1" w:styleId="Heading81">
    <w:name w:val="Heading 81"/>
    <w:basedOn w:val="a"/>
    <w:next w:val="a"/>
    <w:uiPriority w:val="9"/>
    <w:unhideWhenUsed/>
    <w:qFormat/>
    <w:rsid w:val="002830CF"/>
    <w:pPr>
      <w:keepNext/>
      <w:keepLines/>
      <w:spacing w:before="40"/>
      <w:outlineLvl w:val="7"/>
    </w:pPr>
    <w:rPr>
      <w:rFonts w:ascii="Calibri Light" w:eastAsia="DengXian Light" w:hAnsi="Calibri Light"/>
      <w:color w:val="272727"/>
      <w:sz w:val="21"/>
      <w:szCs w:val="21"/>
    </w:rPr>
  </w:style>
  <w:style w:type="paragraph" w:customStyle="1" w:styleId="Heading91">
    <w:name w:val="Heading 91"/>
    <w:basedOn w:val="a"/>
    <w:next w:val="a"/>
    <w:uiPriority w:val="9"/>
    <w:unhideWhenUsed/>
    <w:qFormat/>
    <w:rsid w:val="002830CF"/>
    <w:pPr>
      <w:keepNext/>
      <w:keepLines/>
      <w:spacing w:before="40"/>
      <w:outlineLvl w:val="8"/>
    </w:pPr>
    <w:rPr>
      <w:rFonts w:ascii="Calibri Light" w:eastAsia="DengXian Light" w:hAnsi="Calibri Light"/>
      <w:i/>
      <w:iCs/>
      <w:color w:val="272727"/>
      <w:sz w:val="21"/>
      <w:szCs w:val="21"/>
    </w:rPr>
  </w:style>
  <w:style w:type="numbering" w:customStyle="1" w:styleId="NoList1">
    <w:name w:val="No List1"/>
    <w:next w:val="a2"/>
    <w:uiPriority w:val="99"/>
    <w:semiHidden/>
    <w:unhideWhenUsed/>
    <w:rsid w:val="002830CF"/>
  </w:style>
  <w:style w:type="paragraph" w:styleId="aa">
    <w:name w:val="footnote text"/>
    <w:basedOn w:val="a"/>
    <w:link w:val="ab"/>
    <w:semiHidden/>
    <w:rsid w:val="00CB5FF8"/>
    <w:pPr>
      <w:spacing w:before="60"/>
    </w:pPr>
    <w:rPr>
      <w:sz w:val="20"/>
    </w:rPr>
  </w:style>
  <w:style w:type="character" w:customStyle="1" w:styleId="ab">
    <w:name w:val="Текст сноски Знак"/>
    <w:basedOn w:val="a0"/>
    <w:link w:val="aa"/>
    <w:semiHidden/>
    <w:rsid w:val="00CB5FF8"/>
    <w:rPr>
      <w:rFonts w:ascii="Times New Roman" w:eastAsia="MS Mincho" w:hAnsi="Times New Roman" w:cs="Times New Roman"/>
      <w:kern w:val="0"/>
      <w:sz w:val="20"/>
      <w:szCs w:val="24"/>
      <w:lang w:val="ru-RU"/>
      <w14:ligatures w14:val="none"/>
    </w:rPr>
  </w:style>
  <w:style w:type="paragraph" w:styleId="ac">
    <w:name w:val="footer"/>
    <w:basedOn w:val="a"/>
    <w:link w:val="ad"/>
    <w:rsid w:val="00CB5FF8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0"/>
    <w:link w:val="ac"/>
    <w:rsid w:val="00CB5FF8"/>
    <w:rPr>
      <w:rFonts w:ascii="Times New Roman" w:eastAsia="MS Mincho" w:hAnsi="Times New Roman" w:cs="Times New Roman"/>
      <w:kern w:val="0"/>
      <w:szCs w:val="24"/>
      <w:lang w:val="ru-RU"/>
      <w14:ligatures w14:val="none"/>
    </w:rPr>
  </w:style>
  <w:style w:type="character" w:styleId="ae">
    <w:name w:val="footnote reference"/>
    <w:basedOn w:val="a0"/>
    <w:link w:val="BVIfnrCarattereCharCharCharCarattereCharCharCharCharCharChar1CharCharCharCarattereChar"/>
    <w:rsid w:val="00CB5FF8"/>
    <w:rPr>
      <w:vertAlign w:val="superscript"/>
    </w:rPr>
  </w:style>
  <w:style w:type="character" w:styleId="af">
    <w:name w:val="Hyperlink"/>
    <w:basedOn w:val="a0"/>
    <w:unhideWhenUsed/>
    <w:rsid w:val="00CB5FF8"/>
    <w:rPr>
      <w:color w:val="0000FF"/>
      <w:u w:val="single"/>
    </w:rPr>
  </w:style>
  <w:style w:type="paragraph" w:customStyle="1" w:styleId="BVIfnrCarattereCharCharCharCarattereCharCharCharCharCharChar1CharCharCharCarattereChar">
    <w:name w:val="BVI fnr Carattere Char Char Char Carattere Char Char Char Char Char Char1 Char Char Char Carattere Char"/>
    <w:basedOn w:val="a"/>
    <w:link w:val="ae"/>
    <w:rsid w:val="002830CF"/>
    <w:rPr>
      <w:rFonts w:asciiTheme="minorHAnsi" w:eastAsiaTheme="minorHAnsi" w:hAnsiTheme="minorHAnsi" w:cstheme="minorBidi"/>
      <w:kern w:val="2"/>
      <w:szCs w:val="22"/>
      <w:vertAlign w:val="superscript"/>
      <w14:ligatures w14:val="standardContextual"/>
    </w:rPr>
  </w:style>
  <w:style w:type="table" w:customStyle="1" w:styleId="TableGrid2">
    <w:name w:val="Table Grid2"/>
    <w:basedOn w:val="a1"/>
    <w:next w:val="af0"/>
    <w:rsid w:val="002830CF"/>
    <w:pPr>
      <w:spacing w:after="200" w:line="276" w:lineRule="auto"/>
    </w:pPr>
    <w:rPr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rsid w:val="00CB5FF8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CB5FF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B5FF8"/>
    <w:rPr>
      <w:rFonts w:ascii="Tahoma" w:eastAsia="MS Mincho" w:hAnsi="Tahoma" w:cs="Tahoma"/>
      <w:kern w:val="0"/>
      <w:sz w:val="16"/>
      <w:szCs w:val="16"/>
      <w:lang w:val="ru-RU"/>
      <w14:ligatures w14:val="none"/>
    </w:rPr>
  </w:style>
  <w:style w:type="character" w:customStyle="1" w:styleId="FollowedHyperlink1">
    <w:name w:val="FollowedHyperlink1"/>
    <w:basedOn w:val="a0"/>
    <w:semiHidden/>
    <w:unhideWhenUsed/>
    <w:rsid w:val="002830CF"/>
    <w:rPr>
      <w:color w:val="954F72"/>
      <w:u w:val="none"/>
    </w:rPr>
  </w:style>
  <w:style w:type="paragraph" w:customStyle="1" w:styleId="IPPParagraphnumbering">
    <w:name w:val="IPP Paragraph numbering"/>
    <w:basedOn w:val="IPPNormal"/>
    <w:qFormat/>
    <w:rsid w:val="00CB5FF8"/>
    <w:pPr>
      <w:numPr>
        <w:numId w:val="10"/>
      </w:numPr>
    </w:pPr>
  </w:style>
  <w:style w:type="numbering" w:customStyle="1" w:styleId="IPPParagraphnumberedlist">
    <w:name w:val="IPP Paragraph numbered list"/>
    <w:rsid w:val="00CB5FF8"/>
    <w:pPr>
      <w:numPr>
        <w:numId w:val="1"/>
      </w:numPr>
    </w:pPr>
  </w:style>
  <w:style w:type="paragraph" w:customStyle="1" w:styleId="Default">
    <w:name w:val="Default"/>
    <w:rsid w:val="002830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af3">
    <w:name w:val="header"/>
    <w:basedOn w:val="a"/>
    <w:link w:val="af4"/>
    <w:rsid w:val="00CB5FF8"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basedOn w:val="a0"/>
    <w:link w:val="af3"/>
    <w:rsid w:val="00CB5FF8"/>
    <w:rPr>
      <w:rFonts w:ascii="Times New Roman" w:eastAsia="MS Mincho" w:hAnsi="Times New Roman" w:cs="Times New Roman"/>
      <w:kern w:val="0"/>
      <w:szCs w:val="24"/>
      <w:lang w:val="ru-RU"/>
      <w14:ligatures w14:val="none"/>
    </w:rPr>
  </w:style>
  <w:style w:type="paragraph" w:customStyle="1" w:styleId="Style">
    <w:name w:val="Style"/>
    <w:basedOn w:val="ac"/>
    <w:autoRedefine/>
    <w:qFormat/>
    <w:rsid w:val="00CB5FF8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eastAsia="en-GB"/>
    </w:rPr>
  </w:style>
  <w:style w:type="character" w:styleId="af5">
    <w:name w:val="page number"/>
    <w:rsid w:val="00CB5FF8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CB5FF8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CB5FF8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CB5FF8"/>
    <w:pPr>
      <w:numPr>
        <w:numId w:val="4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CB5FF8"/>
    <w:pPr>
      <w:ind w:left="851" w:right="851"/>
    </w:pPr>
    <w:rPr>
      <w:sz w:val="18"/>
    </w:rPr>
  </w:style>
  <w:style w:type="paragraph" w:customStyle="1" w:styleId="IPPNormal">
    <w:name w:val="IPP Normal"/>
    <w:basedOn w:val="a"/>
    <w:link w:val="IPPNormalChar"/>
    <w:qFormat/>
    <w:rsid w:val="00CB5FF8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CB5FF8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CB5FF8"/>
    <w:pPr>
      <w:spacing w:after="180"/>
    </w:pPr>
  </w:style>
  <w:style w:type="paragraph" w:customStyle="1" w:styleId="IPPFootnote">
    <w:name w:val="IPP Footnote"/>
    <w:basedOn w:val="IPPArialFootnote"/>
    <w:qFormat/>
    <w:rsid w:val="00CB5FF8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CB5FF8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a0"/>
    <w:rsid w:val="00CB5FF8"/>
    <w:rPr>
      <w:rFonts w:ascii="Times New Roman" w:hAnsi="Times New Roman"/>
      <w:i/>
      <w:sz w:val="22"/>
      <w:lang w:val="ru-RU"/>
    </w:rPr>
  </w:style>
  <w:style w:type="character" w:customStyle="1" w:styleId="IPPNormalbold">
    <w:name w:val="IPP Normal bold"/>
    <w:basedOn w:val="af6"/>
    <w:rsid w:val="00CB5FF8"/>
    <w:rPr>
      <w:rFonts w:ascii="Times New Roman" w:eastAsia="Times" w:hAnsi="Times New Roman" w:cs="Times New Roman"/>
      <w:b/>
      <w:kern w:val="0"/>
      <w:sz w:val="22"/>
      <w:szCs w:val="21"/>
      <w:lang w:val="ru-RU"/>
      <w14:ligatures w14:val="none"/>
    </w:rPr>
  </w:style>
  <w:style w:type="paragraph" w:customStyle="1" w:styleId="IPPHeadSection">
    <w:name w:val="IPP HeadSection"/>
    <w:basedOn w:val="a"/>
    <w:next w:val="a"/>
    <w:qFormat/>
    <w:rsid w:val="00CB5FF8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CB5FF8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a"/>
    <w:qFormat/>
    <w:rsid w:val="00CB5FF8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a0"/>
    <w:rsid w:val="00CB5FF8"/>
    <w:rPr>
      <w:rFonts w:ascii="Times New Roman" w:hAnsi="Times New Roman"/>
      <w:sz w:val="22"/>
      <w:u w:val="single"/>
      <w:lang w:val="ru-RU"/>
    </w:rPr>
  </w:style>
  <w:style w:type="paragraph" w:customStyle="1" w:styleId="IPPBullet1">
    <w:name w:val="IPP Bullet1"/>
    <w:basedOn w:val="IPPBullet1Last"/>
    <w:qFormat/>
    <w:rsid w:val="00CB5FF8"/>
    <w:pPr>
      <w:numPr>
        <w:numId w:val="9"/>
      </w:numPr>
      <w:spacing w:after="60"/>
      <w:ind w:left="567" w:hanging="567"/>
    </w:pPr>
  </w:style>
  <w:style w:type="paragraph" w:customStyle="1" w:styleId="IPPBullet1Last">
    <w:name w:val="IPP Bullet1Last"/>
    <w:basedOn w:val="IPPNormal"/>
    <w:next w:val="IPPNormal"/>
    <w:qFormat/>
    <w:rsid w:val="00CB5FF8"/>
    <w:pPr>
      <w:numPr>
        <w:numId w:val="5"/>
      </w:numPr>
    </w:pPr>
  </w:style>
  <w:style w:type="character" w:customStyle="1" w:styleId="IPPNormalstrikethrough">
    <w:name w:val="IPP Normal strikethrough"/>
    <w:rsid w:val="00CB5FF8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a"/>
    <w:qFormat/>
    <w:rsid w:val="00CB5FF8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a"/>
    <w:qFormat/>
    <w:rsid w:val="00CB5FF8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a"/>
    <w:qFormat/>
    <w:rsid w:val="00CB5FF8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</w:rPr>
  </w:style>
  <w:style w:type="paragraph" w:customStyle="1" w:styleId="IPPAnnexHead">
    <w:name w:val="IPP AnnexHead"/>
    <w:basedOn w:val="IPPNormal"/>
    <w:next w:val="IPPNormal"/>
    <w:qFormat/>
    <w:rsid w:val="00CB5FF8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CloseSpace">
    <w:name w:val="IPP NormalCloseSpace"/>
    <w:basedOn w:val="a"/>
    <w:qFormat/>
    <w:rsid w:val="00CB5FF8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CB5FF8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af7"/>
    <w:qFormat/>
    <w:rsid w:val="00CB5FF8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11">
    <w:name w:val="toc 1"/>
    <w:basedOn w:val="IPPNormalCloseSpace"/>
    <w:next w:val="a"/>
    <w:autoRedefine/>
    <w:uiPriority w:val="39"/>
    <w:rsid w:val="00CB5FF8"/>
    <w:pPr>
      <w:tabs>
        <w:tab w:val="right" w:leader="dot" w:pos="9072"/>
      </w:tabs>
      <w:spacing w:before="240"/>
      <w:ind w:left="567" w:hanging="567"/>
    </w:pPr>
  </w:style>
  <w:style w:type="paragraph" w:styleId="21">
    <w:name w:val="toc 2"/>
    <w:basedOn w:val="11"/>
    <w:next w:val="a"/>
    <w:autoRedefine/>
    <w:uiPriority w:val="39"/>
    <w:rsid w:val="00CB5FF8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31">
    <w:name w:val="toc 3"/>
    <w:basedOn w:val="21"/>
    <w:next w:val="a"/>
    <w:autoRedefine/>
    <w:uiPriority w:val="39"/>
    <w:rsid w:val="00CB5FF8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41">
    <w:name w:val="toc 4"/>
    <w:basedOn w:val="a"/>
    <w:next w:val="a"/>
    <w:autoRedefine/>
    <w:uiPriority w:val="39"/>
    <w:rsid w:val="00CB5FF8"/>
    <w:pPr>
      <w:spacing w:after="120"/>
      <w:ind w:left="660"/>
    </w:pPr>
    <w:rPr>
      <w:rFonts w:eastAsia="Times"/>
    </w:rPr>
  </w:style>
  <w:style w:type="paragraph" w:styleId="51">
    <w:name w:val="toc 5"/>
    <w:basedOn w:val="a"/>
    <w:next w:val="a"/>
    <w:autoRedefine/>
    <w:uiPriority w:val="39"/>
    <w:rsid w:val="00CB5FF8"/>
    <w:pPr>
      <w:spacing w:after="120"/>
      <w:ind w:left="880"/>
    </w:pPr>
    <w:rPr>
      <w:rFonts w:eastAsia="Times"/>
    </w:rPr>
  </w:style>
  <w:style w:type="paragraph" w:styleId="61">
    <w:name w:val="toc 6"/>
    <w:basedOn w:val="a"/>
    <w:next w:val="a"/>
    <w:autoRedefine/>
    <w:uiPriority w:val="39"/>
    <w:rsid w:val="00CB5FF8"/>
    <w:pPr>
      <w:spacing w:after="120"/>
      <w:ind w:left="1100"/>
    </w:pPr>
    <w:rPr>
      <w:rFonts w:eastAsia="Times"/>
    </w:rPr>
  </w:style>
  <w:style w:type="paragraph" w:styleId="71">
    <w:name w:val="toc 7"/>
    <w:basedOn w:val="a"/>
    <w:next w:val="a"/>
    <w:autoRedefine/>
    <w:uiPriority w:val="39"/>
    <w:rsid w:val="00CB5FF8"/>
    <w:pPr>
      <w:spacing w:after="120"/>
      <w:ind w:left="1320"/>
    </w:pPr>
    <w:rPr>
      <w:rFonts w:eastAsia="Times"/>
    </w:rPr>
  </w:style>
  <w:style w:type="paragraph" w:styleId="81">
    <w:name w:val="toc 8"/>
    <w:basedOn w:val="a"/>
    <w:next w:val="a"/>
    <w:autoRedefine/>
    <w:uiPriority w:val="39"/>
    <w:rsid w:val="00CB5FF8"/>
    <w:pPr>
      <w:spacing w:after="120"/>
      <w:ind w:left="1540"/>
    </w:pPr>
    <w:rPr>
      <w:rFonts w:eastAsia="Times"/>
    </w:rPr>
  </w:style>
  <w:style w:type="paragraph" w:styleId="91">
    <w:name w:val="toc 9"/>
    <w:basedOn w:val="a"/>
    <w:next w:val="a"/>
    <w:autoRedefine/>
    <w:uiPriority w:val="39"/>
    <w:rsid w:val="00CB5FF8"/>
    <w:pPr>
      <w:spacing w:after="120"/>
      <w:ind w:left="1760"/>
    </w:pPr>
    <w:rPr>
      <w:rFonts w:eastAsia="Times"/>
    </w:rPr>
  </w:style>
  <w:style w:type="paragraph" w:customStyle="1" w:styleId="IPPReferences">
    <w:name w:val="IPP References"/>
    <w:basedOn w:val="IPPNormal"/>
    <w:qFormat/>
    <w:rsid w:val="00CB5FF8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CB5FF8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CB5FF8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CB5FF8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af7">
    <w:name w:val="Plain Text"/>
    <w:basedOn w:val="a"/>
    <w:link w:val="af6"/>
    <w:uiPriority w:val="99"/>
    <w:unhideWhenUsed/>
    <w:rsid w:val="00CB5FF8"/>
    <w:pPr>
      <w:jc w:val="left"/>
    </w:pPr>
    <w:rPr>
      <w:rFonts w:ascii="Courier" w:eastAsia="Times" w:hAnsi="Courier"/>
      <w:sz w:val="21"/>
      <w:szCs w:val="21"/>
    </w:rPr>
  </w:style>
  <w:style w:type="character" w:customStyle="1" w:styleId="af6">
    <w:name w:val="Текст Знак"/>
    <w:basedOn w:val="a0"/>
    <w:link w:val="af7"/>
    <w:uiPriority w:val="99"/>
    <w:rsid w:val="00CB5FF8"/>
    <w:rPr>
      <w:rFonts w:ascii="Courier" w:eastAsia="Times" w:hAnsi="Courier" w:cs="Times New Roman"/>
      <w:kern w:val="0"/>
      <w:sz w:val="21"/>
      <w:szCs w:val="21"/>
      <w:lang w:val="ru-RU"/>
      <w14:ligatures w14:val="none"/>
    </w:rPr>
  </w:style>
  <w:style w:type="paragraph" w:customStyle="1" w:styleId="IPPLetterList">
    <w:name w:val="IPP LetterList"/>
    <w:basedOn w:val="IPPBullet2"/>
    <w:qFormat/>
    <w:rsid w:val="00CB5FF8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CB5FF8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CB5FF8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CB5FF8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CB5FF8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CB5FF8"/>
    <w:pPr>
      <w:numPr>
        <w:numId w:val="6"/>
      </w:numPr>
    </w:pPr>
  </w:style>
  <w:style w:type="paragraph" w:customStyle="1" w:styleId="IPPHdg2Num">
    <w:name w:val="IPP Hdg2Num"/>
    <w:basedOn w:val="IPPHeading2"/>
    <w:next w:val="IPPNormal"/>
    <w:qFormat/>
    <w:rsid w:val="00CB5FF8"/>
    <w:pPr>
      <w:numPr>
        <w:ilvl w:val="1"/>
        <w:numId w:val="7"/>
      </w:numPr>
    </w:pPr>
  </w:style>
  <w:style w:type="paragraph" w:customStyle="1" w:styleId="IPPNumberedList">
    <w:name w:val="IPP NumberedList"/>
    <w:basedOn w:val="IPPBullet1"/>
    <w:qFormat/>
    <w:rsid w:val="00CB5FF8"/>
    <w:pPr>
      <w:numPr>
        <w:numId w:val="8"/>
      </w:numPr>
    </w:pPr>
  </w:style>
  <w:style w:type="character" w:styleId="af8">
    <w:name w:val="Strong"/>
    <w:basedOn w:val="a0"/>
    <w:qFormat/>
    <w:rsid w:val="00CB5FF8"/>
    <w:rPr>
      <w:b/>
      <w:bCs/>
    </w:rPr>
  </w:style>
  <w:style w:type="paragraph" w:customStyle="1" w:styleId="IPPParagraphnumberingclose">
    <w:name w:val="IPP Paragraph numbering close"/>
    <w:basedOn w:val="IPPParagraphnumbering"/>
    <w:qFormat/>
    <w:rsid w:val="00CB5FF8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CB5FF8"/>
    <w:pPr>
      <w:spacing w:after="180"/>
    </w:pPr>
  </w:style>
  <w:style w:type="paragraph" w:customStyle="1" w:styleId="IPPPargraphnumbering">
    <w:name w:val="IPP Pargraph numbering"/>
    <w:basedOn w:val="IPPNormal"/>
    <w:uiPriority w:val="1"/>
    <w:qFormat/>
    <w:rsid w:val="002830CF"/>
    <w:pPr>
      <w:tabs>
        <w:tab w:val="num" w:pos="360"/>
      </w:tabs>
    </w:pPr>
  </w:style>
  <w:style w:type="character" w:customStyle="1" w:styleId="IPPNormalChar">
    <w:name w:val="IPP Normal Char"/>
    <w:link w:val="IPPNormal"/>
    <w:rsid w:val="002830CF"/>
    <w:rPr>
      <w:rFonts w:ascii="Times New Roman" w:eastAsia="Times" w:hAnsi="Times New Roman" w:cs="Times New Roman"/>
      <w:kern w:val="0"/>
      <w:szCs w:val="24"/>
      <w:lang w:val="ru-RU"/>
      <w14:ligatures w14:val="none"/>
    </w:rPr>
  </w:style>
  <w:style w:type="numbering" w:customStyle="1" w:styleId="IPPParagraphnumberedlist1">
    <w:name w:val="IPP Paragraph numbered list1"/>
    <w:rsid w:val="002830CF"/>
  </w:style>
  <w:style w:type="paragraph" w:styleId="af9">
    <w:name w:val="Normal (Web)"/>
    <w:basedOn w:val="a"/>
    <w:uiPriority w:val="99"/>
    <w:semiHidden/>
    <w:unhideWhenUsed/>
    <w:rsid w:val="002830CF"/>
    <w:rPr>
      <w:sz w:val="24"/>
    </w:rPr>
  </w:style>
  <w:style w:type="character" w:customStyle="1" w:styleId="Mention1">
    <w:name w:val="Mention1"/>
    <w:basedOn w:val="a0"/>
    <w:uiPriority w:val="99"/>
    <w:unhideWhenUsed/>
    <w:rsid w:val="002830CF"/>
    <w:rPr>
      <w:color w:val="2B579A"/>
      <w:shd w:val="clear" w:color="auto" w:fill="E6E6E6"/>
    </w:rPr>
  </w:style>
  <w:style w:type="paragraph" w:customStyle="1" w:styleId="paragraph">
    <w:name w:val="paragraph"/>
    <w:basedOn w:val="a"/>
    <w:rsid w:val="002830CF"/>
    <w:pPr>
      <w:spacing w:beforeAutospacing="1" w:afterAutospacing="1"/>
    </w:pPr>
    <w:rPr>
      <w:rFonts w:eastAsia="Times New Roman"/>
      <w:sz w:val="24"/>
      <w:lang w:eastAsia="en-CA"/>
    </w:rPr>
  </w:style>
  <w:style w:type="character" w:customStyle="1" w:styleId="normaltextrun">
    <w:name w:val="normaltextrun"/>
    <w:basedOn w:val="a0"/>
    <w:rsid w:val="002830CF"/>
  </w:style>
  <w:style w:type="character" w:customStyle="1" w:styleId="eop">
    <w:name w:val="eop"/>
    <w:basedOn w:val="a0"/>
    <w:rsid w:val="002830CF"/>
  </w:style>
  <w:style w:type="paragraph" w:customStyle="1" w:styleId="Title1">
    <w:name w:val="Title1"/>
    <w:basedOn w:val="a"/>
    <w:next w:val="a"/>
    <w:uiPriority w:val="10"/>
    <w:qFormat/>
    <w:rsid w:val="002830CF"/>
    <w:pPr>
      <w:contextualSpacing/>
    </w:pPr>
    <w:rPr>
      <w:rFonts w:ascii="Calibri Light" w:eastAsia="DengXian Light" w:hAnsi="Calibri Light"/>
      <w:sz w:val="56"/>
      <w:szCs w:val="56"/>
    </w:rPr>
  </w:style>
  <w:style w:type="paragraph" w:customStyle="1" w:styleId="Subtitle1">
    <w:name w:val="Subtitle1"/>
    <w:basedOn w:val="a"/>
    <w:next w:val="a"/>
    <w:uiPriority w:val="11"/>
    <w:qFormat/>
    <w:rsid w:val="002830CF"/>
    <w:rPr>
      <w:rFonts w:eastAsia="DengXian"/>
      <w:color w:val="5A5A5A"/>
    </w:rPr>
  </w:style>
  <w:style w:type="paragraph" w:customStyle="1" w:styleId="Quote1">
    <w:name w:val="Quote1"/>
    <w:basedOn w:val="a"/>
    <w:next w:val="a"/>
    <w:uiPriority w:val="29"/>
    <w:qFormat/>
    <w:rsid w:val="002830CF"/>
    <w:pPr>
      <w:spacing w:before="200"/>
      <w:ind w:left="864" w:right="864"/>
      <w:jc w:val="center"/>
    </w:pPr>
    <w:rPr>
      <w:i/>
      <w:iCs/>
      <w:color w:val="404040"/>
    </w:rPr>
  </w:style>
  <w:style w:type="paragraph" w:customStyle="1" w:styleId="IntenseQuote1">
    <w:name w:val="Intense Quote1"/>
    <w:basedOn w:val="a"/>
    <w:next w:val="a"/>
    <w:uiPriority w:val="30"/>
    <w:qFormat/>
    <w:rsid w:val="002830CF"/>
    <w:pP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2830CF"/>
    <w:rPr>
      <w:rFonts w:ascii="Calibri Light" w:eastAsia="DengXian Light" w:hAnsi="Calibri Light" w:cs="Times New Roman"/>
      <w:i/>
      <w:iCs/>
      <w:noProof w:val="0"/>
      <w:color w:val="2E74B5"/>
      <w:lang w:val="ru-RU"/>
    </w:rPr>
  </w:style>
  <w:style w:type="character" w:customStyle="1" w:styleId="50">
    <w:name w:val="Заголовок 5 Знак"/>
    <w:basedOn w:val="a0"/>
    <w:link w:val="5"/>
    <w:uiPriority w:val="9"/>
    <w:rsid w:val="002830CF"/>
    <w:rPr>
      <w:rFonts w:ascii="Calibri Light" w:eastAsia="DengXian Light" w:hAnsi="Calibri Light" w:cs="Times New Roman"/>
      <w:noProof w:val="0"/>
      <w:color w:val="2E74B5"/>
      <w:lang w:val="ru-RU"/>
    </w:rPr>
  </w:style>
  <w:style w:type="character" w:customStyle="1" w:styleId="60">
    <w:name w:val="Заголовок 6 Знак"/>
    <w:basedOn w:val="a0"/>
    <w:link w:val="6"/>
    <w:uiPriority w:val="9"/>
    <w:rsid w:val="002830CF"/>
    <w:rPr>
      <w:rFonts w:ascii="Calibri Light" w:eastAsia="DengXian Light" w:hAnsi="Calibri Light" w:cs="Times New Roman"/>
      <w:noProof w:val="0"/>
      <w:color w:val="1F4D78"/>
      <w:lang w:val="ru-RU"/>
    </w:rPr>
  </w:style>
  <w:style w:type="character" w:customStyle="1" w:styleId="70">
    <w:name w:val="Заголовок 7 Знак"/>
    <w:basedOn w:val="a0"/>
    <w:link w:val="7"/>
    <w:uiPriority w:val="9"/>
    <w:rsid w:val="002830CF"/>
    <w:rPr>
      <w:rFonts w:ascii="Calibri Light" w:eastAsia="DengXian Light" w:hAnsi="Calibri Light" w:cs="Times New Roman"/>
      <w:i/>
      <w:iCs/>
      <w:noProof w:val="0"/>
      <w:color w:val="1F4D78"/>
      <w:lang w:val="ru-RU"/>
    </w:rPr>
  </w:style>
  <w:style w:type="character" w:customStyle="1" w:styleId="80">
    <w:name w:val="Заголовок 8 Знак"/>
    <w:basedOn w:val="a0"/>
    <w:link w:val="8"/>
    <w:uiPriority w:val="9"/>
    <w:rsid w:val="002830CF"/>
    <w:rPr>
      <w:rFonts w:ascii="Calibri Light" w:eastAsia="DengXian Light" w:hAnsi="Calibri Light" w:cs="Times New Roman"/>
      <w:noProof w:val="0"/>
      <w:color w:val="272727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uiPriority w:val="9"/>
    <w:rsid w:val="002830CF"/>
    <w:rPr>
      <w:rFonts w:ascii="Calibri Light" w:eastAsia="DengXian Light" w:hAnsi="Calibri Light" w:cs="Times New Roman"/>
      <w:i/>
      <w:iCs/>
      <w:noProof w:val="0"/>
      <w:color w:val="272727"/>
      <w:sz w:val="21"/>
      <w:szCs w:val="21"/>
      <w:lang w:val="ru-RU"/>
    </w:rPr>
  </w:style>
  <w:style w:type="character" w:customStyle="1" w:styleId="afa">
    <w:name w:val="Заголовок Знак"/>
    <w:basedOn w:val="a0"/>
    <w:link w:val="afb"/>
    <w:uiPriority w:val="10"/>
    <w:rsid w:val="002830CF"/>
    <w:rPr>
      <w:rFonts w:ascii="Calibri Light" w:eastAsia="DengXian Light" w:hAnsi="Calibri Light" w:cs="Times New Roman"/>
      <w:noProof w:val="0"/>
      <w:sz w:val="56"/>
      <w:szCs w:val="56"/>
      <w:lang w:val="ru-RU"/>
    </w:rPr>
  </w:style>
  <w:style w:type="character" w:customStyle="1" w:styleId="afc">
    <w:name w:val="Подзаголовок Знак"/>
    <w:basedOn w:val="a0"/>
    <w:link w:val="afd"/>
    <w:uiPriority w:val="11"/>
    <w:rsid w:val="002830CF"/>
    <w:rPr>
      <w:rFonts w:ascii="Calibri" w:eastAsia="DengXian" w:hAnsi="Calibri" w:cs="Times New Roman"/>
      <w:noProof w:val="0"/>
      <w:color w:val="5A5A5A"/>
      <w:lang w:val="ru-RU"/>
    </w:rPr>
  </w:style>
  <w:style w:type="character" w:customStyle="1" w:styleId="22">
    <w:name w:val="Цитата 2 Знак"/>
    <w:basedOn w:val="a0"/>
    <w:link w:val="23"/>
    <w:uiPriority w:val="29"/>
    <w:rsid w:val="002830CF"/>
    <w:rPr>
      <w:i/>
      <w:iCs/>
      <w:noProof w:val="0"/>
      <w:color w:val="404040"/>
      <w:lang w:val="ru-RU"/>
    </w:rPr>
  </w:style>
  <w:style w:type="character" w:customStyle="1" w:styleId="afe">
    <w:name w:val="Выделенная цитата Знак"/>
    <w:basedOn w:val="a0"/>
    <w:link w:val="aff"/>
    <w:uiPriority w:val="30"/>
    <w:rsid w:val="002830CF"/>
    <w:rPr>
      <w:i/>
      <w:iCs/>
      <w:noProof w:val="0"/>
      <w:color w:val="5B9BD5"/>
      <w:lang w:val="ru-RU"/>
    </w:rPr>
  </w:style>
  <w:style w:type="paragraph" w:styleId="aff0">
    <w:name w:val="endnote text"/>
    <w:basedOn w:val="a"/>
    <w:link w:val="aff1"/>
    <w:uiPriority w:val="99"/>
    <w:semiHidden/>
    <w:unhideWhenUsed/>
    <w:rsid w:val="002830CF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830CF"/>
    <w:rPr>
      <w:rFonts w:ascii="Times New Roman" w:eastAsia="MS Mincho" w:hAnsi="Times New Roman" w:cs="Times New Roman"/>
      <w:kern w:val="0"/>
      <w:sz w:val="20"/>
      <w:szCs w:val="20"/>
      <w:lang w:val="ru-RU"/>
      <w14:ligatures w14:val="none"/>
    </w:rPr>
  </w:style>
  <w:style w:type="character" w:styleId="aff2">
    <w:name w:val="Emphasis"/>
    <w:basedOn w:val="a0"/>
    <w:uiPriority w:val="20"/>
    <w:qFormat/>
    <w:rsid w:val="002830CF"/>
    <w:rPr>
      <w:i/>
      <w:iCs/>
    </w:rPr>
  </w:style>
  <w:style w:type="character" w:styleId="aff3">
    <w:name w:val="Unresolved Mention"/>
    <w:basedOn w:val="a0"/>
    <w:uiPriority w:val="99"/>
    <w:semiHidden/>
    <w:unhideWhenUsed/>
    <w:rsid w:val="002830CF"/>
    <w:rPr>
      <w:color w:val="605E5C"/>
      <w:shd w:val="clear" w:color="auto" w:fill="E1DFDD"/>
    </w:rPr>
  </w:style>
  <w:style w:type="character" w:styleId="aff4">
    <w:name w:val="Mention"/>
    <w:basedOn w:val="a0"/>
    <w:uiPriority w:val="99"/>
    <w:unhideWhenUsed/>
    <w:rsid w:val="002830CF"/>
    <w:rPr>
      <w:color w:val="2B579A"/>
      <w:shd w:val="clear" w:color="auto" w:fill="E6E6E6"/>
    </w:rPr>
  </w:style>
  <w:style w:type="character" w:styleId="aff5">
    <w:name w:val="endnote reference"/>
    <w:basedOn w:val="a0"/>
    <w:uiPriority w:val="99"/>
    <w:semiHidden/>
    <w:unhideWhenUsed/>
    <w:rsid w:val="002830CF"/>
    <w:rPr>
      <w:vertAlign w:val="superscript"/>
    </w:rPr>
  </w:style>
  <w:style w:type="character" w:styleId="aff6">
    <w:name w:val="FollowedHyperlink"/>
    <w:basedOn w:val="a0"/>
    <w:semiHidden/>
    <w:unhideWhenUsed/>
    <w:rsid w:val="00CB5FF8"/>
    <w:rPr>
      <w:color w:val="954F72" w:themeColor="followedHyperlink"/>
      <w:u w:val="single"/>
    </w:rPr>
  </w:style>
  <w:style w:type="character" w:customStyle="1" w:styleId="Heading4Char1">
    <w:name w:val="Heading 4 Char1"/>
    <w:basedOn w:val="a0"/>
    <w:uiPriority w:val="9"/>
    <w:semiHidden/>
    <w:rsid w:val="002830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a0"/>
    <w:uiPriority w:val="9"/>
    <w:semiHidden/>
    <w:rsid w:val="002830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a0"/>
    <w:uiPriority w:val="9"/>
    <w:semiHidden/>
    <w:rsid w:val="002830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a0"/>
    <w:uiPriority w:val="9"/>
    <w:semiHidden/>
    <w:rsid w:val="002830C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a0"/>
    <w:uiPriority w:val="9"/>
    <w:semiHidden/>
    <w:rsid w:val="002830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a0"/>
    <w:uiPriority w:val="9"/>
    <w:semiHidden/>
    <w:rsid w:val="002830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b">
    <w:name w:val="Title"/>
    <w:basedOn w:val="a"/>
    <w:next w:val="a"/>
    <w:link w:val="afa"/>
    <w:uiPriority w:val="10"/>
    <w:qFormat/>
    <w:rsid w:val="002830CF"/>
    <w:pPr>
      <w:contextualSpacing/>
    </w:pPr>
    <w:rPr>
      <w:rFonts w:ascii="Calibri Light" w:eastAsia="DengXian Light" w:hAnsi="Calibri Light"/>
      <w:sz w:val="56"/>
      <w:szCs w:val="56"/>
    </w:rPr>
  </w:style>
  <w:style w:type="character" w:customStyle="1" w:styleId="TitleChar1">
    <w:name w:val="Title Char1"/>
    <w:basedOn w:val="a0"/>
    <w:uiPriority w:val="10"/>
    <w:rsid w:val="0028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d">
    <w:name w:val="Subtitle"/>
    <w:basedOn w:val="a"/>
    <w:next w:val="a"/>
    <w:link w:val="afc"/>
    <w:uiPriority w:val="11"/>
    <w:qFormat/>
    <w:rsid w:val="002830CF"/>
    <w:pPr>
      <w:numPr>
        <w:ilvl w:val="1"/>
      </w:numPr>
    </w:pPr>
    <w:rPr>
      <w:rFonts w:ascii="Calibri" w:eastAsia="DengXian" w:hAnsi="Calibri"/>
      <w:color w:val="5A5A5A"/>
    </w:rPr>
  </w:style>
  <w:style w:type="character" w:customStyle="1" w:styleId="SubtitleChar1">
    <w:name w:val="Subtitle Char1"/>
    <w:basedOn w:val="a0"/>
    <w:uiPriority w:val="11"/>
    <w:rsid w:val="002830CF"/>
    <w:rPr>
      <w:rFonts w:eastAsiaTheme="minorEastAsia"/>
      <w:color w:val="5A5A5A" w:themeColor="text1" w:themeTint="A5"/>
      <w:spacing w:val="15"/>
    </w:rPr>
  </w:style>
  <w:style w:type="paragraph" w:styleId="23">
    <w:name w:val="Quote"/>
    <w:basedOn w:val="a"/>
    <w:next w:val="a"/>
    <w:link w:val="22"/>
    <w:uiPriority w:val="29"/>
    <w:qFormat/>
    <w:rsid w:val="002830C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a0"/>
    <w:uiPriority w:val="29"/>
    <w:rsid w:val="002830CF"/>
    <w:rPr>
      <w:i/>
      <w:iCs/>
      <w:color w:val="404040" w:themeColor="text1" w:themeTint="BF"/>
    </w:rPr>
  </w:style>
  <w:style w:type="paragraph" w:styleId="aff">
    <w:name w:val="Intense Quote"/>
    <w:basedOn w:val="a"/>
    <w:next w:val="a"/>
    <w:link w:val="afe"/>
    <w:uiPriority w:val="30"/>
    <w:qFormat/>
    <w:rsid w:val="002830C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1">
    <w:name w:val="Intense Quote Char1"/>
    <w:basedOn w:val="a0"/>
    <w:uiPriority w:val="30"/>
    <w:rsid w:val="002830C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un.org/ohrlls/content/ldc-categor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datahelpdesk.worldbank.org/knowledgebase/articles/906519-world-bank-country-and-lending-group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helpdesk.worldbank.org/knowledgebase/articles/906519-world-bank-country-and-lending-groups" TargetMode="External"/><Relationship Id="rId2" Type="http://schemas.openxmlformats.org/officeDocument/2006/relationships/hyperlink" Target="https://unctadstat.unctad.org/EN/Classifications/US_EconomicGroupings_Criteria.pdf" TargetMode="External"/><Relationship Id="rId1" Type="http://schemas.openxmlformats.org/officeDocument/2006/relationships/hyperlink" Target="https://unctadstat.unctad.org/EN/Classifications.html" TargetMode="External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N\Downloads\IPPC_2024-06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7ce8ca-8f52-44ec-9496-3c41d0f5ad18" xsi:nil="true"/>
    <SharedWithUsers xmlns="cc7ce8ca-8f52-44ec-9496-3c41d0f5ad18">
      <UserInfo>
        <DisplayName>Lisa Winthrop</DisplayName>
        <AccountId>126</AccountId>
        <AccountType/>
      </UserInfo>
    </SharedWithUsers>
    <lcf76f155ced4ddcb4097134ff3c332f xmlns="4fb7a208-8fac-4c53-8d25-a43bcf43b5d1">
      <Terms xmlns="http://schemas.microsoft.com/office/infopath/2007/PartnerControls"/>
    </lcf76f155ced4ddcb4097134ff3c332f>
    <Dateandtime xmlns="4fb7a208-8fac-4c53-8d25-a43bcf43b5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78A91C8838E4CB12C6EAFBD4A90C0" ma:contentTypeVersion="18" ma:contentTypeDescription="Create a new document." ma:contentTypeScope="" ma:versionID="87852a545e1fd0a3711b0358a35e3ea8">
  <xsd:schema xmlns:xsd="http://www.w3.org/2001/XMLSchema" xmlns:xs="http://www.w3.org/2001/XMLSchema" xmlns:p="http://schemas.microsoft.com/office/2006/metadata/properties" xmlns:ns2="cc7ce8ca-8f52-44ec-9496-3c41d0f5ad18" xmlns:ns3="4fb7a208-8fac-4c53-8d25-a43bcf43b5d1" targetNamespace="http://schemas.microsoft.com/office/2006/metadata/properties" ma:root="true" ma:fieldsID="aa103dbe02c260036927bced8b98a4dd" ns2:_="" ns3:_="">
    <xsd:import namespace="cc7ce8ca-8f52-44ec-9496-3c41d0f5ad18"/>
    <xsd:import namespace="4fb7a208-8fac-4c53-8d25-a43bcf43b5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Dateandtim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ce8ca-8f52-44ec-9496-3c41d0f5a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fe6b4d-3240-4417-b040-5cfcb90d8185}" ma:internalName="TaxCatchAll" ma:showField="CatchAllData" ma:web="cc7ce8ca-8f52-44ec-9496-3c41d0f5a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7a208-8fac-4c53-8d25-a43bcf43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9F645-5641-4810-B055-910CC7FB45ED}">
  <ds:schemaRefs>
    <ds:schemaRef ds:uri="http://schemas.microsoft.com/office/2006/metadata/properties"/>
    <ds:schemaRef ds:uri="http://schemas.microsoft.com/office/infopath/2007/PartnerControls"/>
    <ds:schemaRef ds:uri="cc7ce8ca-8f52-44ec-9496-3c41d0f5ad18"/>
    <ds:schemaRef ds:uri="4fb7a208-8fac-4c53-8d25-a43bcf43b5d1"/>
  </ds:schemaRefs>
</ds:datastoreItem>
</file>

<file path=customXml/itemProps2.xml><?xml version="1.0" encoding="utf-8"?>
<ds:datastoreItem xmlns:ds="http://schemas.openxmlformats.org/officeDocument/2006/customXml" ds:itemID="{84D733E0-FD09-4C41-9032-7E59792B45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13D8D-44A8-4088-A954-0CACD0E3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ce8ca-8f52-44ec-9496-3c41d0f5ad18"/>
    <ds:schemaRef ds:uri="4fb7a208-8fac-4c53-8d25-a43bcf43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F5746-4606-4BDF-9DA5-02D9BA78C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IPPC_2024-06-17</Template>
  <TotalTime>1</TotalTime>
  <Pages>1</Pages>
  <Words>5713</Words>
  <Characters>32567</Characters>
  <Application>Microsoft Office Word</Application>
  <DocSecurity>0</DocSecurity>
  <Lines>271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for Primary Industries</Company>
  <LinksUpToDate>false</LinksUpToDate>
  <CharactersWithSpaces>38204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Thomson (Pete)</dc:creator>
  <cp:keywords/>
  <dc:description/>
  <cp:lastModifiedBy>Olga Silakova</cp:lastModifiedBy>
  <cp:revision>4</cp:revision>
  <dcterms:created xsi:type="dcterms:W3CDTF">2025-02-14T10:21:00Z</dcterms:created>
  <dcterms:modified xsi:type="dcterms:W3CDTF">2025-02-14T16:12:00Z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0x0101000AC78A91C8838E4CB12C6EAFBD4A90C0</vt:lpwstr>
  </property>
  <property fmtid="{D5CDD505-2E9C-101B-9397-08002B2CF9AE}" pid="3" name="TaxKeyword">
    <vt:lpwstr/>
  </property>
  <property fmtid="{D5CDD505-2E9C-101B-9397-08002B2CF9AE}" pid="4" name="MPISecurityClassification">
    <vt:lpwstr>1;#None|cf402fa0-b6a8-49a7-a22e-a95b6152c608</vt:lpwstr>
  </property>
  <property fmtid="{D5CDD505-2E9C-101B-9397-08002B2CF9AE}" pid="5" name="C3Topic">
    <vt:lpwstr/>
  </property>
  <property fmtid="{D5CDD505-2E9C-101B-9397-08002B2CF9AE}" pid="6" name="MediaServiceImageTags">
    <vt:lpwstr/>
  </property>
</Properties>
</file>