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D6" w:rsidRDefault="00D749D6" w:rsidP="00FB259E">
      <w:pPr>
        <w:pStyle w:val="NewPara"/>
        <w:rPr>
          <w:rStyle w:val="NroPara"/>
          <w:rFonts w:ascii="Times New Roman" w:hAnsi="Times New Roman"/>
          <w:b/>
          <w:bCs/>
        </w:rPr>
      </w:pPr>
      <w:r>
        <w:rPr>
          <w:rStyle w:val="NroPara"/>
          <w:rFonts w:ascii="Times New Roman" w:hAnsi="Times New Roman"/>
          <w:b/>
          <w:bCs/>
        </w:rPr>
        <w:t xml:space="preserve">Extracts Relating to </w:t>
      </w:r>
      <w:smartTag w:uri="urn:schemas-microsoft-com:office:smarttags" w:element="place">
        <w:smartTag w:uri="urn:schemas-microsoft-com:office:smarttags" w:element="PlaceName">
          <w:r>
            <w:rPr>
              <w:rStyle w:val="NroPara"/>
              <w:rFonts w:ascii="Times New Roman" w:hAnsi="Times New Roman"/>
              <w:b/>
              <w:bCs/>
            </w:rPr>
            <w:t>Technical</w:t>
          </w:r>
        </w:smartTag>
        <w:r>
          <w:rPr>
            <w:rStyle w:val="NroPara"/>
            <w:rFonts w:ascii="Times New Roman" w:hAnsi="Times New Roman"/>
            <w:b/>
            <w:bCs/>
          </w:rPr>
          <w:t xml:space="preserve"> </w:t>
        </w:r>
        <w:smartTag w:uri="urn:schemas-microsoft-com:office:smarttags" w:element="PlaceName">
          <w:r>
            <w:rPr>
              <w:rStyle w:val="NroPara"/>
              <w:rFonts w:ascii="Times New Roman" w:hAnsi="Times New Roman"/>
              <w:b/>
              <w:bCs/>
            </w:rPr>
            <w:t>Capacity</w:t>
          </w:r>
        </w:smartTag>
        <w:r>
          <w:rPr>
            <w:rStyle w:val="NroPara"/>
            <w:rFonts w:ascii="Times New Roman" w:hAnsi="Times New Roman"/>
            <w:b/>
            <w:bCs/>
          </w:rPr>
          <w:t xml:space="preserve"> </w:t>
        </w:r>
        <w:smartTag w:uri="urn:schemas-microsoft-com:office:smarttags" w:element="PlaceType">
          <w:r>
            <w:rPr>
              <w:rStyle w:val="NroPara"/>
              <w:rFonts w:ascii="Times New Roman" w:hAnsi="Times New Roman"/>
              <w:b/>
              <w:bCs/>
            </w:rPr>
            <w:t>Building</w:t>
          </w:r>
        </w:smartTag>
      </w:smartTag>
      <w:r>
        <w:rPr>
          <w:rStyle w:val="NroPara"/>
          <w:rFonts w:ascii="Times New Roman" w:hAnsi="Times New Roman"/>
          <w:b/>
          <w:bCs/>
        </w:rPr>
        <w:t xml:space="preserve">  </w:t>
      </w:r>
    </w:p>
    <w:p w:rsidR="00D749D6" w:rsidRDefault="00D749D6" w:rsidP="00FB259E">
      <w:pPr>
        <w:pStyle w:val="NewPara"/>
        <w:rPr>
          <w:rStyle w:val="NroPara"/>
          <w:rFonts w:ascii="Times New Roman" w:hAnsi="Times New Roman"/>
          <w:b/>
          <w:bCs/>
        </w:rPr>
      </w:pPr>
      <w:r>
        <w:rPr>
          <w:rStyle w:val="NroPara"/>
          <w:rFonts w:ascii="Times New Roman" w:hAnsi="Times New Roman"/>
          <w:b/>
          <w:bCs/>
        </w:rPr>
        <w:t xml:space="preserve">from </w:t>
      </w:r>
      <w:r w:rsidRPr="00977379">
        <w:rPr>
          <w:rStyle w:val="NroPara"/>
          <w:rFonts w:ascii="Times New Roman" w:hAnsi="Times New Roman"/>
          <w:b/>
          <w:bCs/>
        </w:rPr>
        <w:t>Response</w:t>
      </w:r>
      <w:r>
        <w:rPr>
          <w:rStyle w:val="NroPara"/>
          <w:rFonts w:ascii="Times New Roman" w:hAnsi="Times New Roman"/>
          <w:b/>
          <w:bCs/>
        </w:rPr>
        <w:t>s</w:t>
      </w:r>
      <w:r w:rsidRPr="00977379">
        <w:rPr>
          <w:rStyle w:val="NroPara"/>
          <w:rFonts w:ascii="Times New Roman" w:hAnsi="Times New Roman"/>
          <w:b/>
          <w:bCs/>
        </w:rPr>
        <w:t xml:space="preserve"> by the SPTA </w:t>
      </w:r>
      <w:r>
        <w:rPr>
          <w:rStyle w:val="NroPara"/>
          <w:rFonts w:ascii="Times New Roman" w:hAnsi="Times New Roman"/>
          <w:b/>
          <w:bCs/>
        </w:rPr>
        <w:t xml:space="preserve">and FAO Council and FAO Programme Committee  </w:t>
      </w:r>
      <w:r w:rsidRPr="00977379">
        <w:rPr>
          <w:rStyle w:val="NroPara"/>
          <w:rFonts w:ascii="Times New Roman" w:hAnsi="Times New Roman"/>
          <w:b/>
          <w:bCs/>
        </w:rPr>
        <w:t>to the Independent Evaluation of the Workings of the International Plant Protection Convention and its Institutional Arrangements</w:t>
      </w:r>
      <w:r>
        <w:rPr>
          <w:rStyle w:val="NroPara"/>
          <w:rFonts w:ascii="Times New Roman" w:hAnsi="Times New Roman"/>
          <w:b/>
          <w:bCs/>
        </w:rPr>
        <w:t xml:space="preserve">  </w:t>
      </w:r>
    </w:p>
    <w:p w:rsidR="00D749D6" w:rsidRPr="00977379" w:rsidRDefault="00D749D6" w:rsidP="00FB259E">
      <w:pPr>
        <w:pStyle w:val="NewPara"/>
        <w:rPr>
          <w:rStyle w:val="NroPara"/>
          <w:rFonts w:ascii="Times New Roman" w:hAnsi="Times New Roman"/>
          <w:b/>
          <w:bCs/>
        </w:rPr>
      </w:pPr>
      <w:r>
        <w:rPr>
          <w:rStyle w:val="NroPara"/>
          <w:rFonts w:ascii="Times New Roman" w:hAnsi="Times New Roman"/>
          <w:b/>
          <w:bCs/>
        </w:rPr>
        <w:t>(taken from CPM 2008/15 and CPM 2008/</w:t>
      </w:r>
      <w:smartTag w:uri="urn:schemas-microsoft-com:office:smarttags" w:element="stockticker">
        <w:r>
          <w:rPr>
            <w:rStyle w:val="NroPara"/>
            <w:rFonts w:ascii="Times New Roman" w:hAnsi="Times New Roman"/>
            <w:b/>
            <w:bCs/>
          </w:rPr>
          <w:t>INF</w:t>
        </w:r>
      </w:smartTag>
      <w:r>
        <w:rPr>
          <w:rStyle w:val="NroPara"/>
          <w:rFonts w:ascii="Times New Roman" w:hAnsi="Times New Roman"/>
          <w:b/>
          <w:bCs/>
        </w:rPr>
        <w:t>25)</w:t>
      </w:r>
    </w:p>
    <w:p w:rsidR="00D749D6" w:rsidRPr="00001181" w:rsidRDefault="00D749D6" w:rsidP="00FB259E">
      <w:pPr>
        <w:pStyle w:val="NewPara"/>
        <w:rPr>
          <w:rFonts w:ascii="Times New Roman" w:hAnsi="Times New Roman"/>
        </w:rPr>
      </w:pPr>
      <w:r w:rsidRPr="00FB259E">
        <w:rPr>
          <w:rStyle w:val="NroPara"/>
          <w:rFonts w:ascii="Times New Roman" w:hAnsi="Times New Roman"/>
          <w:b/>
          <w:bCs/>
          <w:sz w:val="28"/>
          <w:szCs w:val="28"/>
        </w:rPr>
        <w:t>…</w:t>
      </w:r>
      <w:fldSimple w:instr="  SEQ &quot;ParaText&quot; \* MERGEFORMAT ">
        <w:r>
          <w:rPr>
            <w:rStyle w:val="NroPara"/>
            <w:rFonts w:ascii="Times New Roman" w:hAnsi="Times New Roman"/>
          </w:rPr>
          <w:t>2</w:t>
        </w:r>
      </w:fldSimple>
      <w:r w:rsidRPr="00001181">
        <w:rPr>
          <w:rStyle w:val="NroPara"/>
          <w:rFonts w:ascii="Times New Roman" w:hAnsi="Times New Roman"/>
        </w:rPr>
        <w:t>.</w:t>
      </w:r>
      <w:r w:rsidRPr="00001181">
        <w:rPr>
          <w:rFonts w:ascii="Times New Roman" w:hAnsi="Times New Roman"/>
          <w:lang w:val="en-US" w:eastAsia="en-US"/>
        </w:rPr>
        <w:tab/>
      </w:r>
      <w:r w:rsidRPr="00001181">
        <w:rPr>
          <w:rFonts w:ascii="Times New Roman" w:hAnsi="Times New Roman"/>
        </w:rPr>
        <w:t xml:space="preserve">At its second session in 2007, the Commission on Phytosanitary Measures (CPM) was given an interim report by the evaluation team undertaking the external evaluation of the </w:t>
      </w:r>
      <w:smartTag w:uri="urn:schemas-microsoft-com:office:smarttags" w:element="PersonName">
        <w:r w:rsidRPr="00001181">
          <w:rPr>
            <w:rFonts w:ascii="Times New Roman" w:hAnsi="Times New Roman"/>
          </w:rPr>
          <w:t>IPPC</w:t>
        </w:r>
      </w:smartTag>
      <w:r w:rsidRPr="00001181">
        <w:rPr>
          <w:rFonts w:ascii="Times New Roman" w:hAnsi="Times New Roman"/>
        </w:rPr>
        <w:t>. The CPM was also informed that the final evaluation report would be presented to the FAO Programme Committee at its 98</w:t>
      </w:r>
      <w:r w:rsidRPr="00001181">
        <w:rPr>
          <w:rFonts w:ascii="Times New Roman" w:hAnsi="Times New Roman"/>
          <w:vertAlign w:val="superscript"/>
        </w:rPr>
        <w:t>th</w:t>
      </w:r>
      <w:r w:rsidRPr="00001181">
        <w:rPr>
          <w:rFonts w:ascii="Times New Roman" w:hAnsi="Times New Roman"/>
        </w:rPr>
        <w:t xml:space="preserve"> session in September 2007. The CPM agreed that the meeting of the FAO Programme Committee would provide an appropriate opportunity to present CPM positions to FAO in regard to the future funding and support for the </w:t>
      </w:r>
      <w:smartTag w:uri="urn:schemas-microsoft-com:office:smarttags" w:element="PersonName">
        <w:r w:rsidRPr="00001181">
          <w:rPr>
            <w:rFonts w:ascii="Times New Roman" w:hAnsi="Times New Roman"/>
          </w:rPr>
          <w:t>IPPC</w:t>
        </w:r>
      </w:smartTag>
      <w:r w:rsidRPr="00001181">
        <w:rPr>
          <w:rFonts w:ascii="Times New Roman" w:hAnsi="Times New Roman"/>
        </w:rPr>
        <w:t xml:space="preserve"> within the context of this evaluation report. </w:t>
      </w:r>
    </w:p>
    <w:p w:rsidR="00D749D6" w:rsidRPr="00001181" w:rsidRDefault="00D749D6" w:rsidP="00042DBA">
      <w:pPr>
        <w:pStyle w:val="NewPara"/>
        <w:rPr>
          <w:rFonts w:ascii="Times New Roman" w:hAnsi="Times New Roman"/>
        </w:rPr>
      </w:pPr>
      <w:fldSimple w:instr="  SEQ &quot;ParaText&quot; \* MERGEFORMAT ">
        <w:r>
          <w:rPr>
            <w:rStyle w:val="NroPara"/>
            <w:rFonts w:ascii="Times New Roman" w:hAnsi="Times New Roman"/>
          </w:rPr>
          <w:t>3</w:t>
        </w:r>
      </w:fldSimple>
      <w:r w:rsidRPr="00001181">
        <w:rPr>
          <w:rStyle w:val="NroPara"/>
          <w:rFonts w:ascii="Times New Roman" w:hAnsi="Times New Roman"/>
        </w:rPr>
        <w:t>.</w:t>
      </w:r>
      <w:r w:rsidRPr="00001181">
        <w:rPr>
          <w:rFonts w:ascii="Times New Roman" w:hAnsi="Times New Roman"/>
          <w:lang w:val="en-US" w:eastAsia="en-US"/>
        </w:rPr>
        <w:tab/>
      </w:r>
      <w:r w:rsidRPr="00001181">
        <w:rPr>
          <w:rFonts w:ascii="Times New Roman" w:hAnsi="Times New Roman"/>
        </w:rPr>
        <w:t>In order to review the recommendations of the final evaluation report and generate timely CPM positions and other inputs for the Programme Committee, the CPM convened an extraordinary meeting of the Informal Working Group on Strategic Planning and Technical Assistance (ESPTA). The CPM further agreed that the ESPTA should focus on recommendations that were FAO-relevant and that all decisions by the ESPTA going forward to the FAO Programme Committee should be taken by consensus. The CPM noted that the final evaluation report and its implications for the budget would be further discussed at CPM-3 in 2008.</w:t>
      </w:r>
    </w:p>
    <w:p w:rsidR="00D749D6" w:rsidRPr="00001181" w:rsidRDefault="00D749D6" w:rsidP="00042DBA">
      <w:pPr>
        <w:pStyle w:val="NewPara"/>
        <w:rPr>
          <w:rFonts w:ascii="Times New Roman" w:hAnsi="Times New Roman"/>
        </w:rPr>
      </w:pPr>
      <w:fldSimple w:instr="  SEQ &quot;ParaText&quot; \* MERGEFORMAT ">
        <w:r>
          <w:rPr>
            <w:rStyle w:val="NroPara"/>
            <w:rFonts w:ascii="Times New Roman" w:hAnsi="Times New Roman"/>
          </w:rPr>
          <w:t>4</w:t>
        </w:r>
      </w:fldSimple>
      <w:r w:rsidRPr="00001181">
        <w:rPr>
          <w:rStyle w:val="NroPara"/>
          <w:rFonts w:ascii="Times New Roman" w:hAnsi="Times New Roman"/>
        </w:rPr>
        <w:t>.</w:t>
      </w:r>
      <w:r w:rsidRPr="00001181">
        <w:rPr>
          <w:rFonts w:ascii="Times New Roman" w:hAnsi="Times New Roman"/>
          <w:lang w:val="en-US" w:eastAsia="en-US"/>
        </w:rPr>
        <w:tab/>
      </w:r>
      <w:r w:rsidRPr="00001181">
        <w:rPr>
          <w:rFonts w:ascii="Times New Roman" w:hAnsi="Times New Roman"/>
        </w:rPr>
        <w:t xml:space="preserve">The ESPTA met on 19-22 June 2007 in </w:t>
      </w:r>
      <w:smartTag w:uri="urn:schemas-microsoft-com:office:smarttags" w:element="place">
        <w:smartTag w:uri="urn:schemas-microsoft-com:office:smarttags" w:element="City">
          <w:r w:rsidRPr="00001181">
            <w:rPr>
              <w:rFonts w:ascii="Times New Roman" w:hAnsi="Times New Roman"/>
            </w:rPr>
            <w:t>Rome</w:t>
          </w:r>
        </w:smartTag>
      </w:smartTag>
      <w:r w:rsidRPr="00001181">
        <w:rPr>
          <w:rFonts w:ascii="Times New Roman" w:hAnsi="Times New Roman"/>
        </w:rPr>
        <w:t xml:space="preserve">. In general, the ESPTA agreed with many of the recommendations in the evaluation report, although some changes or amendments were proposed to make them more suitable to </w:t>
      </w:r>
      <w:smartTag w:uri="urn:schemas-microsoft-com:office:smarttags" w:element="PersonName">
        <w:r w:rsidRPr="00001181">
          <w:rPr>
            <w:rFonts w:ascii="Times New Roman" w:hAnsi="Times New Roman"/>
          </w:rPr>
          <w:t>IPPC</w:t>
        </w:r>
      </w:smartTag>
      <w:r w:rsidRPr="00001181">
        <w:rPr>
          <w:rFonts w:ascii="Times New Roman" w:hAnsi="Times New Roman"/>
        </w:rPr>
        <w:t xml:space="preserve"> circumstances. </w:t>
      </w:r>
    </w:p>
    <w:p w:rsidR="00D749D6" w:rsidRPr="00001181" w:rsidRDefault="00D749D6" w:rsidP="00042DBA">
      <w:pPr>
        <w:pStyle w:val="NewPara"/>
        <w:rPr>
          <w:rFonts w:ascii="Times New Roman" w:hAnsi="Times New Roman"/>
        </w:rPr>
      </w:pPr>
      <w:fldSimple w:instr="  SEQ &quot;ParaText&quot; \* MERGEFORMAT ">
        <w:r>
          <w:rPr>
            <w:rStyle w:val="NroPara"/>
            <w:rFonts w:ascii="Times New Roman" w:hAnsi="Times New Roman"/>
          </w:rPr>
          <w:t>5</w:t>
        </w:r>
      </w:fldSimple>
      <w:r w:rsidRPr="00001181">
        <w:rPr>
          <w:rStyle w:val="NroPara"/>
          <w:rFonts w:ascii="Times New Roman" w:hAnsi="Times New Roman"/>
        </w:rPr>
        <w:t>.</w:t>
      </w:r>
      <w:r w:rsidRPr="00001181">
        <w:rPr>
          <w:rFonts w:ascii="Times New Roman" w:hAnsi="Times New Roman"/>
          <w:lang w:val="en-US" w:eastAsia="en-US"/>
        </w:rPr>
        <w:tab/>
      </w:r>
      <w:r w:rsidRPr="00FB259E">
        <w:rPr>
          <w:rFonts w:ascii="Times New Roman" w:hAnsi="Times New Roman"/>
          <w:highlight w:val="yellow"/>
        </w:rPr>
        <w:t xml:space="preserve">The recommendations in relation to technical assistance and capacity building were to a large degree not accepted. The ESPTA believed that the expertise to coordinate these activities is mainly present in the </w:t>
      </w:r>
      <w:smartTag w:uri="urn:schemas-microsoft-com:office:smarttags" w:element="PersonName">
        <w:r w:rsidRPr="00FB259E">
          <w:rPr>
            <w:rFonts w:ascii="Times New Roman" w:hAnsi="Times New Roman"/>
            <w:highlight w:val="yellow"/>
          </w:rPr>
          <w:t>IPPC</w:t>
        </w:r>
      </w:smartTag>
      <w:r w:rsidRPr="00FB259E">
        <w:rPr>
          <w:rFonts w:ascii="Times New Roman" w:hAnsi="Times New Roman"/>
          <w:highlight w:val="yellow"/>
        </w:rPr>
        <w:t xml:space="preserve"> Secretariat. Also the recommendations concerning the role of the </w:t>
      </w:r>
      <w:smartTag w:uri="urn:schemas-microsoft-com:office:smarttags" w:element="PersonName">
        <w:r w:rsidRPr="00FB259E">
          <w:rPr>
            <w:rFonts w:ascii="Times New Roman" w:hAnsi="Times New Roman"/>
            <w:highlight w:val="yellow"/>
          </w:rPr>
          <w:t>IPPC</w:t>
        </w:r>
      </w:smartTag>
      <w:r w:rsidRPr="00FB259E">
        <w:rPr>
          <w:rFonts w:ascii="Times New Roman" w:hAnsi="Times New Roman"/>
          <w:highlight w:val="yellow"/>
        </w:rPr>
        <w:t xml:space="preserve"> in biodiversity-related standard setting were believed difficult to realize</w:t>
      </w:r>
      <w:r w:rsidRPr="00001181">
        <w:rPr>
          <w:rFonts w:ascii="Times New Roman" w:hAnsi="Times New Roman"/>
        </w:rPr>
        <w:t>.</w:t>
      </w:r>
    </w:p>
    <w:p w:rsidR="00D749D6" w:rsidRPr="00FB259E" w:rsidRDefault="00D749D6" w:rsidP="00DD3A45">
      <w:pPr>
        <w:pStyle w:val="NewPara"/>
        <w:bidi/>
        <w:rPr>
          <w:rStyle w:val="NroPara"/>
          <w:rFonts w:ascii="Times New Roman" w:hAnsi="Times New Roman"/>
          <w:b/>
          <w:bCs/>
        </w:rPr>
      </w:pPr>
      <w:r w:rsidRPr="00FB259E">
        <w:rPr>
          <w:rStyle w:val="NroPara"/>
          <w:rFonts w:ascii="Times New Roman" w:hAnsi="Times New Roman"/>
          <w:b/>
          <w:bCs/>
        </w:rPr>
        <w:t>…</w:t>
      </w:r>
    </w:p>
    <w:p w:rsidR="00D749D6" w:rsidRPr="00001181" w:rsidRDefault="00D749D6" w:rsidP="00042DBA">
      <w:pPr>
        <w:pStyle w:val="NewPara"/>
        <w:rPr>
          <w:rFonts w:ascii="Times New Roman" w:hAnsi="Times New Roman"/>
        </w:rPr>
      </w:pPr>
      <w:fldSimple w:instr="  SEQ &quot;ParaText&quot; \* MERGEFORMAT ">
        <w:r>
          <w:rPr>
            <w:rStyle w:val="NroPara"/>
            <w:rFonts w:ascii="Times New Roman" w:hAnsi="Times New Roman"/>
          </w:rPr>
          <w:t>7</w:t>
        </w:r>
      </w:fldSimple>
      <w:r w:rsidRPr="00001181">
        <w:rPr>
          <w:rStyle w:val="NroPara"/>
          <w:rFonts w:ascii="Times New Roman" w:hAnsi="Times New Roman"/>
        </w:rPr>
        <w:t>.</w:t>
      </w:r>
      <w:r w:rsidRPr="00001181">
        <w:rPr>
          <w:rFonts w:ascii="Times New Roman" w:hAnsi="Times New Roman"/>
          <w:lang w:val="en-US" w:eastAsia="en-US"/>
        </w:rPr>
        <w:tab/>
      </w:r>
      <w:r w:rsidRPr="00001181">
        <w:rPr>
          <w:rFonts w:ascii="Times New Roman" w:hAnsi="Times New Roman"/>
        </w:rPr>
        <w:t>The Informal Working Group on Strategic Planning and Technical Assistance (SPTA) at its meeting in October 2007 discussed each of the recommendations again, reviewed the ESPTA recommendations, and considered the responses and comments provided by the 19</w:t>
      </w:r>
      <w:r w:rsidRPr="00001181">
        <w:rPr>
          <w:rFonts w:ascii="Times New Roman" w:hAnsi="Times New Roman"/>
          <w:vertAlign w:val="superscript"/>
        </w:rPr>
        <w:t>th</w:t>
      </w:r>
      <w:r w:rsidRPr="00001181">
        <w:rPr>
          <w:rFonts w:ascii="Times New Roman" w:hAnsi="Times New Roman"/>
        </w:rPr>
        <w:t xml:space="preserve"> Technical Consultation among RPPOs (TC-RPPOs) and by FAO management. The SPTA added recommendations and suggested action items. A detailed table of SPTA responses is provided in Annex 1. The full SPTA report is available at CPM-3 documents desk.</w:t>
      </w:r>
    </w:p>
    <w:p w:rsidR="00D749D6" w:rsidRPr="00001181" w:rsidRDefault="00D749D6" w:rsidP="00042DBA">
      <w:pPr>
        <w:pStyle w:val="Heading1"/>
      </w:pPr>
      <w:r w:rsidRPr="00001181">
        <w:rPr>
          <w:rFonts w:eastAsia="MS Mincho"/>
        </w:rPr>
        <w:t>Summary of recommendations and SPTA responses to the recommendations in the evaluation report</w:t>
      </w:r>
    </w:p>
    <w:p w:rsidR="00D749D6" w:rsidRPr="00001181" w:rsidRDefault="00D749D6" w:rsidP="00042DBA">
      <w:pPr>
        <w:pStyle w:val="NewPara"/>
        <w:rPr>
          <w:rFonts w:ascii="Times New Roman" w:hAnsi="Times New Roman"/>
        </w:rPr>
      </w:pPr>
      <w:fldSimple w:instr="  SEQ &quot;ParaText&quot; \* MERGEFORMAT ">
        <w:r>
          <w:rPr>
            <w:rStyle w:val="NroPara"/>
            <w:rFonts w:ascii="Times New Roman" w:hAnsi="Times New Roman"/>
          </w:rPr>
          <w:t>8</w:t>
        </w:r>
      </w:fldSimple>
      <w:r w:rsidRPr="00001181">
        <w:rPr>
          <w:rStyle w:val="NroPara"/>
          <w:rFonts w:ascii="Times New Roman" w:hAnsi="Times New Roman"/>
        </w:rPr>
        <w:t>.</w:t>
      </w:r>
      <w:r w:rsidRPr="00001181">
        <w:rPr>
          <w:rFonts w:ascii="Times New Roman" w:hAnsi="Times New Roman"/>
          <w:lang w:val="en-US" w:eastAsia="en-US"/>
        </w:rPr>
        <w:tab/>
      </w:r>
      <w:r w:rsidRPr="00001181">
        <w:rPr>
          <w:rFonts w:ascii="Times New Roman" w:hAnsi="Times New Roman"/>
        </w:rPr>
        <w:t xml:space="preserve">The following is a summary of the recommendations and the SPTA responses. The recommendations have been arranged in clusters of loosely related themes. They have been paraphrased and simplified. Refer to Annex 1 for a full description of each recommendation and response. </w:t>
      </w:r>
    </w:p>
    <w:p w:rsidR="00D749D6" w:rsidRPr="00FB259E" w:rsidRDefault="00D749D6" w:rsidP="00042DBA">
      <w:pPr>
        <w:pStyle w:val="Heading1"/>
        <w:numPr>
          <w:ilvl w:val="0"/>
          <w:numId w:val="0"/>
        </w:numPr>
        <w:jc w:val="left"/>
        <w:rPr>
          <w:rFonts w:eastAsia="MS Mincho"/>
          <w:sz w:val="22"/>
          <w:szCs w:val="22"/>
          <w:highlight w:val="yellow"/>
        </w:rPr>
      </w:pPr>
      <w:r w:rsidRPr="00FB259E">
        <w:rPr>
          <w:rFonts w:eastAsia="MS Mincho"/>
          <w:sz w:val="22"/>
          <w:szCs w:val="22"/>
          <w:highlight w:val="yellow"/>
        </w:rPr>
        <w:t>Recommendations regarding technical assistance and capacity building</w:t>
      </w:r>
    </w:p>
    <w:p w:rsidR="00D749D6" w:rsidRPr="00FB259E" w:rsidRDefault="00D749D6" w:rsidP="00042DBA">
      <w:pPr>
        <w:jc w:val="both"/>
        <w:rPr>
          <w:highlight w:val="yellow"/>
        </w:rPr>
      </w:pPr>
      <w:r w:rsidRPr="00FB259E">
        <w:rPr>
          <w:highlight w:val="yellow"/>
        </w:rPr>
        <w:t>1.12  Regional workshops on draft standards</w:t>
      </w:r>
    </w:p>
    <w:p w:rsidR="00D749D6" w:rsidRPr="00FB259E" w:rsidRDefault="00D749D6" w:rsidP="00042DBA">
      <w:pPr>
        <w:spacing w:before="0"/>
        <w:jc w:val="both"/>
        <w:rPr>
          <w:highlight w:val="yellow"/>
        </w:rPr>
      </w:pPr>
      <w:r w:rsidRPr="00FB259E">
        <w:rPr>
          <w:highlight w:val="yellow"/>
        </w:rPr>
        <w:t>2.1, 2.2, 2.4  Assist and provide training, including refresher training, to meet information exchange obligations</w:t>
      </w:r>
    </w:p>
    <w:p w:rsidR="00D749D6" w:rsidRPr="00FB259E" w:rsidRDefault="00D749D6" w:rsidP="00042DBA">
      <w:pPr>
        <w:spacing w:before="0"/>
        <w:jc w:val="both"/>
        <w:rPr>
          <w:highlight w:val="yellow"/>
        </w:rPr>
      </w:pPr>
      <w:r w:rsidRPr="00FB259E">
        <w:rPr>
          <w:highlight w:val="yellow"/>
        </w:rPr>
        <w:t>3.1  FAO to coordinate global support for capacity building</w:t>
      </w:r>
    </w:p>
    <w:p w:rsidR="00D749D6" w:rsidRPr="00FB259E" w:rsidRDefault="00D749D6" w:rsidP="00042DBA">
      <w:pPr>
        <w:spacing w:before="0"/>
        <w:jc w:val="both"/>
        <w:rPr>
          <w:highlight w:val="yellow"/>
        </w:rPr>
      </w:pPr>
      <w:r w:rsidRPr="00FB259E">
        <w:rPr>
          <w:highlight w:val="yellow"/>
        </w:rPr>
        <w:t>3.2  FAO to coordinate a consultative group on capacity building</w:t>
      </w:r>
    </w:p>
    <w:p w:rsidR="00D749D6" w:rsidRPr="00FB259E" w:rsidRDefault="00D749D6" w:rsidP="00042DBA">
      <w:pPr>
        <w:spacing w:before="0"/>
        <w:jc w:val="both"/>
        <w:rPr>
          <w:highlight w:val="yellow"/>
        </w:rPr>
      </w:pPr>
      <w:r w:rsidRPr="00FB259E">
        <w:rPr>
          <w:highlight w:val="yellow"/>
        </w:rPr>
        <w:t>3.3  FAO to organize technical capacity as part of its regular program</w:t>
      </w:r>
    </w:p>
    <w:p w:rsidR="00D749D6" w:rsidRPr="00FB259E" w:rsidRDefault="00D749D6" w:rsidP="00042DBA">
      <w:pPr>
        <w:spacing w:before="0"/>
        <w:jc w:val="both"/>
        <w:rPr>
          <w:highlight w:val="yellow"/>
        </w:rPr>
      </w:pPr>
      <w:r w:rsidRPr="00FB259E">
        <w:rPr>
          <w:highlight w:val="yellow"/>
        </w:rPr>
        <w:t xml:space="preserve">3.5  </w:t>
      </w:r>
      <w:smartTag w:uri="urn:schemas-microsoft-com:office:smarttags" w:element="PersonName">
        <w:r w:rsidRPr="00FB259E">
          <w:rPr>
            <w:highlight w:val="yellow"/>
          </w:rPr>
          <w:t>IPPC</w:t>
        </w:r>
      </w:smartTag>
      <w:r w:rsidRPr="00FB259E">
        <w:rPr>
          <w:highlight w:val="yellow"/>
        </w:rPr>
        <w:t xml:space="preserve"> to only provide technical assistance related to core activities</w:t>
      </w:r>
    </w:p>
    <w:p w:rsidR="00D749D6" w:rsidRPr="00FB259E" w:rsidRDefault="00D749D6" w:rsidP="00042DBA">
      <w:pPr>
        <w:spacing w:before="0"/>
        <w:jc w:val="both"/>
        <w:rPr>
          <w:highlight w:val="yellow"/>
        </w:rPr>
      </w:pPr>
      <w:r w:rsidRPr="00FB259E">
        <w:rPr>
          <w:highlight w:val="yellow"/>
        </w:rPr>
        <w:t>6.5  Regional plant protection officers to perform specific tasks</w:t>
      </w:r>
    </w:p>
    <w:p w:rsidR="00D749D6" w:rsidRPr="00001181" w:rsidRDefault="00D749D6" w:rsidP="00042DBA">
      <w:pPr>
        <w:pStyle w:val="NewPara"/>
        <w:rPr>
          <w:rFonts w:ascii="Times New Roman" w:hAnsi="Times New Roman"/>
        </w:rPr>
      </w:pPr>
      <w:fldSimple w:instr="  SEQ &quot;ParaText&quot; \* MERGEFORMAT ">
        <w:r w:rsidRPr="00FB259E">
          <w:rPr>
            <w:rStyle w:val="NroPara"/>
            <w:rFonts w:ascii="Times New Roman" w:hAnsi="Times New Roman"/>
          </w:rPr>
          <w:t>13</w:t>
        </w:r>
      </w:fldSimple>
      <w:r w:rsidRPr="00FB259E">
        <w:rPr>
          <w:rStyle w:val="NroPara"/>
          <w:rFonts w:ascii="Times New Roman" w:hAnsi="Times New Roman"/>
        </w:rPr>
        <w:t>.</w:t>
      </w:r>
      <w:r w:rsidRPr="00FB259E">
        <w:rPr>
          <w:rFonts w:ascii="Times New Roman" w:hAnsi="Times New Roman"/>
          <w:highlight w:val="yellow"/>
          <w:lang w:val="en-US" w:eastAsia="en-US"/>
        </w:rPr>
        <w:tab/>
      </w:r>
      <w:r w:rsidRPr="00FB259E">
        <w:rPr>
          <w:rFonts w:ascii="Times New Roman" w:hAnsi="Times New Roman"/>
          <w:highlight w:val="yellow"/>
        </w:rPr>
        <w:t xml:space="preserve">The SPTA disagreed with the proposals that would take the coordinating role for technical assistance and capacity building away from the Secretariat. The SPTA preferred to have the </w:t>
      </w:r>
      <w:smartTag w:uri="urn:schemas-microsoft-com:office:smarttags" w:element="PersonName">
        <w:r w:rsidRPr="00FB259E">
          <w:rPr>
            <w:rFonts w:ascii="Times New Roman" w:hAnsi="Times New Roman"/>
            <w:highlight w:val="yellow"/>
          </w:rPr>
          <w:t>IPPC</w:t>
        </w:r>
      </w:smartTag>
      <w:r w:rsidRPr="00FB259E">
        <w:rPr>
          <w:rFonts w:ascii="Times New Roman" w:hAnsi="Times New Roman"/>
          <w:highlight w:val="yellow"/>
        </w:rPr>
        <w:t xml:space="preserve"> actions for capacity building follow the CPM Business Plan and recommended to develop and facilitate the implementation of a comprehensive capacity building strategy (see detailed proposal under agenda item 12.3). It noted that the open-ended working group (OEWG) on a possible </w:t>
      </w:r>
      <w:smartTag w:uri="urn:schemas-microsoft-com:office:smarttags" w:element="PersonName">
        <w:r w:rsidRPr="00FB259E">
          <w:rPr>
            <w:rFonts w:ascii="Times New Roman" w:hAnsi="Times New Roman"/>
            <w:highlight w:val="yellow"/>
          </w:rPr>
          <w:t>IPPC</w:t>
        </w:r>
      </w:smartTag>
      <w:r w:rsidRPr="00FB259E">
        <w:rPr>
          <w:rFonts w:ascii="Times New Roman" w:hAnsi="Times New Roman"/>
          <w:highlight w:val="yellow"/>
        </w:rPr>
        <w:t xml:space="preserve"> compliance mechanism had made a proposal for an implementation review and support system (see agenda item 11.3). The reports generated from this system could also be useful in determining where capacity building was most needed. </w:t>
      </w:r>
      <w:smartTag w:uri="urn:schemas-microsoft-com:office:smarttags" w:element="PersonName">
        <w:r w:rsidRPr="00FB259E">
          <w:rPr>
            <w:rFonts w:ascii="Times New Roman" w:hAnsi="Times New Roman"/>
            <w:highlight w:val="yellow"/>
          </w:rPr>
          <w:t>IPPC</w:t>
        </w:r>
      </w:smartTag>
      <w:r w:rsidRPr="00FB259E">
        <w:rPr>
          <w:rFonts w:ascii="Times New Roman" w:hAnsi="Times New Roman"/>
          <w:highlight w:val="yellow"/>
        </w:rPr>
        <w:t xml:space="preserve"> Secretariat would continue to coordinate technical assistance for capacity building, but links with the FAO-TCP programme and donor countries need to be strengthened.</w:t>
      </w:r>
      <w:r w:rsidRPr="00001181">
        <w:rPr>
          <w:rFonts w:ascii="Times New Roman" w:hAnsi="Times New Roman"/>
        </w:rPr>
        <w:t xml:space="preserve"> </w:t>
      </w:r>
    </w:p>
    <w:p w:rsidR="00D749D6" w:rsidRPr="00001181" w:rsidRDefault="00D749D6" w:rsidP="00042DBA">
      <w:pPr>
        <w:pStyle w:val="NewPara"/>
        <w:rPr>
          <w:rFonts w:ascii="Times New Roman" w:hAnsi="Times New Roman"/>
        </w:rPr>
      </w:pPr>
      <w:fldSimple w:instr="  SEQ &quot;ParaText&quot; \* MERGEFORMAT ">
        <w:r>
          <w:rPr>
            <w:rStyle w:val="NroPara"/>
            <w:rFonts w:ascii="Times New Roman" w:hAnsi="Times New Roman"/>
          </w:rPr>
          <w:t>18</w:t>
        </w:r>
      </w:fldSimple>
      <w:r w:rsidRPr="00001181">
        <w:rPr>
          <w:rStyle w:val="NroPara"/>
          <w:rFonts w:ascii="Times New Roman" w:hAnsi="Times New Roman"/>
        </w:rPr>
        <w:t>.</w:t>
      </w:r>
      <w:r w:rsidRPr="00001181">
        <w:rPr>
          <w:rFonts w:ascii="Times New Roman" w:hAnsi="Times New Roman"/>
          <w:lang w:val="en-US" w:eastAsia="en-US"/>
        </w:rPr>
        <w:tab/>
      </w:r>
      <w:r w:rsidRPr="00001181">
        <w:rPr>
          <w:rFonts w:ascii="Times New Roman" w:hAnsi="Times New Roman"/>
        </w:rPr>
        <w:t>CPM is invited to:</w:t>
      </w:r>
    </w:p>
    <w:p w:rsidR="00D749D6" w:rsidRPr="00001181" w:rsidRDefault="00D749D6" w:rsidP="00042DBA">
      <w:pPr>
        <w:pStyle w:val="SeqListLev1"/>
        <w:numPr>
          <w:ilvl w:val="1"/>
          <w:numId w:val="93"/>
        </w:numPr>
      </w:pPr>
      <w:r w:rsidRPr="00001181">
        <w:rPr>
          <w:rStyle w:val="Italic"/>
          <w:rFonts w:ascii="Times New Roman" w:hAnsi="Times New Roman"/>
        </w:rPr>
        <w:t>Comment</w:t>
      </w:r>
      <w:r w:rsidRPr="00001181">
        <w:t xml:space="preserve"> on the SPTA responses to the recommendations</w:t>
      </w:r>
    </w:p>
    <w:p w:rsidR="00D749D6" w:rsidRPr="00001181" w:rsidRDefault="00D749D6" w:rsidP="00042DBA">
      <w:pPr>
        <w:pStyle w:val="SeqListLev1"/>
      </w:pPr>
      <w:r w:rsidRPr="00001181">
        <w:rPr>
          <w:rStyle w:val="Italic"/>
          <w:rFonts w:ascii="Times New Roman" w:hAnsi="Times New Roman"/>
        </w:rPr>
        <w:t xml:space="preserve">Confirm </w:t>
      </w:r>
      <w:r w:rsidRPr="00001181">
        <w:t>and</w:t>
      </w:r>
      <w:r w:rsidRPr="00001181">
        <w:rPr>
          <w:rStyle w:val="Italic"/>
          <w:rFonts w:ascii="Times New Roman" w:hAnsi="Times New Roman"/>
        </w:rPr>
        <w:t xml:space="preserve"> adopt</w:t>
      </w:r>
      <w:r w:rsidRPr="00001181">
        <w:t xml:space="preserve"> the SPTA responses to the recommendations</w:t>
      </w:r>
    </w:p>
    <w:p w:rsidR="00D749D6" w:rsidRPr="00001181" w:rsidRDefault="00D749D6" w:rsidP="00042DBA">
      <w:pPr>
        <w:pStyle w:val="SeqListLev1"/>
      </w:pPr>
      <w:r w:rsidRPr="00001181">
        <w:rPr>
          <w:rStyle w:val="Italic"/>
          <w:rFonts w:ascii="Times New Roman" w:hAnsi="Times New Roman"/>
        </w:rPr>
        <w:t>Agree</w:t>
      </w:r>
      <w:r w:rsidRPr="00001181">
        <w:t xml:space="preserve"> that the Bureau prepares appropriate modifications to the CPM Business Plan and the relevant action plans for implementation of the agreed recommendations, for consideration and approval by the SPTA and CPM-4. </w:t>
      </w:r>
    </w:p>
    <w:p w:rsidR="00D749D6" w:rsidRPr="00001181" w:rsidRDefault="00D749D6" w:rsidP="00042DBA">
      <w:pPr>
        <w:pStyle w:val="SectionBreak"/>
        <w:rPr>
          <w:rFonts w:ascii="Times New Roman" w:hAnsi="Times New Roman"/>
        </w:rPr>
        <w:sectPr w:rsidR="00D749D6" w:rsidRPr="00001181" w:rsidSect="00EB327F">
          <w:headerReference w:type="even" r:id="rId7"/>
          <w:headerReference w:type="default" r:id="rId8"/>
          <w:headerReference w:type="first" r:id="rId9"/>
          <w:footerReference w:type="first" r:id="rId10"/>
          <w:type w:val="continuous"/>
          <w:pgSz w:w="11909" w:h="16834" w:code="9"/>
          <w:pgMar w:top="1440" w:right="1440" w:bottom="1440" w:left="1800" w:header="706" w:footer="706" w:gutter="0"/>
          <w:cols w:space="720"/>
          <w:noEndnote/>
          <w:titlePg/>
          <w:docGrid w:linePitch="299"/>
        </w:sectPr>
      </w:pPr>
    </w:p>
    <w:p w:rsidR="00D749D6" w:rsidRPr="00001181" w:rsidRDefault="00D749D6" w:rsidP="00042DBA">
      <w:pPr>
        <w:spacing w:before="0"/>
        <w:jc w:val="right"/>
        <w:rPr>
          <w:rStyle w:val="Bold"/>
          <w:rFonts w:ascii="Times New Roman" w:hAnsi="Times New Roman"/>
        </w:rPr>
      </w:pPr>
      <w:r w:rsidRPr="00001181">
        <w:rPr>
          <w:rStyle w:val="Bold"/>
          <w:rFonts w:ascii="Times New Roman" w:hAnsi="Times New Roman"/>
        </w:rPr>
        <w:t>Annex 1</w:t>
      </w:r>
    </w:p>
    <w:p w:rsidR="00D749D6" w:rsidRPr="00001181" w:rsidRDefault="00D749D6" w:rsidP="00042DBA">
      <w:pPr>
        <w:jc w:val="center"/>
        <w:rPr>
          <w:rStyle w:val="Bold"/>
          <w:rFonts w:ascii="Times New Roman" w:hAnsi="Times New Roman"/>
        </w:rPr>
      </w:pPr>
      <w:r w:rsidRPr="00001181">
        <w:rPr>
          <w:rStyle w:val="Bold"/>
          <w:rFonts w:ascii="Times New Roman" w:hAnsi="Times New Roman"/>
        </w:rPr>
        <w:t xml:space="preserve">Detailed response by the SPTA to the Independent Evaluation of the Working of the </w:t>
      </w:r>
      <w:smartTag w:uri="urn:schemas-microsoft-com:office:smarttags" w:element="PersonName">
        <w:r w:rsidRPr="00001181">
          <w:rPr>
            <w:rStyle w:val="Bold"/>
            <w:rFonts w:ascii="Times New Roman" w:hAnsi="Times New Roman"/>
          </w:rPr>
          <w:t>IPPC</w:t>
        </w:r>
      </w:smartTag>
      <w:r w:rsidRPr="00001181">
        <w:rPr>
          <w:rStyle w:val="Bold"/>
          <w:rFonts w:ascii="Times New Roman" w:hAnsi="Times New Roman"/>
        </w:rPr>
        <w:t xml:space="preserve"> and its Institutional Arrangements</w:t>
      </w:r>
    </w:p>
    <w:p w:rsidR="00D749D6" w:rsidRPr="00001181" w:rsidRDefault="00D749D6" w:rsidP="00042DBA"/>
    <w:tbl>
      <w:tblPr>
        <w:tblStyle w:val="TableGrid"/>
        <w:tblW w:w="15620" w:type="dxa"/>
        <w:tblInd w:w="-772" w:type="dxa"/>
        <w:tblLayout w:type="fixed"/>
        <w:tblLook w:val="01E0"/>
      </w:tblPr>
      <w:tblGrid>
        <w:gridCol w:w="4410"/>
        <w:gridCol w:w="1310"/>
        <w:gridCol w:w="4730"/>
        <w:gridCol w:w="2310"/>
        <w:gridCol w:w="1210"/>
        <w:gridCol w:w="1650"/>
      </w:tblGrid>
      <w:tr w:rsidR="00D749D6" w:rsidRPr="00656D91">
        <w:trPr>
          <w:trHeight w:val="368"/>
          <w:tblHeader/>
        </w:trPr>
        <w:tc>
          <w:tcPr>
            <w:tcW w:w="4410" w:type="dxa"/>
            <w:vMerge w:val="restart"/>
            <w:vAlign w:val="center"/>
          </w:tcPr>
          <w:p w:rsidR="00D749D6" w:rsidRPr="00656D91" w:rsidRDefault="00D749D6" w:rsidP="00042DBA">
            <w:pPr>
              <w:spacing w:before="0"/>
              <w:jc w:val="center"/>
              <w:rPr>
                <w:b/>
                <w:sz w:val="20"/>
                <w:szCs w:val="20"/>
              </w:rPr>
            </w:pPr>
            <w:r w:rsidRPr="00656D91">
              <w:rPr>
                <w:rStyle w:val="Bold"/>
                <w:rFonts w:ascii="Times New Roman" w:hAnsi="Times New Roman"/>
                <w:sz w:val="20"/>
                <w:szCs w:val="20"/>
              </w:rPr>
              <w:t>Recommendation</w:t>
            </w:r>
          </w:p>
        </w:tc>
        <w:tc>
          <w:tcPr>
            <w:tcW w:w="1310" w:type="dxa"/>
            <w:vMerge w:val="restart"/>
            <w:vAlign w:val="center"/>
          </w:tcPr>
          <w:p w:rsidR="00D749D6" w:rsidRPr="00656D91" w:rsidRDefault="00D749D6" w:rsidP="00042DBA">
            <w:pPr>
              <w:spacing w:before="0"/>
              <w:jc w:val="center"/>
              <w:rPr>
                <w:rStyle w:val="Bold"/>
                <w:rFonts w:ascii="Times New Roman" w:hAnsi="Times New Roman"/>
                <w:sz w:val="20"/>
                <w:szCs w:val="20"/>
              </w:rPr>
            </w:pPr>
            <w:r w:rsidRPr="00656D91">
              <w:rPr>
                <w:rStyle w:val="Bold"/>
                <w:rFonts w:ascii="Times New Roman" w:hAnsi="Times New Roman"/>
                <w:sz w:val="20"/>
                <w:szCs w:val="20"/>
              </w:rPr>
              <w:t xml:space="preserve">Agreement </w:t>
            </w:r>
          </w:p>
          <w:p w:rsidR="00D749D6" w:rsidRPr="00656D91" w:rsidRDefault="00D749D6" w:rsidP="00042DBA">
            <w:pPr>
              <w:spacing w:before="0"/>
              <w:jc w:val="center"/>
              <w:rPr>
                <w:rStyle w:val="Bold"/>
                <w:rFonts w:ascii="Times New Roman" w:hAnsi="Times New Roman"/>
                <w:sz w:val="20"/>
                <w:szCs w:val="20"/>
              </w:rPr>
            </w:pPr>
            <w:r w:rsidRPr="00656D91">
              <w:rPr>
                <w:rStyle w:val="Bold"/>
                <w:rFonts w:ascii="Times New Roman" w:hAnsi="Times New Roman"/>
                <w:sz w:val="20"/>
                <w:szCs w:val="20"/>
              </w:rPr>
              <w:t>by</w:t>
            </w:r>
          </w:p>
          <w:p w:rsidR="00D749D6" w:rsidRPr="00656D91" w:rsidRDefault="00D749D6" w:rsidP="00042DBA">
            <w:pPr>
              <w:spacing w:before="0"/>
              <w:jc w:val="center"/>
              <w:rPr>
                <w:b/>
                <w:sz w:val="20"/>
                <w:szCs w:val="20"/>
              </w:rPr>
            </w:pPr>
            <w:r w:rsidRPr="00656D91">
              <w:rPr>
                <w:rStyle w:val="Bold"/>
                <w:rFonts w:ascii="Times New Roman" w:hAnsi="Times New Roman"/>
                <w:sz w:val="20"/>
                <w:szCs w:val="20"/>
              </w:rPr>
              <w:t xml:space="preserve"> SPTA</w:t>
            </w:r>
          </w:p>
        </w:tc>
        <w:tc>
          <w:tcPr>
            <w:tcW w:w="4730" w:type="dxa"/>
            <w:vMerge w:val="restart"/>
            <w:vAlign w:val="center"/>
          </w:tcPr>
          <w:p w:rsidR="00D749D6" w:rsidRPr="00656D91" w:rsidRDefault="00D749D6" w:rsidP="00042DBA">
            <w:pPr>
              <w:spacing w:before="0"/>
              <w:jc w:val="center"/>
              <w:rPr>
                <w:rStyle w:val="Bold"/>
                <w:rFonts w:ascii="Times New Roman" w:hAnsi="Times New Roman"/>
                <w:sz w:val="20"/>
                <w:szCs w:val="20"/>
              </w:rPr>
            </w:pPr>
          </w:p>
          <w:p w:rsidR="00D749D6" w:rsidRPr="00656D91" w:rsidRDefault="00D749D6" w:rsidP="00042DBA">
            <w:pPr>
              <w:spacing w:before="0"/>
              <w:jc w:val="center"/>
              <w:rPr>
                <w:b/>
                <w:sz w:val="20"/>
                <w:szCs w:val="20"/>
              </w:rPr>
            </w:pPr>
            <w:r w:rsidRPr="00656D91">
              <w:rPr>
                <w:rStyle w:val="Bold"/>
                <w:rFonts w:ascii="Times New Roman" w:hAnsi="Times New Roman"/>
                <w:sz w:val="20"/>
                <w:szCs w:val="20"/>
              </w:rPr>
              <w:t>SPTA Comment on the Recommendation</w:t>
            </w:r>
          </w:p>
        </w:tc>
        <w:tc>
          <w:tcPr>
            <w:tcW w:w="5170" w:type="dxa"/>
            <w:gridSpan w:val="3"/>
            <w:vAlign w:val="center"/>
          </w:tcPr>
          <w:p w:rsidR="00D749D6" w:rsidRPr="00656D91" w:rsidRDefault="00D749D6" w:rsidP="00042DBA">
            <w:pPr>
              <w:spacing w:before="0"/>
              <w:jc w:val="center"/>
              <w:rPr>
                <w:rStyle w:val="Bold"/>
                <w:rFonts w:ascii="Times New Roman" w:hAnsi="Times New Roman"/>
                <w:sz w:val="20"/>
                <w:szCs w:val="20"/>
              </w:rPr>
            </w:pPr>
            <w:r w:rsidRPr="00656D91">
              <w:rPr>
                <w:rStyle w:val="Bold"/>
                <w:rFonts w:ascii="Times New Roman" w:hAnsi="Times New Roman"/>
                <w:sz w:val="20"/>
                <w:szCs w:val="20"/>
              </w:rPr>
              <w:t>Recommendation to CPM-3</w:t>
            </w:r>
          </w:p>
        </w:tc>
      </w:tr>
      <w:tr w:rsidR="00D749D6" w:rsidRPr="00656D91">
        <w:trPr>
          <w:trHeight w:val="367"/>
          <w:tblHeader/>
        </w:trPr>
        <w:tc>
          <w:tcPr>
            <w:tcW w:w="4410" w:type="dxa"/>
            <w:vMerge/>
            <w:vAlign w:val="center"/>
          </w:tcPr>
          <w:p w:rsidR="00D749D6" w:rsidRPr="00656D91" w:rsidRDefault="00D749D6" w:rsidP="00042DBA">
            <w:pPr>
              <w:spacing w:before="0"/>
              <w:jc w:val="center"/>
              <w:rPr>
                <w:b/>
                <w:bCs/>
                <w:sz w:val="20"/>
                <w:szCs w:val="20"/>
              </w:rPr>
            </w:pPr>
          </w:p>
        </w:tc>
        <w:tc>
          <w:tcPr>
            <w:tcW w:w="1310" w:type="dxa"/>
            <w:vMerge/>
            <w:vAlign w:val="center"/>
          </w:tcPr>
          <w:p w:rsidR="00D749D6" w:rsidRPr="00656D91" w:rsidRDefault="00D749D6" w:rsidP="00042DBA">
            <w:pPr>
              <w:spacing w:before="0"/>
              <w:jc w:val="center"/>
              <w:rPr>
                <w:b/>
                <w:bCs/>
                <w:sz w:val="20"/>
                <w:szCs w:val="20"/>
              </w:rPr>
            </w:pPr>
          </w:p>
        </w:tc>
        <w:tc>
          <w:tcPr>
            <w:tcW w:w="4730" w:type="dxa"/>
            <w:vMerge/>
            <w:vAlign w:val="center"/>
          </w:tcPr>
          <w:p w:rsidR="00D749D6" w:rsidRPr="00656D91" w:rsidRDefault="00D749D6" w:rsidP="00042DBA">
            <w:pPr>
              <w:spacing w:before="0"/>
              <w:jc w:val="center"/>
              <w:rPr>
                <w:b/>
                <w:bCs/>
                <w:sz w:val="20"/>
                <w:szCs w:val="20"/>
              </w:rPr>
            </w:pPr>
          </w:p>
        </w:tc>
        <w:tc>
          <w:tcPr>
            <w:tcW w:w="2310" w:type="dxa"/>
            <w:vAlign w:val="center"/>
          </w:tcPr>
          <w:p w:rsidR="00D749D6" w:rsidRPr="00656D91" w:rsidRDefault="00D749D6" w:rsidP="00042DBA">
            <w:pPr>
              <w:spacing w:before="0"/>
              <w:jc w:val="center"/>
              <w:rPr>
                <w:b/>
                <w:bCs/>
                <w:sz w:val="20"/>
                <w:szCs w:val="20"/>
              </w:rPr>
            </w:pPr>
            <w:r w:rsidRPr="00656D91">
              <w:rPr>
                <w:rStyle w:val="Bold"/>
                <w:rFonts w:ascii="Times New Roman" w:hAnsi="Times New Roman"/>
                <w:sz w:val="20"/>
                <w:szCs w:val="20"/>
              </w:rPr>
              <w:t>Action</w:t>
            </w:r>
          </w:p>
        </w:tc>
        <w:tc>
          <w:tcPr>
            <w:tcW w:w="1210" w:type="dxa"/>
            <w:vAlign w:val="center"/>
          </w:tcPr>
          <w:p w:rsidR="00D749D6" w:rsidRPr="00656D91" w:rsidRDefault="00D749D6" w:rsidP="00042DBA">
            <w:pPr>
              <w:spacing w:before="0"/>
              <w:jc w:val="center"/>
              <w:rPr>
                <w:b/>
                <w:bCs/>
                <w:sz w:val="20"/>
                <w:szCs w:val="20"/>
              </w:rPr>
            </w:pPr>
            <w:r w:rsidRPr="00656D91">
              <w:rPr>
                <w:rStyle w:val="Bold"/>
                <w:rFonts w:ascii="Times New Roman" w:hAnsi="Times New Roman"/>
                <w:sz w:val="20"/>
                <w:szCs w:val="20"/>
              </w:rPr>
              <w:t>Timing</w:t>
            </w:r>
          </w:p>
        </w:tc>
        <w:tc>
          <w:tcPr>
            <w:tcW w:w="1650" w:type="dxa"/>
            <w:vAlign w:val="center"/>
          </w:tcPr>
          <w:p w:rsidR="00D749D6" w:rsidRPr="00692F24" w:rsidRDefault="00D749D6" w:rsidP="00042DBA">
            <w:pPr>
              <w:spacing w:before="0"/>
              <w:jc w:val="center"/>
              <w:rPr>
                <w:rStyle w:val="Bold"/>
                <w:rFonts w:ascii="Times New Roman" w:hAnsi="Times New Roman"/>
                <w:sz w:val="18"/>
                <w:szCs w:val="18"/>
              </w:rPr>
            </w:pPr>
            <w:r w:rsidRPr="00692F24">
              <w:rPr>
                <w:rStyle w:val="Bold"/>
                <w:rFonts w:ascii="Times New Roman" w:hAnsi="Times New Roman"/>
                <w:sz w:val="18"/>
                <w:szCs w:val="18"/>
              </w:rPr>
              <w:t>Unit Responsible</w:t>
            </w:r>
          </w:p>
        </w:tc>
      </w:tr>
      <w:tr w:rsidR="00D749D6" w:rsidRPr="00656D91">
        <w:tc>
          <w:tcPr>
            <w:tcW w:w="4410" w:type="dxa"/>
          </w:tcPr>
          <w:p w:rsidR="00D749D6" w:rsidRPr="00656D91" w:rsidRDefault="00D749D6" w:rsidP="00042DBA">
            <w:pPr>
              <w:spacing w:before="0"/>
              <w:rPr>
                <w:rStyle w:val="Bold"/>
                <w:rFonts w:ascii="Times New Roman" w:hAnsi="Times New Roman"/>
                <w:sz w:val="20"/>
                <w:szCs w:val="20"/>
              </w:rPr>
            </w:pPr>
            <w:r w:rsidRPr="00656D91">
              <w:rPr>
                <w:rStyle w:val="Bold"/>
                <w:rFonts w:ascii="Times New Roman" w:hAnsi="Times New Roman"/>
                <w:sz w:val="20"/>
                <w:szCs w:val="20"/>
              </w:rPr>
              <w:t>1. Standards and Standard-setting Process</w:t>
            </w:r>
          </w:p>
        </w:tc>
        <w:tc>
          <w:tcPr>
            <w:tcW w:w="1310" w:type="dxa"/>
          </w:tcPr>
          <w:p w:rsidR="00D749D6" w:rsidRPr="00656D91" w:rsidRDefault="00D749D6" w:rsidP="00042DBA">
            <w:pPr>
              <w:spacing w:before="0"/>
              <w:rPr>
                <w:sz w:val="20"/>
                <w:szCs w:val="20"/>
              </w:rPr>
            </w:pPr>
          </w:p>
        </w:tc>
        <w:tc>
          <w:tcPr>
            <w:tcW w:w="4730" w:type="dxa"/>
          </w:tcPr>
          <w:p w:rsidR="00D749D6" w:rsidRPr="00656D91" w:rsidRDefault="00D749D6" w:rsidP="00042DBA">
            <w:pPr>
              <w:spacing w:before="0"/>
              <w:rPr>
                <w:sz w:val="20"/>
                <w:szCs w:val="20"/>
              </w:rPr>
            </w:pPr>
          </w:p>
        </w:tc>
        <w:tc>
          <w:tcPr>
            <w:tcW w:w="2310" w:type="dxa"/>
          </w:tcPr>
          <w:p w:rsidR="00D749D6" w:rsidRPr="00656D91" w:rsidRDefault="00D749D6" w:rsidP="00042DBA">
            <w:pPr>
              <w:spacing w:before="0"/>
              <w:rPr>
                <w:sz w:val="20"/>
                <w:szCs w:val="20"/>
              </w:rPr>
            </w:pPr>
          </w:p>
        </w:tc>
        <w:tc>
          <w:tcPr>
            <w:tcW w:w="1210" w:type="dxa"/>
          </w:tcPr>
          <w:p w:rsidR="00D749D6" w:rsidRPr="00656D91" w:rsidRDefault="00D749D6" w:rsidP="00042DBA">
            <w:pPr>
              <w:spacing w:before="0"/>
              <w:rPr>
                <w:sz w:val="20"/>
                <w:szCs w:val="20"/>
              </w:rPr>
            </w:pPr>
          </w:p>
        </w:tc>
        <w:tc>
          <w:tcPr>
            <w:tcW w:w="1650" w:type="dxa"/>
          </w:tcPr>
          <w:p w:rsidR="00D749D6" w:rsidRPr="00656D91" w:rsidRDefault="00D749D6" w:rsidP="00042DBA">
            <w:pPr>
              <w:spacing w:before="0"/>
              <w:rPr>
                <w:sz w:val="20"/>
                <w:szCs w:val="20"/>
              </w:rPr>
            </w:pPr>
          </w:p>
        </w:tc>
      </w:tr>
      <w:tr w:rsidR="00D749D6" w:rsidRPr="00656D91">
        <w:tc>
          <w:tcPr>
            <w:tcW w:w="4410" w:type="dxa"/>
          </w:tcPr>
          <w:p w:rsidR="00D749D6" w:rsidRPr="00656D91" w:rsidRDefault="00D749D6" w:rsidP="00042DBA">
            <w:pPr>
              <w:spacing w:before="0"/>
              <w:rPr>
                <w:sz w:val="20"/>
                <w:szCs w:val="20"/>
              </w:rPr>
            </w:pPr>
            <w:r w:rsidRPr="00656D91">
              <w:rPr>
                <w:sz w:val="20"/>
                <w:szCs w:val="20"/>
              </w:rPr>
              <w:t>1.12. Regional workshops reviewing draft ISPMs should continue and new regional workshops promoting implementation should be initiated, with the assistance of RPPOs;</w:t>
            </w:r>
          </w:p>
        </w:tc>
        <w:tc>
          <w:tcPr>
            <w:tcW w:w="1310" w:type="dxa"/>
          </w:tcPr>
          <w:p w:rsidR="00D749D6" w:rsidRPr="00656D91" w:rsidRDefault="00D749D6" w:rsidP="00042DBA">
            <w:pPr>
              <w:spacing w:before="0"/>
              <w:rPr>
                <w:sz w:val="20"/>
                <w:szCs w:val="20"/>
              </w:rPr>
            </w:pPr>
            <w:r w:rsidRPr="00656D91">
              <w:rPr>
                <w:sz w:val="20"/>
                <w:szCs w:val="20"/>
              </w:rPr>
              <w:t>Agree with the 1st part</w:t>
            </w:r>
          </w:p>
          <w:p w:rsidR="00D749D6" w:rsidRPr="00656D91" w:rsidRDefault="00D749D6" w:rsidP="00042DBA">
            <w:pPr>
              <w:spacing w:before="0"/>
              <w:rPr>
                <w:sz w:val="20"/>
                <w:szCs w:val="20"/>
              </w:rPr>
            </w:pPr>
          </w:p>
          <w:p w:rsidR="00D749D6" w:rsidRPr="00656D91" w:rsidRDefault="00D749D6" w:rsidP="00042DBA">
            <w:pPr>
              <w:spacing w:before="0"/>
              <w:rPr>
                <w:sz w:val="20"/>
                <w:szCs w:val="20"/>
              </w:rPr>
            </w:pPr>
            <w:r w:rsidRPr="00656D91">
              <w:rPr>
                <w:sz w:val="20"/>
                <w:szCs w:val="20"/>
              </w:rPr>
              <w:t>Partially</w:t>
            </w:r>
          </w:p>
          <w:p w:rsidR="00D749D6" w:rsidRPr="00656D91" w:rsidRDefault="00D749D6" w:rsidP="00042DBA">
            <w:pPr>
              <w:spacing w:before="0"/>
              <w:rPr>
                <w:sz w:val="20"/>
                <w:szCs w:val="20"/>
              </w:rPr>
            </w:pPr>
            <w:r w:rsidRPr="00656D91">
              <w:rPr>
                <w:sz w:val="20"/>
                <w:szCs w:val="20"/>
              </w:rPr>
              <w:t>agree with the 2nd part</w:t>
            </w:r>
          </w:p>
          <w:p w:rsidR="00D749D6" w:rsidRPr="00656D91" w:rsidRDefault="00D749D6" w:rsidP="00042DBA">
            <w:pPr>
              <w:spacing w:before="0"/>
              <w:rPr>
                <w:sz w:val="20"/>
                <w:szCs w:val="20"/>
              </w:rPr>
            </w:pPr>
          </w:p>
          <w:p w:rsidR="00D749D6" w:rsidRPr="00656D91" w:rsidRDefault="00D749D6" w:rsidP="00042DBA">
            <w:pPr>
              <w:spacing w:before="0"/>
              <w:rPr>
                <w:sz w:val="20"/>
                <w:szCs w:val="20"/>
              </w:rPr>
            </w:pPr>
          </w:p>
          <w:p w:rsidR="00D749D6" w:rsidRPr="00656D91" w:rsidRDefault="00D749D6" w:rsidP="00042DBA">
            <w:pPr>
              <w:spacing w:before="0"/>
              <w:rPr>
                <w:sz w:val="20"/>
                <w:szCs w:val="20"/>
              </w:rPr>
            </w:pPr>
          </w:p>
          <w:p w:rsidR="00D749D6" w:rsidRPr="00656D91" w:rsidRDefault="00D749D6" w:rsidP="00042DBA">
            <w:pPr>
              <w:spacing w:before="0"/>
              <w:rPr>
                <w:sz w:val="20"/>
                <w:szCs w:val="20"/>
              </w:rPr>
            </w:pPr>
          </w:p>
        </w:tc>
        <w:tc>
          <w:tcPr>
            <w:tcW w:w="4730" w:type="dxa"/>
          </w:tcPr>
          <w:p w:rsidR="00D749D6" w:rsidRPr="00656D91" w:rsidRDefault="00D749D6" w:rsidP="00042DBA">
            <w:pPr>
              <w:spacing w:before="0"/>
              <w:rPr>
                <w:sz w:val="20"/>
                <w:szCs w:val="20"/>
              </w:rPr>
            </w:pPr>
            <w:r w:rsidRPr="00656D91">
              <w:rPr>
                <w:sz w:val="20"/>
                <w:szCs w:val="20"/>
              </w:rPr>
              <w:t>Workshops supporting implementation -within a capacity building strategy</w:t>
            </w:r>
          </w:p>
          <w:p w:rsidR="00D749D6" w:rsidRPr="00656D91" w:rsidRDefault="00D749D6" w:rsidP="00042DBA">
            <w:pPr>
              <w:spacing w:before="0"/>
              <w:rPr>
                <w:sz w:val="20"/>
                <w:szCs w:val="20"/>
              </w:rPr>
            </w:pPr>
          </w:p>
          <w:p w:rsidR="00D749D6" w:rsidRPr="00656D91" w:rsidRDefault="00D749D6" w:rsidP="00042DBA">
            <w:pPr>
              <w:autoSpaceDE w:val="0"/>
              <w:autoSpaceDN w:val="0"/>
              <w:adjustRightInd w:val="0"/>
              <w:spacing w:before="0"/>
              <w:rPr>
                <w:sz w:val="20"/>
                <w:szCs w:val="20"/>
              </w:rPr>
            </w:pPr>
            <w:r w:rsidRPr="00656D91">
              <w:rPr>
                <w:sz w:val="20"/>
                <w:szCs w:val="20"/>
              </w:rPr>
              <w:t>[Note: the response by the 19</w:t>
            </w:r>
            <w:r w:rsidRPr="00656D91">
              <w:rPr>
                <w:sz w:val="20"/>
                <w:szCs w:val="20"/>
                <w:vertAlign w:val="superscript"/>
              </w:rPr>
              <w:t>th</w:t>
            </w:r>
            <w:r w:rsidRPr="00656D91">
              <w:rPr>
                <w:sz w:val="20"/>
                <w:szCs w:val="20"/>
              </w:rPr>
              <w:t xml:space="preserve"> TC-RPPOs (Ottawa 2007) was:</w:t>
            </w:r>
          </w:p>
          <w:p w:rsidR="00D749D6" w:rsidRPr="00656D91" w:rsidRDefault="00D749D6" w:rsidP="00042DBA">
            <w:pPr>
              <w:autoSpaceDE w:val="0"/>
              <w:autoSpaceDN w:val="0"/>
              <w:adjustRightInd w:val="0"/>
              <w:spacing w:before="0"/>
              <w:rPr>
                <w:rStyle w:val="Italic"/>
                <w:rFonts w:ascii="Times New Roman" w:hAnsi="Times New Roman"/>
                <w:sz w:val="20"/>
                <w:szCs w:val="20"/>
              </w:rPr>
            </w:pPr>
            <w:r w:rsidRPr="00656D91">
              <w:rPr>
                <w:rStyle w:val="Italic"/>
                <w:rFonts w:ascii="Times New Roman" w:hAnsi="Times New Roman"/>
                <w:sz w:val="20"/>
                <w:szCs w:val="20"/>
              </w:rPr>
              <w:t>Agree with the  recommendations including assistance from RPPOs .</w:t>
            </w:r>
          </w:p>
          <w:p w:rsidR="00D749D6" w:rsidRPr="00656D91" w:rsidRDefault="00D749D6" w:rsidP="00042DBA">
            <w:pPr>
              <w:autoSpaceDE w:val="0"/>
              <w:autoSpaceDN w:val="0"/>
              <w:adjustRightInd w:val="0"/>
              <w:spacing w:before="0"/>
              <w:rPr>
                <w:rStyle w:val="Italic"/>
                <w:rFonts w:ascii="Times New Roman" w:hAnsi="Times New Roman"/>
                <w:sz w:val="20"/>
                <w:szCs w:val="20"/>
              </w:rPr>
            </w:pPr>
            <w:r w:rsidRPr="00656D91">
              <w:rPr>
                <w:rStyle w:val="Italic"/>
                <w:rFonts w:ascii="Times New Roman" w:hAnsi="Times New Roman"/>
                <w:sz w:val="20"/>
                <w:szCs w:val="20"/>
              </w:rPr>
              <w:t xml:space="preserve">A coordinated strategy will be necessary between </w:t>
            </w:r>
            <w:smartTag w:uri="urn:schemas-microsoft-com:office:smarttags" w:element="PersonName">
              <w:r w:rsidRPr="00656D91">
                <w:rPr>
                  <w:rStyle w:val="Italic"/>
                  <w:rFonts w:ascii="Times New Roman" w:hAnsi="Times New Roman"/>
                  <w:sz w:val="20"/>
                  <w:szCs w:val="20"/>
                </w:rPr>
                <w:t>IPPC</w:t>
              </w:r>
            </w:smartTag>
            <w:r w:rsidRPr="00656D91">
              <w:rPr>
                <w:rStyle w:val="Italic"/>
                <w:rFonts w:ascii="Times New Roman" w:hAnsi="Times New Roman"/>
                <w:sz w:val="20"/>
                <w:szCs w:val="20"/>
              </w:rPr>
              <w:t xml:space="preserve"> and RPPOs in order to accomplish the new regional WS on implementation</w:t>
            </w:r>
          </w:p>
          <w:p w:rsidR="00D749D6" w:rsidRPr="00656D91" w:rsidRDefault="00D749D6" w:rsidP="00042DBA">
            <w:pPr>
              <w:spacing w:before="0"/>
              <w:rPr>
                <w:sz w:val="20"/>
                <w:szCs w:val="20"/>
              </w:rPr>
            </w:pPr>
            <w:r w:rsidRPr="00656D91">
              <w:rPr>
                <w:rStyle w:val="Italic"/>
                <w:rFonts w:ascii="Times New Roman" w:hAnsi="Times New Roman"/>
                <w:sz w:val="20"/>
                <w:szCs w:val="20"/>
              </w:rPr>
              <w:t>The TC-RPPOs  notes that Goal 1 of the CPM BP includes RPPO assitance to members for the implimentation of standards</w:t>
            </w:r>
            <w:r w:rsidRPr="00656D91">
              <w:rPr>
                <w:color w:val="000000"/>
                <w:sz w:val="20"/>
                <w:szCs w:val="20"/>
              </w:rPr>
              <w:t>]</w:t>
            </w:r>
          </w:p>
        </w:tc>
        <w:tc>
          <w:tcPr>
            <w:tcW w:w="2310" w:type="dxa"/>
          </w:tcPr>
          <w:p w:rsidR="00D749D6" w:rsidRPr="00656D91" w:rsidRDefault="00D749D6" w:rsidP="00042DBA">
            <w:pPr>
              <w:spacing w:before="0"/>
              <w:rPr>
                <w:sz w:val="20"/>
                <w:szCs w:val="20"/>
              </w:rPr>
            </w:pPr>
            <w:r w:rsidRPr="00656D91">
              <w:rPr>
                <w:sz w:val="20"/>
                <w:szCs w:val="20"/>
              </w:rPr>
              <w:t>Expand technical assistance and capacity building strategy in relation to the issue of implementation</w:t>
            </w:r>
          </w:p>
          <w:p w:rsidR="00D749D6" w:rsidRPr="00656D91" w:rsidRDefault="00D749D6" w:rsidP="00042DBA">
            <w:pPr>
              <w:spacing w:before="0"/>
              <w:rPr>
                <w:sz w:val="20"/>
                <w:szCs w:val="20"/>
              </w:rPr>
            </w:pPr>
          </w:p>
          <w:p w:rsidR="00D749D6" w:rsidRPr="00656D91" w:rsidRDefault="00D749D6" w:rsidP="00042DBA">
            <w:pPr>
              <w:spacing w:before="0"/>
              <w:rPr>
                <w:sz w:val="20"/>
                <w:szCs w:val="20"/>
              </w:rPr>
            </w:pPr>
            <w:r w:rsidRPr="00656D91">
              <w:rPr>
                <w:sz w:val="20"/>
                <w:szCs w:val="20"/>
              </w:rPr>
              <w:t>Combination of RWS on ISPMs with training on implementation of ISPMs proposed</w:t>
            </w:r>
          </w:p>
          <w:p w:rsidR="00D749D6" w:rsidRPr="00656D91" w:rsidRDefault="00D749D6" w:rsidP="00042DBA">
            <w:pPr>
              <w:spacing w:before="0"/>
              <w:rPr>
                <w:sz w:val="20"/>
                <w:szCs w:val="20"/>
              </w:rPr>
            </w:pPr>
          </w:p>
        </w:tc>
        <w:tc>
          <w:tcPr>
            <w:tcW w:w="1210" w:type="dxa"/>
          </w:tcPr>
          <w:p w:rsidR="00D749D6" w:rsidRPr="00656D91" w:rsidRDefault="00D749D6" w:rsidP="00042DBA">
            <w:pPr>
              <w:spacing w:before="0"/>
              <w:rPr>
                <w:sz w:val="20"/>
                <w:szCs w:val="20"/>
              </w:rPr>
            </w:pPr>
            <w:r w:rsidRPr="00656D91">
              <w:rPr>
                <w:sz w:val="20"/>
                <w:szCs w:val="20"/>
              </w:rPr>
              <w:t>2008</w:t>
            </w:r>
          </w:p>
        </w:tc>
        <w:tc>
          <w:tcPr>
            <w:tcW w:w="1650" w:type="dxa"/>
          </w:tcPr>
          <w:p w:rsidR="00D749D6" w:rsidRPr="00656D91" w:rsidRDefault="00D749D6" w:rsidP="00042DBA">
            <w:pPr>
              <w:spacing w:before="0"/>
              <w:rPr>
                <w:sz w:val="20"/>
                <w:szCs w:val="20"/>
                <w:lang w:val="fr-FR"/>
              </w:rPr>
            </w:pPr>
            <w:r w:rsidRPr="00656D91">
              <w:rPr>
                <w:sz w:val="20"/>
                <w:szCs w:val="20"/>
                <w:lang w:val="fr-FR"/>
              </w:rPr>
              <w:t>Secretariat, SPTA, IWG-TA</w:t>
            </w:r>
          </w:p>
          <w:p w:rsidR="00D749D6" w:rsidRPr="00656D91" w:rsidRDefault="00D749D6" w:rsidP="00042DBA">
            <w:pPr>
              <w:spacing w:before="0"/>
              <w:rPr>
                <w:sz w:val="20"/>
                <w:szCs w:val="20"/>
                <w:lang w:val="fr-FR"/>
              </w:rPr>
            </w:pPr>
            <w:r w:rsidRPr="00656D91">
              <w:rPr>
                <w:sz w:val="20"/>
                <w:szCs w:val="20"/>
                <w:lang w:val="fr-FR"/>
              </w:rPr>
              <w:t>CPM-3</w:t>
            </w:r>
          </w:p>
        </w:tc>
      </w:tr>
      <w:tr w:rsidR="00D749D6" w:rsidRPr="00656D91">
        <w:tc>
          <w:tcPr>
            <w:tcW w:w="4410" w:type="dxa"/>
          </w:tcPr>
          <w:p w:rsidR="00D749D6" w:rsidRPr="00656D91" w:rsidRDefault="00D749D6" w:rsidP="00042DBA">
            <w:pPr>
              <w:spacing w:before="0"/>
              <w:jc w:val="center"/>
              <w:rPr>
                <w:sz w:val="20"/>
                <w:szCs w:val="20"/>
              </w:rPr>
            </w:pPr>
            <w:r w:rsidRPr="00656D91">
              <w:rPr>
                <w:rStyle w:val="Bold"/>
                <w:rFonts w:ascii="Times New Roman" w:hAnsi="Times New Roman"/>
                <w:sz w:val="20"/>
                <w:szCs w:val="20"/>
              </w:rPr>
              <w:t>2. Information Exchange</w:t>
            </w:r>
          </w:p>
        </w:tc>
        <w:tc>
          <w:tcPr>
            <w:tcW w:w="1310" w:type="dxa"/>
          </w:tcPr>
          <w:p w:rsidR="00D749D6" w:rsidRPr="00656D91" w:rsidRDefault="00D749D6" w:rsidP="00042DBA">
            <w:pPr>
              <w:spacing w:before="0"/>
              <w:jc w:val="center"/>
              <w:rPr>
                <w:sz w:val="20"/>
                <w:szCs w:val="20"/>
              </w:rPr>
            </w:pPr>
          </w:p>
        </w:tc>
        <w:tc>
          <w:tcPr>
            <w:tcW w:w="4730" w:type="dxa"/>
          </w:tcPr>
          <w:p w:rsidR="00D749D6" w:rsidRPr="00656D91" w:rsidRDefault="00D749D6" w:rsidP="00042DBA">
            <w:pPr>
              <w:spacing w:before="0"/>
              <w:jc w:val="center"/>
              <w:rPr>
                <w:sz w:val="20"/>
                <w:szCs w:val="20"/>
              </w:rPr>
            </w:pPr>
          </w:p>
        </w:tc>
        <w:tc>
          <w:tcPr>
            <w:tcW w:w="2310" w:type="dxa"/>
          </w:tcPr>
          <w:p w:rsidR="00D749D6" w:rsidRPr="00656D91" w:rsidRDefault="00D749D6" w:rsidP="00042DBA">
            <w:pPr>
              <w:spacing w:before="0"/>
              <w:jc w:val="center"/>
              <w:rPr>
                <w:sz w:val="20"/>
                <w:szCs w:val="20"/>
              </w:rPr>
            </w:pPr>
          </w:p>
        </w:tc>
        <w:tc>
          <w:tcPr>
            <w:tcW w:w="1210" w:type="dxa"/>
          </w:tcPr>
          <w:p w:rsidR="00D749D6" w:rsidRPr="00656D91" w:rsidRDefault="00D749D6" w:rsidP="00042DBA">
            <w:pPr>
              <w:spacing w:before="0"/>
              <w:jc w:val="center"/>
              <w:rPr>
                <w:sz w:val="20"/>
                <w:szCs w:val="20"/>
              </w:rPr>
            </w:pPr>
          </w:p>
        </w:tc>
        <w:tc>
          <w:tcPr>
            <w:tcW w:w="1650" w:type="dxa"/>
          </w:tcPr>
          <w:p w:rsidR="00D749D6" w:rsidRPr="00656D91" w:rsidRDefault="00D749D6" w:rsidP="00042DBA">
            <w:pPr>
              <w:spacing w:before="0"/>
              <w:jc w:val="center"/>
              <w:rPr>
                <w:sz w:val="20"/>
                <w:szCs w:val="20"/>
              </w:rPr>
            </w:pPr>
          </w:p>
        </w:tc>
      </w:tr>
      <w:tr w:rsidR="00D749D6" w:rsidRPr="00656D91">
        <w:tc>
          <w:tcPr>
            <w:tcW w:w="4410" w:type="dxa"/>
          </w:tcPr>
          <w:p w:rsidR="00D749D6" w:rsidRPr="00656D91" w:rsidRDefault="00D749D6" w:rsidP="00042DBA">
            <w:pPr>
              <w:spacing w:before="0"/>
              <w:rPr>
                <w:sz w:val="20"/>
                <w:szCs w:val="20"/>
              </w:rPr>
            </w:pPr>
            <w:r w:rsidRPr="00656D91">
              <w:rPr>
                <w:rStyle w:val="Bold"/>
                <w:rFonts w:ascii="Times New Roman" w:hAnsi="Times New Roman"/>
                <w:sz w:val="20"/>
                <w:szCs w:val="20"/>
              </w:rPr>
              <w:t>Assistance to Contracting Parties</w:t>
            </w:r>
          </w:p>
        </w:tc>
        <w:tc>
          <w:tcPr>
            <w:tcW w:w="1310" w:type="dxa"/>
          </w:tcPr>
          <w:p w:rsidR="00D749D6" w:rsidRPr="00656D91" w:rsidRDefault="00D749D6" w:rsidP="00042DBA">
            <w:pPr>
              <w:spacing w:before="0"/>
              <w:rPr>
                <w:sz w:val="20"/>
                <w:szCs w:val="20"/>
              </w:rPr>
            </w:pPr>
          </w:p>
        </w:tc>
        <w:tc>
          <w:tcPr>
            <w:tcW w:w="4730" w:type="dxa"/>
          </w:tcPr>
          <w:p w:rsidR="00D749D6" w:rsidRPr="00656D91" w:rsidRDefault="00D749D6" w:rsidP="00042DBA">
            <w:pPr>
              <w:spacing w:before="0"/>
              <w:rPr>
                <w:sz w:val="20"/>
                <w:szCs w:val="20"/>
              </w:rPr>
            </w:pPr>
          </w:p>
        </w:tc>
        <w:tc>
          <w:tcPr>
            <w:tcW w:w="2310" w:type="dxa"/>
          </w:tcPr>
          <w:p w:rsidR="00D749D6" w:rsidRPr="00656D91" w:rsidRDefault="00D749D6" w:rsidP="00042DBA">
            <w:pPr>
              <w:spacing w:before="0"/>
              <w:rPr>
                <w:sz w:val="20"/>
                <w:szCs w:val="20"/>
              </w:rPr>
            </w:pPr>
          </w:p>
        </w:tc>
        <w:tc>
          <w:tcPr>
            <w:tcW w:w="1210" w:type="dxa"/>
          </w:tcPr>
          <w:p w:rsidR="00D749D6" w:rsidRPr="00656D91" w:rsidRDefault="00D749D6" w:rsidP="00042DBA">
            <w:pPr>
              <w:spacing w:before="0"/>
              <w:rPr>
                <w:sz w:val="20"/>
                <w:szCs w:val="20"/>
              </w:rPr>
            </w:pPr>
          </w:p>
        </w:tc>
        <w:tc>
          <w:tcPr>
            <w:tcW w:w="1650" w:type="dxa"/>
          </w:tcPr>
          <w:p w:rsidR="00D749D6" w:rsidRPr="00656D91" w:rsidRDefault="00D749D6" w:rsidP="00042DBA">
            <w:pPr>
              <w:spacing w:before="0"/>
              <w:rPr>
                <w:sz w:val="20"/>
                <w:szCs w:val="20"/>
              </w:rPr>
            </w:pPr>
          </w:p>
        </w:tc>
      </w:tr>
      <w:tr w:rsidR="00D749D6" w:rsidRPr="00656D91">
        <w:tc>
          <w:tcPr>
            <w:tcW w:w="4410" w:type="dxa"/>
          </w:tcPr>
          <w:p w:rsidR="00D749D6" w:rsidRPr="00656D91" w:rsidRDefault="00D749D6" w:rsidP="00042DBA">
            <w:pPr>
              <w:spacing w:before="0"/>
              <w:rPr>
                <w:sz w:val="20"/>
                <w:szCs w:val="20"/>
              </w:rPr>
            </w:pPr>
            <w:r w:rsidRPr="00656D91">
              <w:rPr>
                <w:sz w:val="20"/>
                <w:szCs w:val="20"/>
              </w:rPr>
              <w:t xml:space="preserve"> 2.1. The </w:t>
            </w:r>
            <w:smartTag w:uri="urn:schemas-microsoft-com:office:smarttags" w:element="PersonName">
              <w:r w:rsidRPr="00656D91">
                <w:rPr>
                  <w:sz w:val="20"/>
                  <w:szCs w:val="20"/>
                </w:rPr>
                <w:t>IPPC</w:t>
              </w:r>
            </w:smartTag>
            <w:r w:rsidRPr="00656D91">
              <w:rPr>
                <w:sz w:val="20"/>
                <w:szCs w:val="20"/>
              </w:rPr>
              <w:t xml:space="preserve"> Secretariat should continue to assist countries to better understand their information reporting obligations and to provide training on how to use the IPP to meet those obligations;</w:t>
            </w:r>
          </w:p>
        </w:tc>
        <w:tc>
          <w:tcPr>
            <w:tcW w:w="1310" w:type="dxa"/>
          </w:tcPr>
          <w:p w:rsidR="00D749D6" w:rsidRPr="00656D91" w:rsidRDefault="00D749D6" w:rsidP="00042DBA">
            <w:pPr>
              <w:spacing w:before="0"/>
              <w:rPr>
                <w:sz w:val="20"/>
                <w:szCs w:val="20"/>
              </w:rPr>
            </w:pPr>
            <w:r w:rsidRPr="00656D91">
              <w:rPr>
                <w:sz w:val="20"/>
                <w:szCs w:val="20"/>
              </w:rPr>
              <w:t>Agree</w:t>
            </w:r>
          </w:p>
        </w:tc>
        <w:tc>
          <w:tcPr>
            <w:tcW w:w="4730" w:type="dxa"/>
          </w:tcPr>
          <w:p w:rsidR="00D749D6" w:rsidRPr="00656D91" w:rsidRDefault="00D749D6" w:rsidP="00042DBA">
            <w:pPr>
              <w:spacing w:before="0"/>
              <w:rPr>
                <w:sz w:val="20"/>
                <w:szCs w:val="20"/>
              </w:rPr>
            </w:pPr>
          </w:p>
        </w:tc>
        <w:tc>
          <w:tcPr>
            <w:tcW w:w="2310" w:type="dxa"/>
          </w:tcPr>
          <w:p w:rsidR="00D749D6" w:rsidRPr="00656D91" w:rsidRDefault="00D749D6" w:rsidP="00042DBA">
            <w:pPr>
              <w:spacing w:before="0"/>
              <w:rPr>
                <w:sz w:val="20"/>
                <w:szCs w:val="20"/>
              </w:rPr>
            </w:pPr>
            <w:r w:rsidRPr="00656D91">
              <w:rPr>
                <w:sz w:val="20"/>
                <w:szCs w:val="20"/>
              </w:rPr>
              <w:t>As per recommendation</w:t>
            </w:r>
          </w:p>
        </w:tc>
        <w:tc>
          <w:tcPr>
            <w:tcW w:w="1210" w:type="dxa"/>
          </w:tcPr>
          <w:p w:rsidR="00D749D6" w:rsidRPr="00656D91" w:rsidRDefault="00D749D6" w:rsidP="00042DBA">
            <w:pPr>
              <w:spacing w:before="0"/>
              <w:rPr>
                <w:sz w:val="20"/>
                <w:szCs w:val="20"/>
              </w:rPr>
            </w:pPr>
            <w:r w:rsidRPr="00656D91">
              <w:rPr>
                <w:sz w:val="20"/>
                <w:szCs w:val="20"/>
              </w:rPr>
              <w:t>Ongoing</w:t>
            </w:r>
          </w:p>
        </w:tc>
        <w:tc>
          <w:tcPr>
            <w:tcW w:w="1650" w:type="dxa"/>
          </w:tcPr>
          <w:p w:rsidR="00D749D6" w:rsidRPr="00656D91" w:rsidRDefault="00D749D6" w:rsidP="00042DBA">
            <w:pPr>
              <w:spacing w:before="0"/>
              <w:rPr>
                <w:sz w:val="20"/>
                <w:szCs w:val="20"/>
              </w:rPr>
            </w:pPr>
            <w:r w:rsidRPr="00656D91">
              <w:rPr>
                <w:sz w:val="20"/>
                <w:szCs w:val="20"/>
              </w:rPr>
              <w:t>Secretariat</w:t>
            </w:r>
          </w:p>
        </w:tc>
      </w:tr>
      <w:tr w:rsidR="00D749D6" w:rsidRPr="00656D91">
        <w:tc>
          <w:tcPr>
            <w:tcW w:w="4410" w:type="dxa"/>
          </w:tcPr>
          <w:p w:rsidR="00D749D6" w:rsidRPr="00656D91" w:rsidRDefault="00D749D6" w:rsidP="00042DBA">
            <w:pPr>
              <w:spacing w:before="0"/>
              <w:rPr>
                <w:sz w:val="20"/>
                <w:szCs w:val="20"/>
              </w:rPr>
            </w:pPr>
            <w:r w:rsidRPr="00656D91">
              <w:rPr>
                <w:sz w:val="20"/>
                <w:szCs w:val="20"/>
              </w:rPr>
              <w:t> 2.2. Once the Secretariat finishes giving the basic workshop to Contracting Parties in all the regions, future training support should involve the development and provision of short refresher courses to reinforce the training and ensure capacity;</w:t>
            </w:r>
          </w:p>
        </w:tc>
        <w:tc>
          <w:tcPr>
            <w:tcW w:w="1310" w:type="dxa"/>
          </w:tcPr>
          <w:p w:rsidR="00D749D6" w:rsidRPr="00656D91" w:rsidRDefault="00D749D6" w:rsidP="00042DBA">
            <w:pPr>
              <w:spacing w:before="0"/>
              <w:rPr>
                <w:sz w:val="20"/>
                <w:szCs w:val="20"/>
              </w:rPr>
            </w:pPr>
            <w:r w:rsidRPr="00656D91">
              <w:rPr>
                <w:sz w:val="20"/>
                <w:szCs w:val="20"/>
              </w:rPr>
              <w:t>Agree</w:t>
            </w:r>
          </w:p>
        </w:tc>
        <w:tc>
          <w:tcPr>
            <w:tcW w:w="4730" w:type="dxa"/>
          </w:tcPr>
          <w:p w:rsidR="00D749D6" w:rsidRPr="00656D91" w:rsidRDefault="00D749D6" w:rsidP="00042DBA">
            <w:pPr>
              <w:spacing w:before="0"/>
              <w:rPr>
                <w:sz w:val="20"/>
                <w:szCs w:val="20"/>
              </w:rPr>
            </w:pPr>
            <w:r w:rsidRPr="00656D91">
              <w:rPr>
                <w:sz w:val="20"/>
                <w:szCs w:val="20"/>
              </w:rPr>
              <w:t>Opportunities should be explored to combine training workshops with refreshers workshops, consider networking amongst editors</w:t>
            </w:r>
          </w:p>
        </w:tc>
        <w:tc>
          <w:tcPr>
            <w:tcW w:w="2310" w:type="dxa"/>
          </w:tcPr>
          <w:p w:rsidR="00D749D6" w:rsidRPr="00656D91" w:rsidRDefault="00D749D6" w:rsidP="00042DBA">
            <w:pPr>
              <w:spacing w:before="0"/>
              <w:rPr>
                <w:sz w:val="20"/>
                <w:szCs w:val="20"/>
              </w:rPr>
            </w:pPr>
            <w:r w:rsidRPr="00656D91">
              <w:rPr>
                <w:sz w:val="20"/>
                <w:szCs w:val="20"/>
              </w:rPr>
              <w:t>As per recommendation</w:t>
            </w:r>
          </w:p>
        </w:tc>
        <w:tc>
          <w:tcPr>
            <w:tcW w:w="1210" w:type="dxa"/>
          </w:tcPr>
          <w:p w:rsidR="00D749D6" w:rsidRPr="00656D91" w:rsidRDefault="00D749D6" w:rsidP="00042DBA">
            <w:pPr>
              <w:spacing w:before="0"/>
              <w:rPr>
                <w:sz w:val="20"/>
                <w:szCs w:val="20"/>
              </w:rPr>
            </w:pPr>
            <w:r w:rsidRPr="00656D91">
              <w:rPr>
                <w:sz w:val="20"/>
                <w:szCs w:val="20"/>
              </w:rPr>
              <w:t>Ongoing, and as resources become available</w:t>
            </w:r>
          </w:p>
        </w:tc>
        <w:tc>
          <w:tcPr>
            <w:tcW w:w="1650" w:type="dxa"/>
          </w:tcPr>
          <w:p w:rsidR="00D749D6" w:rsidRPr="00656D91" w:rsidRDefault="00D749D6" w:rsidP="00042DBA">
            <w:pPr>
              <w:spacing w:before="0"/>
              <w:rPr>
                <w:sz w:val="20"/>
                <w:szCs w:val="20"/>
              </w:rPr>
            </w:pPr>
            <w:r w:rsidRPr="00656D91">
              <w:rPr>
                <w:sz w:val="20"/>
                <w:szCs w:val="20"/>
              </w:rPr>
              <w:t>Secretariat</w:t>
            </w:r>
          </w:p>
        </w:tc>
      </w:tr>
      <w:tr w:rsidR="00D749D6" w:rsidRPr="00656D91">
        <w:tc>
          <w:tcPr>
            <w:tcW w:w="4410" w:type="dxa"/>
          </w:tcPr>
          <w:p w:rsidR="00D749D6" w:rsidRPr="00656D91" w:rsidRDefault="00D749D6" w:rsidP="00042DBA">
            <w:pPr>
              <w:spacing w:before="0"/>
              <w:rPr>
                <w:sz w:val="20"/>
                <w:szCs w:val="20"/>
              </w:rPr>
            </w:pPr>
            <w:r w:rsidRPr="00656D91">
              <w:rPr>
                <w:rStyle w:val="Bold"/>
                <w:rFonts w:ascii="Times New Roman" w:hAnsi="Times New Roman"/>
                <w:sz w:val="20"/>
                <w:szCs w:val="20"/>
              </w:rPr>
              <w:t>Evaluation of obligation status</w:t>
            </w:r>
          </w:p>
        </w:tc>
        <w:tc>
          <w:tcPr>
            <w:tcW w:w="1310" w:type="dxa"/>
          </w:tcPr>
          <w:p w:rsidR="00D749D6" w:rsidRPr="00656D91" w:rsidRDefault="00D749D6" w:rsidP="00042DBA">
            <w:pPr>
              <w:spacing w:before="0"/>
              <w:rPr>
                <w:sz w:val="20"/>
                <w:szCs w:val="20"/>
              </w:rPr>
            </w:pPr>
          </w:p>
        </w:tc>
        <w:tc>
          <w:tcPr>
            <w:tcW w:w="4730" w:type="dxa"/>
          </w:tcPr>
          <w:p w:rsidR="00D749D6" w:rsidRPr="00656D91" w:rsidRDefault="00D749D6" w:rsidP="00042DBA">
            <w:pPr>
              <w:spacing w:before="0"/>
              <w:rPr>
                <w:sz w:val="20"/>
                <w:szCs w:val="20"/>
              </w:rPr>
            </w:pPr>
          </w:p>
        </w:tc>
        <w:tc>
          <w:tcPr>
            <w:tcW w:w="2310" w:type="dxa"/>
          </w:tcPr>
          <w:p w:rsidR="00D749D6" w:rsidRPr="00656D91" w:rsidRDefault="00D749D6" w:rsidP="00042DBA">
            <w:pPr>
              <w:spacing w:before="0"/>
              <w:rPr>
                <w:sz w:val="20"/>
                <w:szCs w:val="20"/>
              </w:rPr>
            </w:pPr>
          </w:p>
        </w:tc>
        <w:tc>
          <w:tcPr>
            <w:tcW w:w="1210" w:type="dxa"/>
          </w:tcPr>
          <w:p w:rsidR="00D749D6" w:rsidRPr="00656D91" w:rsidRDefault="00D749D6" w:rsidP="00042DBA">
            <w:pPr>
              <w:spacing w:before="0"/>
              <w:rPr>
                <w:sz w:val="20"/>
                <w:szCs w:val="20"/>
              </w:rPr>
            </w:pPr>
          </w:p>
        </w:tc>
        <w:tc>
          <w:tcPr>
            <w:tcW w:w="1650" w:type="dxa"/>
          </w:tcPr>
          <w:p w:rsidR="00D749D6" w:rsidRPr="00656D91" w:rsidRDefault="00D749D6" w:rsidP="00042DBA">
            <w:pPr>
              <w:spacing w:before="0"/>
              <w:rPr>
                <w:sz w:val="20"/>
                <w:szCs w:val="20"/>
              </w:rPr>
            </w:pPr>
          </w:p>
        </w:tc>
      </w:tr>
      <w:tr w:rsidR="00D749D6" w:rsidRPr="00656D91" w:rsidTr="00D749D6">
        <w:tc>
          <w:tcPr>
            <w:tcW w:w="4410" w:type="dxa"/>
          </w:tcPr>
          <w:p w:rsidR="00D749D6" w:rsidRPr="00656D91" w:rsidRDefault="00D749D6" w:rsidP="00042DBA">
            <w:pPr>
              <w:spacing w:before="0"/>
              <w:rPr>
                <w:sz w:val="20"/>
                <w:szCs w:val="20"/>
              </w:rPr>
            </w:pPr>
            <w:r w:rsidRPr="00656D91">
              <w:rPr>
                <w:sz w:val="20"/>
                <w:szCs w:val="20"/>
              </w:rPr>
              <w:t xml:space="preserve">2.4. In view of the arrival of new editors and the need for refresher information by existing ones, the </w:t>
            </w:r>
            <w:smartTag w:uri="urn:schemas-microsoft-com:office:smarttags" w:element="PersonName">
              <w:r w:rsidRPr="00656D91">
                <w:rPr>
                  <w:sz w:val="20"/>
                  <w:szCs w:val="20"/>
                </w:rPr>
                <w:t>IPPC</w:t>
              </w:r>
            </w:smartTag>
            <w:r w:rsidRPr="00656D91">
              <w:rPr>
                <w:sz w:val="20"/>
                <w:szCs w:val="20"/>
              </w:rPr>
              <w:t xml:space="preserve"> Secretariat should continue the development of appropriate capacity-building tools;</w:t>
            </w:r>
          </w:p>
        </w:tc>
        <w:tc>
          <w:tcPr>
            <w:tcW w:w="1310" w:type="dxa"/>
          </w:tcPr>
          <w:p w:rsidR="00D749D6" w:rsidRPr="00656D91" w:rsidRDefault="00D749D6" w:rsidP="00042DBA">
            <w:pPr>
              <w:spacing w:before="0"/>
              <w:rPr>
                <w:sz w:val="20"/>
                <w:szCs w:val="20"/>
              </w:rPr>
            </w:pPr>
            <w:r w:rsidRPr="00656D91">
              <w:rPr>
                <w:sz w:val="20"/>
                <w:szCs w:val="20"/>
              </w:rPr>
              <w:t>Agree</w:t>
            </w:r>
          </w:p>
        </w:tc>
        <w:tc>
          <w:tcPr>
            <w:tcW w:w="4730" w:type="dxa"/>
          </w:tcPr>
          <w:p w:rsidR="00D749D6" w:rsidRPr="00656D91" w:rsidRDefault="00D749D6" w:rsidP="00042DBA">
            <w:pPr>
              <w:spacing w:before="0"/>
              <w:rPr>
                <w:rStyle w:val="Bold"/>
                <w:rFonts w:ascii="Times New Roman" w:hAnsi="Times New Roman"/>
                <w:sz w:val="20"/>
                <w:szCs w:val="20"/>
              </w:rPr>
            </w:pPr>
          </w:p>
        </w:tc>
        <w:tc>
          <w:tcPr>
            <w:tcW w:w="2310" w:type="dxa"/>
          </w:tcPr>
          <w:p w:rsidR="00D749D6" w:rsidRPr="00656D91" w:rsidRDefault="00D749D6" w:rsidP="00042DBA">
            <w:pPr>
              <w:spacing w:before="0"/>
              <w:rPr>
                <w:sz w:val="20"/>
                <w:szCs w:val="20"/>
              </w:rPr>
            </w:pPr>
            <w:r w:rsidRPr="00656D91">
              <w:rPr>
                <w:sz w:val="20"/>
                <w:szCs w:val="20"/>
              </w:rPr>
              <w:t>Develop appropriate capacity-building tools and IPP manual</w:t>
            </w:r>
          </w:p>
        </w:tc>
        <w:tc>
          <w:tcPr>
            <w:tcW w:w="1210" w:type="dxa"/>
          </w:tcPr>
          <w:p w:rsidR="00D749D6" w:rsidRPr="00656D91" w:rsidRDefault="00D749D6" w:rsidP="00042DBA">
            <w:pPr>
              <w:spacing w:before="0"/>
              <w:rPr>
                <w:sz w:val="20"/>
                <w:szCs w:val="20"/>
              </w:rPr>
            </w:pPr>
            <w:r w:rsidRPr="00656D91">
              <w:rPr>
                <w:sz w:val="20"/>
                <w:szCs w:val="20"/>
              </w:rPr>
              <w:t>2008 depending on resources</w:t>
            </w:r>
          </w:p>
        </w:tc>
        <w:tc>
          <w:tcPr>
            <w:tcW w:w="1650" w:type="dxa"/>
          </w:tcPr>
          <w:p w:rsidR="00D749D6" w:rsidRPr="00656D91" w:rsidRDefault="00D749D6" w:rsidP="00042DBA">
            <w:pPr>
              <w:spacing w:before="0"/>
              <w:rPr>
                <w:sz w:val="20"/>
                <w:szCs w:val="20"/>
              </w:rPr>
            </w:pPr>
            <w:r w:rsidRPr="00656D91">
              <w:rPr>
                <w:sz w:val="20"/>
                <w:szCs w:val="20"/>
              </w:rPr>
              <w:t>Secretariat, IPP Support Group</w:t>
            </w:r>
          </w:p>
        </w:tc>
      </w:tr>
      <w:tr w:rsidR="00D749D6" w:rsidRPr="00656D91">
        <w:tc>
          <w:tcPr>
            <w:tcW w:w="4410" w:type="dxa"/>
          </w:tcPr>
          <w:p w:rsidR="00D749D6" w:rsidRPr="00656D91" w:rsidRDefault="00D749D6" w:rsidP="00042DBA">
            <w:pPr>
              <w:spacing w:before="0"/>
              <w:jc w:val="center"/>
              <w:rPr>
                <w:sz w:val="20"/>
                <w:szCs w:val="20"/>
              </w:rPr>
            </w:pPr>
            <w:r w:rsidRPr="00656D91">
              <w:rPr>
                <w:rStyle w:val="Bold"/>
                <w:rFonts w:ascii="Times New Roman" w:hAnsi="Times New Roman"/>
                <w:sz w:val="20"/>
                <w:szCs w:val="20"/>
              </w:rPr>
              <w:t>3. Technical Assistance</w:t>
            </w:r>
          </w:p>
        </w:tc>
        <w:tc>
          <w:tcPr>
            <w:tcW w:w="1310" w:type="dxa"/>
          </w:tcPr>
          <w:p w:rsidR="00D749D6" w:rsidRPr="00656D91" w:rsidRDefault="00D749D6" w:rsidP="00042DBA">
            <w:pPr>
              <w:spacing w:before="0"/>
              <w:rPr>
                <w:sz w:val="20"/>
                <w:szCs w:val="20"/>
              </w:rPr>
            </w:pPr>
          </w:p>
        </w:tc>
        <w:tc>
          <w:tcPr>
            <w:tcW w:w="4730" w:type="dxa"/>
          </w:tcPr>
          <w:p w:rsidR="00D749D6" w:rsidRPr="00656D91" w:rsidRDefault="00D749D6" w:rsidP="00042DBA">
            <w:pPr>
              <w:spacing w:before="0"/>
              <w:rPr>
                <w:sz w:val="20"/>
                <w:szCs w:val="20"/>
              </w:rPr>
            </w:pPr>
          </w:p>
        </w:tc>
        <w:tc>
          <w:tcPr>
            <w:tcW w:w="2310" w:type="dxa"/>
          </w:tcPr>
          <w:p w:rsidR="00D749D6" w:rsidRPr="00656D91" w:rsidRDefault="00D749D6" w:rsidP="00042DBA">
            <w:pPr>
              <w:spacing w:before="0"/>
              <w:rPr>
                <w:sz w:val="20"/>
                <w:szCs w:val="20"/>
              </w:rPr>
            </w:pPr>
          </w:p>
        </w:tc>
        <w:tc>
          <w:tcPr>
            <w:tcW w:w="1210" w:type="dxa"/>
          </w:tcPr>
          <w:p w:rsidR="00D749D6" w:rsidRPr="00656D91" w:rsidRDefault="00D749D6" w:rsidP="00042DBA">
            <w:pPr>
              <w:spacing w:before="0"/>
              <w:rPr>
                <w:sz w:val="20"/>
                <w:szCs w:val="20"/>
              </w:rPr>
            </w:pPr>
          </w:p>
        </w:tc>
        <w:tc>
          <w:tcPr>
            <w:tcW w:w="1650" w:type="dxa"/>
          </w:tcPr>
          <w:p w:rsidR="00D749D6" w:rsidRPr="00656D91" w:rsidRDefault="00D749D6" w:rsidP="00042DBA">
            <w:pPr>
              <w:spacing w:before="0"/>
              <w:rPr>
                <w:sz w:val="20"/>
                <w:szCs w:val="20"/>
              </w:rPr>
            </w:pPr>
          </w:p>
        </w:tc>
      </w:tr>
      <w:tr w:rsidR="00D749D6" w:rsidRPr="00656D91">
        <w:tc>
          <w:tcPr>
            <w:tcW w:w="4410" w:type="dxa"/>
          </w:tcPr>
          <w:p w:rsidR="00D749D6" w:rsidRPr="00656D91" w:rsidRDefault="00D749D6" w:rsidP="00042DBA">
            <w:pPr>
              <w:spacing w:before="0"/>
              <w:rPr>
                <w:rStyle w:val="Bold"/>
                <w:rFonts w:ascii="Times New Roman" w:hAnsi="Times New Roman"/>
                <w:sz w:val="20"/>
                <w:szCs w:val="20"/>
              </w:rPr>
            </w:pPr>
            <w:r w:rsidRPr="00656D91">
              <w:rPr>
                <w:rStyle w:val="Bold"/>
                <w:rFonts w:ascii="Times New Roman" w:hAnsi="Times New Roman"/>
                <w:sz w:val="20"/>
                <w:szCs w:val="20"/>
              </w:rPr>
              <w:t>Coordination of Global Support</w:t>
            </w:r>
          </w:p>
        </w:tc>
        <w:tc>
          <w:tcPr>
            <w:tcW w:w="1310" w:type="dxa"/>
          </w:tcPr>
          <w:p w:rsidR="00D749D6" w:rsidRPr="00656D91" w:rsidRDefault="00D749D6" w:rsidP="00042DBA">
            <w:pPr>
              <w:spacing w:before="0"/>
              <w:rPr>
                <w:sz w:val="20"/>
                <w:szCs w:val="20"/>
              </w:rPr>
            </w:pPr>
          </w:p>
        </w:tc>
        <w:tc>
          <w:tcPr>
            <w:tcW w:w="4730" w:type="dxa"/>
          </w:tcPr>
          <w:p w:rsidR="00D749D6" w:rsidRPr="00656D91" w:rsidRDefault="00D749D6" w:rsidP="00042DBA">
            <w:pPr>
              <w:spacing w:before="0"/>
              <w:rPr>
                <w:sz w:val="20"/>
                <w:szCs w:val="20"/>
              </w:rPr>
            </w:pPr>
          </w:p>
        </w:tc>
        <w:tc>
          <w:tcPr>
            <w:tcW w:w="2310" w:type="dxa"/>
          </w:tcPr>
          <w:p w:rsidR="00D749D6" w:rsidRPr="00656D91" w:rsidRDefault="00D749D6" w:rsidP="00042DBA">
            <w:pPr>
              <w:spacing w:before="0"/>
              <w:rPr>
                <w:sz w:val="20"/>
                <w:szCs w:val="20"/>
              </w:rPr>
            </w:pPr>
          </w:p>
        </w:tc>
        <w:tc>
          <w:tcPr>
            <w:tcW w:w="1210" w:type="dxa"/>
          </w:tcPr>
          <w:p w:rsidR="00D749D6" w:rsidRPr="00656D91" w:rsidRDefault="00D749D6" w:rsidP="00042DBA">
            <w:pPr>
              <w:spacing w:before="0"/>
              <w:rPr>
                <w:sz w:val="20"/>
                <w:szCs w:val="20"/>
              </w:rPr>
            </w:pPr>
          </w:p>
        </w:tc>
        <w:tc>
          <w:tcPr>
            <w:tcW w:w="1650" w:type="dxa"/>
          </w:tcPr>
          <w:p w:rsidR="00D749D6" w:rsidRPr="00656D91" w:rsidRDefault="00D749D6" w:rsidP="00042DBA">
            <w:pPr>
              <w:spacing w:before="0"/>
              <w:rPr>
                <w:sz w:val="20"/>
                <w:szCs w:val="20"/>
              </w:rPr>
            </w:pPr>
          </w:p>
        </w:tc>
      </w:tr>
      <w:tr w:rsidR="00D749D6" w:rsidRPr="00656D91">
        <w:tc>
          <w:tcPr>
            <w:tcW w:w="4410" w:type="dxa"/>
          </w:tcPr>
          <w:p w:rsidR="00D749D6" w:rsidRPr="00656D91" w:rsidRDefault="00D749D6" w:rsidP="00042DBA">
            <w:pPr>
              <w:spacing w:before="0"/>
              <w:rPr>
                <w:sz w:val="20"/>
                <w:szCs w:val="20"/>
              </w:rPr>
            </w:pPr>
            <w:r w:rsidRPr="00656D91">
              <w:rPr>
                <w:sz w:val="20"/>
                <w:szCs w:val="20"/>
              </w:rPr>
              <w:t xml:space="preserve">3.1 FAO, and not the </w:t>
            </w:r>
            <w:smartTag w:uri="urn:schemas-microsoft-com:office:smarttags" w:element="PersonName">
              <w:r w:rsidRPr="00656D91">
                <w:rPr>
                  <w:sz w:val="20"/>
                  <w:szCs w:val="20"/>
                </w:rPr>
                <w:t>IPPC</w:t>
              </w:r>
            </w:smartTag>
            <w:r w:rsidRPr="00656D91">
              <w:rPr>
                <w:sz w:val="20"/>
                <w:szCs w:val="20"/>
              </w:rPr>
              <w:t xml:space="preserve"> Secretariat, is best placed to coordinate global support for strengthening national phytosanitary capacity; and </w:t>
            </w:r>
          </w:p>
        </w:tc>
        <w:tc>
          <w:tcPr>
            <w:tcW w:w="1310" w:type="dxa"/>
          </w:tcPr>
          <w:p w:rsidR="00D749D6" w:rsidRPr="00656D91" w:rsidRDefault="00D749D6" w:rsidP="00042DBA">
            <w:pPr>
              <w:spacing w:before="0"/>
              <w:rPr>
                <w:sz w:val="20"/>
                <w:szCs w:val="20"/>
              </w:rPr>
            </w:pPr>
            <w:r w:rsidRPr="00656D91">
              <w:rPr>
                <w:sz w:val="20"/>
                <w:szCs w:val="20"/>
              </w:rPr>
              <w:t>Disagree</w:t>
            </w:r>
          </w:p>
        </w:tc>
        <w:tc>
          <w:tcPr>
            <w:tcW w:w="4730" w:type="dxa"/>
          </w:tcPr>
          <w:p w:rsidR="00D749D6" w:rsidRPr="00656D91" w:rsidRDefault="00D749D6" w:rsidP="00042DBA">
            <w:pPr>
              <w:spacing w:before="0"/>
              <w:rPr>
                <w:bCs/>
                <w:sz w:val="20"/>
                <w:szCs w:val="20"/>
              </w:rPr>
            </w:pPr>
            <w:r w:rsidRPr="00656D91">
              <w:rPr>
                <w:sz w:val="20"/>
                <w:szCs w:val="20"/>
              </w:rPr>
              <w:t>Contrary to the recommendation in the report, the</w:t>
            </w:r>
            <w:r w:rsidRPr="00656D91">
              <w:rPr>
                <w:bCs/>
                <w:sz w:val="20"/>
                <w:szCs w:val="20"/>
              </w:rPr>
              <w:t xml:space="preserve"> SPTA feels that the </w:t>
            </w:r>
            <w:smartTag w:uri="urn:schemas-microsoft-com:office:smarttags" w:element="PersonName">
              <w:r w:rsidRPr="00656D91">
                <w:rPr>
                  <w:bCs/>
                  <w:sz w:val="20"/>
                  <w:szCs w:val="20"/>
                </w:rPr>
                <w:t>IPPC</w:t>
              </w:r>
            </w:smartTag>
            <w:r w:rsidRPr="00656D91">
              <w:rPr>
                <w:bCs/>
                <w:sz w:val="20"/>
                <w:szCs w:val="20"/>
              </w:rPr>
              <w:t xml:space="preserve"> secretariat is best placed to coordinate phytosanitary capacity building.  To this end, the SPTA recommends the development of a phytosanitary capacity building strategy which addresses implementation, funding, and linkages to FAO resources.  The strategy, as developed, will specify reporting channels.</w:t>
            </w:r>
          </w:p>
          <w:p w:rsidR="00D749D6" w:rsidRPr="00656D91" w:rsidRDefault="00D749D6" w:rsidP="00042DBA">
            <w:pPr>
              <w:spacing w:before="0"/>
              <w:rPr>
                <w:rStyle w:val="Bold"/>
                <w:rFonts w:ascii="Times New Roman" w:hAnsi="Times New Roman"/>
                <w:sz w:val="20"/>
                <w:szCs w:val="20"/>
              </w:rPr>
            </w:pPr>
          </w:p>
          <w:p w:rsidR="00D749D6" w:rsidRPr="00656D91" w:rsidRDefault="00D749D6" w:rsidP="00042DBA">
            <w:pPr>
              <w:spacing w:before="0"/>
              <w:rPr>
                <w:sz w:val="20"/>
                <w:szCs w:val="20"/>
              </w:rPr>
            </w:pPr>
            <w:r w:rsidRPr="00656D91">
              <w:rPr>
                <w:sz w:val="20"/>
                <w:szCs w:val="20"/>
              </w:rPr>
              <w:t xml:space="preserve">The requirements for phytosanitary capacity strengthening are best understood within the </w:t>
            </w:r>
            <w:smartTag w:uri="urn:schemas-microsoft-com:office:smarttags" w:element="PersonName">
              <w:r w:rsidRPr="00656D91">
                <w:rPr>
                  <w:sz w:val="20"/>
                  <w:szCs w:val="20"/>
                </w:rPr>
                <w:t>IPPC</w:t>
              </w:r>
            </w:smartTag>
            <w:r w:rsidRPr="00656D91">
              <w:rPr>
                <w:sz w:val="20"/>
                <w:szCs w:val="20"/>
              </w:rPr>
              <w:t xml:space="preserve"> and not in the larger FAO system. The recommendation in the evaluation report would have the effect of relegating phytosanitary issues to a lower level. The CPM is made up of the world leaders of plant health and the Secretariat is staffed with some of the best expertise that can be found worldwide in phytosanitary matters. It would be better if the capacity of the </w:t>
            </w:r>
            <w:smartTag w:uri="urn:schemas-microsoft-com:office:smarttags" w:element="PersonName">
              <w:r w:rsidRPr="00656D91">
                <w:rPr>
                  <w:sz w:val="20"/>
                  <w:szCs w:val="20"/>
                </w:rPr>
                <w:t>IPPC</w:t>
              </w:r>
            </w:smartTag>
            <w:r w:rsidRPr="00656D91">
              <w:rPr>
                <w:sz w:val="20"/>
                <w:szCs w:val="20"/>
              </w:rPr>
              <w:t xml:space="preserve"> Secretariat was improved to address the shortcomings of the technical assistance programme identified in the evaluation report. In this regard, the link between the </w:t>
            </w:r>
            <w:smartTag w:uri="urn:schemas-microsoft-com:office:smarttags" w:element="PersonName">
              <w:r w:rsidRPr="00656D91">
                <w:rPr>
                  <w:sz w:val="20"/>
                  <w:szCs w:val="20"/>
                </w:rPr>
                <w:t>IPPC</w:t>
              </w:r>
            </w:smartTag>
            <w:r w:rsidRPr="00656D91">
              <w:rPr>
                <w:sz w:val="20"/>
                <w:szCs w:val="20"/>
              </w:rPr>
              <w:t xml:space="preserve"> Secretariat and FAO-TCP programs and donors needs to be strengthened with the lead within the </w:t>
            </w:r>
            <w:smartTag w:uri="urn:schemas-microsoft-com:office:smarttags" w:element="PersonName">
              <w:r w:rsidRPr="00656D91">
                <w:rPr>
                  <w:sz w:val="20"/>
                  <w:szCs w:val="20"/>
                </w:rPr>
                <w:t>IPPC</w:t>
              </w:r>
            </w:smartTag>
            <w:r w:rsidRPr="00656D91">
              <w:rPr>
                <w:sz w:val="20"/>
                <w:szCs w:val="20"/>
              </w:rPr>
              <w:t xml:space="preserve"> Secretariat, rather than outside it.</w:t>
            </w:r>
          </w:p>
        </w:tc>
        <w:tc>
          <w:tcPr>
            <w:tcW w:w="2310" w:type="dxa"/>
          </w:tcPr>
          <w:p w:rsidR="00D749D6" w:rsidRPr="00656D91" w:rsidRDefault="00D749D6" w:rsidP="00042DBA">
            <w:pPr>
              <w:spacing w:before="0"/>
              <w:rPr>
                <w:sz w:val="20"/>
                <w:szCs w:val="20"/>
              </w:rPr>
            </w:pPr>
            <w:r w:rsidRPr="00656D91">
              <w:rPr>
                <w:sz w:val="20"/>
                <w:szCs w:val="20"/>
              </w:rPr>
              <w:t>Develop and facilitate implementation of capacity building strategy</w:t>
            </w:r>
          </w:p>
        </w:tc>
        <w:tc>
          <w:tcPr>
            <w:tcW w:w="1210" w:type="dxa"/>
          </w:tcPr>
          <w:p w:rsidR="00D749D6" w:rsidRPr="00656D91" w:rsidRDefault="00D749D6" w:rsidP="00042DBA">
            <w:pPr>
              <w:spacing w:before="0"/>
              <w:rPr>
                <w:sz w:val="20"/>
                <w:szCs w:val="20"/>
              </w:rPr>
            </w:pPr>
            <w:r w:rsidRPr="00656D91">
              <w:rPr>
                <w:sz w:val="20"/>
                <w:szCs w:val="20"/>
              </w:rPr>
              <w:t>starting 2008</w:t>
            </w:r>
          </w:p>
        </w:tc>
        <w:tc>
          <w:tcPr>
            <w:tcW w:w="1650" w:type="dxa"/>
          </w:tcPr>
          <w:p w:rsidR="00D749D6" w:rsidRPr="00656D91" w:rsidRDefault="00D749D6" w:rsidP="00042DBA">
            <w:pPr>
              <w:spacing w:before="0"/>
              <w:rPr>
                <w:sz w:val="20"/>
                <w:szCs w:val="20"/>
              </w:rPr>
            </w:pPr>
            <w:r w:rsidRPr="00656D91">
              <w:rPr>
                <w:sz w:val="20"/>
                <w:szCs w:val="20"/>
              </w:rPr>
              <w:t>Secretariat, SPTA, Bureau, CPM</w:t>
            </w:r>
          </w:p>
        </w:tc>
      </w:tr>
      <w:tr w:rsidR="00D749D6" w:rsidRPr="00656D91">
        <w:tc>
          <w:tcPr>
            <w:tcW w:w="4410" w:type="dxa"/>
          </w:tcPr>
          <w:p w:rsidR="00D749D6" w:rsidRPr="00656D91" w:rsidRDefault="00D749D6" w:rsidP="00042DBA">
            <w:pPr>
              <w:spacing w:before="0"/>
              <w:rPr>
                <w:sz w:val="20"/>
                <w:szCs w:val="20"/>
              </w:rPr>
            </w:pPr>
            <w:r w:rsidRPr="00656D91">
              <w:rPr>
                <w:sz w:val="20"/>
                <w:szCs w:val="20"/>
              </w:rPr>
              <w:t xml:space="preserve">3.2 An International Consultative Group on Technical Assistance and Capacity-Building on Phytosanitary Matters should be set up and coordinated by the FAO Plant Production and Protection Division. </w:t>
            </w:r>
          </w:p>
          <w:p w:rsidR="00D749D6" w:rsidRPr="00656D91" w:rsidRDefault="00D749D6" w:rsidP="00042DBA">
            <w:pPr>
              <w:spacing w:before="0"/>
              <w:rPr>
                <w:sz w:val="20"/>
                <w:szCs w:val="20"/>
              </w:rPr>
            </w:pPr>
          </w:p>
          <w:p w:rsidR="00D749D6" w:rsidRPr="00656D91" w:rsidRDefault="00D749D6" w:rsidP="00042DBA">
            <w:pPr>
              <w:spacing w:before="0"/>
              <w:rPr>
                <w:sz w:val="20"/>
                <w:szCs w:val="20"/>
              </w:rPr>
            </w:pPr>
            <w:r w:rsidRPr="00656D91">
              <w:rPr>
                <w:sz w:val="20"/>
                <w:szCs w:val="20"/>
              </w:rPr>
              <w:t>The group:</w:t>
            </w:r>
          </w:p>
          <w:p w:rsidR="00D749D6" w:rsidRPr="00656D91" w:rsidRDefault="00D749D6" w:rsidP="00042DBA">
            <w:pPr>
              <w:spacing w:before="0"/>
              <w:rPr>
                <w:sz w:val="20"/>
                <w:szCs w:val="20"/>
              </w:rPr>
            </w:pPr>
            <w:r w:rsidRPr="00656D91">
              <w:rPr>
                <w:sz w:val="20"/>
                <w:szCs w:val="20"/>
              </w:rPr>
              <w:t>a) would be open to all donors and recipient countries in the field of phytosanitary capacity;</w:t>
            </w:r>
          </w:p>
          <w:p w:rsidR="00D749D6" w:rsidRPr="00656D91" w:rsidRDefault="00D749D6" w:rsidP="00042DBA">
            <w:pPr>
              <w:spacing w:before="0"/>
              <w:rPr>
                <w:sz w:val="20"/>
                <w:szCs w:val="20"/>
              </w:rPr>
            </w:pPr>
            <w:r w:rsidRPr="00656D91">
              <w:rPr>
                <w:sz w:val="20"/>
                <w:szCs w:val="20"/>
              </w:rPr>
              <w:t>b) objectives would be to define priority needs, facilitate resource mobilization, and ensure coordination;</w:t>
            </w:r>
          </w:p>
          <w:p w:rsidR="00D749D6" w:rsidRPr="00656D91" w:rsidRDefault="00D749D6" w:rsidP="00042DBA">
            <w:pPr>
              <w:spacing w:before="0"/>
              <w:rPr>
                <w:sz w:val="20"/>
                <w:szCs w:val="20"/>
              </w:rPr>
            </w:pPr>
            <w:r w:rsidRPr="00656D91">
              <w:rPr>
                <w:sz w:val="20"/>
                <w:szCs w:val="20"/>
              </w:rPr>
              <w:t>c) it should establish effective linkages with the CPM;</w:t>
            </w:r>
          </w:p>
        </w:tc>
        <w:tc>
          <w:tcPr>
            <w:tcW w:w="1310" w:type="dxa"/>
          </w:tcPr>
          <w:p w:rsidR="00D749D6" w:rsidRPr="00656D91" w:rsidRDefault="00D749D6" w:rsidP="00042DBA">
            <w:pPr>
              <w:spacing w:before="0"/>
              <w:rPr>
                <w:sz w:val="20"/>
                <w:szCs w:val="20"/>
              </w:rPr>
            </w:pPr>
            <w:r w:rsidRPr="00656D91">
              <w:rPr>
                <w:sz w:val="20"/>
                <w:szCs w:val="20"/>
              </w:rPr>
              <w:t>Disagree</w:t>
            </w:r>
          </w:p>
        </w:tc>
        <w:tc>
          <w:tcPr>
            <w:tcW w:w="4730" w:type="dxa"/>
          </w:tcPr>
          <w:p w:rsidR="00D749D6" w:rsidRPr="00656D91" w:rsidRDefault="00D749D6" w:rsidP="00042DBA">
            <w:pPr>
              <w:spacing w:before="0"/>
              <w:rPr>
                <w:sz w:val="20"/>
                <w:szCs w:val="20"/>
              </w:rPr>
            </w:pPr>
            <w:r w:rsidRPr="00656D91">
              <w:rPr>
                <w:sz w:val="20"/>
                <w:szCs w:val="20"/>
              </w:rPr>
              <w:t>Same reason asfor  3.1. In addition it is felt that the recommendation in the report would add unnecessary new layers of decision making.</w:t>
            </w:r>
          </w:p>
        </w:tc>
        <w:tc>
          <w:tcPr>
            <w:tcW w:w="2310" w:type="dxa"/>
          </w:tcPr>
          <w:p w:rsidR="00D749D6" w:rsidRPr="00656D91" w:rsidRDefault="00D749D6" w:rsidP="00042DBA">
            <w:pPr>
              <w:spacing w:before="0"/>
              <w:rPr>
                <w:sz w:val="20"/>
                <w:szCs w:val="20"/>
              </w:rPr>
            </w:pPr>
          </w:p>
        </w:tc>
        <w:tc>
          <w:tcPr>
            <w:tcW w:w="1210" w:type="dxa"/>
          </w:tcPr>
          <w:p w:rsidR="00D749D6" w:rsidRPr="00656D91" w:rsidRDefault="00D749D6" w:rsidP="00042DBA">
            <w:pPr>
              <w:spacing w:before="0"/>
              <w:rPr>
                <w:sz w:val="20"/>
                <w:szCs w:val="20"/>
              </w:rPr>
            </w:pPr>
          </w:p>
        </w:tc>
        <w:tc>
          <w:tcPr>
            <w:tcW w:w="1650" w:type="dxa"/>
          </w:tcPr>
          <w:p w:rsidR="00D749D6" w:rsidRPr="00656D91" w:rsidRDefault="00D749D6" w:rsidP="00042DBA">
            <w:pPr>
              <w:spacing w:before="0"/>
              <w:rPr>
                <w:sz w:val="20"/>
                <w:szCs w:val="20"/>
              </w:rPr>
            </w:pPr>
          </w:p>
        </w:tc>
      </w:tr>
      <w:tr w:rsidR="00D749D6" w:rsidRPr="00656D91">
        <w:tc>
          <w:tcPr>
            <w:tcW w:w="4410" w:type="dxa"/>
          </w:tcPr>
          <w:p w:rsidR="00D749D6" w:rsidRPr="00656D91" w:rsidRDefault="00D749D6" w:rsidP="00042DBA">
            <w:pPr>
              <w:spacing w:before="0"/>
              <w:rPr>
                <w:sz w:val="20"/>
                <w:szCs w:val="20"/>
              </w:rPr>
            </w:pPr>
            <w:r w:rsidRPr="00656D91">
              <w:rPr>
                <w:rStyle w:val="Bold"/>
                <w:rFonts w:ascii="Times New Roman" w:hAnsi="Times New Roman"/>
                <w:sz w:val="20"/>
                <w:szCs w:val="20"/>
              </w:rPr>
              <w:t>Organization of Technical Capacity</w:t>
            </w:r>
          </w:p>
        </w:tc>
        <w:tc>
          <w:tcPr>
            <w:tcW w:w="1310" w:type="dxa"/>
          </w:tcPr>
          <w:p w:rsidR="00D749D6" w:rsidRPr="00656D91" w:rsidRDefault="00D749D6" w:rsidP="00042DBA">
            <w:pPr>
              <w:spacing w:before="0"/>
              <w:rPr>
                <w:sz w:val="20"/>
                <w:szCs w:val="20"/>
              </w:rPr>
            </w:pPr>
          </w:p>
        </w:tc>
        <w:tc>
          <w:tcPr>
            <w:tcW w:w="4730" w:type="dxa"/>
          </w:tcPr>
          <w:p w:rsidR="00D749D6" w:rsidRPr="00656D91" w:rsidRDefault="00D749D6" w:rsidP="00042DBA">
            <w:pPr>
              <w:spacing w:before="0"/>
              <w:rPr>
                <w:sz w:val="20"/>
                <w:szCs w:val="20"/>
              </w:rPr>
            </w:pPr>
          </w:p>
        </w:tc>
        <w:tc>
          <w:tcPr>
            <w:tcW w:w="2310" w:type="dxa"/>
          </w:tcPr>
          <w:p w:rsidR="00D749D6" w:rsidRPr="00656D91" w:rsidRDefault="00D749D6" w:rsidP="00042DBA">
            <w:pPr>
              <w:spacing w:before="0"/>
              <w:rPr>
                <w:sz w:val="20"/>
                <w:szCs w:val="20"/>
              </w:rPr>
            </w:pPr>
          </w:p>
        </w:tc>
        <w:tc>
          <w:tcPr>
            <w:tcW w:w="1210" w:type="dxa"/>
          </w:tcPr>
          <w:p w:rsidR="00D749D6" w:rsidRPr="00656D91" w:rsidRDefault="00D749D6" w:rsidP="00042DBA">
            <w:pPr>
              <w:spacing w:before="0"/>
              <w:rPr>
                <w:sz w:val="20"/>
                <w:szCs w:val="20"/>
              </w:rPr>
            </w:pPr>
          </w:p>
        </w:tc>
        <w:tc>
          <w:tcPr>
            <w:tcW w:w="1650" w:type="dxa"/>
          </w:tcPr>
          <w:p w:rsidR="00D749D6" w:rsidRPr="00656D91" w:rsidRDefault="00D749D6" w:rsidP="00042DBA">
            <w:pPr>
              <w:spacing w:before="0"/>
              <w:rPr>
                <w:sz w:val="20"/>
                <w:szCs w:val="20"/>
              </w:rPr>
            </w:pPr>
          </w:p>
        </w:tc>
      </w:tr>
      <w:tr w:rsidR="00D749D6" w:rsidRPr="00656D91">
        <w:trPr>
          <w:trHeight w:val="70"/>
        </w:trPr>
        <w:tc>
          <w:tcPr>
            <w:tcW w:w="4410" w:type="dxa"/>
          </w:tcPr>
          <w:p w:rsidR="00D749D6" w:rsidRPr="00656D91" w:rsidRDefault="00D749D6" w:rsidP="00042DBA">
            <w:pPr>
              <w:spacing w:before="0"/>
              <w:rPr>
                <w:sz w:val="20"/>
                <w:szCs w:val="20"/>
              </w:rPr>
            </w:pPr>
            <w:r w:rsidRPr="00656D91">
              <w:rPr>
                <w:sz w:val="20"/>
                <w:szCs w:val="20"/>
              </w:rPr>
              <w:t xml:space="preserve">3.3 FAO, through the Plant Production and Protection Division, should organize the necessary technical capacity outside the </w:t>
            </w:r>
            <w:smartTag w:uri="urn:schemas-microsoft-com:office:smarttags" w:element="PersonName">
              <w:r w:rsidRPr="00656D91">
                <w:rPr>
                  <w:sz w:val="20"/>
                  <w:szCs w:val="20"/>
                </w:rPr>
                <w:t>IPPC</w:t>
              </w:r>
            </w:smartTag>
            <w:r w:rsidRPr="00656D91">
              <w:rPr>
                <w:sz w:val="20"/>
                <w:szCs w:val="20"/>
              </w:rPr>
              <w:t xml:space="preserve"> Secretariat as part of its regular programme with a view to providing technical assistance in support of phytosanitary capacity development. FAO should do so taking into account its resources and in partnership with other main actors;</w:t>
            </w:r>
          </w:p>
        </w:tc>
        <w:tc>
          <w:tcPr>
            <w:tcW w:w="1310" w:type="dxa"/>
          </w:tcPr>
          <w:p w:rsidR="00D749D6" w:rsidRPr="00656D91" w:rsidRDefault="00D749D6" w:rsidP="00042DBA">
            <w:pPr>
              <w:spacing w:before="0"/>
              <w:rPr>
                <w:sz w:val="20"/>
                <w:szCs w:val="20"/>
              </w:rPr>
            </w:pPr>
            <w:r w:rsidRPr="00656D91">
              <w:rPr>
                <w:sz w:val="20"/>
                <w:szCs w:val="20"/>
              </w:rPr>
              <w:t>Disagree</w:t>
            </w:r>
          </w:p>
        </w:tc>
        <w:tc>
          <w:tcPr>
            <w:tcW w:w="4730" w:type="dxa"/>
          </w:tcPr>
          <w:p w:rsidR="00D749D6" w:rsidRPr="00656D91" w:rsidRDefault="00D749D6" w:rsidP="00042DBA">
            <w:pPr>
              <w:spacing w:before="0"/>
              <w:rPr>
                <w:sz w:val="20"/>
                <w:szCs w:val="20"/>
              </w:rPr>
            </w:pPr>
            <w:r w:rsidRPr="00656D91">
              <w:rPr>
                <w:rStyle w:val="Bold"/>
                <w:rFonts w:ascii="Times New Roman" w:hAnsi="Times New Roman"/>
                <w:b w:val="0"/>
                <w:sz w:val="20"/>
                <w:szCs w:val="20"/>
              </w:rPr>
              <w:t xml:space="preserve">Taking into account its resources and in partnership with other organizations, FAO should provide strong support to the </w:t>
            </w:r>
            <w:smartTag w:uri="urn:schemas-microsoft-com:office:smarttags" w:element="PersonName">
              <w:r w:rsidRPr="00656D91">
                <w:rPr>
                  <w:rStyle w:val="Bold"/>
                  <w:rFonts w:ascii="Times New Roman" w:hAnsi="Times New Roman"/>
                  <w:b w:val="0"/>
                  <w:sz w:val="20"/>
                  <w:szCs w:val="20"/>
                </w:rPr>
                <w:t>IPPC</w:t>
              </w:r>
            </w:smartTag>
            <w:r w:rsidRPr="00656D91">
              <w:rPr>
                <w:rStyle w:val="Bold"/>
                <w:rFonts w:ascii="Times New Roman" w:hAnsi="Times New Roman"/>
                <w:b w:val="0"/>
                <w:sz w:val="20"/>
                <w:szCs w:val="20"/>
              </w:rPr>
              <w:t xml:space="preserve"> for phytosanitary capacity building in developing countries.</w:t>
            </w:r>
          </w:p>
        </w:tc>
        <w:tc>
          <w:tcPr>
            <w:tcW w:w="2310" w:type="dxa"/>
          </w:tcPr>
          <w:p w:rsidR="00D749D6" w:rsidRPr="00656D91" w:rsidRDefault="00D749D6" w:rsidP="00042DBA">
            <w:pPr>
              <w:spacing w:before="0"/>
              <w:rPr>
                <w:sz w:val="20"/>
                <w:szCs w:val="20"/>
              </w:rPr>
            </w:pPr>
            <w:r w:rsidRPr="00656D91">
              <w:rPr>
                <w:sz w:val="20"/>
                <w:szCs w:val="20"/>
              </w:rPr>
              <w:t>Develop and facilitate implementation of capacity building strategy</w:t>
            </w:r>
          </w:p>
        </w:tc>
        <w:tc>
          <w:tcPr>
            <w:tcW w:w="1210" w:type="dxa"/>
          </w:tcPr>
          <w:p w:rsidR="00D749D6" w:rsidRPr="00656D91" w:rsidRDefault="00D749D6" w:rsidP="00042DBA">
            <w:pPr>
              <w:spacing w:before="0"/>
              <w:rPr>
                <w:sz w:val="20"/>
                <w:szCs w:val="20"/>
              </w:rPr>
            </w:pPr>
            <w:r w:rsidRPr="00656D91">
              <w:rPr>
                <w:sz w:val="20"/>
                <w:szCs w:val="20"/>
              </w:rPr>
              <w:t>Starting 2008</w:t>
            </w:r>
          </w:p>
        </w:tc>
        <w:tc>
          <w:tcPr>
            <w:tcW w:w="1650" w:type="dxa"/>
          </w:tcPr>
          <w:p w:rsidR="00D749D6" w:rsidRPr="00656D91" w:rsidRDefault="00D749D6" w:rsidP="00042DBA">
            <w:pPr>
              <w:spacing w:before="0"/>
              <w:rPr>
                <w:sz w:val="20"/>
                <w:szCs w:val="20"/>
              </w:rPr>
            </w:pPr>
            <w:r w:rsidRPr="00656D91">
              <w:rPr>
                <w:sz w:val="20"/>
                <w:szCs w:val="20"/>
              </w:rPr>
              <w:t>Secretariat, SPTA, Bureau, CPM</w:t>
            </w:r>
          </w:p>
        </w:tc>
      </w:tr>
      <w:tr w:rsidR="00D749D6" w:rsidRPr="00656D91">
        <w:tc>
          <w:tcPr>
            <w:tcW w:w="4410" w:type="dxa"/>
          </w:tcPr>
          <w:p w:rsidR="00D749D6" w:rsidRPr="00656D91" w:rsidRDefault="00D749D6" w:rsidP="00042DBA">
            <w:pPr>
              <w:spacing w:before="0"/>
              <w:rPr>
                <w:sz w:val="20"/>
                <w:szCs w:val="20"/>
              </w:rPr>
            </w:pPr>
            <w:r w:rsidRPr="00656D91">
              <w:rPr>
                <w:rStyle w:val="Bold"/>
                <w:rFonts w:ascii="Times New Roman" w:hAnsi="Times New Roman"/>
                <w:sz w:val="20"/>
                <w:szCs w:val="20"/>
              </w:rPr>
              <w:t>IPPC Technical Assistance</w:t>
            </w:r>
          </w:p>
        </w:tc>
        <w:tc>
          <w:tcPr>
            <w:tcW w:w="1310" w:type="dxa"/>
          </w:tcPr>
          <w:p w:rsidR="00D749D6" w:rsidRPr="00656D91" w:rsidRDefault="00D749D6" w:rsidP="00042DBA">
            <w:pPr>
              <w:spacing w:before="0"/>
              <w:rPr>
                <w:sz w:val="20"/>
                <w:szCs w:val="20"/>
              </w:rPr>
            </w:pPr>
          </w:p>
        </w:tc>
        <w:tc>
          <w:tcPr>
            <w:tcW w:w="4730" w:type="dxa"/>
          </w:tcPr>
          <w:p w:rsidR="00D749D6" w:rsidRPr="00656D91" w:rsidRDefault="00D749D6" w:rsidP="00042DBA">
            <w:pPr>
              <w:spacing w:before="0"/>
              <w:rPr>
                <w:sz w:val="20"/>
                <w:szCs w:val="20"/>
              </w:rPr>
            </w:pPr>
          </w:p>
        </w:tc>
        <w:tc>
          <w:tcPr>
            <w:tcW w:w="2310" w:type="dxa"/>
          </w:tcPr>
          <w:p w:rsidR="00D749D6" w:rsidRPr="00656D91" w:rsidRDefault="00D749D6" w:rsidP="00042DBA">
            <w:pPr>
              <w:spacing w:before="0"/>
              <w:rPr>
                <w:sz w:val="20"/>
                <w:szCs w:val="20"/>
              </w:rPr>
            </w:pPr>
          </w:p>
        </w:tc>
        <w:tc>
          <w:tcPr>
            <w:tcW w:w="1210" w:type="dxa"/>
          </w:tcPr>
          <w:p w:rsidR="00D749D6" w:rsidRPr="00656D91" w:rsidRDefault="00D749D6" w:rsidP="00042DBA">
            <w:pPr>
              <w:spacing w:before="0"/>
              <w:rPr>
                <w:sz w:val="20"/>
                <w:szCs w:val="20"/>
              </w:rPr>
            </w:pPr>
          </w:p>
        </w:tc>
        <w:tc>
          <w:tcPr>
            <w:tcW w:w="1650" w:type="dxa"/>
          </w:tcPr>
          <w:p w:rsidR="00D749D6" w:rsidRPr="00656D91" w:rsidRDefault="00D749D6" w:rsidP="00042DBA">
            <w:pPr>
              <w:spacing w:before="0"/>
              <w:rPr>
                <w:sz w:val="20"/>
                <w:szCs w:val="20"/>
              </w:rPr>
            </w:pPr>
          </w:p>
        </w:tc>
      </w:tr>
      <w:tr w:rsidR="00D749D6" w:rsidRPr="00656D91">
        <w:tc>
          <w:tcPr>
            <w:tcW w:w="4410" w:type="dxa"/>
          </w:tcPr>
          <w:p w:rsidR="00D749D6" w:rsidRPr="00656D91" w:rsidRDefault="00D749D6" w:rsidP="00042DBA">
            <w:pPr>
              <w:spacing w:before="0"/>
              <w:rPr>
                <w:sz w:val="20"/>
                <w:szCs w:val="20"/>
              </w:rPr>
            </w:pPr>
            <w:r w:rsidRPr="00656D91">
              <w:rPr>
                <w:sz w:val="20"/>
                <w:szCs w:val="20"/>
              </w:rPr>
              <w:t xml:space="preserve"> 3.5 Technical assistance carried out directly under the </w:t>
            </w:r>
            <w:smartTag w:uri="urn:schemas-microsoft-com:office:smarttags" w:element="PersonName">
              <w:r w:rsidRPr="00656D91">
                <w:rPr>
                  <w:sz w:val="20"/>
                  <w:szCs w:val="20"/>
                </w:rPr>
                <w:t>IPPC</w:t>
              </w:r>
            </w:smartTag>
            <w:r w:rsidRPr="00656D91">
              <w:rPr>
                <w:sz w:val="20"/>
                <w:szCs w:val="20"/>
              </w:rPr>
              <w:t xml:space="preserve"> should be limited to its core business, i.e. closely linked to a better understanding of standards and monitoring of the impact of these standards, the development and use of the IPP as a tool for information exchange among Contracting Parties, and support to developing country attendance at technical and governance meetings;</w:t>
            </w:r>
          </w:p>
          <w:p w:rsidR="00D749D6" w:rsidRPr="00656D91" w:rsidRDefault="00D749D6" w:rsidP="00042DBA">
            <w:pPr>
              <w:spacing w:before="0"/>
              <w:rPr>
                <w:sz w:val="20"/>
                <w:szCs w:val="20"/>
              </w:rPr>
            </w:pPr>
          </w:p>
        </w:tc>
        <w:tc>
          <w:tcPr>
            <w:tcW w:w="1310" w:type="dxa"/>
          </w:tcPr>
          <w:p w:rsidR="00D749D6" w:rsidRPr="00656D91" w:rsidRDefault="00D749D6" w:rsidP="00042DBA">
            <w:pPr>
              <w:spacing w:before="0"/>
              <w:rPr>
                <w:sz w:val="20"/>
                <w:szCs w:val="20"/>
              </w:rPr>
            </w:pPr>
            <w:r w:rsidRPr="00656D91">
              <w:rPr>
                <w:sz w:val="20"/>
                <w:szCs w:val="20"/>
              </w:rPr>
              <w:t>Partially agree</w:t>
            </w:r>
          </w:p>
        </w:tc>
        <w:tc>
          <w:tcPr>
            <w:tcW w:w="4730" w:type="dxa"/>
          </w:tcPr>
          <w:p w:rsidR="00D749D6" w:rsidRPr="00656D91" w:rsidRDefault="00D749D6" w:rsidP="00042DBA">
            <w:pPr>
              <w:spacing w:before="0"/>
              <w:rPr>
                <w:rStyle w:val="Italic"/>
                <w:rFonts w:ascii="Times New Roman" w:hAnsi="Times New Roman"/>
                <w:sz w:val="20"/>
                <w:szCs w:val="20"/>
              </w:rPr>
            </w:pPr>
            <w:r w:rsidRPr="00656D91">
              <w:rPr>
                <w:rStyle w:val="Bold"/>
                <w:rFonts w:ascii="Times New Roman" w:hAnsi="Times New Roman"/>
                <w:b w:val="0"/>
                <w:sz w:val="20"/>
                <w:szCs w:val="20"/>
              </w:rPr>
              <w:t>The technical capacity building strategy should consider:</w:t>
            </w:r>
          </w:p>
          <w:p w:rsidR="00D749D6" w:rsidRPr="00656D91" w:rsidRDefault="00D749D6" w:rsidP="00042DBA">
            <w:pPr>
              <w:numPr>
                <w:ilvl w:val="0"/>
                <w:numId w:val="87"/>
              </w:numPr>
              <w:tabs>
                <w:tab w:val="clear" w:pos="360"/>
                <w:tab w:val="left" w:pos="342"/>
              </w:tabs>
              <w:spacing w:before="0"/>
              <w:rPr>
                <w:rStyle w:val="Italic"/>
                <w:rFonts w:ascii="Times New Roman" w:hAnsi="Times New Roman"/>
                <w:sz w:val="20"/>
                <w:szCs w:val="20"/>
              </w:rPr>
            </w:pPr>
            <w:r w:rsidRPr="00656D91">
              <w:rPr>
                <w:sz w:val="20"/>
                <w:szCs w:val="20"/>
              </w:rPr>
              <w:t>support in the development and implementation of standards</w:t>
            </w:r>
          </w:p>
          <w:p w:rsidR="00D749D6" w:rsidRPr="00656D91" w:rsidRDefault="00D749D6" w:rsidP="00042DBA">
            <w:pPr>
              <w:numPr>
                <w:ilvl w:val="0"/>
                <w:numId w:val="87"/>
              </w:numPr>
              <w:tabs>
                <w:tab w:val="clear" w:pos="360"/>
                <w:tab w:val="left" w:pos="342"/>
              </w:tabs>
              <w:spacing w:before="0"/>
              <w:rPr>
                <w:rStyle w:val="Italic"/>
                <w:rFonts w:ascii="Times New Roman" w:hAnsi="Times New Roman"/>
                <w:sz w:val="20"/>
                <w:szCs w:val="20"/>
              </w:rPr>
            </w:pPr>
            <w:r w:rsidRPr="00656D91">
              <w:rPr>
                <w:sz w:val="20"/>
                <w:szCs w:val="20"/>
              </w:rPr>
              <w:t>better understanding of these standards</w:t>
            </w:r>
          </w:p>
          <w:p w:rsidR="00D749D6" w:rsidRPr="00656D91" w:rsidRDefault="00D749D6" w:rsidP="00042DBA">
            <w:pPr>
              <w:numPr>
                <w:ilvl w:val="0"/>
                <w:numId w:val="87"/>
              </w:numPr>
              <w:tabs>
                <w:tab w:val="clear" w:pos="360"/>
                <w:tab w:val="left" w:pos="342"/>
              </w:tabs>
              <w:spacing w:before="0"/>
              <w:rPr>
                <w:rStyle w:val="Italic"/>
                <w:rFonts w:ascii="Times New Roman" w:hAnsi="Times New Roman"/>
                <w:sz w:val="20"/>
                <w:szCs w:val="20"/>
              </w:rPr>
            </w:pPr>
            <w:r w:rsidRPr="00656D91">
              <w:rPr>
                <w:sz w:val="20"/>
                <w:szCs w:val="20"/>
              </w:rPr>
              <w:t>monitoring of the impact of these standards</w:t>
            </w:r>
          </w:p>
          <w:p w:rsidR="00D749D6" w:rsidRPr="00656D91" w:rsidRDefault="00D749D6" w:rsidP="00042DBA">
            <w:pPr>
              <w:numPr>
                <w:ilvl w:val="0"/>
                <w:numId w:val="87"/>
              </w:numPr>
              <w:tabs>
                <w:tab w:val="clear" w:pos="360"/>
                <w:tab w:val="left" w:pos="342"/>
              </w:tabs>
              <w:spacing w:before="0"/>
              <w:rPr>
                <w:rStyle w:val="Italic"/>
                <w:rFonts w:ascii="Times New Roman" w:hAnsi="Times New Roman"/>
                <w:sz w:val="20"/>
                <w:szCs w:val="20"/>
              </w:rPr>
            </w:pPr>
            <w:r w:rsidRPr="00656D91">
              <w:rPr>
                <w:sz w:val="20"/>
                <w:szCs w:val="20"/>
              </w:rPr>
              <w:t>development and use of the IPP as tool for information exchange</w:t>
            </w:r>
          </w:p>
          <w:p w:rsidR="00D749D6" w:rsidRPr="00656D91" w:rsidRDefault="00D749D6" w:rsidP="00042DBA">
            <w:pPr>
              <w:numPr>
                <w:ilvl w:val="0"/>
                <w:numId w:val="87"/>
              </w:numPr>
              <w:tabs>
                <w:tab w:val="clear" w:pos="360"/>
                <w:tab w:val="left" w:pos="342"/>
              </w:tabs>
              <w:spacing w:before="0"/>
              <w:rPr>
                <w:rStyle w:val="Italic"/>
                <w:rFonts w:ascii="Times New Roman" w:hAnsi="Times New Roman"/>
                <w:sz w:val="20"/>
                <w:szCs w:val="20"/>
              </w:rPr>
            </w:pPr>
            <w:r w:rsidRPr="00656D91">
              <w:rPr>
                <w:sz w:val="20"/>
                <w:szCs w:val="20"/>
              </w:rPr>
              <w:t>support for developing countries’preparation for and  participation in technical meetings.</w:t>
            </w:r>
          </w:p>
          <w:p w:rsidR="00D749D6" w:rsidRPr="00656D91" w:rsidRDefault="00D749D6" w:rsidP="00042DBA">
            <w:pPr>
              <w:numPr>
                <w:ilvl w:val="0"/>
                <w:numId w:val="87"/>
              </w:numPr>
              <w:tabs>
                <w:tab w:val="clear" w:pos="360"/>
                <w:tab w:val="left" w:pos="342"/>
              </w:tabs>
              <w:spacing w:before="0"/>
              <w:rPr>
                <w:rStyle w:val="Italic"/>
                <w:rFonts w:ascii="Times New Roman" w:hAnsi="Times New Roman"/>
                <w:sz w:val="20"/>
                <w:szCs w:val="20"/>
              </w:rPr>
            </w:pPr>
            <w:r w:rsidRPr="00656D91">
              <w:rPr>
                <w:sz w:val="20"/>
                <w:szCs w:val="20"/>
              </w:rPr>
              <w:t>support for developing countries’technical inputs into phytosanitary policymaking</w:t>
            </w:r>
          </w:p>
          <w:p w:rsidR="00D749D6" w:rsidRPr="00656D91" w:rsidRDefault="00D749D6" w:rsidP="00042DBA">
            <w:pPr>
              <w:tabs>
                <w:tab w:val="left" w:pos="426"/>
              </w:tabs>
              <w:spacing w:before="0"/>
              <w:rPr>
                <w:rStyle w:val="Italic"/>
                <w:rFonts w:ascii="Times New Roman" w:hAnsi="Times New Roman"/>
                <w:sz w:val="20"/>
                <w:szCs w:val="20"/>
              </w:rPr>
            </w:pPr>
          </w:p>
          <w:p w:rsidR="00D749D6" w:rsidRPr="00656D91" w:rsidRDefault="00D749D6" w:rsidP="00042DBA">
            <w:pPr>
              <w:spacing w:before="0"/>
              <w:rPr>
                <w:rStyle w:val="Bold"/>
                <w:rFonts w:ascii="Times New Roman" w:hAnsi="Times New Roman"/>
                <w:sz w:val="20"/>
                <w:szCs w:val="20"/>
              </w:rPr>
            </w:pPr>
            <w:r w:rsidRPr="00656D91">
              <w:rPr>
                <w:sz w:val="20"/>
                <w:szCs w:val="20"/>
              </w:rPr>
              <w:t xml:space="preserve">In addition, the CPM Business Plan specifies the critical areas addressed under the </w:t>
            </w:r>
            <w:smartTag w:uri="urn:schemas-microsoft-com:office:smarttags" w:element="PersonName">
              <w:r w:rsidRPr="00656D91">
                <w:rPr>
                  <w:sz w:val="20"/>
                  <w:szCs w:val="20"/>
                </w:rPr>
                <w:t>IPPC</w:t>
              </w:r>
            </w:smartTag>
            <w:r w:rsidRPr="00656D91">
              <w:rPr>
                <w:sz w:val="20"/>
                <w:szCs w:val="20"/>
              </w:rPr>
              <w:t xml:space="preserve">’s technical assistance programme as being: </w:t>
            </w:r>
          </w:p>
          <w:p w:rsidR="00D749D6" w:rsidRPr="00656D91" w:rsidRDefault="00D749D6" w:rsidP="00042DBA">
            <w:pPr>
              <w:numPr>
                <w:ilvl w:val="0"/>
                <w:numId w:val="88"/>
              </w:numPr>
              <w:spacing w:before="0"/>
              <w:rPr>
                <w:rStyle w:val="Bold"/>
                <w:rFonts w:ascii="Times New Roman" w:hAnsi="Times New Roman"/>
                <w:sz w:val="20"/>
                <w:szCs w:val="20"/>
              </w:rPr>
            </w:pPr>
            <w:r w:rsidRPr="00656D91">
              <w:rPr>
                <w:sz w:val="20"/>
                <w:szCs w:val="20"/>
              </w:rPr>
              <w:t>modernization of legal frameworks</w:t>
            </w:r>
          </w:p>
          <w:p w:rsidR="00D749D6" w:rsidRPr="00656D91" w:rsidRDefault="00D749D6" w:rsidP="00042DBA">
            <w:pPr>
              <w:numPr>
                <w:ilvl w:val="0"/>
                <w:numId w:val="88"/>
              </w:numPr>
              <w:spacing w:before="0"/>
              <w:rPr>
                <w:rStyle w:val="Bold"/>
                <w:rFonts w:ascii="Times New Roman" w:hAnsi="Times New Roman"/>
                <w:sz w:val="20"/>
                <w:szCs w:val="20"/>
              </w:rPr>
            </w:pPr>
            <w:r w:rsidRPr="00656D91">
              <w:rPr>
                <w:sz w:val="20"/>
                <w:szCs w:val="20"/>
              </w:rPr>
              <w:t>institutional strengthening</w:t>
            </w:r>
          </w:p>
          <w:p w:rsidR="00D749D6" w:rsidRPr="00656D91" w:rsidRDefault="00D749D6" w:rsidP="00042DBA">
            <w:pPr>
              <w:numPr>
                <w:ilvl w:val="0"/>
                <w:numId w:val="88"/>
              </w:numPr>
              <w:spacing w:before="0"/>
              <w:rPr>
                <w:rStyle w:val="Bold"/>
                <w:rFonts w:ascii="Times New Roman" w:hAnsi="Times New Roman"/>
                <w:sz w:val="20"/>
                <w:szCs w:val="20"/>
              </w:rPr>
            </w:pPr>
            <w:r w:rsidRPr="00656D91">
              <w:rPr>
                <w:sz w:val="20"/>
                <w:szCs w:val="20"/>
              </w:rPr>
              <w:t>training in relation to the implementation of ISPMs</w:t>
            </w:r>
          </w:p>
          <w:p w:rsidR="00D749D6" w:rsidRPr="00656D91" w:rsidRDefault="00D749D6" w:rsidP="00042DBA">
            <w:pPr>
              <w:numPr>
                <w:ilvl w:val="0"/>
                <w:numId w:val="88"/>
              </w:numPr>
              <w:spacing w:before="0"/>
              <w:rPr>
                <w:rStyle w:val="Bold"/>
                <w:rFonts w:ascii="Times New Roman" w:hAnsi="Times New Roman"/>
                <w:sz w:val="20"/>
                <w:szCs w:val="20"/>
              </w:rPr>
            </w:pPr>
            <w:r w:rsidRPr="00656D91">
              <w:rPr>
                <w:sz w:val="20"/>
                <w:szCs w:val="20"/>
              </w:rPr>
              <w:t xml:space="preserve">pest surveillance </w:t>
            </w:r>
          </w:p>
          <w:p w:rsidR="00D749D6" w:rsidRPr="00656D91" w:rsidRDefault="00D749D6" w:rsidP="00042DBA">
            <w:pPr>
              <w:numPr>
                <w:ilvl w:val="0"/>
                <w:numId w:val="88"/>
              </w:numPr>
              <w:spacing w:before="0"/>
              <w:rPr>
                <w:rStyle w:val="Bold"/>
                <w:rFonts w:ascii="Times New Roman" w:hAnsi="Times New Roman"/>
                <w:sz w:val="20"/>
                <w:szCs w:val="20"/>
              </w:rPr>
            </w:pPr>
            <w:r w:rsidRPr="00656D91">
              <w:rPr>
                <w:sz w:val="20"/>
                <w:szCs w:val="20"/>
              </w:rPr>
              <w:t>pest risk analysis skills</w:t>
            </w:r>
          </w:p>
          <w:p w:rsidR="00D749D6" w:rsidRPr="00656D91" w:rsidRDefault="00D749D6" w:rsidP="00042DBA">
            <w:pPr>
              <w:numPr>
                <w:ilvl w:val="0"/>
                <w:numId w:val="88"/>
              </w:numPr>
              <w:spacing w:before="0"/>
              <w:rPr>
                <w:rStyle w:val="Bold"/>
                <w:rFonts w:ascii="Times New Roman" w:hAnsi="Times New Roman"/>
                <w:sz w:val="20"/>
                <w:szCs w:val="20"/>
              </w:rPr>
            </w:pPr>
            <w:r w:rsidRPr="00656D91">
              <w:rPr>
                <w:sz w:val="20"/>
                <w:szCs w:val="20"/>
              </w:rPr>
              <w:t>information systems for decision making</w:t>
            </w:r>
          </w:p>
          <w:p w:rsidR="00D749D6" w:rsidRPr="00656D91" w:rsidRDefault="00D749D6" w:rsidP="00042DBA">
            <w:pPr>
              <w:numPr>
                <w:ilvl w:val="0"/>
                <w:numId w:val="88"/>
              </w:numPr>
              <w:spacing w:before="0"/>
              <w:rPr>
                <w:rStyle w:val="Bold"/>
                <w:rFonts w:ascii="Times New Roman" w:hAnsi="Times New Roman"/>
                <w:sz w:val="20"/>
                <w:szCs w:val="20"/>
              </w:rPr>
            </w:pPr>
            <w:r w:rsidRPr="00656D91">
              <w:rPr>
                <w:sz w:val="20"/>
                <w:szCs w:val="20"/>
              </w:rPr>
              <w:t>documented procedures</w:t>
            </w:r>
          </w:p>
          <w:p w:rsidR="00D749D6" w:rsidRPr="00656D91" w:rsidRDefault="00D749D6" w:rsidP="00042DBA">
            <w:pPr>
              <w:numPr>
                <w:ilvl w:val="0"/>
                <w:numId w:val="88"/>
              </w:numPr>
              <w:spacing w:before="0"/>
              <w:rPr>
                <w:rStyle w:val="Bold"/>
                <w:rFonts w:ascii="Times New Roman" w:hAnsi="Times New Roman"/>
                <w:sz w:val="20"/>
                <w:szCs w:val="20"/>
              </w:rPr>
            </w:pPr>
            <w:r w:rsidRPr="00656D91">
              <w:rPr>
                <w:sz w:val="20"/>
                <w:szCs w:val="20"/>
              </w:rPr>
              <w:t xml:space="preserve">laboratory facilities </w:t>
            </w:r>
          </w:p>
          <w:p w:rsidR="00D749D6" w:rsidRPr="00656D91" w:rsidRDefault="00D749D6" w:rsidP="00042DBA">
            <w:pPr>
              <w:numPr>
                <w:ilvl w:val="0"/>
                <w:numId w:val="88"/>
              </w:numPr>
              <w:spacing w:before="0"/>
              <w:rPr>
                <w:rStyle w:val="Bold"/>
                <w:rFonts w:ascii="Times New Roman" w:hAnsi="Times New Roman"/>
                <w:sz w:val="20"/>
                <w:szCs w:val="20"/>
              </w:rPr>
            </w:pPr>
            <w:r w:rsidRPr="00656D91">
              <w:rPr>
                <w:sz w:val="20"/>
                <w:szCs w:val="20"/>
              </w:rPr>
              <w:t>strengthening of national capabilities and systems for the eradication/containment of introduced pest species</w:t>
            </w:r>
          </w:p>
          <w:p w:rsidR="00D749D6" w:rsidRPr="00656D91" w:rsidRDefault="00D749D6" w:rsidP="00042DBA">
            <w:pPr>
              <w:numPr>
                <w:ilvl w:val="0"/>
                <w:numId w:val="88"/>
              </w:numPr>
              <w:spacing w:before="0"/>
              <w:rPr>
                <w:sz w:val="20"/>
                <w:szCs w:val="20"/>
              </w:rPr>
            </w:pPr>
            <w:r w:rsidRPr="00656D91">
              <w:rPr>
                <w:sz w:val="20"/>
                <w:szCs w:val="20"/>
              </w:rPr>
              <w:t>establishment of pest free areas.</w:t>
            </w:r>
          </w:p>
        </w:tc>
        <w:tc>
          <w:tcPr>
            <w:tcW w:w="2310" w:type="dxa"/>
          </w:tcPr>
          <w:p w:rsidR="00D749D6" w:rsidRPr="00656D91" w:rsidRDefault="00D749D6" w:rsidP="00042DBA">
            <w:pPr>
              <w:spacing w:before="0"/>
              <w:rPr>
                <w:sz w:val="20"/>
                <w:szCs w:val="20"/>
              </w:rPr>
            </w:pPr>
            <w:r w:rsidRPr="00656D91">
              <w:rPr>
                <w:sz w:val="20"/>
                <w:szCs w:val="20"/>
              </w:rPr>
              <w:t>Develop and facilitate implementation of capacity building strategy</w:t>
            </w:r>
          </w:p>
        </w:tc>
        <w:tc>
          <w:tcPr>
            <w:tcW w:w="1210" w:type="dxa"/>
          </w:tcPr>
          <w:p w:rsidR="00D749D6" w:rsidRPr="00656D91" w:rsidRDefault="00D749D6" w:rsidP="00042DBA">
            <w:pPr>
              <w:spacing w:before="0"/>
              <w:rPr>
                <w:sz w:val="20"/>
                <w:szCs w:val="20"/>
              </w:rPr>
            </w:pPr>
            <w:r w:rsidRPr="00656D91">
              <w:rPr>
                <w:sz w:val="20"/>
                <w:szCs w:val="20"/>
              </w:rPr>
              <w:t>Starting 2008</w:t>
            </w:r>
          </w:p>
        </w:tc>
        <w:tc>
          <w:tcPr>
            <w:tcW w:w="1650" w:type="dxa"/>
          </w:tcPr>
          <w:p w:rsidR="00D749D6" w:rsidRPr="00656D91" w:rsidRDefault="00D749D6" w:rsidP="00042DBA">
            <w:pPr>
              <w:spacing w:before="0"/>
              <w:rPr>
                <w:sz w:val="20"/>
                <w:szCs w:val="20"/>
              </w:rPr>
            </w:pPr>
            <w:r w:rsidRPr="00656D91">
              <w:rPr>
                <w:sz w:val="20"/>
                <w:szCs w:val="20"/>
              </w:rPr>
              <w:t>Secretariat, SPTA, Bureau, CPM</w:t>
            </w:r>
          </w:p>
          <w:p w:rsidR="00D749D6" w:rsidRPr="00656D91" w:rsidRDefault="00D749D6" w:rsidP="00042DBA">
            <w:pPr>
              <w:spacing w:before="0"/>
              <w:rPr>
                <w:sz w:val="20"/>
                <w:szCs w:val="20"/>
              </w:rPr>
            </w:pPr>
          </w:p>
        </w:tc>
      </w:tr>
      <w:tr w:rsidR="00D749D6" w:rsidRPr="00656D91">
        <w:tc>
          <w:tcPr>
            <w:tcW w:w="4410" w:type="dxa"/>
          </w:tcPr>
          <w:p w:rsidR="00D749D6" w:rsidRPr="00656D91" w:rsidRDefault="00D749D6" w:rsidP="00042DBA">
            <w:pPr>
              <w:spacing w:before="0"/>
              <w:jc w:val="center"/>
              <w:rPr>
                <w:sz w:val="20"/>
                <w:szCs w:val="20"/>
              </w:rPr>
            </w:pPr>
            <w:r w:rsidRPr="00656D91">
              <w:rPr>
                <w:rStyle w:val="Bold"/>
                <w:rFonts w:ascii="Times New Roman" w:hAnsi="Times New Roman"/>
                <w:sz w:val="20"/>
                <w:szCs w:val="20"/>
              </w:rPr>
              <w:t>6. Secretariat</w:t>
            </w:r>
          </w:p>
        </w:tc>
        <w:tc>
          <w:tcPr>
            <w:tcW w:w="1310" w:type="dxa"/>
          </w:tcPr>
          <w:p w:rsidR="00D749D6" w:rsidRPr="00656D91" w:rsidRDefault="00D749D6" w:rsidP="00042DBA">
            <w:pPr>
              <w:spacing w:before="0"/>
              <w:rPr>
                <w:sz w:val="20"/>
                <w:szCs w:val="20"/>
              </w:rPr>
            </w:pPr>
          </w:p>
        </w:tc>
        <w:tc>
          <w:tcPr>
            <w:tcW w:w="4730" w:type="dxa"/>
          </w:tcPr>
          <w:p w:rsidR="00D749D6" w:rsidRPr="00656D91" w:rsidRDefault="00D749D6" w:rsidP="00042DBA">
            <w:pPr>
              <w:spacing w:before="0"/>
              <w:rPr>
                <w:sz w:val="20"/>
                <w:szCs w:val="20"/>
              </w:rPr>
            </w:pPr>
          </w:p>
        </w:tc>
        <w:tc>
          <w:tcPr>
            <w:tcW w:w="2310" w:type="dxa"/>
          </w:tcPr>
          <w:p w:rsidR="00D749D6" w:rsidRPr="00656D91" w:rsidRDefault="00D749D6" w:rsidP="00042DBA">
            <w:pPr>
              <w:spacing w:before="0"/>
              <w:rPr>
                <w:sz w:val="20"/>
                <w:szCs w:val="20"/>
              </w:rPr>
            </w:pPr>
          </w:p>
        </w:tc>
        <w:tc>
          <w:tcPr>
            <w:tcW w:w="1210" w:type="dxa"/>
          </w:tcPr>
          <w:p w:rsidR="00D749D6" w:rsidRPr="00656D91" w:rsidRDefault="00D749D6" w:rsidP="00042DBA">
            <w:pPr>
              <w:spacing w:before="0"/>
              <w:rPr>
                <w:sz w:val="20"/>
                <w:szCs w:val="20"/>
              </w:rPr>
            </w:pPr>
          </w:p>
        </w:tc>
        <w:tc>
          <w:tcPr>
            <w:tcW w:w="1650" w:type="dxa"/>
          </w:tcPr>
          <w:p w:rsidR="00D749D6" w:rsidRPr="00656D91" w:rsidRDefault="00D749D6" w:rsidP="00042DBA">
            <w:pPr>
              <w:spacing w:before="0"/>
              <w:rPr>
                <w:sz w:val="20"/>
                <w:szCs w:val="20"/>
              </w:rPr>
            </w:pPr>
          </w:p>
        </w:tc>
      </w:tr>
      <w:tr w:rsidR="00D749D6" w:rsidRPr="00656D91">
        <w:tc>
          <w:tcPr>
            <w:tcW w:w="4410" w:type="dxa"/>
          </w:tcPr>
          <w:p w:rsidR="00D749D6" w:rsidRPr="00656D91" w:rsidRDefault="00D749D6" w:rsidP="00042DBA">
            <w:pPr>
              <w:spacing w:before="0"/>
              <w:rPr>
                <w:sz w:val="20"/>
                <w:szCs w:val="20"/>
              </w:rPr>
            </w:pPr>
            <w:r w:rsidRPr="00656D91">
              <w:rPr>
                <w:rStyle w:val="Bold"/>
                <w:rFonts w:ascii="Times New Roman" w:hAnsi="Times New Roman"/>
                <w:sz w:val="20"/>
                <w:szCs w:val="20"/>
              </w:rPr>
              <w:t xml:space="preserve">Technical Assistance  </w:t>
            </w:r>
          </w:p>
        </w:tc>
        <w:tc>
          <w:tcPr>
            <w:tcW w:w="1310" w:type="dxa"/>
          </w:tcPr>
          <w:p w:rsidR="00D749D6" w:rsidRPr="00656D91" w:rsidRDefault="00D749D6" w:rsidP="00042DBA">
            <w:pPr>
              <w:spacing w:before="0"/>
              <w:rPr>
                <w:sz w:val="20"/>
                <w:szCs w:val="20"/>
              </w:rPr>
            </w:pPr>
          </w:p>
        </w:tc>
        <w:tc>
          <w:tcPr>
            <w:tcW w:w="4730" w:type="dxa"/>
          </w:tcPr>
          <w:p w:rsidR="00D749D6" w:rsidRPr="00656D91" w:rsidRDefault="00D749D6" w:rsidP="00042DBA">
            <w:pPr>
              <w:spacing w:before="0"/>
              <w:rPr>
                <w:sz w:val="20"/>
                <w:szCs w:val="20"/>
              </w:rPr>
            </w:pPr>
          </w:p>
        </w:tc>
        <w:tc>
          <w:tcPr>
            <w:tcW w:w="2310" w:type="dxa"/>
          </w:tcPr>
          <w:p w:rsidR="00D749D6" w:rsidRPr="00656D91" w:rsidRDefault="00D749D6" w:rsidP="00042DBA">
            <w:pPr>
              <w:spacing w:before="0"/>
              <w:rPr>
                <w:sz w:val="20"/>
                <w:szCs w:val="20"/>
              </w:rPr>
            </w:pPr>
          </w:p>
        </w:tc>
        <w:tc>
          <w:tcPr>
            <w:tcW w:w="1210" w:type="dxa"/>
          </w:tcPr>
          <w:p w:rsidR="00D749D6" w:rsidRPr="00656D91" w:rsidRDefault="00D749D6" w:rsidP="00042DBA">
            <w:pPr>
              <w:spacing w:before="0"/>
              <w:rPr>
                <w:sz w:val="20"/>
                <w:szCs w:val="20"/>
              </w:rPr>
            </w:pPr>
          </w:p>
        </w:tc>
        <w:tc>
          <w:tcPr>
            <w:tcW w:w="1650" w:type="dxa"/>
          </w:tcPr>
          <w:p w:rsidR="00D749D6" w:rsidRPr="00656D91" w:rsidRDefault="00D749D6" w:rsidP="00042DBA">
            <w:pPr>
              <w:spacing w:before="0"/>
              <w:rPr>
                <w:sz w:val="20"/>
                <w:szCs w:val="20"/>
              </w:rPr>
            </w:pPr>
          </w:p>
        </w:tc>
      </w:tr>
      <w:tr w:rsidR="00D749D6" w:rsidRPr="00656D91">
        <w:tc>
          <w:tcPr>
            <w:tcW w:w="4410" w:type="dxa"/>
          </w:tcPr>
          <w:p w:rsidR="00D749D6" w:rsidRPr="00656D91" w:rsidRDefault="00D749D6" w:rsidP="00042DBA">
            <w:pPr>
              <w:tabs>
                <w:tab w:val="left" w:pos="1430"/>
              </w:tabs>
              <w:spacing w:before="0"/>
              <w:rPr>
                <w:sz w:val="20"/>
                <w:szCs w:val="20"/>
              </w:rPr>
            </w:pPr>
            <w:r w:rsidRPr="00656D91">
              <w:rPr>
                <w:sz w:val="20"/>
                <w:szCs w:val="20"/>
              </w:rPr>
              <w:t xml:space="preserve">In view of the proposed changes regarding the role of the Secretariat on technical assistance: </w:t>
            </w:r>
          </w:p>
          <w:p w:rsidR="00D749D6" w:rsidRPr="00656D91" w:rsidRDefault="00D749D6" w:rsidP="00042DBA">
            <w:pPr>
              <w:spacing w:before="0"/>
              <w:rPr>
                <w:sz w:val="20"/>
                <w:szCs w:val="20"/>
              </w:rPr>
            </w:pPr>
            <w:r w:rsidRPr="00656D91">
              <w:rPr>
                <w:sz w:val="20"/>
                <w:szCs w:val="20"/>
              </w:rPr>
              <w:t xml:space="preserve">6.5. Regional Plant Protection Officers should perform specific tasks against reimbursement from the </w:t>
            </w:r>
            <w:smartTag w:uri="urn:schemas-microsoft-com:office:smarttags" w:element="PersonName">
              <w:r w:rsidRPr="00656D91">
                <w:rPr>
                  <w:sz w:val="20"/>
                  <w:szCs w:val="20"/>
                </w:rPr>
                <w:t>IPPC</w:t>
              </w:r>
            </w:smartTag>
            <w:r w:rsidRPr="00656D91">
              <w:rPr>
                <w:sz w:val="20"/>
                <w:szCs w:val="20"/>
              </w:rPr>
              <w:t xml:space="preserve"> budget.  Activities funded from this source should be concerned with the primary role of the </w:t>
            </w:r>
            <w:smartTag w:uri="urn:schemas-microsoft-com:office:smarttags" w:element="PersonName">
              <w:r w:rsidRPr="00656D91">
                <w:rPr>
                  <w:sz w:val="20"/>
                  <w:szCs w:val="20"/>
                </w:rPr>
                <w:t>IPPC</w:t>
              </w:r>
            </w:smartTag>
            <w:r w:rsidRPr="00656D91">
              <w:rPr>
                <w:sz w:val="20"/>
                <w:szCs w:val="20"/>
              </w:rPr>
              <w:t xml:space="preserve"> (e.g. standard-setting, information exchange and dispute settlement);</w:t>
            </w:r>
          </w:p>
        </w:tc>
        <w:tc>
          <w:tcPr>
            <w:tcW w:w="1310" w:type="dxa"/>
          </w:tcPr>
          <w:p w:rsidR="00D749D6" w:rsidRPr="00656D91" w:rsidRDefault="00D749D6" w:rsidP="00042DBA">
            <w:pPr>
              <w:spacing w:before="0"/>
              <w:rPr>
                <w:sz w:val="20"/>
                <w:szCs w:val="20"/>
              </w:rPr>
            </w:pPr>
          </w:p>
          <w:p w:rsidR="00D749D6" w:rsidRPr="00656D91" w:rsidRDefault="00D749D6" w:rsidP="00042DBA">
            <w:pPr>
              <w:spacing w:before="0"/>
              <w:rPr>
                <w:sz w:val="20"/>
                <w:szCs w:val="20"/>
              </w:rPr>
            </w:pPr>
          </w:p>
          <w:p w:rsidR="00D749D6" w:rsidRPr="00656D91" w:rsidRDefault="00D749D6" w:rsidP="00042DBA">
            <w:pPr>
              <w:spacing w:before="0"/>
              <w:rPr>
                <w:sz w:val="20"/>
                <w:szCs w:val="20"/>
                <w:highlight w:val="green"/>
              </w:rPr>
            </w:pPr>
            <w:r w:rsidRPr="00656D91">
              <w:rPr>
                <w:sz w:val="20"/>
                <w:szCs w:val="20"/>
              </w:rPr>
              <w:t>Agree</w:t>
            </w:r>
          </w:p>
        </w:tc>
        <w:tc>
          <w:tcPr>
            <w:tcW w:w="4730" w:type="dxa"/>
          </w:tcPr>
          <w:p w:rsidR="00D749D6" w:rsidRPr="00656D91" w:rsidRDefault="00D749D6" w:rsidP="00042DBA">
            <w:pPr>
              <w:spacing w:before="0"/>
              <w:rPr>
                <w:sz w:val="20"/>
                <w:szCs w:val="20"/>
              </w:rPr>
            </w:pPr>
          </w:p>
          <w:p w:rsidR="00D749D6" w:rsidRPr="00656D91" w:rsidRDefault="00D749D6" w:rsidP="00042DBA">
            <w:pPr>
              <w:spacing w:before="0"/>
              <w:rPr>
                <w:sz w:val="20"/>
                <w:szCs w:val="20"/>
              </w:rPr>
            </w:pPr>
          </w:p>
          <w:p w:rsidR="00D749D6" w:rsidRPr="00656D91" w:rsidRDefault="00D749D6" w:rsidP="00042DBA">
            <w:pPr>
              <w:spacing w:before="0"/>
              <w:rPr>
                <w:sz w:val="20"/>
                <w:szCs w:val="20"/>
              </w:rPr>
            </w:pPr>
            <w:r w:rsidRPr="00656D91">
              <w:rPr>
                <w:sz w:val="20"/>
                <w:szCs w:val="20"/>
              </w:rPr>
              <w:t xml:space="preserve">The time that FAO regional plant protection officers dedicate to </w:t>
            </w:r>
            <w:smartTag w:uri="urn:schemas-microsoft-com:office:smarttags" w:element="PersonName">
              <w:r w:rsidRPr="00656D91">
                <w:rPr>
                  <w:sz w:val="20"/>
                  <w:szCs w:val="20"/>
                </w:rPr>
                <w:t>IPPC</w:t>
              </w:r>
            </w:smartTag>
            <w:r w:rsidRPr="00656D91">
              <w:rPr>
                <w:sz w:val="20"/>
                <w:szCs w:val="20"/>
              </w:rPr>
              <w:t xml:space="preserve"> activities should be broadly correlated with the </w:t>
            </w:r>
            <w:smartTag w:uri="urn:schemas-microsoft-com:office:smarttags" w:element="PersonName">
              <w:r w:rsidRPr="00656D91">
                <w:rPr>
                  <w:sz w:val="20"/>
                  <w:szCs w:val="20"/>
                </w:rPr>
                <w:t>IPPC</w:t>
              </w:r>
            </w:smartTag>
            <w:r w:rsidRPr="00656D91">
              <w:rPr>
                <w:sz w:val="20"/>
                <w:szCs w:val="20"/>
              </w:rPr>
              <w:t xml:space="preserve"> contribution to their post. The activities of the regional plant protection officers will be determined by the CPM work programme and the technical capacity building strategy </w:t>
            </w:r>
          </w:p>
        </w:tc>
        <w:tc>
          <w:tcPr>
            <w:tcW w:w="2310" w:type="dxa"/>
          </w:tcPr>
          <w:p w:rsidR="00D749D6" w:rsidRPr="00656D91" w:rsidRDefault="00D749D6" w:rsidP="00042DBA">
            <w:pPr>
              <w:spacing w:before="0"/>
              <w:rPr>
                <w:sz w:val="20"/>
                <w:szCs w:val="20"/>
              </w:rPr>
            </w:pPr>
          </w:p>
          <w:p w:rsidR="00D749D6" w:rsidRPr="00656D91" w:rsidRDefault="00D749D6" w:rsidP="00042DBA">
            <w:pPr>
              <w:spacing w:before="0"/>
              <w:rPr>
                <w:sz w:val="20"/>
                <w:szCs w:val="20"/>
              </w:rPr>
            </w:pPr>
          </w:p>
          <w:p w:rsidR="00D749D6" w:rsidRPr="00656D91" w:rsidRDefault="00D749D6" w:rsidP="00042DBA">
            <w:pPr>
              <w:spacing w:before="0"/>
              <w:rPr>
                <w:sz w:val="20"/>
                <w:szCs w:val="20"/>
              </w:rPr>
            </w:pPr>
            <w:r w:rsidRPr="00656D91">
              <w:rPr>
                <w:sz w:val="20"/>
                <w:szCs w:val="20"/>
              </w:rPr>
              <w:t xml:space="preserve">Regional officers report through the Chief, AGPP to the </w:t>
            </w:r>
            <w:smartTag w:uri="urn:schemas-microsoft-com:office:smarttags" w:element="PersonName">
              <w:r w:rsidRPr="00656D91">
                <w:rPr>
                  <w:sz w:val="20"/>
                  <w:szCs w:val="20"/>
                </w:rPr>
                <w:t>IPPC</w:t>
              </w:r>
            </w:smartTag>
            <w:r w:rsidRPr="00656D91">
              <w:rPr>
                <w:sz w:val="20"/>
                <w:szCs w:val="20"/>
              </w:rPr>
              <w:t xml:space="preserve"> Secretariat on phytosanitary activities</w:t>
            </w:r>
          </w:p>
        </w:tc>
        <w:tc>
          <w:tcPr>
            <w:tcW w:w="1210" w:type="dxa"/>
          </w:tcPr>
          <w:p w:rsidR="00D749D6" w:rsidRPr="00656D91" w:rsidRDefault="00D749D6" w:rsidP="00042DBA">
            <w:pPr>
              <w:spacing w:before="0"/>
              <w:rPr>
                <w:sz w:val="20"/>
                <w:szCs w:val="20"/>
              </w:rPr>
            </w:pPr>
          </w:p>
          <w:p w:rsidR="00D749D6" w:rsidRPr="00656D91" w:rsidRDefault="00D749D6" w:rsidP="00042DBA">
            <w:pPr>
              <w:spacing w:before="0"/>
              <w:rPr>
                <w:sz w:val="20"/>
                <w:szCs w:val="20"/>
              </w:rPr>
            </w:pPr>
          </w:p>
          <w:p w:rsidR="00D749D6" w:rsidRPr="00656D91" w:rsidRDefault="00D749D6" w:rsidP="00042DBA">
            <w:pPr>
              <w:spacing w:before="0"/>
              <w:rPr>
                <w:sz w:val="20"/>
                <w:szCs w:val="20"/>
              </w:rPr>
            </w:pPr>
            <w:r w:rsidRPr="00656D91">
              <w:rPr>
                <w:sz w:val="20"/>
                <w:szCs w:val="20"/>
              </w:rPr>
              <w:t>Immediate</w:t>
            </w:r>
          </w:p>
        </w:tc>
        <w:tc>
          <w:tcPr>
            <w:tcW w:w="1650" w:type="dxa"/>
          </w:tcPr>
          <w:p w:rsidR="00D749D6" w:rsidRPr="00656D91" w:rsidRDefault="00D749D6" w:rsidP="00042DBA">
            <w:pPr>
              <w:spacing w:before="0"/>
              <w:rPr>
                <w:sz w:val="20"/>
                <w:szCs w:val="20"/>
              </w:rPr>
            </w:pPr>
          </w:p>
          <w:p w:rsidR="00D749D6" w:rsidRPr="00656D91" w:rsidRDefault="00D749D6" w:rsidP="00042DBA">
            <w:pPr>
              <w:spacing w:before="0"/>
              <w:rPr>
                <w:sz w:val="20"/>
                <w:szCs w:val="20"/>
              </w:rPr>
            </w:pPr>
          </w:p>
          <w:p w:rsidR="00D749D6" w:rsidRPr="00656D91" w:rsidRDefault="00D749D6" w:rsidP="00042DBA">
            <w:pPr>
              <w:spacing w:before="0"/>
              <w:rPr>
                <w:sz w:val="20"/>
                <w:szCs w:val="20"/>
              </w:rPr>
            </w:pPr>
            <w:r w:rsidRPr="00656D91">
              <w:rPr>
                <w:sz w:val="20"/>
                <w:szCs w:val="20"/>
              </w:rPr>
              <w:t xml:space="preserve">FAO, </w:t>
            </w:r>
            <w:smartTag w:uri="urn:schemas-microsoft-com:office:smarttags" w:element="PersonName">
              <w:r w:rsidRPr="00656D91">
                <w:rPr>
                  <w:sz w:val="20"/>
                  <w:szCs w:val="20"/>
                </w:rPr>
                <w:t>IPPC</w:t>
              </w:r>
            </w:smartTag>
            <w:r w:rsidRPr="00656D91">
              <w:rPr>
                <w:sz w:val="20"/>
                <w:szCs w:val="20"/>
              </w:rPr>
              <w:t xml:space="preserve"> Secretariat</w:t>
            </w:r>
          </w:p>
        </w:tc>
      </w:tr>
    </w:tbl>
    <w:p w:rsidR="00D749D6" w:rsidRPr="00001181" w:rsidRDefault="00D749D6" w:rsidP="00042DBA">
      <w:pPr>
        <w:rPr>
          <w:sz w:val="20"/>
        </w:rPr>
      </w:pPr>
    </w:p>
    <w:p w:rsidR="00D749D6" w:rsidRDefault="00D749D6" w:rsidP="00042DBA">
      <w:pPr>
        <w:rPr>
          <w:rFonts w:eastAsia="MS Mincho"/>
        </w:rPr>
      </w:pPr>
    </w:p>
    <w:p w:rsidR="00D749D6" w:rsidRDefault="00D749D6" w:rsidP="00CB212A">
      <w:pPr>
        <w:pStyle w:val="SpacePara"/>
        <w:tabs>
          <w:tab w:val="right" w:pos="8646"/>
        </w:tabs>
        <w:rPr>
          <w:noProof w:val="0"/>
        </w:rPr>
      </w:pPr>
    </w:p>
    <w:p w:rsidR="00D749D6" w:rsidRDefault="00D749D6" w:rsidP="00977379">
      <w:pPr>
        <w:pStyle w:val="DocTitle"/>
        <w:rPr>
          <w:rFonts w:ascii="Tahoma" w:eastAsia="MS Mincho" w:hAnsi="Tahoma"/>
        </w:rPr>
      </w:pPr>
    </w:p>
    <w:p w:rsidR="00D749D6" w:rsidRPr="00215FA9" w:rsidRDefault="00D749D6" w:rsidP="00CB212A">
      <w:pPr>
        <w:pStyle w:val="StartBody"/>
        <w:rPr>
          <w:sz w:val="24"/>
          <w:szCs w:val="24"/>
        </w:rPr>
      </w:pPr>
    </w:p>
    <w:p w:rsidR="00D749D6" w:rsidRDefault="00D749D6" w:rsidP="004F4F20">
      <w:pPr>
        <w:pStyle w:val="StartBody"/>
        <w:rPr>
          <w:sz w:val="24"/>
          <w:szCs w:val="24"/>
        </w:rPr>
      </w:pPr>
      <w:r w:rsidRPr="00215FA9">
        <w:rPr>
          <w:sz w:val="24"/>
          <w:szCs w:val="24"/>
        </w:rPr>
        <w:t>FAO Governing Bodies’ Response to the Independent Evaluation of the Workings</w:t>
      </w:r>
    </w:p>
    <w:p w:rsidR="00D749D6" w:rsidRPr="00215FA9" w:rsidRDefault="00D749D6" w:rsidP="004F4F20">
      <w:pPr>
        <w:pStyle w:val="StartBody"/>
        <w:rPr>
          <w:sz w:val="24"/>
          <w:szCs w:val="24"/>
        </w:rPr>
      </w:pPr>
      <w:r w:rsidRPr="00215FA9">
        <w:rPr>
          <w:sz w:val="24"/>
          <w:szCs w:val="24"/>
        </w:rPr>
        <w:t xml:space="preserve"> of the International Plant Protection Convention</w:t>
      </w:r>
    </w:p>
    <w:p w:rsidR="00D749D6" w:rsidRPr="00215FA9" w:rsidRDefault="00D749D6" w:rsidP="004F4F20">
      <w:pPr>
        <w:pStyle w:val="StartBody"/>
        <w:rPr>
          <w:sz w:val="24"/>
          <w:szCs w:val="24"/>
        </w:rPr>
      </w:pPr>
      <w:r w:rsidRPr="00215FA9">
        <w:rPr>
          <w:sz w:val="24"/>
          <w:szCs w:val="24"/>
        </w:rPr>
        <w:t xml:space="preserve"> and its Institutional Arrangements</w:t>
      </w:r>
    </w:p>
    <w:p w:rsidR="00D749D6" w:rsidRPr="00215FA9" w:rsidRDefault="00D749D6" w:rsidP="00215FA9">
      <w:pPr>
        <w:pStyle w:val="NewPara"/>
        <w:rPr>
          <w:rFonts w:cs="Helvetica-Bold"/>
          <w:noProof w:val="0"/>
          <w:color w:val="000000"/>
          <w:lang w:bidi="hi-IN"/>
        </w:rPr>
      </w:pPr>
      <w:fldSimple w:instr="  SEQ &quot;ParaText&quot; \* MERGEFORMAT ">
        <w:r>
          <w:rPr>
            <w:rStyle w:val="NroPara"/>
          </w:rPr>
          <w:t>1</w:t>
        </w:r>
      </w:fldSimple>
      <w:r w:rsidRPr="00D82173">
        <w:rPr>
          <w:rStyle w:val="NroPara"/>
        </w:rPr>
        <w:t>.</w:t>
      </w:r>
      <w:r w:rsidRPr="00D82173">
        <w:tab/>
      </w:r>
      <w:r w:rsidRPr="00215FA9">
        <w:rPr>
          <w:rFonts w:cs="Helvetica-Bold"/>
          <w:noProof w:val="0"/>
          <w:color w:val="000000"/>
          <w:lang w:bidi="hi-IN"/>
        </w:rPr>
        <w:t xml:space="preserve">The Report of the Evaluation was presented to the FAO Programme Committee along with the Report </w:t>
      </w:r>
      <w:r w:rsidRPr="00215FA9">
        <w:rPr>
          <w:noProof w:val="0"/>
          <w:lang w:bidi="hi-IN"/>
        </w:rPr>
        <w:t xml:space="preserve">extraordinary meeting of the Informal Working Group on Strategic Planning and Technical Assistance (ESPTA) </w:t>
      </w:r>
      <w:r w:rsidRPr="00215FA9">
        <w:rPr>
          <w:rFonts w:cs="Helvetica-Bold"/>
          <w:noProof w:val="0"/>
          <w:color w:val="000000"/>
          <w:lang w:bidi="hi-IN"/>
        </w:rPr>
        <w:t>and the Management Response by FAO to the Evaluation. These were considered by the Programme Committee in an all-day session. The Vice Chair of the CPM, Mr. Lopian, was invited to participate in that discussion, as was Mr. Brader the Leader of the Evaluation Team. The report of this discussion in Programme Committee was submitted to the 133</w:t>
      </w:r>
      <w:r w:rsidRPr="00215FA9">
        <w:rPr>
          <w:rFonts w:cs="Helvetica-Bold"/>
          <w:noProof w:val="0"/>
          <w:color w:val="000000"/>
          <w:vertAlign w:val="superscript"/>
          <w:lang w:bidi="hi-IN"/>
        </w:rPr>
        <w:t>rd</w:t>
      </w:r>
      <w:r w:rsidRPr="00215FA9">
        <w:rPr>
          <w:rFonts w:cs="Helvetica-Bold"/>
          <w:noProof w:val="0"/>
          <w:color w:val="000000"/>
          <w:lang w:bidi="hi-IN"/>
        </w:rPr>
        <w:t xml:space="preserve"> Session of the FAO Council (Document CL 133/3, Item 3, paragraphs 18 – 26, annexed below). </w:t>
      </w:r>
    </w:p>
    <w:p w:rsidR="00D749D6" w:rsidRPr="00DD3A45" w:rsidRDefault="00D749D6" w:rsidP="00CB212A">
      <w:pPr>
        <w:pStyle w:val="NewPara"/>
        <w:rPr>
          <w:rStyle w:val="NroPara"/>
          <w:b/>
          <w:bCs/>
          <w:sz w:val="28"/>
          <w:szCs w:val="28"/>
        </w:rPr>
      </w:pPr>
      <w:r w:rsidRPr="00DD3A45">
        <w:rPr>
          <w:rStyle w:val="NroPara"/>
          <w:b/>
          <w:bCs/>
          <w:sz w:val="28"/>
          <w:szCs w:val="28"/>
        </w:rPr>
        <w:t>…</w:t>
      </w:r>
    </w:p>
    <w:p w:rsidR="00D749D6" w:rsidRPr="00215FA9" w:rsidRDefault="00D749D6" w:rsidP="00CB212A">
      <w:pPr>
        <w:pStyle w:val="NewPara"/>
      </w:pPr>
      <w:r w:rsidRPr="00215FA9">
        <w:rPr>
          <w:rStyle w:val="NroPara"/>
        </w:rPr>
        <w:t xml:space="preserve"> </w:t>
      </w:r>
      <w:fldSimple w:instr="  SEQ &quot;ParaText&quot; \* MERGEFORMAT ">
        <w:r w:rsidRPr="00215FA9">
          <w:rPr>
            <w:rStyle w:val="NroPara"/>
          </w:rPr>
          <w:t>4</w:t>
        </w:r>
      </w:fldSimple>
      <w:r w:rsidRPr="00215FA9">
        <w:rPr>
          <w:rStyle w:val="NroPara"/>
        </w:rPr>
        <w:t>.</w:t>
      </w:r>
      <w:r w:rsidRPr="00215FA9">
        <w:tab/>
      </w:r>
      <w:r w:rsidRPr="00FB259E">
        <w:rPr>
          <w:rFonts w:cs="Helvetica-Bold"/>
          <w:noProof w:val="0"/>
          <w:highlight w:val="yellow"/>
          <w:lang w:bidi="hi-IN"/>
        </w:rPr>
        <w:t xml:space="preserve">The FAO Council shared the emphasis placed by Programme Committee on “capacity-building </w:t>
      </w:r>
      <w:r w:rsidRPr="00FB259E">
        <w:rPr>
          <w:highlight w:val="yellow"/>
        </w:rPr>
        <w:t>to enable developing country Members to maximise the potential benefits from FAO standard setting bodies.” The Programme Committee further “required both an overall FAO strategy for capacity building and a global strategy for phytosanitary capacity building drawing fully on the resources of FAO the CPM and its membership.” Capacity-building to strengthen Members’ benefits from international instruments is emphasized in the FAO Plant Production and Protection Division’s programme for 2008-09.</w:t>
      </w:r>
    </w:p>
    <w:p w:rsidR="00D749D6" w:rsidRPr="00215FA9" w:rsidRDefault="00D749D6" w:rsidP="00CB212A">
      <w:pPr>
        <w:pStyle w:val="NewPara"/>
      </w:pPr>
      <w:fldSimple w:instr="  SEQ &quot;ParaText&quot; \* MERGEFORMAT ">
        <w:r w:rsidRPr="00215FA9">
          <w:rPr>
            <w:rStyle w:val="NroPara"/>
          </w:rPr>
          <w:t>5</w:t>
        </w:r>
      </w:fldSimple>
      <w:r w:rsidRPr="00215FA9">
        <w:rPr>
          <w:rStyle w:val="NroPara"/>
        </w:rPr>
        <w:t>.</w:t>
      </w:r>
      <w:r w:rsidRPr="00215FA9">
        <w:tab/>
        <w:t>Both the FAO Council and Programme Committee stressed the important role of extra-budgetary resources for capacity building. These would need to be found beyond the increased Regular Programme funding. The Programme Committee additionally suggested that the potential for multilateral trust funds with a broader scope than the present IPPC multilateral trust fund should be further explored. FAO is exploring this with donors.</w:t>
      </w:r>
    </w:p>
    <w:p w:rsidR="00D749D6" w:rsidRPr="00DD3A45" w:rsidRDefault="00D749D6" w:rsidP="00DD3A45">
      <w:pPr>
        <w:pStyle w:val="NewPara"/>
        <w:rPr>
          <w:rStyle w:val="NroPara"/>
          <w:b/>
          <w:bCs/>
          <w:sz w:val="28"/>
          <w:szCs w:val="28"/>
        </w:rPr>
      </w:pPr>
      <w:r w:rsidRPr="00DD3A45">
        <w:rPr>
          <w:rStyle w:val="NroPara"/>
          <w:b/>
          <w:bCs/>
          <w:sz w:val="28"/>
          <w:szCs w:val="28"/>
        </w:rPr>
        <w:t>….</w:t>
      </w:r>
    </w:p>
    <w:p w:rsidR="00D749D6" w:rsidRPr="00215FA9" w:rsidRDefault="00D749D6" w:rsidP="00CB212A">
      <w:pPr>
        <w:pStyle w:val="NewPara"/>
        <w:rPr>
          <w:color w:val="000000"/>
        </w:rPr>
      </w:pPr>
      <w:fldSimple w:instr="  SEQ &quot;ParaText&quot; \* MERGEFORMAT ">
        <w:r w:rsidRPr="00215FA9">
          <w:rPr>
            <w:rStyle w:val="NroPara"/>
          </w:rPr>
          <w:t>9</w:t>
        </w:r>
      </w:fldSimple>
      <w:r w:rsidRPr="00215FA9">
        <w:rPr>
          <w:rStyle w:val="NroPara"/>
        </w:rPr>
        <w:t>.</w:t>
      </w:r>
      <w:r w:rsidRPr="00215FA9">
        <w:tab/>
      </w:r>
      <w:r w:rsidRPr="00215FA9">
        <w:rPr>
          <w:color w:val="000000"/>
        </w:rPr>
        <w:t>The CPM is invited to:</w:t>
      </w:r>
    </w:p>
    <w:p w:rsidR="00D749D6" w:rsidRPr="00215FA9" w:rsidRDefault="00D749D6" w:rsidP="00CB212A">
      <w:pPr>
        <w:pStyle w:val="SeqListLev1"/>
      </w:pPr>
      <w:r w:rsidRPr="00215FA9">
        <w:rPr>
          <w:rStyle w:val="Italic"/>
        </w:rPr>
        <w:t>Note</w:t>
      </w:r>
      <w:r w:rsidRPr="00215FA9">
        <w:t xml:space="preserve"> the responses of the FAO Governing Bodies to the Independent External Evaluation. </w:t>
      </w:r>
    </w:p>
    <w:p w:rsidR="00D749D6" w:rsidRPr="00215FA9" w:rsidRDefault="00D749D6" w:rsidP="00CB212A">
      <w:pPr>
        <w:pStyle w:val="PgBrk"/>
      </w:pPr>
    </w:p>
    <w:p w:rsidR="00D749D6" w:rsidRPr="00215FA9" w:rsidRDefault="00D749D6" w:rsidP="00CB212A">
      <w:pPr>
        <w:tabs>
          <w:tab w:val="num" w:pos="-2610"/>
        </w:tabs>
        <w:autoSpaceDE w:val="0"/>
        <w:autoSpaceDN w:val="0"/>
        <w:adjustRightInd w:val="0"/>
        <w:jc w:val="right"/>
        <w:rPr>
          <w:rFonts w:cs="Helvetica-Bold"/>
          <w:noProof w:val="0"/>
          <w:lang w:bidi="hi-IN"/>
        </w:rPr>
      </w:pPr>
      <w:r w:rsidRPr="00FB259E">
        <w:rPr>
          <w:rFonts w:cs="Helvetica-Bold"/>
          <w:noProof w:val="0"/>
          <w:lang w:bidi="hi-IN"/>
        </w:rPr>
        <w:t>Annex</w:t>
      </w:r>
    </w:p>
    <w:p w:rsidR="00D749D6" w:rsidRPr="00215FA9" w:rsidRDefault="00D749D6" w:rsidP="00CB212A">
      <w:pPr>
        <w:tabs>
          <w:tab w:val="num" w:pos="-2610"/>
        </w:tabs>
        <w:autoSpaceDE w:val="0"/>
        <w:autoSpaceDN w:val="0"/>
        <w:adjustRightInd w:val="0"/>
        <w:rPr>
          <w:rFonts w:cs="Helvetica-Bold"/>
          <w:noProof w:val="0"/>
          <w:lang w:bidi="hi-IN"/>
        </w:rPr>
      </w:pPr>
    </w:p>
    <w:p w:rsidR="00D749D6" w:rsidRPr="00215FA9" w:rsidRDefault="00D749D6" w:rsidP="00CB212A">
      <w:pPr>
        <w:tabs>
          <w:tab w:val="num" w:pos="-2610"/>
        </w:tabs>
        <w:autoSpaceDE w:val="0"/>
        <w:autoSpaceDN w:val="0"/>
        <w:adjustRightInd w:val="0"/>
        <w:rPr>
          <w:rStyle w:val="Bold"/>
        </w:rPr>
      </w:pPr>
      <w:r w:rsidRPr="00215FA9">
        <w:rPr>
          <w:rStyle w:val="Bold"/>
        </w:rPr>
        <w:t>REPORT OF THE COUNCIL OF FAO</w:t>
      </w:r>
    </w:p>
    <w:p w:rsidR="00D749D6" w:rsidRPr="00215FA9" w:rsidRDefault="00D749D6" w:rsidP="00CB212A">
      <w:pPr>
        <w:tabs>
          <w:tab w:val="num" w:pos="-2610"/>
        </w:tabs>
        <w:autoSpaceDE w:val="0"/>
        <w:autoSpaceDN w:val="0"/>
        <w:adjustRightInd w:val="0"/>
        <w:rPr>
          <w:rStyle w:val="Bold"/>
        </w:rPr>
      </w:pPr>
      <w:r w:rsidRPr="00215FA9">
        <w:rPr>
          <w:rStyle w:val="Bold"/>
        </w:rPr>
        <w:t xml:space="preserve">Hundred and Thirty-third Session </w:t>
      </w:r>
    </w:p>
    <w:p w:rsidR="00D749D6" w:rsidRPr="00215FA9" w:rsidRDefault="00D749D6" w:rsidP="00CB212A">
      <w:pPr>
        <w:tabs>
          <w:tab w:val="num" w:pos="-2610"/>
        </w:tabs>
        <w:autoSpaceDE w:val="0"/>
        <w:autoSpaceDN w:val="0"/>
        <w:adjustRightInd w:val="0"/>
        <w:rPr>
          <w:rStyle w:val="Bold"/>
        </w:rPr>
      </w:pPr>
      <w:smartTag w:uri="urn:schemas-microsoft-com:office:smarttags" w:element="place">
        <w:smartTag w:uri="urn:schemas-microsoft-com:office:smarttags" w:element="City">
          <w:r w:rsidRPr="00215FA9">
            <w:rPr>
              <w:rStyle w:val="Bold"/>
            </w:rPr>
            <w:t>Rome</w:t>
          </w:r>
        </w:smartTag>
      </w:smartTag>
      <w:r w:rsidRPr="00215FA9">
        <w:rPr>
          <w:rStyle w:val="Bold"/>
        </w:rPr>
        <w:t>, 14-16 November 2007  (Doc. CL133/</w:t>
      </w:r>
      <w:smartTag w:uri="urn:schemas-microsoft-com:office:smarttags" w:element="stockticker">
        <w:r w:rsidRPr="00215FA9">
          <w:rPr>
            <w:rStyle w:val="Bold"/>
          </w:rPr>
          <w:t>REP</w:t>
        </w:r>
      </w:smartTag>
      <w:r w:rsidRPr="00215FA9">
        <w:rPr>
          <w:rStyle w:val="Bold"/>
        </w:rPr>
        <w:t>)</w:t>
      </w:r>
    </w:p>
    <w:p w:rsidR="00D749D6" w:rsidRPr="00215FA9" w:rsidRDefault="00D749D6" w:rsidP="00CB212A">
      <w:pPr>
        <w:autoSpaceDE w:val="0"/>
        <w:autoSpaceDN w:val="0"/>
        <w:adjustRightInd w:val="0"/>
        <w:rPr>
          <w:color w:val="818181"/>
        </w:rPr>
      </w:pPr>
      <w:r w:rsidRPr="00215FA9">
        <w:rPr>
          <w:color w:val="818181"/>
        </w:rPr>
        <w:t>....</w:t>
      </w:r>
    </w:p>
    <w:p w:rsidR="00D749D6" w:rsidRPr="00215FA9" w:rsidRDefault="00D749D6" w:rsidP="00CB212A">
      <w:r w:rsidRPr="00215FA9">
        <w:t xml:space="preserve">23. The Council </w:t>
      </w:r>
      <w:r w:rsidRPr="00215FA9">
        <w:rPr>
          <w:rStyle w:val="Underline"/>
        </w:rPr>
        <w:t>welcomed</w:t>
      </w:r>
      <w:r w:rsidRPr="00215FA9">
        <w:t xml:space="preserve"> the evaluation report of the International Plant Protection Convention (IPPC) that had been discussed in the Programme Committee. The Council particularly stressed the importance it attached to FAO’s functions in international standard-setting and the roles of the IPPC and the Codex Alimentarius Commission and that they should receive increased Regular Programme funding. </w:t>
      </w:r>
      <w:r w:rsidRPr="00FB259E">
        <w:rPr>
          <w:highlight w:val="yellow"/>
        </w:rPr>
        <w:t>The Council shared the emphasis placed by the Programme Committee and the IPPC evaluation on capacity-building to enable developing country Members to maximise the potential benefits from FAO standard-setting bodies. In this regard, the important role of extra-budgetary resources was stressed</w:t>
      </w:r>
      <w:r w:rsidRPr="00215FA9">
        <w:t>. A number of Members also considered that the standard-setting bodies needed to be more inclusive and transparent in their institutional arrangements if they were to adequately meet the needs of developing countries.</w:t>
      </w:r>
    </w:p>
    <w:p w:rsidR="00D749D6" w:rsidRPr="00215FA9" w:rsidRDefault="00D749D6" w:rsidP="00CB212A"/>
    <w:p w:rsidR="00D749D6" w:rsidRPr="00215FA9" w:rsidRDefault="00D749D6" w:rsidP="00CB212A">
      <w:pPr>
        <w:rPr>
          <w:rStyle w:val="Bold"/>
        </w:rPr>
      </w:pPr>
      <w:r w:rsidRPr="00215FA9">
        <w:rPr>
          <w:rStyle w:val="Bold"/>
        </w:rPr>
        <w:t>Report of the Ninety-eighth Session of the Programme Committee</w:t>
      </w:r>
    </w:p>
    <w:p w:rsidR="00D749D6" w:rsidRPr="00215FA9" w:rsidRDefault="00D749D6" w:rsidP="00CB212A">
      <w:pPr>
        <w:rPr>
          <w:rStyle w:val="Bold"/>
        </w:rPr>
      </w:pPr>
      <w:smartTag w:uri="urn:schemas-microsoft-com:office:smarttags" w:element="place">
        <w:smartTag w:uri="urn:schemas-microsoft-com:office:smarttags" w:element="City">
          <w:r w:rsidRPr="00215FA9">
            <w:rPr>
              <w:rStyle w:val="Bold"/>
            </w:rPr>
            <w:t>Rome</w:t>
          </w:r>
        </w:smartTag>
      </w:smartTag>
      <w:r w:rsidRPr="00215FA9">
        <w:rPr>
          <w:rStyle w:val="Bold"/>
        </w:rPr>
        <w:t>, 3 - 7 September 2007 (Doc. CL 133/3)</w:t>
      </w:r>
    </w:p>
    <w:p w:rsidR="00D749D6" w:rsidRPr="00215FA9" w:rsidRDefault="00D749D6" w:rsidP="00CB212A">
      <w:pPr>
        <w:rPr>
          <w:rStyle w:val="Bold"/>
        </w:rPr>
      </w:pPr>
      <w:r w:rsidRPr="00215FA9">
        <w:rPr>
          <w:rStyle w:val="Bold"/>
        </w:rPr>
        <w:t xml:space="preserve">. . . . . . </w:t>
      </w:r>
    </w:p>
    <w:p w:rsidR="00D749D6" w:rsidRPr="00215FA9" w:rsidRDefault="00D749D6" w:rsidP="00CB212A">
      <w:pPr>
        <w:rPr>
          <w:rStyle w:val="Bold"/>
        </w:rPr>
      </w:pPr>
      <w:r w:rsidRPr="00215FA9">
        <w:rPr>
          <w:rStyle w:val="Bold"/>
        </w:rPr>
        <w:t>Item 3: Independent Evaluation of the Workings of the International</w:t>
      </w:r>
    </w:p>
    <w:p w:rsidR="00D749D6" w:rsidRPr="00215FA9" w:rsidRDefault="00D749D6" w:rsidP="00CB212A">
      <w:pPr>
        <w:rPr>
          <w:rStyle w:val="Bold"/>
        </w:rPr>
      </w:pPr>
      <w:r w:rsidRPr="00215FA9">
        <w:rPr>
          <w:rStyle w:val="Bold"/>
        </w:rPr>
        <w:t>Plant Protection Convention and its Institutional Arrangements</w:t>
      </w:r>
    </w:p>
    <w:p w:rsidR="00D749D6" w:rsidRPr="00215FA9" w:rsidRDefault="00D749D6" w:rsidP="00CB212A">
      <w:pPr>
        <w:rPr>
          <w:rStyle w:val="Bold"/>
        </w:rPr>
      </w:pPr>
    </w:p>
    <w:p w:rsidR="00D749D6" w:rsidRPr="00215FA9" w:rsidRDefault="00D749D6" w:rsidP="00CB212A">
      <w:r w:rsidRPr="00215FA9">
        <w:t>18. The Committee appreciated the quality and thoroughness of both the Evaluation Report and the Management Response. It was also grateful to have the opportunity to interact with Dr Lopian, one of the Vice-Chairs of the Commission on Phytosanitary Measures (CPM) and to receive the response of the CPM to the evaluation report. While acknowledging the status of the CPM as a body falling under Article XIV of the FAO Constitution, the Committee agreed not to confine its discussion to FAO-related recommendations and to take a flexible view of the legal framework.</w:t>
      </w:r>
    </w:p>
    <w:p w:rsidR="00D749D6" w:rsidRPr="00215FA9" w:rsidRDefault="00D749D6" w:rsidP="00CB212A">
      <w:r w:rsidRPr="00FB259E">
        <w:rPr>
          <w:highlight w:val="yellow"/>
        </w:rPr>
        <w:t xml:space="preserve">19. The Committee stressed the importance of technical assistance, especially to develop member countries’ capacities to fully benefit from the IPPC. It acknowledged the expertise available in the CPM on phytosanitary matters and stressed the potentially important role of FAO in the design, implementation and facilitation of capacity building. In line with the assessment made by the </w:t>
      </w:r>
      <w:smartTag w:uri="urn:schemas-microsoft-com:office:smarttags" w:element="stockticker">
        <w:r w:rsidRPr="00FB259E">
          <w:rPr>
            <w:highlight w:val="yellow"/>
          </w:rPr>
          <w:t>IEE</w:t>
        </w:r>
      </w:smartTag>
      <w:r w:rsidRPr="00FB259E">
        <w:rPr>
          <w:highlight w:val="yellow"/>
        </w:rPr>
        <w:t>, capacity building deserved much greater emphasis in future, and this required both an overall FAO strategy for capacity building and a global strategy for phytosanitary capacity building, drawing fully on the potentials of FAO, the CPM and its membership. This should take into account what all other organizations are doing in this area. The Committee considered that a catalytic role in capacity building should continue to be a priority for the FAO Technical Cooperation Programme, while acknowledging its limitations in longer-term support. The limited resources currently channelled through the IPPC and FAO in support of technical assistance related to phytosanitary capacity were noted, and the Committee suggested that the potential for multilateral trust funds with a broader scope than the present IPPC multilateral trust fund should be further explored.</w:t>
      </w:r>
    </w:p>
    <w:p w:rsidR="00D749D6" w:rsidRPr="00DD3A45" w:rsidRDefault="00D749D6" w:rsidP="00CB212A">
      <w:pPr>
        <w:rPr>
          <w:b/>
          <w:bCs/>
          <w:sz w:val="28"/>
          <w:szCs w:val="28"/>
        </w:rPr>
      </w:pPr>
      <w:r w:rsidRPr="00DD3A45">
        <w:rPr>
          <w:b/>
          <w:bCs/>
          <w:sz w:val="28"/>
          <w:szCs w:val="28"/>
        </w:rPr>
        <w:t>…</w:t>
      </w:r>
    </w:p>
    <w:p w:rsidR="00D749D6" w:rsidRPr="00215FA9" w:rsidRDefault="00D749D6" w:rsidP="00CB212A">
      <w:pPr>
        <w:pStyle w:val="NewPara"/>
      </w:pPr>
    </w:p>
    <w:p w:rsidR="00D749D6" w:rsidRPr="00215FA9" w:rsidRDefault="00D749D6" w:rsidP="00042DBA">
      <w:pPr>
        <w:rPr>
          <w:rFonts w:eastAsia="MS Mincho"/>
          <w:lang w:val="en-GB"/>
        </w:rPr>
      </w:pPr>
    </w:p>
    <w:sectPr w:rsidR="00D749D6" w:rsidRPr="00215FA9" w:rsidSect="00655632">
      <w:pgSz w:w="16834" w:h="11909" w:orient="landscape" w:code="9"/>
      <w:pgMar w:top="1797" w:right="1440" w:bottom="1440" w:left="1440" w:header="709" w:footer="709"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9D6" w:rsidRDefault="00D749D6">
      <w:pPr>
        <w:spacing w:before="0"/>
      </w:pPr>
      <w:r>
        <w:separator/>
      </w:r>
    </w:p>
  </w:endnote>
  <w:endnote w:type="continuationSeparator" w:id="1">
    <w:p w:rsidR="00D749D6" w:rsidRDefault="00D749D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MS Mincho">
    <w:altName w:val="‚l‚r –¾’©"/>
    <w:panose1 w:val="02020609040205080304"/>
    <w:charset w:val="80"/>
    <w:family w:val="modern"/>
    <w:pitch w:val="fixed"/>
    <w:sig w:usb0="A00002BF" w:usb1="68C7FCFB" w:usb2="00000010"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PMingLiU">
    <w:altName w:val="·s²Ó©úÅé"/>
    <w:panose1 w:val="02010601000101010101"/>
    <w:charset w:val="88"/>
    <w:family w:val="auto"/>
    <w:notTrueType/>
    <w:pitch w:val="variable"/>
    <w:sig w:usb0="00000001" w:usb1="08080000" w:usb2="00000010" w:usb3="00000000" w:csb0="00100000"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885"/>
    </w:tblGrid>
    <w:tr w:rsidR="00D749D6">
      <w:tblPrEx>
        <w:tblCellMar>
          <w:top w:w="0" w:type="dxa"/>
          <w:bottom w:w="0" w:type="dxa"/>
        </w:tblCellMar>
      </w:tblPrEx>
      <w:tc>
        <w:tcPr>
          <w:tcW w:w="8885" w:type="dxa"/>
          <w:shd w:val="pct20" w:color="auto" w:fill="auto"/>
        </w:tcPr>
        <w:p w:rsidR="00D749D6" w:rsidRDefault="00D749D6" w:rsidP="00EB327F">
          <w:pPr>
            <w:jc w:val="center"/>
          </w:pPr>
          <w:r w:rsidRPr="00EB327F">
            <w:rPr>
              <w:sz w:val="16"/>
            </w:rPr>
            <w:t>For reasons of economy, this document is produced in a limited number of copies. Delegates and observers are kindly requested to bring it to the meetings and to refrain from asking for additional copies, unless strictly indispensable.</w:t>
          </w:r>
          <w:r w:rsidRPr="00EB327F">
            <w:rPr>
              <w:sz w:val="16"/>
            </w:rPr>
            <w:br/>
            <w:t>Most FAO meeting documents are available on Internet at www.fao.org</w:t>
          </w:r>
        </w:p>
      </w:tc>
    </w:tr>
    <w:tr w:rsidR="00D749D6">
      <w:tblPrEx>
        <w:tblCellMar>
          <w:top w:w="0" w:type="dxa"/>
          <w:bottom w:w="0" w:type="dxa"/>
        </w:tblCellMar>
      </w:tblPrEx>
      <w:tc>
        <w:tcPr>
          <w:tcW w:w="8885" w:type="dxa"/>
        </w:tcPr>
        <w:p w:rsidR="00D749D6" w:rsidRDefault="00D749D6">
          <w:r>
            <w:t>W0000</w:t>
          </w:r>
        </w:p>
      </w:tc>
    </w:tr>
  </w:tbl>
  <w:p w:rsidR="00D749D6" w:rsidRDefault="00D749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9D6" w:rsidRDefault="00D749D6">
      <w:pPr>
        <w:spacing w:before="0"/>
      </w:pPr>
      <w:r>
        <w:separator/>
      </w:r>
    </w:p>
  </w:footnote>
  <w:footnote w:type="continuationSeparator" w:id="1">
    <w:p w:rsidR="00D749D6" w:rsidRDefault="00D749D6">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D6" w:rsidRDefault="00D749D6" w:rsidP="005832F5">
    <w:pPr>
      <w:framePr w:wrap="around" w:vAnchor="text" w:hAnchor="margin" w:xAlign="outside" w:y="1"/>
      <w:jc w:val="right"/>
    </w:pPr>
    <w:fldSimple w:instr="PAGE  ">
      <w:r>
        <w:t>2</w:t>
      </w:r>
    </w:fldSimple>
  </w:p>
  <w:p w:rsidR="00D749D6" w:rsidRDefault="00D749D6" w:rsidP="00001181">
    <w:pPr>
      <w:pStyle w:val="Header"/>
      <w:pBdr>
        <w:bottom w:val="single" w:sz="12" w:space="1" w:color="auto"/>
      </w:pBdr>
      <w:tabs>
        <w:tab w:val="clear" w:pos="8647"/>
        <w:tab w:val="right" w:pos="8646"/>
      </w:tabs>
      <w:spacing w:before="120" w:line="360" w:lineRule="auto"/>
      <w:jc w:val="right"/>
    </w:pPr>
    <w:r>
      <w:t xml:space="preserve">  </w:t>
    </w:r>
    <w:r w:rsidRPr="00EB327F">
      <w:rPr>
        <w:b/>
        <w:sz w:val="24"/>
      </w:rPr>
      <w:t>CPM 2008/15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D6" w:rsidRDefault="00D749D6">
    <w:pPr>
      <w:framePr w:wrap="around" w:vAnchor="text" w:hAnchor="margin" w:xAlign="outside" w:y="1"/>
    </w:pPr>
    <w:fldSimple w:instr="PAGE  ">
      <w:r>
        <w:t>9</w:t>
      </w:r>
    </w:fldSimple>
  </w:p>
  <w:p w:rsidR="00D749D6" w:rsidRDefault="00D749D6" w:rsidP="00EB327F">
    <w:pPr>
      <w:pStyle w:val="Header"/>
      <w:pBdr>
        <w:bottom w:val="single" w:sz="12" w:space="1" w:color="auto"/>
      </w:pBdr>
      <w:tabs>
        <w:tab w:val="clear" w:pos="8647"/>
        <w:tab w:val="right" w:pos="8646"/>
      </w:tabs>
      <w:spacing w:before="120" w:line="360" w:lineRule="auto"/>
    </w:pPr>
    <w:r>
      <w:t xml:space="preserve"> </w:t>
    </w:r>
    <w:bookmarkStart w:id="0" w:name="_TableinSelection"/>
    <w:r w:rsidRPr="005832F5">
      <w:rPr>
        <w:rFonts w:ascii="Times New Roman Bold" w:hAnsi="Times New Roman Bold" w:cs="Times New Roman Bold"/>
        <w:b/>
      </w:rPr>
      <w:t>CPM 2008/15</w:t>
    </w:r>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D6" w:rsidRDefault="00D749D6" w:rsidP="00EB327F">
    <w:pPr>
      <w:framePr w:hSpace="181" w:wrap="around" w:vAnchor="page" w:hAnchor="page" w:xAlign="right" w:y="709"/>
    </w:pPr>
    <w:r w:rsidRPr="00EB327F">
      <w:rPr>
        <w:b/>
        <w:sz w:val="56"/>
      </w:rPr>
      <w:t>E</w:t>
    </w:r>
  </w:p>
  <w:p w:rsidR="00D749D6" w:rsidRPr="00EB327F" w:rsidRDefault="00D749D6" w:rsidP="00EB327F">
    <w:pPr>
      <w:pStyle w:val="Header"/>
      <w:pBdr>
        <w:bottom w:val="single" w:sz="12" w:space="1" w:color="auto"/>
      </w:pBdr>
      <w:rPr>
        <w:b/>
        <w:sz w:val="24"/>
      </w:rPr>
    </w:pPr>
    <w:r w:rsidRPr="00EB327F">
      <w:rPr>
        <w:b/>
        <w:sz w:val="24"/>
      </w:rPr>
      <w:tab/>
    </w:r>
    <w:r w:rsidRPr="00EB327F">
      <w:rPr>
        <w:b/>
        <w:sz w:val="24"/>
      </w:rPr>
      <w:tab/>
      <w:t>CPM 2008/15</w:t>
    </w:r>
  </w:p>
  <w:p w:rsidR="00D749D6" w:rsidRDefault="00D749D6">
    <w:pPr>
      <w:pStyle w:val="Header"/>
    </w:pPr>
    <w:r>
      <w:t>December 2007</w:t>
    </w:r>
  </w:p>
  <w:p w:rsidR="00D749D6" w:rsidRDefault="00D749D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1.5pt;height:69.75pt">
          <v:imagedata r:id="rId1" o:title="" grayscale="t" bilevel="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Heading1"/>
      <w:lvlText w:val="%1."/>
      <w:legacy w:legacy="1" w:legacySpace="0" w:legacyIndent="708"/>
      <w:lvlJc w:val="left"/>
      <w:pPr>
        <w:ind w:left="709" w:hanging="708"/>
      </w:pPr>
      <w:rPr>
        <w:rFonts w:cs="Times New Roman"/>
      </w:rPr>
    </w:lvl>
    <w:lvl w:ilvl="1">
      <w:start w:val="1"/>
      <w:numFmt w:val="upperLetter"/>
      <w:pStyle w:val="Heading2"/>
      <w:lvlText w:val="%2."/>
      <w:legacy w:legacy="1" w:legacySpace="0" w:legacyIndent="708"/>
      <w:lvlJc w:val="left"/>
      <w:pPr>
        <w:ind w:left="709" w:hanging="708"/>
      </w:pPr>
      <w:rPr>
        <w:rFonts w:cs="Times New Roman"/>
      </w:rPr>
    </w:lvl>
    <w:lvl w:ilvl="2">
      <w:start w:val="1"/>
      <w:numFmt w:val="none"/>
      <w:pStyle w:val="Heading3"/>
      <w:suff w:val="nothing"/>
      <w:lvlText w:val=""/>
      <w:lvlJc w:val="left"/>
      <w:rPr>
        <w:rFonts w:cs="Times New Roman"/>
      </w:rPr>
    </w:lvl>
    <w:lvl w:ilvl="3">
      <w:start w:val="1"/>
      <w:numFmt w:val="lowerLetter"/>
      <w:pStyle w:val="Heading4"/>
      <w:lvlText w:val="%4)"/>
      <w:legacy w:legacy="1" w:legacySpace="0" w:legacyIndent="708"/>
      <w:lvlJc w:val="left"/>
      <w:pPr>
        <w:ind w:hanging="708"/>
      </w:pPr>
      <w:rPr>
        <w:rFonts w:cs="Times New Roman"/>
      </w:rPr>
    </w:lvl>
    <w:lvl w:ilvl="4">
      <w:start w:val="1"/>
      <w:numFmt w:val="decimal"/>
      <w:pStyle w:val="Heading5"/>
      <w:lvlText w:val="(%5)"/>
      <w:legacy w:legacy="1" w:legacySpace="0" w:legacyIndent="708"/>
      <w:lvlJc w:val="left"/>
      <w:pPr>
        <w:ind w:hanging="708"/>
      </w:pPr>
      <w:rPr>
        <w:rFonts w:cs="Times New Roman"/>
      </w:rPr>
    </w:lvl>
    <w:lvl w:ilvl="5">
      <w:start w:val="1"/>
      <w:numFmt w:val="lowerLetter"/>
      <w:pStyle w:val="Heading6"/>
      <w:lvlText w:val="(%6)"/>
      <w:legacy w:legacy="1" w:legacySpace="0" w:legacyIndent="708"/>
      <w:lvlJc w:val="left"/>
      <w:pPr>
        <w:ind w:hanging="708"/>
      </w:pPr>
      <w:rPr>
        <w:rFonts w:cs="Times New Roman"/>
      </w:rPr>
    </w:lvl>
    <w:lvl w:ilvl="6">
      <w:start w:val="1"/>
      <w:numFmt w:val="lowerRoman"/>
      <w:pStyle w:val="Heading7"/>
      <w:lvlText w:val="(%7)"/>
      <w:legacy w:legacy="1" w:legacySpace="0" w:legacyIndent="708"/>
      <w:lvlJc w:val="left"/>
      <w:pPr>
        <w:ind w:hanging="708"/>
      </w:pPr>
      <w:rPr>
        <w:rFonts w:cs="Times New Roman"/>
      </w:rPr>
    </w:lvl>
    <w:lvl w:ilvl="7">
      <w:start w:val="1"/>
      <w:numFmt w:val="lowerLetter"/>
      <w:pStyle w:val="Heading8"/>
      <w:lvlText w:val="(%8)"/>
      <w:legacy w:legacy="1" w:legacySpace="0" w:legacyIndent="708"/>
      <w:lvlJc w:val="left"/>
      <w:pPr>
        <w:ind w:hanging="708"/>
      </w:pPr>
      <w:rPr>
        <w:rFonts w:cs="Times New Roman"/>
      </w:rPr>
    </w:lvl>
    <w:lvl w:ilvl="8">
      <w:start w:val="1"/>
      <w:numFmt w:val="lowerRoman"/>
      <w:pStyle w:val="Heading9"/>
      <w:lvlText w:val="(%9)"/>
      <w:legacy w:legacy="1" w:legacySpace="0" w:legacyIndent="708"/>
      <w:lvlJc w:val="left"/>
      <w:pPr>
        <w:ind w:hanging="708"/>
      </w:pPr>
      <w:rPr>
        <w:rFonts w:cs="Times New Roman"/>
      </w:rPr>
    </w:lvl>
  </w:abstractNum>
  <w:abstractNum w:abstractNumId="1">
    <w:nsid w:val="FFFFFFFE"/>
    <w:multiLevelType w:val="singleLevel"/>
    <w:tmpl w:val="771E5914"/>
    <w:lvl w:ilvl="0">
      <w:numFmt w:val="decimal"/>
      <w:pStyle w:val="RandListLev1"/>
      <w:lvlText w:val="*"/>
      <w:lvlJc w:val="left"/>
      <w:rPr>
        <w:rFonts w:cs="Times New Roman"/>
      </w:rPr>
    </w:lvl>
  </w:abstractNum>
  <w:abstractNum w:abstractNumId="2">
    <w:nsid w:val="002C3E66"/>
    <w:multiLevelType w:val="singleLevel"/>
    <w:tmpl w:val="0608A232"/>
    <w:lvl w:ilvl="0">
      <w:start w:val="1"/>
      <w:numFmt w:val="bullet"/>
      <w:pStyle w:val="DashListLev2"/>
      <w:lvlText w:val=""/>
      <w:legacy w:legacy="1" w:legacySpace="0" w:legacyIndent="360"/>
      <w:lvlJc w:val="left"/>
      <w:pPr>
        <w:ind w:left="760" w:hanging="363"/>
      </w:pPr>
      <w:rPr>
        <w:rFonts w:ascii="Symbol" w:hAnsi="Symbol" w:hint="default"/>
      </w:rPr>
    </w:lvl>
  </w:abstractNum>
  <w:abstractNum w:abstractNumId="3">
    <w:nsid w:val="02DA0C91"/>
    <w:multiLevelType w:val="singleLevel"/>
    <w:tmpl w:val="6CF21E5A"/>
    <w:lvl w:ilvl="0">
      <w:start w:val="1"/>
      <w:numFmt w:val="lowerRoman"/>
      <w:lvlText w:val="%1)"/>
      <w:legacy w:legacy="1" w:legacySpace="0" w:legacyIndent="288"/>
      <w:lvlJc w:val="left"/>
      <w:pPr>
        <w:ind w:left="1564" w:hanging="288"/>
      </w:pPr>
      <w:rPr>
        <w:rFonts w:cs="Times New Roman"/>
        <w:color w:val="0000FF"/>
      </w:rPr>
    </w:lvl>
  </w:abstractNum>
  <w:abstractNum w:abstractNumId="4">
    <w:nsid w:val="10A70442"/>
    <w:multiLevelType w:val="multilevel"/>
    <w:tmpl w:val="3924A182"/>
    <w:lvl w:ilvl="0">
      <w:start w:val="1"/>
      <w:numFmt w:val="none"/>
      <w:suff w:val="nothing"/>
      <w:lvlText w:val=""/>
      <w:lvlJc w:val="left"/>
      <w:rPr>
        <w:rFonts w:cs="Times New Roman"/>
      </w:rPr>
    </w:lvl>
    <w:lvl w:ilvl="1">
      <w:start w:val="1"/>
      <w:numFmt w:val="decimal"/>
      <w:lvlText w:val="%2."/>
      <w:lvlJc w:val="left"/>
      <w:pPr>
        <w:tabs>
          <w:tab w:val="num" w:pos="851"/>
        </w:tabs>
        <w:ind w:left="851" w:hanging="426"/>
      </w:pPr>
      <w:rPr>
        <w:rFonts w:cs="Times New Roman"/>
      </w:rPr>
    </w:lvl>
    <w:lvl w:ilvl="2">
      <w:start w:val="1"/>
      <w:numFmt w:val="lowerLetter"/>
      <w:lvlText w:val="%3)"/>
      <w:lvlJc w:val="left"/>
      <w:pPr>
        <w:tabs>
          <w:tab w:val="num" w:pos="1276"/>
        </w:tabs>
        <w:ind w:left="1276" w:hanging="425"/>
      </w:pPr>
      <w:rPr>
        <w:rFonts w:cs="Times New Roman"/>
      </w:rPr>
    </w:lvl>
    <w:lvl w:ilvl="3">
      <w:start w:val="1"/>
      <w:numFmt w:val="lowerRoman"/>
      <w:lvlText w:val="%4)"/>
      <w:lvlJc w:val="left"/>
      <w:pPr>
        <w:tabs>
          <w:tab w:val="num" w:pos="1996"/>
        </w:tabs>
        <w:ind w:left="1701" w:hanging="425"/>
      </w:pPr>
      <w:rPr>
        <w:rFonts w:cs="Times New Roman"/>
      </w:rPr>
    </w:lvl>
    <w:lvl w:ilvl="4">
      <w:start w:val="1"/>
      <w:numFmt w:val="decimal"/>
      <w:lvlText w:val="%5)"/>
      <w:lvlJc w:val="left"/>
      <w:pPr>
        <w:tabs>
          <w:tab w:val="num" w:pos="2552"/>
        </w:tabs>
        <w:ind w:left="2552" w:hanging="426"/>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131D6074"/>
    <w:multiLevelType w:val="singleLevel"/>
    <w:tmpl w:val="E6AE46CA"/>
    <w:lvl w:ilvl="0">
      <w:start w:val="1"/>
      <w:numFmt w:val="bullet"/>
      <w:pStyle w:val="DashListLev4"/>
      <w:lvlText w:val=""/>
      <w:legacy w:legacy="1" w:legacySpace="0" w:legacyIndent="360"/>
      <w:lvlJc w:val="left"/>
      <w:pPr>
        <w:ind w:left="760" w:hanging="363"/>
      </w:pPr>
      <w:rPr>
        <w:rFonts w:ascii="Symbol" w:hAnsi="Symbol" w:hint="default"/>
      </w:rPr>
    </w:lvl>
  </w:abstractNum>
  <w:abstractNum w:abstractNumId="6">
    <w:nsid w:val="135F5797"/>
    <w:multiLevelType w:val="multilevel"/>
    <w:tmpl w:val="8E1A26FC"/>
    <w:lvl w:ilvl="0">
      <w:start w:val="1"/>
      <w:numFmt w:val="none"/>
      <w:pStyle w:val="SeqListLev2"/>
      <w:suff w:val="nothing"/>
      <w:lvlText w:val=""/>
      <w:lvlJc w:val="left"/>
      <w:rPr>
        <w:rFonts w:cs="Times New Roman"/>
      </w:rPr>
    </w:lvl>
    <w:lvl w:ilvl="1">
      <w:start w:val="1"/>
      <w:numFmt w:val="decimal"/>
      <w:lvlText w:val="%2."/>
      <w:lvlJc w:val="left"/>
      <w:pPr>
        <w:tabs>
          <w:tab w:val="num" w:pos="851"/>
        </w:tabs>
        <w:ind w:left="851" w:hanging="426"/>
      </w:pPr>
      <w:rPr>
        <w:rFonts w:cs="Times New Roman"/>
      </w:rPr>
    </w:lvl>
    <w:lvl w:ilvl="2">
      <w:start w:val="1"/>
      <w:numFmt w:val="lowerLetter"/>
      <w:lvlText w:val="%3)"/>
      <w:lvlJc w:val="left"/>
      <w:pPr>
        <w:tabs>
          <w:tab w:val="num" w:pos="1276"/>
        </w:tabs>
        <w:ind w:left="1276" w:hanging="425"/>
      </w:pPr>
      <w:rPr>
        <w:rFonts w:cs="Times New Roman"/>
      </w:rPr>
    </w:lvl>
    <w:lvl w:ilvl="3">
      <w:start w:val="1"/>
      <w:numFmt w:val="lowerRoman"/>
      <w:lvlText w:val="%4)"/>
      <w:lvlJc w:val="left"/>
      <w:pPr>
        <w:tabs>
          <w:tab w:val="num" w:pos="1996"/>
        </w:tabs>
        <w:ind w:left="1701" w:hanging="425"/>
      </w:pPr>
      <w:rPr>
        <w:rFonts w:cs="Times New Roman"/>
      </w:rPr>
    </w:lvl>
    <w:lvl w:ilvl="4">
      <w:start w:val="1"/>
      <w:numFmt w:val="decimal"/>
      <w:lvlText w:val="%5)"/>
      <w:lvlJc w:val="left"/>
      <w:pPr>
        <w:tabs>
          <w:tab w:val="num" w:pos="2552"/>
        </w:tabs>
        <w:ind w:left="2552" w:hanging="426"/>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nsid w:val="13F7207F"/>
    <w:multiLevelType w:val="singleLevel"/>
    <w:tmpl w:val="E0083D26"/>
    <w:lvl w:ilvl="0">
      <w:start w:val="1"/>
      <w:numFmt w:val="lowerLetter"/>
      <w:lvlText w:val="%1)"/>
      <w:legacy w:legacy="1" w:legacySpace="0" w:legacyIndent="288"/>
      <w:lvlJc w:val="left"/>
      <w:pPr>
        <w:ind w:left="1139" w:hanging="288"/>
      </w:pPr>
      <w:rPr>
        <w:rFonts w:cs="Times New Roman"/>
        <w:color w:val="0000FF"/>
      </w:rPr>
    </w:lvl>
  </w:abstractNum>
  <w:abstractNum w:abstractNumId="8">
    <w:nsid w:val="16CA7425"/>
    <w:multiLevelType w:val="multilevel"/>
    <w:tmpl w:val="6D94352E"/>
    <w:lvl w:ilvl="0">
      <w:start w:val="1"/>
      <w:numFmt w:val="none"/>
      <w:pStyle w:val="SeqListLev4"/>
      <w:suff w:val="nothing"/>
      <w:lvlText w:val=""/>
      <w:lvlJc w:val="left"/>
      <w:rPr>
        <w:rFonts w:cs="Times New Roman"/>
      </w:rPr>
    </w:lvl>
    <w:lvl w:ilvl="1">
      <w:start w:val="1"/>
      <w:numFmt w:val="decimal"/>
      <w:lvlText w:val="%2."/>
      <w:lvlJc w:val="left"/>
      <w:pPr>
        <w:tabs>
          <w:tab w:val="num" w:pos="851"/>
        </w:tabs>
        <w:ind w:left="851" w:hanging="426"/>
      </w:pPr>
      <w:rPr>
        <w:rFonts w:cs="Times New Roman"/>
      </w:rPr>
    </w:lvl>
    <w:lvl w:ilvl="2">
      <w:start w:val="1"/>
      <w:numFmt w:val="lowerLetter"/>
      <w:lvlText w:val="%3)"/>
      <w:lvlJc w:val="left"/>
      <w:pPr>
        <w:tabs>
          <w:tab w:val="num" w:pos="1276"/>
        </w:tabs>
        <w:ind w:left="1276" w:hanging="425"/>
      </w:pPr>
      <w:rPr>
        <w:rFonts w:cs="Times New Roman"/>
      </w:rPr>
    </w:lvl>
    <w:lvl w:ilvl="3">
      <w:start w:val="1"/>
      <w:numFmt w:val="lowerRoman"/>
      <w:lvlText w:val="%4)"/>
      <w:lvlJc w:val="left"/>
      <w:pPr>
        <w:tabs>
          <w:tab w:val="num" w:pos="1996"/>
        </w:tabs>
        <w:ind w:left="1701" w:hanging="425"/>
      </w:pPr>
      <w:rPr>
        <w:rFonts w:cs="Times New Roman"/>
      </w:rPr>
    </w:lvl>
    <w:lvl w:ilvl="4">
      <w:start w:val="1"/>
      <w:numFmt w:val="decimal"/>
      <w:lvlText w:val="%5)"/>
      <w:lvlJc w:val="left"/>
      <w:pPr>
        <w:tabs>
          <w:tab w:val="num" w:pos="2552"/>
        </w:tabs>
        <w:ind w:left="2552" w:hanging="426"/>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nsid w:val="17026341"/>
    <w:multiLevelType w:val="singleLevel"/>
    <w:tmpl w:val="21AC29F6"/>
    <w:lvl w:ilvl="0">
      <w:start w:val="1"/>
      <w:numFmt w:val="lowerRoman"/>
      <w:lvlText w:val="%1)"/>
      <w:legacy w:legacy="1" w:legacySpace="0" w:legacyIndent="283"/>
      <w:lvlJc w:val="left"/>
      <w:pPr>
        <w:ind w:left="867" w:hanging="283"/>
      </w:pPr>
      <w:rPr>
        <w:rFonts w:cs="Times New Roman"/>
        <w:color w:val="0000FF"/>
      </w:rPr>
    </w:lvl>
  </w:abstractNum>
  <w:abstractNum w:abstractNumId="10">
    <w:nsid w:val="173E5FC5"/>
    <w:multiLevelType w:val="singleLevel"/>
    <w:tmpl w:val="83F0F730"/>
    <w:lvl w:ilvl="0">
      <w:start w:val="1"/>
      <w:numFmt w:val="lowerRoman"/>
      <w:lvlText w:val="%1)"/>
      <w:legacy w:legacy="1" w:legacySpace="0" w:legacyIndent="288"/>
      <w:lvlJc w:val="left"/>
      <w:pPr>
        <w:ind w:left="1564" w:hanging="288"/>
      </w:pPr>
      <w:rPr>
        <w:rFonts w:cs="Times New Roman"/>
        <w:color w:val="0000FF"/>
      </w:rPr>
    </w:lvl>
  </w:abstractNum>
  <w:abstractNum w:abstractNumId="11">
    <w:nsid w:val="188B4062"/>
    <w:multiLevelType w:val="hybridMultilevel"/>
    <w:tmpl w:val="5C0229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A876A63"/>
    <w:multiLevelType w:val="hybridMultilevel"/>
    <w:tmpl w:val="A880C9E8"/>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3">
    <w:nsid w:val="1F3743A6"/>
    <w:multiLevelType w:val="singleLevel"/>
    <w:tmpl w:val="E4BA36A2"/>
    <w:lvl w:ilvl="0">
      <w:start w:val="1"/>
      <w:numFmt w:val="decimal"/>
      <w:lvlText w:val="%1."/>
      <w:legacy w:legacy="1" w:legacySpace="0" w:legacyIndent="288"/>
      <w:lvlJc w:val="left"/>
      <w:pPr>
        <w:ind w:left="713" w:hanging="288"/>
      </w:pPr>
      <w:rPr>
        <w:rFonts w:cs="Times New Roman"/>
        <w:color w:val="0000FF"/>
      </w:rPr>
    </w:lvl>
  </w:abstractNum>
  <w:abstractNum w:abstractNumId="14">
    <w:nsid w:val="20087CA9"/>
    <w:multiLevelType w:val="singleLevel"/>
    <w:tmpl w:val="75F2263A"/>
    <w:lvl w:ilvl="0">
      <w:start w:val="1"/>
      <w:numFmt w:val="decimal"/>
      <w:lvlText w:val="%1) "/>
      <w:legacy w:legacy="1" w:legacySpace="0" w:legacyIndent="288"/>
      <w:lvlJc w:val="left"/>
      <w:pPr>
        <w:ind w:left="2414" w:hanging="288"/>
      </w:pPr>
      <w:rPr>
        <w:rFonts w:cs="Times New Roman"/>
        <w:color w:val="0000FF"/>
      </w:rPr>
    </w:lvl>
  </w:abstractNum>
  <w:abstractNum w:abstractNumId="15">
    <w:nsid w:val="20F87675"/>
    <w:multiLevelType w:val="singleLevel"/>
    <w:tmpl w:val="8474CCD4"/>
    <w:lvl w:ilvl="0">
      <w:start w:val="1"/>
      <w:numFmt w:val="lowerRoman"/>
      <w:lvlText w:val="%1)"/>
      <w:legacy w:legacy="1" w:legacySpace="0" w:legacyIndent="283"/>
      <w:lvlJc w:val="left"/>
      <w:pPr>
        <w:ind w:left="867" w:hanging="283"/>
      </w:pPr>
      <w:rPr>
        <w:rFonts w:cs="Times New Roman"/>
        <w:color w:val="0000FF"/>
      </w:rPr>
    </w:lvl>
  </w:abstractNum>
  <w:abstractNum w:abstractNumId="16">
    <w:nsid w:val="21346D85"/>
    <w:multiLevelType w:val="singleLevel"/>
    <w:tmpl w:val="A6C08FDC"/>
    <w:lvl w:ilvl="0">
      <w:start w:val="1"/>
      <w:numFmt w:val="decimal"/>
      <w:lvlText w:val="%1."/>
      <w:legacy w:legacy="1" w:legacySpace="0" w:legacyIndent="288"/>
      <w:lvlJc w:val="left"/>
      <w:pPr>
        <w:ind w:left="469" w:hanging="288"/>
      </w:pPr>
      <w:rPr>
        <w:rFonts w:cs="Times New Roman"/>
        <w:color w:val="0000FF"/>
      </w:rPr>
    </w:lvl>
  </w:abstractNum>
  <w:abstractNum w:abstractNumId="17">
    <w:nsid w:val="234F5396"/>
    <w:multiLevelType w:val="singleLevel"/>
    <w:tmpl w:val="DD26A1D8"/>
    <w:lvl w:ilvl="0">
      <w:start w:val="1"/>
      <w:numFmt w:val="decimal"/>
      <w:lvlText w:val="%1."/>
      <w:legacy w:legacy="1" w:legacySpace="0" w:legacyIndent="288"/>
      <w:lvlJc w:val="left"/>
      <w:pPr>
        <w:ind w:left="469" w:hanging="288"/>
      </w:pPr>
      <w:rPr>
        <w:rFonts w:cs="Times New Roman"/>
        <w:color w:val="0000FF"/>
      </w:rPr>
    </w:lvl>
  </w:abstractNum>
  <w:abstractNum w:abstractNumId="18">
    <w:nsid w:val="25FE3CD6"/>
    <w:multiLevelType w:val="singleLevel"/>
    <w:tmpl w:val="9904C1E8"/>
    <w:lvl w:ilvl="0">
      <w:start w:val="1"/>
      <w:numFmt w:val="bullet"/>
      <w:pStyle w:val="DashListLev1"/>
      <w:lvlText w:val=""/>
      <w:legacy w:legacy="1" w:legacySpace="0" w:legacyIndent="360"/>
      <w:lvlJc w:val="left"/>
      <w:pPr>
        <w:ind w:left="760" w:hanging="363"/>
      </w:pPr>
      <w:rPr>
        <w:rFonts w:ascii="Symbol" w:hAnsi="Symbol" w:hint="default"/>
      </w:rPr>
    </w:lvl>
  </w:abstractNum>
  <w:abstractNum w:abstractNumId="19">
    <w:nsid w:val="273B44F7"/>
    <w:multiLevelType w:val="singleLevel"/>
    <w:tmpl w:val="D3CA90D0"/>
    <w:lvl w:ilvl="0">
      <w:start w:val="1"/>
      <w:numFmt w:val="lowerRoman"/>
      <w:lvlText w:val="%1)"/>
      <w:legacy w:legacy="1" w:legacySpace="0" w:legacyIndent="288"/>
      <w:lvlJc w:val="left"/>
      <w:pPr>
        <w:ind w:left="1564" w:hanging="288"/>
      </w:pPr>
      <w:rPr>
        <w:rFonts w:cs="Times New Roman"/>
        <w:color w:val="0000FF"/>
      </w:rPr>
    </w:lvl>
  </w:abstractNum>
  <w:abstractNum w:abstractNumId="20">
    <w:nsid w:val="28102A4C"/>
    <w:multiLevelType w:val="hybridMultilevel"/>
    <w:tmpl w:val="3B3E3A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8993D20"/>
    <w:multiLevelType w:val="hybridMultilevel"/>
    <w:tmpl w:val="4DDEC8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2C9F7DEC"/>
    <w:multiLevelType w:val="singleLevel"/>
    <w:tmpl w:val="54F0EC6A"/>
    <w:lvl w:ilvl="0">
      <w:start w:val="1"/>
      <w:numFmt w:val="bullet"/>
      <w:lvlText w:val=""/>
      <w:lvlJc w:val="left"/>
      <w:pPr>
        <w:tabs>
          <w:tab w:val="num" w:pos="0"/>
        </w:tabs>
        <w:ind w:left="839" w:hanging="255"/>
      </w:pPr>
      <w:rPr>
        <w:rFonts w:ascii="Symbol" w:hAnsi="Symbol" w:hint="default"/>
        <w:color w:val="auto"/>
      </w:rPr>
    </w:lvl>
  </w:abstractNum>
  <w:abstractNum w:abstractNumId="23">
    <w:nsid w:val="2D211098"/>
    <w:multiLevelType w:val="singleLevel"/>
    <w:tmpl w:val="95D6ACCC"/>
    <w:lvl w:ilvl="0">
      <w:start w:val="1"/>
      <w:numFmt w:val="decimal"/>
      <w:lvlText w:val="%1."/>
      <w:legacy w:legacy="1" w:legacySpace="0" w:legacyIndent="288"/>
      <w:lvlJc w:val="left"/>
      <w:pPr>
        <w:ind w:left="469" w:hanging="288"/>
      </w:pPr>
      <w:rPr>
        <w:rFonts w:cs="Times New Roman"/>
        <w:color w:val="0000FF"/>
      </w:rPr>
    </w:lvl>
  </w:abstractNum>
  <w:abstractNum w:abstractNumId="24">
    <w:nsid w:val="30351120"/>
    <w:multiLevelType w:val="singleLevel"/>
    <w:tmpl w:val="5378973E"/>
    <w:lvl w:ilvl="0">
      <w:start w:val="1"/>
      <w:numFmt w:val="lowerRoman"/>
      <w:lvlText w:val="%1)"/>
      <w:legacy w:legacy="1" w:legacySpace="0" w:legacyIndent="283"/>
      <w:lvlJc w:val="left"/>
      <w:pPr>
        <w:ind w:left="867" w:hanging="283"/>
      </w:pPr>
      <w:rPr>
        <w:rFonts w:cs="Times New Roman"/>
        <w:color w:val="0000FF"/>
      </w:rPr>
    </w:lvl>
  </w:abstractNum>
  <w:abstractNum w:abstractNumId="25">
    <w:nsid w:val="326E74EB"/>
    <w:multiLevelType w:val="singleLevel"/>
    <w:tmpl w:val="42C4B7E6"/>
    <w:lvl w:ilvl="0">
      <w:start w:val="1"/>
      <w:numFmt w:val="lowerRoman"/>
      <w:lvlText w:val="%1)"/>
      <w:legacy w:legacy="1" w:legacySpace="0" w:legacyIndent="288"/>
      <w:lvlJc w:val="left"/>
      <w:pPr>
        <w:ind w:left="1564" w:hanging="288"/>
      </w:pPr>
      <w:rPr>
        <w:rFonts w:cs="Times New Roman"/>
        <w:color w:val="0000FF"/>
      </w:rPr>
    </w:lvl>
  </w:abstractNum>
  <w:abstractNum w:abstractNumId="26">
    <w:nsid w:val="32C276BA"/>
    <w:multiLevelType w:val="singleLevel"/>
    <w:tmpl w:val="F892975E"/>
    <w:lvl w:ilvl="0">
      <w:start w:val="1"/>
      <w:numFmt w:val="decimal"/>
      <w:lvlText w:val="%1."/>
      <w:legacy w:legacy="1" w:legacySpace="0" w:legacyIndent="288"/>
      <w:lvlJc w:val="left"/>
      <w:pPr>
        <w:ind w:left="713" w:hanging="288"/>
      </w:pPr>
      <w:rPr>
        <w:rFonts w:cs="Times New Roman"/>
        <w:color w:val="0000FF"/>
      </w:rPr>
    </w:lvl>
  </w:abstractNum>
  <w:abstractNum w:abstractNumId="27">
    <w:nsid w:val="36BF6F85"/>
    <w:multiLevelType w:val="singleLevel"/>
    <w:tmpl w:val="0060A9D8"/>
    <w:lvl w:ilvl="0">
      <w:start w:val="1"/>
      <w:numFmt w:val="lowerLetter"/>
      <w:lvlText w:val="%1)"/>
      <w:legacy w:legacy="1" w:legacySpace="0" w:legacyIndent="288"/>
      <w:lvlJc w:val="left"/>
      <w:pPr>
        <w:ind w:left="1139" w:hanging="288"/>
      </w:pPr>
      <w:rPr>
        <w:rFonts w:cs="Times New Roman"/>
        <w:color w:val="0000FF"/>
      </w:rPr>
    </w:lvl>
  </w:abstractNum>
  <w:abstractNum w:abstractNumId="28">
    <w:nsid w:val="37586C79"/>
    <w:multiLevelType w:val="singleLevel"/>
    <w:tmpl w:val="5C00FAC2"/>
    <w:lvl w:ilvl="0">
      <w:start w:val="1"/>
      <w:numFmt w:val="lowerLetter"/>
      <w:lvlText w:val="%1)"/>
      <w:legacy w:legacy="1" w:legacySpace="0" w:legacyIndent="288"/>
      <w:lvlJc w:val="left"/>
      <w:pPr>
        <w:ind w:left="1139" w:hanging="288"/>
      </w:pPr>
      <w:rPr>
        <w:rFonts w:cs="Times New Roman"/>
        <w:color w:val="0000FF"/>
      </w:rPr>
    </w:lvl>
  </w:abstractNum>
  <w:abstractNum w:abstractNumId="29">
    <w:nsid w:val="37945BA7"/>
    <w:multiLevelType w:val="multilevel"/>
    <w:tmpl w:val="A6B28138"/>
    <w:lvl w:ilvl="0">
      <w:start w:val="1"/>
      <w:numFmt w:val="decimal"/>
      <w:lvlText w:val="%1."/>
      <w:lvlJc w:val="left"/>
      <w:pPr>
        <w:tabs>
          <w:tab w:val="num" w:pos="851"/>
        </w:tabs>
        <w:ind w:left="851" w:hanging="426"/>
      </w:pPr>
      <w:rPr>
        <w:rFonts w:cs="Times New Roman"/>
      </w:rPr>
    </w:lvl>
    <w:lvl w:ilvl="1">
      <w:start w:val="1"/>
      <w:numFmt w:val="lowerLetter"/>
      <w:lvlText w:val="%2)"/>
      <w:lvlJc w:val="left"/>
      <w:pPr>
        <w:tabs>
          <w:tab w:val="num" w:pos="1276"/>
        </w:tabs>
        <w:ind w:left="1276" w:hanging="425"/>
      </w:pPr>
      <w:rPr>
        <w:rFonts w:cs="Times New Roman"/>
      </w:rPr>
    </w:lvl>
    <w:lvl w:ilvl="2">
      <w:start w:val="1"/>
      <w:numFmt w:val="lowerRoman"/>
      <w:lvlText w:val="%3)"/>
      <w:lvlJc w:val="left"/>
      <w:pPr>
        <w:tabs>
          <w:tab w:val="num" w:pos="1996"/>
        </w:tabs>
        <w:ind w:left="1701" w:hanging="425"/>
      </w:pPr>
      <w:rPr>
        <w:rFonts w:cs="Times New Roman"/>
      </w:rPr>
    </w:lvl>
    <w:lvl w:ilvl="3">
      <w:start w:val="1"/>
      <w:numFmt w:val="decimal"/>
      <w:suff w:val="space"/>
      <w:lvlText w:val="%4)"/>
      <w:lvlJc w:val="left"/>
      <w:pPr>
        <w:ind w:left="2552" w:hanging="426"/>
      </w:pPr>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0">
    <w:nsid w:val="3ABB6951"/>
    <w:multiLevelType w:val="singleLevel"/>
    <w:tmpl w:val="4EAA4476"/>
    <w:lvl w:ilvl="0">
      <w:start w:val="1"/>
      <w:numFmt w:val="decimal"/>
      <w:lvlText w:val="%1."/>
      <w:legacy w:legacy="1" w:legacySpace="0" w:legacyIndent="288"/>
      <w:lvlJc w:val="left"/>
      <w:pPr>
        <w:ind w:left="469" w:hanging="288"/>
      </w:pPr>
      <w:rPr>
        <w:rFonts w:cs="Times New Roman"/>
        <w:color w:val="0000FF"/>
      </w:rPr>
    </w:lvl>
  </w:abstractNum>
  <w:abstractNum w:abstractNumId="31">
    <w:nsid w:val="3DC43F3E"/>
    <w:multiLevelType w:val="singleLevel"/>
    <w:tmpl w:val="075A79E8"/>
    <w:lvl w:ilvl="0">
      <w:start w:val="1"/>
      <w:numFmt w:val="bullet"/>
      <w:pStyle w:val="DashListLev3"/>
      <w:lvlText w:val=""/>
      <w:legacy w:legacy="1" w:legacySpace="0" w:legacyIndent="360"/>
      <w:lvlJc w:val="left"/>
      <w:pPr>
        <w:ind w:left="760" w:hanging="363"/>
      </w:pPr>
      <w:rPr>
        <w:rFonts w:ascii="Symbol" w:hAnsi="Symbol" w:hint="default"/>
      </w:rPr>
    </w:lvl>
  </w:abstractNum>
  <w:abstractNum w:abstractNumId="32">
    <w:nsid w:val="41FF1967"/>
    <w:multiLevelType w:val="multilevel"/>
    <w:tmpl w:val="9CCCB068"/>
    <w:lvl w:ilvl="0">
      <w:start w:val="1"/>
      <w:numFmt w:val="none"/>
      <w:suff w:val="nothing"/>
      <w:lvlText w:val=""/>
      <w:lvlJc w:val="left"/>
      <w:rPr>
        <w:rFonts w:cs="Times New Roman"/>
      </w:rPr>
    </w:lvl>
    <w:lvl w:ilvl="1">
      <w:start w:val="1"/>
      <w:numFmt w:val="decimal"/>
      <w:lvlText w:val="%2."/>
      <w:lvlJc w:val="left"/>
      <w:pPr>
        <w:tabs>
          <w:tab w:val="num" w:pos="850"/>
        </w:tabs>
        <w:ind w:left="850" w:hanging="425"/>
      </w:pPr>
      <w:rPr>
        <w:rFonts w:cs="Times New Roman"/>
      </w:rPr>
    </w:lvl>
    <w:lvl w:ilvl="2">
      <w:start w:val="1"/>
      <w:numFmt w:val="lowerLetter"/>
      <w:lvlText w:val="%3)"/>
      <w:lvlJc w:val="right"/>
      <w:pPr>
        <w:tabs>
          <w:tab w:val="num" w:pos="1276"/>
        </w:tabs>
        <w:ind w:left="1276" w:hanging="426"/>
      </w:pPr>
      <w:rPr>
        <w:rFonts w:cs="Times New Roman"/>
      </w:rPr>
    </w:lvl>
    <w:lvl w:ilvl="3">
      <w:start w:val="1"/>
      <w:numFmt w:val="lowerRoman"/>
      <w:lvlText w:val="%4)"/>
      <w:lvlJc w:val="left"/>
      <w:pPr>
        <w:tabs>
          <w:tab w:val="num" w:pos="1701"/>
        </w:tabs>
        <w:ind w:left="1701" w:hanging="425"/>
      </w:pPr>
      <w:rPr>
        <w:rFonts w:cs="Times New Roman"/>
      </w:rPr>
    </w:lvl>
    <w:lvl w:ilvl="4">
      <w:start w:val="1"/>
      <w:numFmt w:val="decimal"/>
      <w:lvlText w:val="%5)"/>
      <w:lvlJc w:val="left"/>
      <w:pPr>
        <w:tabs>
          <w:tab w:val="num" w:pos="2126"/>
        </w:tabs>
        <w:ind w:left="2126" w:hanging="425"/>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3">
    <w:nsid w:val="427D6DC7"/>
    <w:multiLevelType w:val="singleLevel"/>
    <w:tmpl w:val="72E2C88A"/>
    <w:lvl w:ilvl="0">
      <w:start w:val="1"/>
      <w:numFmt w:val="decimal"/>
      <w:lvlText w:val="%1."/>
      <w:legacy w:legacy="1" w:legacySpace="0" w:legacyIndent="288"/>
      <w:lvlJc w:val="left"/>
      <w:pPr>
        <w:ind w:left="713" w:hanging="288"/>
      </w:pPr>
      <w:rPr>
        <w:rFonts w:cs="Times New Roman"/>
        <w:color w:val="0000FF"/>
      </w:rPr>
    </w:lvl>
  </w:abstractNum>
  <w:abstractNum w:abstractNumId="34">
    <w:nsid w:val="45675178"/>
    <w:multiLevelType w:val="singleLevel"/>
    <w:tmpl w:val="3B1AC6FE"/>
    <w:lvl w:ilvl="0">
      <w:start w:val="1"/>
      <w:numFmt w:val="lowerLetter"/>
      <w:lvlText w:val="%1)"/>
      <w:legacy w:legacy="1" w:legacySpace="0" w:legacyIndent="288"/>
      <w:lvlJc w:val="left"/>
      <w:pPr>
        <w:ind w:left="1139" w:hanging="288"/>
      </w:pPr>
      <w:rPr>
        <w:rFonts w:cs="Times New Roman"/>
        <w:color w:val="0000FF"/>
      </w:rPr>
    </w:lvl>
  </w:abstractNum>
  <w:abstractNum w:abstractNumId="35">
    <w:nsid w:val="47733ACF"/>
    <w:multiLevelType w:val="singleLevel"/>
    <w:tmpl w:val="B2B8C856"/>
    <w:lvl w:ilvl="0">
      <w:start w:val="1"/>
      <w:numFmt w:val="lowerRoman"/>
      <w:lvlText w:val="%1)"/>
      <w:legacy w:legacy="1" w:legacySpace="0" w:legacyIndent="288"/>
      <w:lvlJc w:val="left"/>
      <w:pPr>
        <w:ind w:left="1564" w:hanging="288"/>
      </w:pPr>
      <w:rPr>
        <w:rFonts w:cs="Times New Roman"/>
        <w:color w:val="0000FF"/>
      </w:rPr>
    </w:lvl>
  </w:abstractNum>
  <w:abstractNum w:abstractNumId="36">
    <w:nsid w:val="4F054AAE"/>
    <w:multiLevelType w:val="singleLevel"/>
    <w:tmpl w:val="C052A810"/>
    <w:lvl w:ilvl="0">
      <w:start w:val="1"/>
      <w:numFmt w:val="bullet"/>
      <w:lvlText w:val=""/>
      <w:legacy w:legacy="1" w:legacySpace="0" w:legacyIndent="360"/>
      <w:lvlJc w:val="left"/>
      <w:pPr>
        <w:ind w:left="760" w:hanging="363"/>
      </w:pPr>
      <w:rPr>
        <w:rFonts w:ascii="Symbol" w:hAnsi="Symbol" w:hint="default"/>
      </w:rPr>
    </w:lvl>
  </w:abstractNum>
  <w:abstractNum w:abstractNumId="37">
    <w:nsid w:val="4FC45DD7"/>
    <w:multiLevelType w:val="singleLevel"/>
    <w:tmpl w:val="946A1EAE"/>
    <w:lvl w:ilvl="0">
      <w:start w:val="1"/>
      <w:numFmt w:val="decimal"/>
      <w:lvlText w:val="%1."/>
      <w:legacy w:legacy="1" w:legacySpace="0" w:legacyIndent="288"/>
      <w:lvlJc w:val="left"/>
      <w:pPr>
        <w:ind w:left="469" w:hanging="288"/>
      </w:pPr>
      <w:rPr>
        <w:rFonts w:cs="Times New Roman"/>
        <w:color w:val="0000FF"/>
      </w:rPr>
    </w:lvl>
  </w:abstractNum>
  <w:abstractNum w:abstractNumId="38">
    <w:nsid w:val="4FD849AD"/>
    <w:multiLevelType w:val="multilevel"/>
    <w:tmpl w:val="B2FCF58C"/>
    <w:lvl w:ilvl="0">
      <w:start w:val="1"/>
      <w:numFmt w:val="none"/>
      <w:pStyle w:val="BoxNewPara"/>
      <w:suff w:val="nothing"/>
      <w:lvlText w:val=""/>
      <w:lvlJc w:val="left"/>
      <w:rPr>
        <w:rFonts w:cs="Times New Roman"/>
      </w:rPr>
    </w:lvl>
    <w:lvl w:ilvl="1">
      <w:start w:val="1"/>
      <w:numFmt w:val="decimal"/>
      <w:pStyle w:val="BoxSeqList1"/>
      <w:lvlText w:val="(%2)"/>
      <w:lvlJc w:val="left"/>
      <w:pPr>
        <w:tabs>
          <w:tab w:val="num" w:pos="567"/>
        </w:tabs>
        <w:ind w:left="567" w:hanging="425"/>
      </w:pPr>
      <w:rPr>
        <w:rFonts w:cs="Times New Roman"/>
      </w:rPr>
    </w:lvl>
    <w:lvl w:ilvl="2">
      <w:start w:val="1"/>
      <w:numFmt w:val="lowerLetter"/>
      <w:pStyle w:val="BoxSeqList2"/>
      <w:lvlText w:val="(%3)"/>
      <w:lvlJc w:val="left"/>
      <w:pPr>
        <w:tabs>
          <w:tab w:val="num" w:pos="805"/>
        </w:tabs>
        <w:ind w:left="805" w:hanging="425"/>
      </w:pPr>
      <w:rPr>
        <w:rFonts w:cs="Times New Roman"/>
      </w:rPr>
    </w:lvl>
    <w:lvl w:ilvl="3">
      <w:start w:val="1"/>
      <w:numFmt w:val="lowerRoman"/>
      <w:pStyle w:val="BoxSeqList3"/>
      <w:lvlText w:val="(%4)"/>
      <w:lvlJc w:val="left"/>
      <w:pPr>
        <w:tabs>
          <w:tab w:val="num" w:pos="1009"/>
        </w:tabs>
        <w:ind w:left="1009" w:hanging="425"/>
      </w:pPr>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9">
    <w:nsid w:val="50EE13BF"/>
    <w:multiLevelType w:val="singleLevel"/>
    <w:tmpl w:val="921E03E2"/>
    <w:lvl w:ilvl="0">
      <w:start w:val="1"/>
      <w:numFmt w:val="decimal"/>
      <w:lvlText w:val="%1) "/>
      <w:legacy w:legacy="1" w:legacySpace="0" w:legacyIndent="288"/>
      <w:lvlJc w:val="left"/>
      <w:pPr>
        <w:ind w:left="2414" w:hanging="288"/>
      </w:pPr>
      <w:rPr>
        <w:rFonts w:cs="Times New Roman"/>
        <w:color w:val="0000FF"/>
      </w:rPr>
    </w:lvl>
  </w:abstractNum>
  <w:abstractNum w:abstractNumId="40">
    <w:nsid w:val="5A2E6ECA"/>
    <w:multiLevelType w:val="singleLevel"/>
    <w:tmpl w:val="F3D4C1F8"/>
    <w:lvl w:ilvl="0">
      <w:start w:val="1"/>
      <w:numFmt w:val="decimal"/>
      <w:lvlText w:val="%1."/>
      <w:legacy w:legacy="1" w:legacySpace="0" w:legacyIndent="288"/>
      <w:lvlJc w:val="left"/>
      <w:pPr>
        <w:ind w:left="713" w:hanging="288"/>
      </w:pPr>
      <w:rPr>
        <w:rFonts w:cs="Times New Roman"/>
        <w:color w:val="0000FF"/>
      </w:rPr>
    </w:lvl>
  </w:abstractNum>
  <w:abstractNum w:abstractNumId="41">
    <w:nsid w:val="5DB36AD5"/>
    <w:multiLevelType w:val="singleLevel"/>
    <w:tmpl w:val="9718E3D4"/>
    <w:lvl w:ilvl="0">
      <w:start w:val="1"/>
      <w:numFmt w:val="decimal"/>
      <w:lvlText w:val="%1."/>
      <w:legacy w:legacy="1" w:legacySpace="0" w:legacyIndent="288"/>
      <w:lvlJc w:val="left"/>
      <w:pPr>
        <w:ind w:left="469" w:hanging="288"/>
      </w:pPr>
      <w:rPr>
        <w:rFonts w:cs="Times New Roman"/>
        <w:color w:val="0000FF"/>
      </w:rPr>
    </w:lvl>
  </w:abstractNum>
  <w:abstractNum w:abstractNumId="42">
    <w:nsid w:val="618871B5"/>
    <w:multiLevelType w:val="singleLevel"/>
    <w:tmpl w:val="14B486C2"/>
    <w:lvl w:ilvl="0">
      <w:start w:val="1"/>
      <w:numFmt w:val="none"/>
      <w:lvlText w:val="Table "/>
      <w:legacy w:legacy="1" w:legacySpace="0" w:legacyIndent="360"/>
      <w:lvlJc w:val="left"/>
      <w:pPr>
        <w:ind w:left="360" w:hanging="360"/>
      </w:pPr>
      <w:rPr>
        <w:rFonts w:cs="Times New Roman"/>
      </w:rPr>
    </w:lvl>
  </w:abstractNum>
  <w:abstractNum w:abstractNumId="43">
    <w:nsid w:val="652F1456"/>
    <w:multiLevelType w:val="singleLevel"/>
    <w:tmpl w:val="918412A6"/>
    <w:lvl w:ilvl="0">
      <w:start w:val="1"/>
      <w:numFmt w:val="lowerLetter"/>
      <w:lvlText w:val="%1)"/>
      <w:legacy w:legacy="1" w:legacySpace="0" w:legacyIndent="288"/>
      <w:lvlJc w:val="left"/>
      <w:pPr>
        <w:ind w:left="1139" w:hanging="288"/>
      </w:pPr>
      <w:rPr>
        <w:rFonts w:cs="Times New Roman"/>
        <w:color w:val="0000FF"/>
      </w:rPr>
    </w:lvl>
  </w:abstractNum>
  <w:abstractNum w:abstractNumId="44">
    <w:nsid w:val="66174EBB"/>
    <w:multiLevelType w:val="multilevel"/>
    <w:tmpl w:val="BA5E473E"/>
    <w:lvl w:ilvl="0">
      <w:start w:val="1"/>
      <w:numFmt w:val="none"/>
      <w:suff w:val="nothing"/>
      <w:lvlText w:val=""/>
      <w:lvlJc w:val="left"/>
      <w:rPr>
        <w:rFonts w:cs="Times New Roman"/>
      </w:rPr>
    </w:lvl>
    <w:lvl w:ilvl="1">
      <w:start w:val="1"/>
      <w:numFmt w:val="decimal"/>
      <w:lvlText w:val="%2."/>
      <w:lvlJc w:val="left"/>
      <w:pPr>
        <w:tabs>
          <w:tab w:val="num" w:pos="850"/>
        </w:tabs>
        <w:ind w:left="850" w:hanging="425"/>
      </w:pPr>
      <w:rPr>
        <w:rFonts w:cs="Times New Roman"/>
      </w:rPr>
    </w:lvl>
    <w:lvl w:ilvl="2">
      <w:start w:val="1"/>
      <w:numFmt w:val="lowerLetter"/>
      <w:lvlText w:val="%3)"/>
      <w:lvlJc w:val="left"/>
      <w:pPr>
        <w:tabs>
          <w:tab w:val="num" w:pos="1276"/>
        </w:tabs>
        <w:ind w:left="1276" w:hanging="426"/>
      </w:pPr>
      <w:rPr>
        <w:rFonts w:cs="Times New Roman"/>
      </w:rPr>
    </w:lvl>
    <w:lvl w:ilvl="3">
      <w:start w:val="1"/>
      <w:numFmt w:val="lowerRoman"/>
      <w:lvlText w:val="%4)"/>
      <w:lvlJc w:val="left"/>
      <w:pPr>
        <w:tabs>
          <w:tab w:val="num" w:pos="1996"/>
        </w:tabs>
        <w:ind w:left="1701" w:hanging="425"/>
      </w:pPr>
      <w:rPr>
        <w:rFonts w:cs="Times New Roman"/>
      </w:rPr>
    </w:lvl>
    <w:lvl w:ilvl="4">
      <w:start w:val="1"/>
      <w:numFmt w:val="decimal"/>
      <w:lvlText w:val="%5)"/>
      <w:lvlJc w:val="left"/>
      <w:pPr>
        <w:tabs>
          <w:tab w:val="num" w:pos="2551"/>
        </w:tabs>
        <w:ind w:left="2551" w:hanging="425"/>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5">
    <w:nsid w:val="680D0A74"/>
    <w:multiLevelType w:val="multilevel"/>
    <w:tmpl w:val="929A8B3A"/>
    <w:lvl w:ilvl="0">
      <w:start w:val="1"/>
      <w:numFmt w:val="decimal"/>
      <w:lvlText w:val="%1."/>
      <w:lvlJc w:val="left"/>
      <w:pPr>
        <w:tabs>
          <w:tab w:val="num" w:pos="851"/>
        </w:tabs>
        <w:ind w:left="851" w:hanging="426"/>
      </w:pPr>
      <w:rPr>
        <w:rFonts w:cs="Times New Roman"/>
      </w:rPr>
    </w:lvl>
    <w:lvl w:ilvl="1">
      <w:start w:val="1"/>
      <w:numFmt w:val="lowerLetter"/>
      <w:lvlText w:val="%2)"/>
      <w:lvlJc w:val="left"/>
      <w:pPr>
        <w:tabs>
          <w:tab w:val="num" w:pos="1276"/>
        </w:tabs>
        <w:ind w:left="1276" w:hanging="425"/>
      </w:pPr>
      <w:rPr>
        <w:rFonts w:cs="Times New Roman"/>
      </w:rPr>
    </w:lvl>
    <w:lvl w:ilvl="2">
      <w:start w:val="1"/>
      <w:numFmt w:val="lowerRoman"/>
      <w:lvlText w:val="%3)"/>
      <w:lvlJc w:val="left"/>
      <w:pPr>
        <w:tabs>
          <w:tab w:val="num" w:pos="1996"/>
        </w:tabs>
        <w:ind w:left="1701" w:hanging="425"/>
      </w:pPr>
      <w:rPr>
        <w:rFonts w:cs="Times New Roman"/>
      </w:rPr>
    </w:lvl>
    <w:lvl w:ilvl="3">
      <w:start w:val="1"/>
      <w:numFmt w:val="decimal"/>
      <w:lvlText w:val="%4)"/>
      <w:lvlJc w:val="left"/>
      <w:pPr>
        <w:tabs>
          <w:tab w:val="num" w:pos="2552"/>
        </w:tabs>
        <w:ind w:left="2552" w:hanging="426"/>
      </w:pPr>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6">
    <w:nsid w:val="69425AD7"/>
    <w:multiLevelType w:val="singleLevel"/>
    <w:tmpl w:val="679A1C74"/>
    <w:lvl w:ilvl="0">
      <w:start w:val="1"/>
      <w:numFmt w:val="decimal"/>
      <w:lvlText w:val="%1."/>
      <w:legacy w:legacy="1" w:legacySpace="0" w:legacyIndent="288"/>
      <w:lvlJc w:val="left"/>
      <w:pPr>
        <w:ind w:left="469" w:hanging="288"/>
      </w:pPr>
      <w:rPr>
        <w:rFonts w:cs="Times New Roman"/>
        <w:color w:val="0000FF"/>
      </w:rPr>
    </w:lvl>
  </w:abstractNum>
  <w:abstractNum w:abstractNumId="47">
    <w:nsid w:val="6A8F3673"/>
    <w:multiLevelType w:val="hybridMultilevel"/>
    <w:tmpl w:val="2FD44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6D897F5E"/>
    <w:multiLevelType w:val="hybridMultilevel"/>
    <w:tmpl w:val="92646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F31691D"/>
    <w:multiLevelType w:val="singleLevel"/>
    <w:tmpl w:val="BC1068B6"/>
    <w:lvl w:ilvl="0">
      <w:start w:val="1"/>
      <w:numFmt w:val="lowerLetter"/>
      <w:lvlText w:val="%1)"/>
      <w:legacy w:legacy="1" w:legacySpace="0" w:legacyIndent="288"/>
      <w:lvlJc w:val="left"/>
      <w:pPr>
        <w:ind w:left="1139" w:hanging="288"/>
      </w:pPr>
      <w:rPr>
        <w:rFonts w:cs="Times New Roman"/>
        <w:color w:val="0000FF"/>
      </w:rPr>
    </w:lvl>
  </w:abstractNum>
  <w:abstractNum w:abstractNumId="50">
    <w:nsid w:val="78965FBE"/>
    <w:multiLevelType w:val="singleLevel"/>
    <w:tmpl w:val="B30EA194"/>
    <w:lvl w:ilvl="0">
      <w:start w:val="1"/>
      <w:numFmt w:val="decimal"/>
      <w:lvlText w:val="%1."/>
      <w:legacy w:legacy="1" w:legacySpace="0" w:legacyIndent="288"/>
      <w:lvlJc w:val="left"/>
      <w:pPr>
        <w:ind w:left="469" w:hanging="288"/>
      </w:pPr>
      <w:rPr>
        <w:rFonts w:cs="Times New Roman"/>
        <w:color w:val="0000FF"/>
      </w:rPr>
    </w:lvl>
  </w:abstractNum>
  <w:abstractNum w:abstractNumId="51">
    <w:nsid w:val="78F5266F"/>
    <w:multiLevelType w:val="singleLevel"/>
    <w:tmpl w:val="3F201456"/>
    <w:lvl w:ilvl="0">
      <w:start w:val="1"/>
      <w:numFmt w:val="lowerLetter"/>
      <w:lvlText w:val="%1)"/>
      <w:legacy w:legacy="1" w:legacySpace="0" w:legacyIndent="288"/>
      <w:lvlJc w:val="left"/>
      <w:pPr>
        <w:ind w:left="1139" w:hanging="288"/>
      </w:pPr>
      <w:rPr>
        <w:rFonts w:cs="Times New Roman"/>
        <w:color w:val="0000FF"/>
      </w:rPr>
    </w:lvl>
  </w:abstractNum>
  <w:abstractNum w:abstractNumId="52">
    <w:nsid w:val="7B8D33DE"/>
    <w:multiLevelType w:val="singleLevel"/>
    <w:tmpl w:val="DF486610"/>
    <w:lvl w:ilvl="0">
      <w:start w:val="1"/>
      <w:numFmt w:val="bullet"/>
      <w:pStyle w:val="BoxRandList1"/>
      <w:lvlText w:val=""/>
      <w:lvlJc w:val="left"/>
      <w:pPr>
        <w:tabs>
          <w:tab w:val="num" w:pos="0"/>
        </w:tabs>
        <w:ind w:left="436" w:hanging="255"/>
      </w:pPr>
      <w:rPr>
        <w:rFonts w:ascii="Symbol" w:hAnsi="Symbol" w:hint="default"/>
        <w:color w:val="auto"/>
      </w:rPr>
    </w:lvl>
  </w:abstractNum>
  <w:abstractNum w:abstractNumId="53">
    <w:nsid w:val="7BC17015"/>
    <w:multiLevelType w:val="multilevel"/>
    <w:tmpl w:val="AEBCD6AC"/>
    <w:lvl w:ilvl="0">
      <w:start w:val="1"/>
      <w:numFmt w:val="none"/>
      <w:pStyle w:val="BlankLine"/>
      <w:suff w:val="nothing"/>
      <w:lvlText w:val=""/>
      <w:lvlJc w:val="left"/>
      <w:rPr>
        <w:rFonts w:cs="Times New Roman"/>
      </w:rPr>
    </w:lvl>
    <w:lvl w:ilvl="1">
      <w:start w:val="1"/>
      <w:numFmt w:val="decimal"/>
      <w:pStyle w:val="SeqListLev1"/>
      <w:lvlText w:val="%2."/>
      <w:lvlJc w:val="left"/>
      <w:pPr>
        <w:tabs>
          <w:tab w:val="num" w:pos="850"/>
        </w:tabs>
        <w:ind w:left="850" w:hanging="425"/>
      </w:pPr>
      <w:rPr>
        <w:rFonts w:cs="Times New Roman"/>
      </w:rPr>
    </w:lvl>
    <w:lvl w:ilvl="2">
      <w:start w:val="1"/>
      <w:numFmt w:val="lowerLetter"/>
      <w:pStyle w:val="SeqListLev2"/>
      <w:lvlText w:val="%3)"/>
      <w:lvlJc w:val="left"/>
      <w:pPr>
        <w:tabs>
          <w:tab w:val="num" w:pos="1276"/>
        </w:tabs>
        <w:ind w:left="1276" w:hanging="426"/>
      </w:pPr>
      <w:rPr>
        <w:rFonts w:cs="Times New Roman"/>
      </w:rPr>
    </w:lvl>
    <w:lvl w:ilvl="3">
      <w:start w:val="1"/>
      <w:numFmt w:val="lowerRoman"/>
      <w:pStyle w:val="SeqListLev3"/>
      <w:lvlText w:val="%4)"/>
      <w:lvlJc w:val="left"/>
      <w:pPr>
        <w:tabs>
          <w:tab w:val="num" w:pos="1701"/>
        </w:tabs>
        <w:ind w:left="1701" w:hanging="425"/>
      </w:pPr>
      <w:rPr>
        <w:rFonts w:cs="Times New Roman"/>
      </w:rPr>
    </w:lvl>
    <w:lvl w:ilvl="4">
      <w:start w:val="1"/>
      <w:numFmt w:val="decimal"/>
      <w:pStyle w:val="SeqListLev4"/>
      <w:lvlText w:val="%5)"/>
      <w:lvlJc w:val="left"/>
      <w:pPr>
        <w:tabs>
          <w:tab w:val="num" w:pos="2126"/>
        </w:tabs>
        <w:ind w:left="2126" w:hanging="425"/>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4">
    <w:nsid w:val="7BE13B5A"/>
    <w:multiLevelType w:val="multilevel"/>
    <w:tmpl w:val="E2346984"/>
    <w:lvl w:ilvl="0">
      <w:start w:val="1"/>
      <w:numFmt w:val="decimal"/>
      <w:pStyle w:val="BoxSeqList2"/>
      <w:suff w:val="space"/>
      <w:lvlText w:val="%1."/>
      <w:lvlJc w:val="left"/>
      <w:pPr>
        <w:ind w:left="851" w:hanging="426"/>
      </w:pPr>
      <w:rPr>
        <w:rFonts w:cs="Times New Roman"/>
      </w:rPr>
    </w:lvl>
    <w:lvl w:ilvl="1">
      <w:start w:val="1"/>
      <w:numFmt w:val="lowerLetter"/>
      <w:suff w:val="space"/>
      <w:lvlText w:val="%2)"/>
      <w:lvlJc w:val="left"/>
      <w:pPr>
        <w:ind w:left="1276" w:hanging="425"/>
      </w:pPr>
      <w:rPr>
        <w:rFonts w:cs="Times New Roman"/>
      </w:rPr>
    </w:lvl>
    <w:lvl w:ilvl="2">
      <w:start w:val="1"/>
      <w:numFmt w:val="lowerRoman"/>
      <w:suff w:val="space"/>
      <w:lvlText w:val="%3)"/>
      <w:lvlJc w:val="left"/>
      <w:pPr>
        <w:ind w:left="1701" w:hanging="425"/>
      </w:pPr>
      <w:rPr>
        <w:rFonts w:cs="Times New Roman"/>
      </w:rPr>
    </w:lvl>
    <w:lvl w:ilvl="3">
      <w:start w:val="1"/>
      <w:numFmt w:val="decimal"/>
      <w:suff w:val="space"/>
      <w:lvlText w:val="%4)"/>
      <w:lvlJc w:val="left"/>
      <w:pPr>
        <w:ind w:left="2552" w:hanging="426"/>
      </w:pPr>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5">
    <w:nsid w:val="7C7450E5"/>
    <w:multiLevelType w:val="singleLevel"/>
    <w:tmpl w:val="1C0AFB9C"/>
    <w:lvl w:ilvl="0">
      <w:start w:val="1"/>
      <w:numFmt w:val="bullet"/>
      <w:lvlText w:val=""/>
      <w:lvlJc w:val="left"/>
      <w:pPr>
        <w:tabs>
          <w:tab w:val="num" w:pos="0"/>
        </w:tabs>
        <w:ind w:left="436" w:hanging="255"/>
      </w:pPr>
      <w:rPr>
        <w:rFonts w:ascii="Symbol" w:hAnsi="Symbol" w:hint="default"/>
        <w:color w:val="auto"/>
      </w:rPr>
    </w:lvl>
  </w:abstractNum>
  <w:num w:numId="1">
    <w:abstractNumId w:val="0"/>
  </w:num>
  <w:num w:numId="2">
    <w:abstractNumId w:val="13"/>
  </w:num>
  <w:num w:numId="3">
    <w:abstractNumId w:val="27"/>
  </w:num>
  <w:num w:numId="4">
    <w:abstractNumId w:val="19"/>
  </w:num>
  <w:num w:numId="5">
    <w:abstractNumId w:val="7"/>
  </w:num>
  <w:num w:numId="6">
    <w:abstractNumId w:val="26"/>
  </w:num>
  <w:num w:numId="7">
    <w:abstractNumId w:val="28"/>
  </w:num>
  <w:num w:numId="8">
    <w:abstractNumId w:val="35"/>
  </w:num>
  <w:num w:numId="9">
    <w:abstractNumId w:val="14"/>
  </w:num>
  <w:num w:numId="10">
    <w:abstractNumId w:val="3"/>
  </w:num>
  <w:num w:numId="11">
    <w:abstractNumId w:val="43"/>
  </w:num>
  <w:num w:numId="12">
    <w:abstractNumId w:val="40"/>
  </w:num>
  <w:num w:numId="13">
    <w:abstractNumId w:val="51"/>
  </w:num>
  <w:num w:numId="14">
    <w:abstractNumId w:val="25"/>
  </w:num>
  <w:num w:numId="15">
    <w:abstractNumId w:val="33"/>
  </w:num>
  <w:num w:numId="16">
    <w:abstractNumId w:val="49"/>
  </w:num>
  <w:num w:numId="17">
    <w:abstractNumId w:val="39"/>
  </w:num>
  <w:num w:numId="18">
    <w:abstractNumId w:val="10"/>
  </w:num>
  <w:num w:numId="19">
    <w:abstractNumId w:val="34"/>
  </w:num>
  <w:num w:numId="20">
    <w:abstractNumId w:val="45"/>
  </w:num>
  <w:num w:numId="21">
    <w:abstractNumId w:val="1"/>
    <w:lvlOverride w:ilvl="0">
      <w:lvl w:ilvl="0">
        <w:start w:val="1"/>
        <w:numFmt w:val="bullet"/>
        <w:pStyle w:val="RandListLev1"/>
        <w:lvlText w:val=""/>
        <w:legacy w:legacy="1" w:legacySpace="0" w:legacyIndent="360"/>
        <w:lvlJc w:val="left"/>
        <w:pPr>
          <w:ind w:left="757" w:hanging="360"/>
        </w:pPr>
        <w:rPr>
          <w:rFonts w:ascii="Arial" w:hAnsi="Arial" w:hint="default"/>
          <w:color w:val="0000FF"/>
        </w:rPr>
      </w:lvl>
    </w:lvlOverride>
  </w:num>
  <w:num w:numId="22">
    <w:abstractNumId w:val="1"/>
    <w:lvlOverride w:ilvl="0">
      <w:lvl w:ilvl="0">
        <w:start w:val="1"/>
        <w:numFmt w:val="bullet"/>
        <w:pStyle w:val="RandListLev1"/>
        <w:lvlText w:val=""/>
        <w:legacy w:legacy="1" w:legacySpace="0" w:legacyIndent="360"/>
        <w:lvlJc w:val="left"/>
        <w:pPr>
          <w:ind w:left="1137" w:hanging="360"/>
        </w:pPr>
        <w:rPr>
          <w:rFonts w:ascii="Arial" w:hAnsi="Arial" w:hint="default"/>
          <w:color w:val="00FFFF"/>
        </w:rPr>
      </w:lvl>
    </w:lvlOverride>
  </w:num>
  <w:num w:numId="23">
    <w:abstractNumId w:val="1"/>
    <w:lvlOverride w:ilvl="0">
      <w:lvl w:ilvl="0">
        <w:start w:val="1"/>
        <w:numFmt w:val="bullet"/>
        <w:pStyle w:val="RandListLev1"/>
        <w:lvlText w:val=""/>
        <w:legacy w:legacy="1" w:legacySpace="0" w:legacyIndent="360"/>
        <w:lvlJc w:val="left"/>
        <w:pPr>
          <w:ind w:left="1562" w:hanging="360"/>
        </w:pPr>
        <w:rPr>
          <w:rFonts w:ascii="Arial" w:hAnsi="Arial" w:hint="default"/>
          <w:color w:val="00FF00"/>
        </w:rPr>
      </w:lvl>
    </w:lvlOverride>
  </w:num>
  <w:num w:numId="24">
    <w:abstractNumId w:val="16"/>
  </w:num>
  <w:num w:numId="25">
    <w:abstractNumId w:val="24"/>
  </w:num>
  <w:num w:numId="26">
    <w:abstractNumId w:val="37"/>
  </w:num>
  <w:num w:numId="27">
    <w:abstractNumId w:val="15"/>
  </w:num>
  <w:num w:numId="28">
    <w:abstractNumId w:val="50"/>
  </w:num>
  <w:num w:numId="29">
    <w:abstractNumId w:val="54"/>
  </w:num>
  <w:num w:numId="30">
    <w:abstractNumId w:val="54"/>
    <w:lvlOverride w:ilvl="0">
      <w:lvl w:ilvl="0">
        <w:start w:val="1"/>
        <w:numFmt w:val="decimal"/>
        <w:pStyle w:val="BoxSeqList2"/>
        <w:lvlText w:val="%1."/>
        <w:legacy w:legacy="1" w:legacySpace="0" w:legacyIndent="288"/>
        <w:lvlJc w:val="left"/>
        <w:pPr>
          <w:ind w:left="469" w:hanging="288"/>
        </w:pPr>
        <w:rPr>
          <w:rFonts w:cs="Times New Roman"/>
          <w:color w:val="0000FF"/>
        </w:rPr>
      </w:lvl>
    </w:lvlOverride>
  </w:num>
  <w:num w:numId="31">
    <w:abstractNumId w:val="54"/>
    <w:lvlOverride w:ilvl="0">
      <w:lvl w:ilvl="0">
        <w:start w:val="1"/>
        <w:numFmt w:val="decimal"/>
        <w:pStyle w:val="BoxSeqList2"/>
        <w:lvlText w:val="%1."/>
        <w:legacy w:legacy="1" w:legacySpace="0" w:legacyIndent="288"/>
        <w:lvlJc w:val="left"/>
        <w:pPr>
          <w:ind w:left="469" w:hanging="288"/>
        </w:pPr>
        <w:rPr>
          <w:rFonts w:cs="Times New Roman"/>
          <w:color w:val="0000FF"/>
        </w:rPr>
      </w:lvl>
    </w:lvlOverride>
  </w:num>
  <w:num w:numId="32">
    <w:abstractNumId w:val="54"/>
    <w:lvlOverride w:ilvl="0">
      <w:lvl w:ilvl="0">
        <w:start w:val="1"/>
        <w:numFmt w:val="decimal"/>
        <w:pStyle w:val="BoxSeqList2"/>
        <w:lvlText w:val="%1."/>
        <w:legacy w:legacy="1" w:legacySpace="0" w:legacyIndent="288"/>
        <w:lvlJc w:val="left"/>
        <w:pPr>
          <w:ind w:left="469" w:hanging="288"/>
        </w:pPr>
        <w:rPr>
          <w:rFonts w:cs="Times New Roman"/>
          <w:color w:val="0000FF"/>
        </w:rPr>
      </w:lvl>
    </w:lvlOverride>
  </w:num>
  <w:num w:numId="33">
    <w:abstractNumId w:val="9"/>
  </w:num>
  <w:num w:numId="34">
    <w:abstractNumId w:val="17"/>
  </w:num>
  <w:num w:numId="35">
    <w:abstractNumId w:val="30"/>
  </w:num>
  <w:num w:numId="36">
    <w:abstractNumId w:val="23"/>
  </w:num>
  <w:num w:numId="37">
    <w:abstractNumId w:val="41"/>
  </w:num>
  <w:num w:numId="38">
    <w:abstractNumId w:val="46"/>
  </w:num>
  <w:num w:numId="39">
    <w:abstractNumId w:val="29"/>
  </w:num>
  <w:num w:numId="40">
    <w:abstractNumId w:val="1"/>
    <w:lvlOverride w:ilvl="0">
      <w:lvl w:ilvl="0">
        <w:start w:val="1"/>
        <w:numFmt w:val="bullet"/>
        <w:pStyle w:val="RandListLev1"/>
        <w:lvlText w:val=""/>
        <w:legacy w:legacy="1" w:legacySpace="0" w:legacyIndent="255"/>
        <w:lvlJc w:val="left"/>
        <w:pPr>
          <w:ind w:left="839" w:hanging="255"/>
        </w:pPr>
        <w:rPr>
          <w:rFonts w:ascii="Times" w:hAnsi="Times" w:hint="default"/>
          <w:color w:val="00FF00"/>
          <w:sz w:val="20"/>
        </w:rPr>
      </w:lvl>
    </w:lvlOverride>
  </w:num>
  <w:num w:numId="41">
    <w:abstractNumId w:val="1"/>
    <w:lvlOverride w:ilvl="0">
      <w:lvl w:ilvl="0">
        <w:start w:val="1"/>
        <w:numFmt w:val="bullet"/>
        <w:pStyle w:val="RandListLev1"/>
        <w:lvlText w:val=""/>
        <w:legacy w:legacy="1" w:legacySpace="0" w:legacyIndent="255"/>
        <w:lvlJc w:val="left"/>
        <w:pPr>
          <w:ind w:left="635" w:hanging="255"/>
        </w:pPr>
        <w:rPr>
          <w:rFonts w:ascii="Times" w:hAnsi="Times" w:hint="default"/>
          <w:color w:val="FF0000"/>
          <w:sz w:val="20"/>
        </w:rPr>
      </w:lvl>
    </w:lvlOverride>
  </w:num>
  <w:num w:numId="42">
    <w:abstractNumId w:val="1"/>
    <w:lvlOverride w:ilvl="0">
      <w:lvl w:ilvl="0">
        <w:start w:val="1"/>
        <w:numFmt w:val="bullet"/>
        <w:pStyle w:val="RandListLev1"/>
        <w:lvlText w:val=""/>
        <w:legacy w:legacy="1" w:legacySpace="0" w:legacyIndent="255"/>
        <w:lvlJc w:val="left"/>
        <w:pPr>
          <w:ind w:left="436" w:hanging="255"/>
        </w:pPr>
        <w:rPr>
          <w:rFonts w:ascii="Symbol" w:hAnsi="Symbol" w:hint="default"/>
          <w:color w:val="0000FF"/>
          <w:sz w:val="20"/>
        </w:rPr>
      </w:lvl>
    </w:lvlOverride>
  </w:num>
  <w:num w:numId="43">
    <w:abstractNumId w:val="6"/>
  </w:num>
  <w:num w:numId="44">
    <w:abstractNumId w:val="1"/>
    <w:lvlOverride w:ilvl="0">
      <w:lvl w:ilvl="0">
        <w:start w:val="1"/>
        <w:numFmt w:val="bullet"/>
        <w:pStyle w:val="RandListLev1"/>
        <w:lvlText w:val=""/>
        <w:legacy w:legacy="1" w:legacySpace="0" w:legacyIndent="360"/>
        <w:lvlJc w:val="left"/>
        <w:pPr>
          <w:ind w:left="757" w:hanging="360"/>
        </w:pPr>
        <w:rPr>
          <w:rFonts w:ascii="Symbol" w:hAnsi="Symbol" w:hint="default"/>
          <w:color w:val="0000FF"/>
        </w:rPr>
      </w:lvl>
    </w:lvlOverride>
  </w:num>
  <w:num w:numId="45">
    <w:abstractNumId w:val="1"/>
    <w:lvlOverride w:ilvl="0">
      <w:lvl w:ilvl="0">
        <w:start w:val="1"/>
        <w:numFmt w:val="bullet"/>
        <w:pStyle w:val="RandListLev1"/>
        <w:lvlText w:val=""/>
        <w:legacy w:legacy="1" w:legacySpace="0" w:legacyIndent="360"/>
        <w:lvlJc w:val="left"/>
        <w:pPr>
          <w:ind w:left="1137" w:hanging="360"/>
        </w:pPr>
        <w:rPr>
          <w:rFonts w:ascii="Symbol" w:hAnsi="Symbol" w:hint="default"/>
          <w:color w:val="00FFFF"/>
        </w:rPr>
      </w:lvl>
    </w:lvlOverride>
  </w:num>
  <w:num w:numId="46">
    <w:abstractNumId w:val="1"/>
    <w:lvlOverride w:ilvl="0">
      <w:lvl w:ilvl="0">
        <w:start w:val="1"/>
        <w:numFmt w:val="bullet"/>
        <w:pStyle w:val="RandListLev1"/>
        <w:lvlText w:val=""/>
        <w:legacy w:legacy="1" w:legacySpace="0" w:legacyIndent="360"/>
        <w:lvlJc w:val="left"/>
        <w:pPr>
          <w:ind w:left="1562" w:hanging="360"/>
        </w:pPr>
        <w:rPr>
          <w:rFonts w:ascii="Symbol" w:hAnsi="Symbol" w:hint="default"/>
          <w:color w:val="00FF00"/>
        </w:rPr>
      </w:lvl>
    </w:lvlOverride>
  </w:num>
  <w:num w:numId="47">
    <w:abstractNumId w:val="1"/>
    <w:lvlOverride w:ilvl="0">
      <w:lvl w:ilvl="0">
        <w:start w:val="1"/>
        <w:numFmt w:val="bullet"/>
        <w:pStyle w:val="RandListLev1"/>
        <w:lvlText w:val=""/>
        <w:legacy w:legacy="1" w:legacySpace="0" w:legacyIndent="360"/>
        <w:lvlJc w:val="left"/>
        <w:pPr>
          <w:ind w:left="1987" w:hanging="360"/>
        </w:pPr>
        <w:rPr>
          <w:rFonts w:ascii="Symbol" w:hAnsi="Symbol" w:hint="default"/>
          <w:color w:val="FF00FF"/>
        </w:rPr>
      </w:lvl>
    </w:lvlOverride>
  </w:num>
  <w:num w:numId="48">
    <w:abstractNumId w:val="1"/>
    <w:lvlOverride w:ilvl="0">
      <w:lvl w:ilvl="0">
        <w:start w:val="1"/>
        <w:numFmt w:val="bullet"/>
        <w:pStyle w:val="RandListLev1"/>
        <w:lvlText w:val=""/>
        <w:legacy w:legacy="1" w:legacySpace="0" w:legacyIndent="360"/>
        <w:lvlJc w:val="left"/>
        <w:pPr>
          <w:ind w:left="757" w:hanging="360"/>
        </w:pPr>
        <w:rPr>
          <w:rFonts w:ascii="Symbol" w:hAnsi="Symbol" w:hint="default"/>
        </w:rPr>
      </w:lvl>
    </w:lvlOverride>
  </w:num>
  <w:num w:numId="49">
    <w:abstractNumId w:val="4"/>
  </w:num>
  <w:num w:numId="50">
    <w:abstractNumId w:val="8"/>
  </w:num>
  <w:num w:numId="51">
    <w:abstractNumId w:val="53"/>
  </w:num>
  <w:num w:numId="52">
    <w:abstractNumId w:val="38"/>
  </w:num>
  <w:num w:numId="53">
    <w:abstractNumId w:val="38"/>
  </w:num>
  <w:num w:numId="54">
    <w:abstractNumId w:val="38"/>
  </w:num>
  <w:num w:numId="55">
    <w:abstractNumId w:val="38"/>
  </w:num>
  <w:num w:numId="56">
    <w:abstractNumId w:val="53"/>
  </w:num>
  <w:num w:numId="57">
    <w:abstractNumId w:val="52"/>
  </w:num>
  <w:num w:numId="58">
    <w:abstractNumId w:val="55"/>
  </w:num>
  <w:num w:numId="59">
    <w:abstractNumId w:val="22"/>
  </w:num>
  <w:num w:numId="60">
    <w:abstractNumId w:val="38"/>
  </w:num>
  <w:num w:numId="61">
    <w:abstractNumId w:val="38"/>
  </w:num>
  <w:num w:numId="62">
    <w:abstractNumId w:val="38"/>
  </w:num>
  <w:num w:numId="63">
    <w:abstractNumId w:val="1"/>
    <w:lvlOverride w:ilvl="0">
      <w:lvl w:ilvl="0">
        <w:start w:val="1"/>
        <w:numFmt w:val="bullet"/>
        <w:pStyle w:val="RandListLev1"/>
        <w:lvlText w:val=""/>
        <w:lvlJc w:val="left"/>
        <w:pPr>
          <w:tabs>
            <w:tab w:val="num" w:pos="0"/>
          </w:tabs>
          <w:ind w:left="760" w:hanging="363"/>
        </w:pPr>
        <w:rPr>
          <w:rFonts w:ascii="Symbol" w:hAnsi="Symbol" w:hint="default"/>
        </w:rPr>
      </w:lvl>
    </w:lvlOverride>
  </w:num>
  <w:num w:numId="64">
    <w:abstractNumId w:val="53"/>
  </w:num>
  <w:num w:numId="65">
    <w:abstractNumId w:val="53"/>
  </w:num>
  <w:num w:numId="66">
    <w:abstractNumId w:val="53"/>
  </w:num>
  <w:num w:numId="67">
    <w:abstractNumId w:val="53"/>
  </w:num>
  <w:num w:numId="68">
    <w:abstractNumId w:val="42"/>
  </w:num>
  <w:num w:numId="69">
    <w:abstractNumId w:val="36"/>
  </w:num>
  <w:num w:numId="70">
    <w:abstractNumId w:val="52"/>
  </w:num>
  <w:num w:numId="71">
    <w:abstractNumId w:val="52"/>
  </w:num>
  <w:num w:numId="72">
    <w:abstractNumId w:val="53"/>
  </w:num>
  <w:num w:numId="73">
    <w:abstractNumId w:val="53"/>
  </w:num>
  <w:num w:numId="74">
    <w:abstractNumId w:val="53"/>
  </w:num>
  <w:num w:numId="75">
    <w:abstractNumId w:val="53"/>
  </w:num>
  <w:num w:numId="76">
    <w:abstractNumId w:val="53"/>
  </w:num>
  <w:num w:numId="77">
    <w:abstractNumId w:val="53"/>
  </w:num>
  <w:num w:numId="78">
    <w:abstractNumId w:val="53"/>
  </w:num>
  <w:num w:numId="79">
    <w:abstractNumId w:val="53"/>
  </w:num>
  <w:num w:numId="80">
    <w:abstractNumId w:val="1"/>
    <w:lvlOverride w:ilvl="0">
      <w:lvl w:ilvl="0">
        <w:start w:val="1"/>
        <w:numFmt w:val="bullet"/>
        <w:pStyle w:val="RandListLev1"/>
        <w:lvlText w:val=""/>
        <w:legacy w:legacy="1" w:legacySpace="0" w:legacyIndent="360"/>
        <w:lvlJc w:val="left"/>
        <w:pPr>
          <w:ind w:left="757" w:hanging="360"/>
        </w:pPr>
        <w:rPr>
          <w:rFonts w:ascii="Symbol" w:hAnsi="Symbol" w:hint="default"/>
        </w:rPr>
      </w:lvl>
    </w:lvlOverride>
  </w:num>
  <w:num w:numId="81">
    <w:abstractNumId w:val="5"/>
  </w:num>
  <w:num w:numId="82">
    <w:abstractNumId w:val="31"/>
  </w:num>
  <w:num w:numId="83">
    <w:abstractNumId w:val="2"/>
  </w:num>
  <w:num w:numId="84">
    <w:abstractNumId w:val="18"/>
  </w:num>
  <w:num w:numId="85">
    <w:abstractNumId w:val="44"/>
  </w:num>
  <w:num w:numId="86">
    <w:abstractNumId w:val="47"/>
  </w:num>
  <w:num w:numId="87">
    <w:abstractNumId w:val="21"/>
  </w:num>
  <w:num w:numId="88">
    <w:abstractNumId w:val="20"/>
  </w:num>
  <w:num w:numId="89">
    <w:abstractNumId w:val="11"/>
  </w:num>
  <w:num w:numId="90">
    <w:abstractNumId w:val="12"/>
  </w:num>
  <w:num w:numId="91">
    <w:abstractNumId w:val="48"/>
  </w:num>
  <w:num w:numId="92">
    <w:abstractNumId w:val="32"/>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stylePaneFormatFilter w:val="3F01"/>
  <w:doNotTrackMoves/>
  <w:defaultTabStop w:val="720"/>
  <w:evenAndOddHeaders/>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ssocFileName" w:val="C:\WINWORD\SGMLCONV\SYSTEM\MEETSIM2.MAP"/>
    <w:docVar w:name="Cover" w:val=" 1"/>
    <w:docVar w:name="DirectFormatting" w:val="FALSE"/>
    <w:docVar w:name="Division" w:val=" "/>
    <w:docVar w:name="DocType" w:val="RPRT"/>
    <w:docVar w:name="EcoNote" w:val=" 1"/>
    <w:docVar w:name="first_open" w:val="1"/>
    <w:docVar w:name="HeaderDone" w:val="1"/>
    <w:docVar w:name="IniName" w:val="C:\USR\GIWORD\System\MEET97.ini"/>
    <w:docVar w:name="Language" w:val="E"/>
    <w:docVar w:name="ParagraphNumberingLegal" w:val="TRUE"/>
    <w:docVar w:name="Status" w:val="FR"/>
    <w:docVar w:name="TitleNumbering" w:val="YES"/>
    <w:docVar w:name="Type" w:val="cncl"/>
    <w:docVar w:name="WkDocID" w:val="W0000"/>
  </w:docVars>
  <w:rsids>
    <w:rsidRoot w:val="003B2AC4"/>
    <w:rsid w:val="00001181"/>
    <w:rsid w:val="00042DBA"/>
    <w:rsid w:val="00051A51"/>
    <w:rsid w:val="000956A7"/>
    <w:rsid w:val="00215FA9"/>
    <w:rsid w:val="00220610"/>
    <w:rsid w:val="00347C3E"/>
    <w:rsid w:val="003B2AC4"/>
    <w:rsid w:val="00413810"/>
    <w:rsid w:val="004C44AE"/>
    <w:rsid w:val="004F4F20"/>
    <w:rsid w:val="00506596"/>
    <w:rsid w:val="005832F5"/>
    <w:rsid w:val="005B0BC1"/>
    <w:rsid w:val="005C1309"/>
    <w:rsid w:val="00611EFD"/>
    <w:rsid w:val="00655632"/>
    <w:rsid w:val="00656D91"/>
    <w:rsid w:val="00675780"/>
    <w:rsid w:val="00692F24"/>
    <w:rsid w:val="006F0D16"/>
    <w:rsid w:val="00755E63"/>
    <w:rsid w:val="00822601"/>
    <w:rsid w:val="008C0EA4"/>
    <w:rsid w:val="0096559B"/>
    <w:rsid w:val="00977379"/>
    <w:rsid w:val="00996CBD"/>
    <w:rsid w:val="009F1C24"/>
    <w:rsid w:val="00A42C2D"/>
    <w:rsid w:val="00B85EC4"/>
    <w:rsid w:val="00B86593"/>
    <w:rsid w:val="00B907DE"/>
    <w:rsid w:val="00BA052C"/>
    <w:rsid w:val="00CB212A"/>
    <w:rsid w:val="00CB3034"/>
    <w:rsid w:val="00CF05B7"/>
    <w:rsid w:val="00D749D6"/>
    <w:rsid w:val="00D806DF"/>
    <w:rsid w:val="00D82173"/>
    <w:rsid w:val="00DD3A45"/>
    <w:rsid w:val="00DD5108"/>
    <w:rsid w:val="00E20DBA"/>
    <w:rsid w:val="00EB327F"/>
    <w:rsid w:val="00EB40E7"/>
    <w:rsid w:val="00FB259E"/>
    <w:rsid w:val="00FF78A7"/>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BA"/>
    <w:pPr>
      <w:spacing w:before="120"/>
    </w:pPr>
    <w:rPr>
      <w:noProof/>
      <w:sz w:val="22"/>
      <w:szCs w:val="22"/>
    </w:rPr>
  </w:style>
  <w:style w:type="paragraph" w:styleId="Heading1">
    <w:name w:val="heading 1"/>
    <w:aliases w:val="Part"/>
    <w:basedOn w:val="Normal"/>
    <w:next w:val="Heading2"/>
    <w:link w:val="Heading1Char"/>
    <w:uiPriority w:val="9"/>
    <w:qFormat/>
    <w:rsid w:val="00042DBA"/>
    <w:pPr>
      <w:keepNext/>
      <w:numPr>
        <w:numId w:val="1"/>
      </w:numPr>
      <w:spacing w:before="240"/>
      <w:ind w:hanging="709"/>
      <w:jc w:val="center"/>
      <w:outlineLvl w:val="0"/>
    </w:pPr>
    <w:rPr>
      <w:b/>
      <w:bCs/>
      <w:sz w:val="28"/>
      <w:szCs w:val="28"/>
    </w:rPr>
  </w:style>
  <w:style w:type="paragraph" w:styleId="Heading2">
    <w:name w:val="heading 2"/>
    <w:aliases w:val="Chpt"/>
    <w:basedOn w:val="Normal"/>
    <w:next w:val="Heading3"/>
    <w:link w:val="Heading2Char"/>
    <w:uiPriority w:val="9"/>
    <w:qFormat/>
    <w:rsid w:val="00042DBA"/>
    <w:pPr>
      <w:keepNext/>
      <w:numPr>
        <w:ilvl w:val="1"/>
        <w:numId w:val="1"/>
      </w:numPr>
      <w:spacing w:before="240"/>
      <w:ind w:hanging="709"/>
      <w:jc w:val="center"/>
      <w:outlineLvl w:val="1"/>
    </w:pPr>
    <w:rPr>
      <w:b/>
      <w:bCs/>
      <w:caps/>
      <w:sz w:val="24"/>
      <w:szCs w:val="24"/>
    </w:rPr>
  </w:style>
  <w:style w:type="paragraph" w:styleId="Heading3">
    <w:name w:val="heading 3"/>
    <w:aliases w:val="Sec"/>
    <w:basedOn w:val="Normal"/>
    <w:link w:val="Heading3Char"/>
    <w:uiPriority w:val="9"/>
    <w:qFormat/>
    <w:rsid w:val="00042DBA"/>
    <w:pPr>
      <w:keepNext/>
      <w:numPr>
        <w:ilvl w:val="2"/>
        <w:numId w:val="1"/>
      </w:numPr>
      <w:jc w:val="center"/>
      <w:outlineLvl w:val="2"/>
    </w:pPr>
    <w:rPr>
      <w:i/>
      <w:iCs/>
      <w:sz w:val="24"/>
      <w:szCs w:val="24"/>
    </w:rPr>
  </w:style>
  <w:style w:type="paragraph" w:styleId="Heading4">
    <w:name w:val="heading 4"/>
    <w:aliases w:val="MainPara"/>
    <w:basedOn w:val="Heading3"/>
    <w:next w:val="Normal"/>
    <w:link w:val="Heading4Char"/>
    <w:uiPriority w:val="9"/>
    <w:qFormat/>
    <w:rsid w:val="00042DBA"/>
    <w:pPr>
      <w:numPr>
        <w:ilvl w:val="3"/>
      </w:numPr>
      <w:ind w:firstLine="0"/>
      <w:jc w:val="left"/>
      <w:outlineLvl w:val="3"/>
    </w:pPr>
    <w:rPr>
      <w:b/>
      <w:bCs/>
      <w:sz w:val="22"/>
      <w:szCs w:val="22"/>
    </w:rPr>
  </w:style>
  <w:style w:type="paragraph" w:styleId="Heading5">
    <w:name w:val="heading 5"/>
    <w:aliases w:val="Subpara 2"/>
    <w:basedOn w:val="Heading3"/>
    <w:next w:val="Normal"/>
    <w:link w:val="Heading5Char"/>
    <w:uiPriority w:val="9"/>
    <w:qFormat/>
    <w:rsid w:val="00042DBA"/>
    <w:pPr>
      <w:numPr>
        <w:ilvl w:val="4"/>
      </w:numPr>
      <w:ind w:firstLine="0"/>
      <w:outlineLvl w:val="4"/>
    </w:pPr>
    <w:rPr>
      <w:caps/>
    </w:rPr>
  </w:style>
  <w:style w:type="paragraph" w:styleId="Heading6">
    <w:name w:val="heading 6"/>
    <w:aliases w:val="Subpara 3"/>
    <w:basedOn w:val="Heading3"/>
    <w:next w:val="Normal"/>
    <w:link w:val="Heading6Char"/>
    <w:uiPriority w:val="9"/>
    <w:qFormat/>
    <w:rsid w:val="00042DBA"/>
    <w:pPr>
      <w:numPr>
        <w:ilvl w:val="5"/>
      </w:numPr>
      <w:ind w:firstLine="0"/>
      <w:outlineLvl w:val="5"/>
    </w:pPr>
  </w:style>
  <w:style w:type="paragraph" w:styleId="Heading7">
    <w:name w:val="heading 7"/>
    <w:aliases w:val="Subpara 4"/>
    <w:basedOn w:val="Heading3"/>
    <w:next w:val="Normal"/>
    <w:link w:val="Heading7Char"/>
    <w:uiPriority w:val="9"/>
    <w:qFormat/>
    <w:rsid w:val="00042DBA"/>
    <w:pPr>
      <w:numPr>
        <w:ilvl w:val="6"/>
      </w:numPr>
      <w:ind w:firstLine="0"/>
      <w:outlineLvl w:val="6"/>
    </w:pPr>
  </w:style>
  <w:style w:type="paragraph" w:styleId="Heading8">
    <w:name w:val="heading 8"/>
    <w:aliases w:val="Subpara 5"/>
    <w:basedOn w:val="Heading3"/>
    <w:next w:val="Normal"/>
    <w:link w:val="Heading8Char"/>
    <w:uiPriority w:val="9"/>
    <w:qFormat/>
    <w:rsid w:val="00042DBA"/>
    <w:pPr>
      <w:numPr>
        <w:ilvl w:val="7"/>
      </w:numPr>
      <w:ind w:firstLine="0"/>
      <w:outlineLvl w:val="7"/>
    </w:pPr>
  </w:style>
  <w:style w:type="paragraph" w:styleId="Heading9">
    <w:name w:val="heading 9"/>
    <w:aliases w:val="Subpara 6"/>
    <w:basedOn w:val="Heading3"/>
    <w:next w:val="Normal"/>
    <w:link w:val="Heading9Char"/>
    <w:uiPriority w:val="9"/>
    <w:qFormat/>
    <w:rsid w:val="00042DBA"/>
    <w:pPr>
      <w:numPr>
        <w:ilvl w:val="8"/>
      </w:numPr>
      <w:tabs>
        <w:tab w:val="num" w:pos="360"/>
      </w:tabs>
      <w:ind w:firstLine="0"/>
      <w:outlineLvl w:val="8"/>
    </w:pPr>
  </w:style>
  <w:style w:type="character" w:default="1" w:styleId="DefaultParagraphFont">
    <w:name w:val="Default Paragraph Font"/>
    <w:uiPriority w:val="1"/>
    <w:semiHidden/>
    <w:rsid w:val="00042DB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uiPriority w:val="9"/>
    <w:rsid w:val="00023FC9"/>
    <w:rPr>
      <w:rFonts w:asciiTheme="majorHAnsi" w:eastAsiaTheme="majorEastAsia" w:hAnsiTheme="majorHAnsi" w:cstheme="majorBidi"/>
      <w:b/>
      <w:bCs/>
      <w:noProof/>
      <w:kern w:val="32"/>
      <w:sz w:val="32"/>
      <w:szCs w:val="32"/>
    </w:rPr>
  </w:style>
  <w:style w:type="character" w:customStyle="1" w:styleId="Heading2Char">
    <w:name w:val="Heading 2 Char"/>
    <w:aliases w:val="Chpt Char"/>
    <w:basedOn w:val="DefaultParagraphFont"/>
    <w:link w:val="Heading2"/>
    <w:uiPriority w:val="9"/>
    <w:semiHidden/>
    <w:rsid w:val="00023FC9"/>
    <w:rPr>
      <w:rFonts w:asciiTheme="majorHAnsi" w:eastAsiaTheme="majorEastAsia" w:hAnsiTheme="majorHAnsi" w:cstheme="majorBidi"/>
      <w:b/>
      <w:bCs/>
      <w:i/>
      <w:iCs/>
      <w:noProof/>
      <w:sz w:val="28"/>
      <w:szCs w:val="28"/>
    </w:rPr>
  </w:style>
  <w:style w:type="character" w:customStyle="1" w:styleId="Heading3Char">
    <w:name w:val="Heading 3 Char"/>
    <w:aliases w:val="Sec Char"/>
    <w:basedOn w:val="DefaultParagraphFont"/>
    <w:link w:val="Heading3"/>
    <w:uiPriority w:val="9"/>
    <w:semiHidden/>
    <w:rsid w:val="00023FC9"/>
    <w:rPr>
      <w:rFonts w:asciiTheme="majorHAnsi" w:eastAsiaTheme="majorEastAsia" w:hAnsiTheme="majorHAnsi" w:cstheme="majorBidi"/>
      <w:b/>
      <w:bCs/>
      <w:noProof/>
      <w:sz w:val="26"/>
      <w:szCs w:val="26"/>
    </w:rPr>
  </w:style>
  <w:style w:type="character" w:customStyle="1" w:styleId="Heading4Char">
    <w:name w:val="Heading 4 Char"/>
    <w:aliases w:val="MainPara Char"/>
    <w:basedOn w:val="DefaultParagraphFont"/>
    <w:link w:val="Heading4"/>
    <w:uiPriority w:val="9"/>
    <w:semiHidden/>
    <w:rsid w:val="00023FC9"/>
    <w:rPr>
      <w:rFonts w:asciiTheme="minorHAnsi" w:eastAsiaTheme="minorEastAsia" w:hAnsiTheme="minorHAnsi" w:cstheme="minorBidi"/>
      <w:b/>
      <w:bCs/>
      <w:noProof/>
      <w:sz w:val="28"/>
      <w:szCs w:val="28"/>
    </w:rPr>
  </w:style>
  <w:style w:type="character" w:customStyle="1" w:styleId="Heading5Char">
    <w:name w:val="Heading 5 Char"/>
    <w:aliases w:val="Subpara 2 Char"/>
    <w:basedOn w:val="DefaultParagraphFont"/>
    <w:link w:val="Heading5"/>
    <w:uiPriority w:val="9"/>
    <w:semiHidden/>
    <w:rsid w:val="00023FC9"/>
    <w:rPr>
      <w:rFonts w:asciiTheme="minorHAnsi" w:eastAsiaTheme="minorEastAsia" w:hAnsiTheme="minorHAnsi" w:cstheme="minorBidi"/>
      <w:b/>
      <w:bCs/>
      <w:i/>
      <w:iCs/>
      <w:noProof/>
      <w:sz w:val="26"/>
      <w:szCs w:val="26"/>
    </w:rPr>
  </w:style>
  <w:style w:type="character" w:customStyle="1" w:styleId="Heading6Char">
    <w:name w:val="Heading 6 Char"/>
    <w:aliases w:val="Subpara 3 Char"/>
    <w:basedOn w:val="DefaultParagraphFont"/>
    <w:link w:val="Heading6"/>
    <w:uiPriority w:val="9"/>
    <w:semiHidden/>
    <w:rsid w:val="00023FC9"/>
    <w:rPr>
      <w:rFonts w:asciiTheme="minorHAnsi" w:eastAsiaTheme="minorEastAsia" w:hAnsiTheme="minorHAnsi" w:cstheme="minorBidi"/>
      <w:b/>
      <w:bCs/>
      <w:noProof/>
      <w:sz w:val="22"/>
      <w:szCs w:val="22"/>
    </w:rPr>
  </w:style>
  <w:style w:type="character" w:customStyle="1" w:styleId="Heading7Char">
    <w:name w:val="Heading 7 Char"/>
    <w:aliases w:val="Subpara 4 Char"/>
    <w:basedOn w:val="DefaultParagraphFont"/>
    <w:link w:val="Heading7"/>
    <w:uiPriority w:val="9"/>
    <w:semiHidden/>
    <w:rsid w:val="00023FC9"/>
    <w:rPr>
      <w:rFonts w:asciiTheme="minorHAnsi" w:eastAsiaTheme="minorEastAsia" w:hAnsiTheme="minorHAnsi" w:cstheme="minorBidi"/>
      <w:noProof/>
      <w:sz w:val="24"/>
      <w:szCs w:val="24"/>
    </w:rPr>
  </w:style>
  <w:style w:type="character" w:customStyle="1" w:styleId="Heading8Char">
    <w:name w:val="Heading 8 Char"/>
    <w:aliases w:val="Subpara 5 Char"/>
    <w:basedOn w:val="DefaultParagraphFont"/>
    <w:link w:val="Heading8"/>
    <w:uiPriority w:val="9"/>
    <w:semiHidden/>
    <w:rsid w:val="00023FC9"/>
    <w:rPr>
      <w:rFonts w:asciiTheme="minorHAnsi" w:eastAsiaTheme="minorEastAsia" w:hAnsiTheme="minorHAnsi" w:cstheme="minorBidi"/>
      <w:i/>
      <w:iCs/>
      <w:noProof/>
      <w:sz w:val="24"/>
      <w:szCs w:val="24"/>
    </w:rPr>
  </w:style>
  <w:style w:type="character" w:customStyle="1" w:styleId="Heading9Char">
    <w:name w:val="Heading 9 Char"/>
    <w:aliases w:val="Subpara 6 Char"/>
    <w:basedOn w:val="DefaultParagraphFont"/>
    <w:link w:val="Heading9"/>
    <w:uiPriority w:val="9"/>
    <w:semiHidden/>
    <w:rsid w:val="00023FC9"/>
    <w:rPr>
      <w:rFonts w:asciiTheme="majorHAnsi" w:eastAsiaTheme="majorEastAsia" w:hAnsiTheme="majorHAnsi" w:cstheme="majorBidi"/>
      <w:noProof/>
      <w:sz w:val="22"/>
      <w:szCs w:val="22"/>
    </w:rPr>
  </w:style>
  <w:style w:type="paragraph" w:customStyle="1" w:styleId="BlankLine">
    <w:name w:val="BlankLine"/>
    <w:basedOn w:val="Normal"/>
    <w:next w:val="Normal"/>
    <w:rsid w:val="00042DBA"/>
    <w:pPr>
      <w:numPr>
        <w:numId w:val="51"/>
      </w:numPr>
      <w:spacing w:before="0"/>
    </w:pPr>
  </w:style>
  <w:style w:type="character" w:customStyle="1" w:styleId="Bold">
    <w:name w:val="Bold"/>
    <w:basedOn w:val="DefaultParagraphFont"/>
    <w:rsid w:val="00042DBA"/>
    <w:rPr>
      <w:rFonts w:ascii="Tahoma" w:eastAsia="MS Mincho" w:hAnsi="Tahoma" w:cs="Times New Roman"/>
      <w:b/>
      <w:bCs/>
      <w:lang w:val="en-US" w:eastAsia="en-US" w:bidi="ar-SA"/>
    </w:rPr>
  </w:style>
  <w:style w:type="character" w:customStyle="1" w:styleId="BoldItalic">
    <w:name w:val="Bold Italic"/>
    <w:basedOn w:val="DefaultParagraphFont"/>
    <w:rsid w:val="00042DBA"/>
    <w:rPr>
      <w:rFonts w:ascii="Tahoma" w:eastAsia="MS Mincho" w:hAnsi="Tahoma" w:cs="Times New Roman"/>
      <w:b/>
      <w:bCs/>
      <w:i/>
      <w:iCs/>
      <w:lang w:val="en-US" w:eastAsia="en-US" w:bidi="ar-SA"/>
    </w:rPr>
  </w:style>
  <w:style w:type="character" w:customStyle="1" w:styleId="BoldItalicUnderline">
    <w:name w:val="Bold Italic Underline"/>
    <w:basedOn w:val="DefaultParagraphFont"/>
    <w:rsid w:val="00042DBA"/>
    <w:rPr>
      <w:rFonts w:ascii="Tahoma" w:eastAsia="MS Mincho" w:hAnsi="Tahoma" w:cs="Times New Roman"/>
      <w:b/>
      <w:bCs/>
      <w:i/>
      <w:iCs/>
      <w:u w:val="single"/>
      <w:lang w:val="en-US" w:eastAsia="en-US" w:bidi="ar-SA"/>
    </w:rPr>
  </w:style>
  <w:style w:type="character" w:customStyle="1" w:styleId="BoldUnderline">
    <w:name w:val="Bold Underline"/>
    <w:basedOn w:val="DefaultParagraphFont"/>
    <w:rsid w:val="00042DBA"/>
    <w:rPr>
      <w:rFonts w:ascii="Tahoma" w:eastAsia="MS Mincho" w:hAnsi="Tahoma" w:cs="Times New Roman"/>
      <w:b/>
      <w:bCs/>
      <w:u w:val="single"/>
      <w:lang w:val="en-US" w:eastAsia="en-US" w:bidi="ar-SA"/>
    </w:rPr>
  </w:style>
  <w:style w:type="paragraph" w:customStyle="1" w:styleId="BoxText">
    <w:name w:val="Box Text"/>
    <w:basedOn w:val="BoxNewPara"/>
    <w:rsid w:val="00042DBA"/>
    <w:pPr>
      <w:tabs>
        <w:tab w:val="clear" w:pos="425"/>
        <w:tab w:val="left" w:pos="426"/>
      </w:tabs>
    </w:pPr>
  </w:style>
  <w:style w:type="paragraph" w:customStyle="1" w:styleId="BoxNewPara">
    <w:name w:val="Box NewPara"/>
    <w:basedOn w:val="Normal"/>
    <w:next w:val="Normal"/>
    <w:rsid w:val="00042DBA"/>
    <w:pPr>
      <w:numPr>
        <w:numId w:val="52"/>
      </w:numPr>
      <w:pBdr>
        <w:left w:val="single" w:sz="6" w:space="1" w:color="auto"/>
        <w:right w:val="single" w:sz="6" w:space="1" w:color="auto"/>
      </w:pBdr>
      <w:shd w:val="pct10" w:color="auto" w:fill="auto"/>
      <w:tabs>
        <w:tab w:val="left" w:pos="425"/>
      </w:tabs>
      <w:spacing w:before="0"/>
      <w:jc w:val="both"/>
    </w:pPr>
    <w:rPr>
      <w:sz w:val="20"/>
      <w:szCs w:val="20"/>
    </w:rPr>
  </w:style>
  <w:style w:type="paragraph" w:customStyle="1" w:styleId="FigureCaption">
    <w:name w:val="Figure Caption"/>
    <w:basedOn w:val="Normal"/>
    <w:rsid w:val="00042DBA"/>
    <w:rPr>
      <w:i/>
      <w:iCs/>
    </w:rPr>
  </w:style>
  <w:style w:type="paragraph" w:customStyle="1" w:styleId="BoxNote">
    <w:name w:val="Box Note"/>
    <w:basedOn w:val="Normal"/>
    <w:next w:val="Normal"/>
    <w:rsid w:val="00042DBA"/>
    <w:pPr>
      <w:pBdr>
        <w:left w:val="single" w:sz="6" w:space="1" w:color="auto"/>
        <w:right w:val="single" w:sz="6" w:space="1" w:color="auto"/>
      </w:pBdr>
      <w:shd w:val="pct10" w:color="auto" w:fill="auto"/>
      <w:suppressAutoHyphens/>
      <w:spacing w:before="0"/>
      <w:jc w:val="both"/>
    </w:pPr>
    <w:rPr>
      <w:i/>
      <w:iCs/>
      <w:sz w:val="20"/>
      <w:szCs w:val="20"/>
    </w:rPr>
  </w:style>
  <w:style w:type="paragraph" w:customStyle="1" w:styleId="Note">
    <w:name w:val="Note"/>
    <w:basedOn w:val="Normal"/>
    <w:next w:val="NewPara"/>
    <w:rsid w:val="00042DBA"/>
    <w:pPr>
      <w:suppressAutoHyphens/>
    </w:pPr>
    <w:rPr>
      <w:i/>
      <w:iCs/>
    </w:rPr>
  </w:style>
  <w:style w:type="paragraph" w:customStyle="1" w:styleId="NewPara">
    <w:name w:val="NewPara"/>
    <w:basedOn w:val="Normal"/>
    <w:next w:val="Normal"/>
    <w:link w:val="NewParaChar"/>
    <w:rsid w:val="00042DBA"/>
    <w:pPr>
      <w:tabs>
        <w:tab w:val="left" w:pos="709"/>
      </w:tabs>
      <w:spacing w:before="160" w:after="20"/>
    </w:pPr>
    <w:rPr>
      <w:rFonts w:ascii="Tahoma" w:eastAsia="MS Mincho" w:hAnsi="Tahoma"/>
      <w:lang w:val="en-GB" w:eastAsia="zh-TW"/>
    </w:rPr>
  </w:style>
  <w:style w:type="paragraph" w:customStyle="1" w:styleId="BoxParaTitle">
    <w:name w:val="Box ParaTitle"/>
    <w:basedOn w:val="BoxNote"/>
    <w:rsid w:val="00042DBA"/>
    <w:rPr>
      <w:b/>
      <w:bCs/>
      <w:i w:val="0"/>
      <w:iCs w:val="0"/>
    </w:rPr>
  </w:style>
  <w:style w:type="paragraph" w:customStyle="1" w:styleId="BoxRandList1">
    <w:name w:val="Box RandList 1"/>
    <w:basedOn w:val="Normal"/>
    <w:rsid w:val="00042DBA"/>
    <w:pPr>
      <w:numPr>
        <w:numId w:val="57"/>
      </w:numPr>
      <w:pBdr>
        <w:left w:val="single" w:sz="6" w:space="10" w:color="auto"/>
        <w:right w:val="single" w:sz="6" w:space="10" w:color="auto"/>
      </w:pBdr>
      <w:shd w:val="pct10" w:color="auto" w:fill="auto"/>
      <w:tabs>
        <w:tab w:val="left" w:pos="437"/>
      </w:tabs>
      <w:spacing w:before="0" w:line="360" w:lineRule="auto"/>
      <w:ind w:left="437" w:right="181" w:hanging="256"/>
      <w:jc w:val="both"/>
    </w:pPr>
    <w:rPr>
      <w:sz w:val="20"/>
      <w:szCs w:val="20"/>
    </w:rPr>
  </w:style>
  <w:style w:type="paragraph" w:customStyle="1" w:styleId="RandListLev1">
    <w:name w:val="Rand List Lev1"/>
    <w:basedOn w:val="Normal"/>
    <w:rsid w:val="00042DBA"/>
    <w:pPr>
      <w:numPr>
        <w:numId w:val="63"/>
      </w:numPr>
      <w:tabs>
        <w:tab w:val="clear" w:pos="0"/>
        <w:tab w:val="left" w:pos="754"/>
      </w:tabs>
      <w:spacing w:before="0"/>
      <w:ind w:left="754" w:hanging="357"/>
    </w:pPr>
  </w:style>
  <w:style w:type="paragraph" w:customStyle="1" w:styleId="BoxRandList2">
    <w:name w:val="Box RandList 2"/>
    <w:basedOn w:val="BoxRandList1"/>
    <w:rsid w:val="00042DBA"/>
    <w:pPr>
      <w:pBdr>
        <w:left w:val="single" w:sz="6" w:space="20" w:color="auto"/>
        <w:right w:val="single" w:sz="6" w:space="20" w:color="auto"/>
      </w:pBdr>
      <w:tabs>
        <w:tab w:val="left" w:pos="635"/>
      </w:tabs>
      <w:ind w:left="635" w:right="380" w:hanging="255"/>
    </w:pPr>
  </w:style>
  <w:style w:type="paragraph" w:customStyle="1" w:styleId="BoxRandList3">
    <w:name w:val="Box RandList 3"/>
    <w:basedOn w:val="BoxRandList2"/>
    <w:rsid w:val="00042DBA"/>
    <w:pPr>
      <w:pBdr>
        <w:left w:val="single" w:sz="6" w:space="29" w:color="auto"/>
        <w:right w:val="single" w:sz="6" w:space="30" w:color="auto"/>
      </w:pBdr>
      <w:tabs>
        <w:tab w:val="left" w:pos="816"/>
      </w:tabs>
      <w:ind w:left="816" w:right="584"/>
    </w:pPr>
  </w:style>
  <w:style w:type="paragraph" w:customStyle="1" w:styleId="BoxSeqList1">
    <w:name w:val="Box SeqList 1"/>
    <w:basedOn w:val="Normal"/>
    <w:rsid w:val="00042DBA"/>
    <w:pPr>
      <w:numPr>
        <w:ilvl w:val="1"/>
        <w:numId w:val="52"/>
      </w:numPr>
      <w:pBdr>
        <w:left w:val="single" w:sz="6" w:space="8" w:color="auto"/>
        <w:right w:val="single" w:sz="6" w:space="10" w:color="auto"/>
      </w:pBdr>
      <w:shd w:val="pct10" w:color="auto" w:fill="auto"/>
      <w:spacing w:before="0" w:line="360" w:lineRule="auto"/>
      <w:ind w:right="181"/>
      <w:jc w:val="both"/>
    </w:pPr>
    <w:rPr>
      <w:sz w:val="20"/>
      <w:szCs w:val="20"/>
    </w:rPr>
  </w:style>
  <w:style w:type="paragraph" w:customStyle="1" w:styleId="CharChar">
    <w:name w:val="Char Char"/>
    <w:basedOn w:val="Normal"/>
    <w:rsid w:val="00EB327F"/>
    <w:pPr>
      <w:spacing w:before="0" w:after="160" w:line="240" w:lineRule="exact"/>
    </w:pPr>
    <w:rPr>
      <w:rFonts w:ascii="Tahoma" w:eastAsia="MS Mincho" w:hAnsi="Tahoma"/>
      <w:noProof w:val="0"/>
      <w:sz w:val="20"/>
      <w:szCs w:val="20"/>
    </w:rPr>
  </w:style>
  <w:style w:type="paragraph" w:customStyle="1" w:styleId="BoxSeqList3">
    <w:name w:val="Box SeqList 3"/>
    <w:basedOn w:val="BoxSeqList2"/>
    <w:rsid w:val="00042DBA"/>
    <w:pPr>
      <w:numPr>
        <w:ilvl w:val="3"/>
      </w:numPr>
      <w:pBdr>
        <w:left w:val="single" w:sz="6" w:space="30" w:color="auto"/>
        <w:right w:val="single" w:sz="6" w:space="30" w:color="auto"/>
      </w:pBdr>
      <w:ind w:right="584"/>
    </w:pPr>
  </w:style>
  <w:style w:type="paragraph" w:customStyle="1" w:styleId="TableTitle">
    <w:name w:val="Table Title"/>
    <w:basedOn w:val="Normal"/>
    <w:rsid w:val="00042DBA"/>
    <w:pPr>
      <w:keepNext/>
    </w:pPr>
    <w:rPr>
      <w:b/>
      <w:bCs/>
    </w:rPr>
  </w:style>
  <w:style w:type="paragraph" w:customStyle="1" w:styleId="TableEntry">
    <w:name w:val="TableEntry"/>
    <w:basedOn w:val="Normal"/>
    <w:rsid w:val="00042DBA"/>
    <w:pPr>
      <w:spacing w:before="80"/>
    </w:pPr>
  </w:style>
  <w:style w:type="paragraph" w:customStyle="1" w:styleId="BoxTitle">
    <w:name w:val="Box Title"/>
    <w:basedOn w:val="Normal"/>
    <w:next w:val="BoxText"/>
    <w:rsid w:val="00042DBA"/>
    <w:pPr>
      <w:pBdr>
        <w:top w:val="single" w:sz="6" w:space="7" w:color="auto"/>
        <w:left w:val="single" w:sz="6" w:space="7" w:color="auto"/>
        <w:right w:val="single" w:sz="6" w:space="7" w:color="auto"/>
      </w:pBdr>
      <w:shd w:val="pct10" w:color="auto" w:fill="auto"/>
      <w:spacing w:line="360" w:lineRule="auto"/>
      <w:ind w:left="119" w:right="119"/>
      <w:jc w:val="center"/>
    </w:pPr>
    <w:rPr>
      <w:b/>
      <w:bCs/>
      <w:i/>
      <w:iCs/>
      <w:sz w:val="20"/>
      <w:szCs w:val="20"/>
    </w:rPr>
  </w:style>
  <w:style w:type="paragraph" w:styleId="Caption">
    <w:name w:val="caption"/>
    <w:basedOn w:val="Normal"/>
    <w:next w:val="Normal"/>
    <w:uiPriority w:val="35"/>
    <w:qFormat/>
    <w:rsid w:val="00042DBA"/>
    <w:rPr>
      <w:sz w:val="24"/>
      <w:szCs w:val="24"/>
    </w:rPr>
  </w:style>
  <w:style w:type="character" w:customStyle="1" w:styleId="Chart">
    <w:name w:val="Chart"/>
    <w:basedOn w:val="DefaultParagraphFont"/>
    <w:rsid w:val="00042DBA"/>
    <w:rPr>
      <w:rFonts w:ascii="Tahoma" w:eastAsia="MS Mincho" w:hAnsi="Tahoma" w:cs="Times New Roman"/>
      <w:lang w:val="en-US" w:eastAsia="en-US" w:bidi="ar-SA"/>
    </w:rPr>
  </w:style>
  <w:style w:type="paragraph" w:customStyle="1" w:styleId="RandListLev2">
    <w:name w:val="Rand List Lev2"/>
    <w:basedOn w:val="RandListLev1"/>
    <w:rsid w:val="00042DBA"/>
    <w:pPr>
      <w:tabs>
        <w:tab w:val="clear" w:pos="754"/>
        <w:tab w:val="left" w:pos="1134"/>
      </w:tabs>
      <w:ind w:left="1134"/>
    </w:pPr>
  </w:style>
  <w:style w:type="paragraph" w:customStyle="1" w:styleId="RandListLev3">
    <w:name w:val="Rand List Lev3"/>
    <w:basedOn w:val="RandListLev2"/>
    <w:rsid w:val="00042DBA"/>
    <w:pPr>
      <w:tabs>
        <w:tab w:val="clear" w:pos="1134"/>
        <w:tab w:val="left" w:pos="1559"/>
      </w:tabs>
      <w:ind w:left="1559"/>
    </w:pPr>
  </w:style>
  <w:style w:type="paragraph" w:customStyle="1" w:styleId="RandListLev4">
    <w:name w:val="Rand List Lev4"/>
    <w:basedOn w:val="RandListLev3"/>
    <w:rsid w:val="00042DBA"/>
    <w:pPr>
      <w:tabs>
        <w:tab w:val="clear" w:pos="1559"/>
        <w:tab w:val="left" w:pos="1984"/>
      </w:tabs>
      <w:ind w:left="1984"/>
    </w:pPr>
  </w:style>
  <w:style w:type="paragraph" w:customStyle="1" w:styleId="DefListHeader">
    <w:name w:val="Def List Header"/>
    <w:basedOn w:val="Normal"/>
    <w:next w:val="Normal"/>
    <w:rsid w:val="00042DBA"/>
    <w:pPr>
      <w:keepNext/>
      <w:tabs>
        <w:tab w:val="left" w:pos="2835"/>
      </w:tabs>
    </w:pPr>
    <w:rPr>
      <w:b/>
      <w:bCs/>
      <w:caps/>
      <w:sz w:val="28"/>
      <w:szCs w:val="28"/>
    </w:rPr>
  </w:style>
  <w:style w:type="paragraph" w:customStyle="1" w:styleId="DefinitionList">
    <w:name w:val="Definition List"/>
    <w:basedOn w:val="Normal"/>
    <w:next w:val="Normal"/>
    <w:rsid w:val="00042DBA"/>
    <w:pPr>
      <w:tabs>
        <w:tab w:val="left" w:pos="2835"/>
      </w:tabs>
      <w:ind w:left="2835" w:hanging="2835"/>
    </w:pPr>
  </w:style>
  <w:style w:type="paragraph" w:customStyle="1" w:styleId="DocTitle">
    <w:name w:val="DocTitle"/>
    <w:basedOn w:val="Normal"/>
    <w:next w:val="MeetingInfo"/>
    <w:rsid w:val="00042DBA"/>
    <w:pPr>
      <w:spacing w:after="480"/>
      <w:jc w:val="center"/>
    </w:pPr>
    <w:rPr>
      <w:smallCaps/>
      <w:color w:val="808080"/>
      <w:sz w:val="56"/>
      <w:szCs w:val="56"/>
    </w:rPr>
  </w:style>
  <w:style w:type="paragraph" w:customStyle="1" w:styleId="MeetingInfo">
    <w:name w:val="MeetingInfo"/>
    <w:basedOn w:val="Normal"/>
    <w:rsid w:val="00042DBA"/>
    <w:pPr>
      <w:pBdr>
        <w:top w:val="single" w:sz="12" w:space="6" w:color="auto"/>
        <w:left w:val="single" w:sz="12" w:space="6" w:color="auto"/>
        <w:bottom w:val="single" w:sz="12" w:space="6" w:color="auto"/>
        <w:right w:val="single" w:sz="12" w:space="6" w:color="auto"/>
        <w:between w:val="single" w:sz="12" w:space="6" w:color="auto"/>
      </w:pBdr>
      <w:spacing w:after="120"/>
      <w:jc w:val="center"/>
    </w:pPr>
    <w:rPr>
      <w:b/>
      <w:bCs/>
      <w:sz w:val="28"/>
      <w:szCs w:val="28"/>
    </w:rPr>
  </w:style>
  <w:style w:type="paragraph" w:customStyle="1" w:styleId="EndBox">
    <w:name w:val="EndBox"/>
    <w:basedOn w:val="Normal"/>
    <w:next w:val="Normal"/>
    <w:rsid w:val="00042DBA"/>
    <w:pPr>
      <w:pBdr>
        <w:left w:val="single" w:sz="6" w:space="1" w:color="auto"/>
        <w:bottom w:val="single" w:sz="6" w:space="1" w:color="auto"/>
        <w:right w:val="single" w:sz="6" w:space="1" w:color="auto"/>
      </w:pBdr>
      <w:shd w:val="pct10" w:color="auto" w:fill="auto"/>
      <w:spacing w:before="0"/>
    </w:pPr>
  </w:style>
  <w:style w:type="paragraph" w:customStyle="1" w:styleId="FigInfo-P">
    <w:name w:val="FigInfo-P"/>
    <w:basedOn w:val="Normal"/>
    <w:rsid w:val="00042DBA"/>
  </w:style>
  <w:style w:type="paragraph" w:customStyle="1" w:styleId="FigureTitle">
    <w:name w:val="Figure Title"/>
    <w:basedOn w:val="Normal"/>
    <w:rsid w:val="00042DBA"/>
    <w:pPr>
      <w:keepNext/>
    </w:pPr>
    <w:rPr>
      <w:b/>
      <w:bCs/>
      <w:i/>
      <w:iCs/>
    </w:rPr>
  </w:style>
  <w:style w:type="paragraph" w:styleId="Footer">
    <w:name w:val="footer"/>
    <w:basedOn w:val="Normal"/>
    <w:link w:val="FooterChar"/>
    <w:uiPriority w:val="99"/>
    <w:rsid w:val="00042DBA"/>
    <w:pPr>
      <w:tabs>
        <w:tab w:val="center" w:pos="4320"/>
        <w:tab w:val="right" w:pos="8640"/>
      </w:tabs>
    </w:pPr>
  </w:style>
  <w:style w:type="character" w:customStyle="1" w:styleId="FooterChar">
    <w:name w:val="Footer Char"/>
    <w:basedOn w:val="DefaultParagraphFont"/>
    <w:link w:val="Footer"/>
    <w:uiPriority w:val="99"/>
    <w:semiHidden/>
    <w:rsid w:val="00023FC9"/>
    <w:rPr>
      <w:noProof/>
      <w:sz w:val="22"/>
      <w:szCs w:val="22"/>
    </w:rPr>
  </w:style>
  <w:style w:type="character" w:styleId="FootnoteReference">
    <w:name w:val="footnote reference"/>
    <w:basedOn w:val="DefaultParagraphFont"/>
    <w:uiPriority w:val="99"/>
    <w:semiHidden/>
    <w:rsid w:val="00042DBA"/>
    <w:rPr>
      <w:rFonts w:ascii="Tahoma" w:eastAsia="MS Mincho" w:hAnsi="Tahoma" w:cs="Times New Roman"/>
      <w:sz w:val="18"/>
      <w:szCs w:val="18"/>
      <w:vertAlign w:val="superscript"/>
      <w:lang w:val="en-US" w:eastAsia="en-US" w:bidi="ar-SA"/>
    </w:rPr>
  </w:style>
  <w:style w:type="paragraph" w:styleId="FootnoteText">
    <w:name w:val="footnote text"/>
    <w:basedOn w:val="Normal"/>
    <w:link w:val="FootnoteTextChar"/>
    <w:uiPriority w:val="99"/>
    <w:semiHidden/>
    <w:rsid w:val="00042DBA"/>
    <w:rPr>
      <w:sz w:val="18"/>
      <w:szCs w:val="18"/>
    </w:rPr>
  </w:style>
  <w:style w:type="character" w:customStyle="1" w:styleId="FootnoteTextChar">
    <w:name w:val="Footnote Text Char"/>
    <w:basedOn w:val="DefaultParagraphFont"/>
    <w:link w:val="FootnoteText"/>
    <w:uiPriority w:val="99"/>
    <w:semiHidden/>
    <w:rsid w:val="00023FC9"/>
    <w:rPr>
      <w:noProof/>
    </w:rPr>
  </w:style>
  <w:style w:type="character" w:customStyle="1" w:styleId="Graph">
    <w:name w:val="Graph"/>
    <w:basedOn w:val="DefaultParagraphFont"/>
    <w:rsid w:val="00042DBA"/>
    <w:rPr>
      <w:rFonts w:ascii="Tahoma" w:eastAsia="MS Mincho" w:hAnsi="Tahoma" w:cs="Times New Roman"/>
      <w:lang w:val="en-US" w:eastAsia="en-US" w:bidi="ar-SA"/>
    </w:rPr>
  </w:style>
  <w:style w:type="paragraph" w:styleId="Header">
    <w:name w:val="header"/>
    <w:basedOn w:val="Normal"/>
    <w:link w:val="HeaderChar"/>
    <w:uiPriority w:val="99"/>
    <w:rsid w:val="00042DBA"/>
    <w:pPr>
      <w:tabs>
        <w:tab w:val="center" w:pos="4153"/>
        <w:tab w:val="right" w:pos="8647"/>
      </w:tabs>
      <w:spacing w:before="0"/>
    </w:pPr>
  </w:style>
  <w:style w:type="character" w:customStyle="1" w:styleId="HeaderChar">
    <w:name w:val="Header Char"/>
    <w:basedOn w:val="DefaultParagraphFont"/>
    <w:link w:val="Header"/>
    <w:uiPriority w:val="99"/>
    <w:semiHidden/>
    <w:rsid w:val="00023FC9"/>
    <w:rPr>
      <w:noProof/>
      <w:sz w:val="22"/>
      <w:szCs w:val="22"/>
    </w:rPr>
  </w:style>
  <w:style w:type="character" w:customStyle="1" w:styleId="Image">
    <w:name w:val="Image"/>
    <w:basedOn w:val="DefaultParagraphFont"/>
    <w:rsid w:val="00042DBA"/>
    <w:rPr>
      <w:rFonts w:ascii="Tahoma" w:eastAsia="MS Mincho" w:hAnsi="Tahoma" w:cs="Times New Roman"/>
      <w:lang w:val="en-US" w:eastAsia="en-US" w:bidi="ar-SA"/>
    </w:rPr>
  </w:style>
  <w:style w:type="character" w:customStyle="1" w:styleId="Italic">
    <w:name w:val="Italic"/>
    <w:basedOn w:val="DefaultParagraphFont"/>
    <w:rsid w:val="00042DBA"/>
    <w:rPr>
      <w:rFonts w:ascii="Tahoma" w:eastAsia="MS Mincho" w:hAnsi="Tahoma" w:cs="Times New Roman"/>
      <w:i/>
      <w:iCs/>
      <w:lang w:val="en-US" w:eastAsia="en-US" w:bidi="ar-SA"/>
    </w:rPr>
  </w:style>
  <w:style w:type="character" w:customStyle="1" w:styleId="ItalicUnderline">
    <w:name w:val="Italic Underline"/>
    <w:basedOn w:val="DefaultParagraphFont"/>
    <w:rsid w:val="00042DBA"/>
    <w:rPr>
      <w:rFonts w:ascii="Tahoma" w:eastAsia="MS Mincho" w:hAnsi="Tahoma" w:cs="Times New Roman"/>
      <w:i/>
      <w:iCs/>
      <w:u w:val="single"/>
      <w:lang w:val="en-US" w:eastAsia="en-US" w:bidi="ar-SA"/>
    </w:rPr>
  </w:style>
  <w:style w:type="paragraph" w:customStyle="1" w:styleId="ListHeader">
    <w:name w:val="List Header"/>
    <w:basedOn w:val="Normal"/>
    <w:rsid w:val="00042DBA"/>
    <w:pPr>
      <w:keepNext/>
    </w:pPr>
  </w:style>
  <w:style w:type="paragraph" w:customStyle="1" w:styleId="MeetInfo">
    <w:name w:val="MeetInfo"/>
    <w:basedOn w:val="Normal"/>
    <w:next w:val="Normal"/>
    <w:rsid w:val="00042DBA"/>
    <w:pPr>
      <w:tabs>
        <w:tab w:val="left" w:pos="426"/>
      </w:tabs>
      <w:spacing w:before="60"/>
    </w:pPr>
    <w:rPr>
      <w:sz w:val="18"/>
      <w:szCs w:val="18"/>
    </w:rPr>
  </w:style>
  <w:style w:type="paragraph" w:customStyle="1" w:styleId="SpacePara">
    <w:name w:val="SpacePara"/>
    <w:basedOn w:val="Normal"/>
    <w:next w:val="DocTitle"/>
    <w:rsid w:val="00042DBA"/>
    <w:pPr>
      <w:spacing w:before="0" w:line="480" w:lineRule="auto"/>
    </w:pPr>
  </w:style>
  <w:style w:type="character" w:customStyle="1" w:styleId="NroPara">
    <w:name w:val="NroPara"/>
    <w:basedOn w:val="DefaultParagraphFont"/>
    <w:rsid w:val="00042DBA"/>
    <w:rPr>
      <w:rFonts w:ascii="Tahoma" w:eastAsia="MS Mincho" w:hAnsi="Tahoma" w:cs="Times New Roman"/>
      <w:lang w:val="en-US" w:eastAsia="en-US" w:bidi="ar-SA"/>
    </w:rPr>
  </w:style>
  <w:style w:type="character" w:customStyle="1" w:styleId="NumBox">
    <w:name w:val="NumBox"/>
    <w:basedOn w:val="DefaultParagraphFont"/>
    <w:rsid w:val="00042DBA"/>
    <w:rPr>
      <w:rFonts w:ascii="Tahoma" w:eastAsia="MS Mincho" w:hAnsi="Tahoma" w:cs="Times New Roman"/>
      <w:lang w:val="en-US" w:eastAsia="en-US" w:bidi="ar-SA"/>
    </w:rPr>
  </w:style>
  <w:style w:type="character" w:customStyle="1" w:styleId="NumFigure">
    <w:name w:val="NumFigure"/>
    <w:basedOn w:val="DefaultParagraphFont"/>
    <w:rsid w:val="00042DBA"/>
    <w:rPr>
      <w:rFonts w:ascii="Tahoma" w:eastAsia="MS Mincho" w:hAnsi="Tahoma" w:cs="Times New Roman"/>
      <w:lang w:val="en-US" w:eastAsia="en-US" w:bidi="ar-SA"/>
    </w:rPr>
  </w:style>
  <w:style w:type="character" w:customStyle="1" w:styleId="NumTable">
    <w:name w:val="NumTable"/>
    <w:basedOn w:val="DefaultParagraphFont"/>
    <w:rsid w:val="00042DBA"/>
    <w:rPr>
      <w:rFonts w:ascii="Tahoma" w:eastAsia="MS Mincho" w:hAnsi="Tahoma" w:cs="Times New Roman"/>
      <w:lang w:val="en-US" w:eastAsia="en-US" w:bidi="ar-SA"/>
    </w:rPr>
  </w:style>
  <w:style w:type="character" w:styleId="PageNumber">
    <w:name w:val="page number"/>
    <w:basedOn w:val="DefaultParagraphFont"/>
    <w:uiPriority w:val="99"/>
    <w:rsid w:val="00042DBA"/>
    <w:rPr>
      <w:rFonts w:ascii="Tahoma" w:eastAsia="MS Mincho" w:hAnsi="Tahoma" w:cs="Times New Roman"/>
      <w:lang w:val="en-US" w:eastAsia="en-US" w:bidi="ar-SA"/>
    </w:rPr>
  </w:style>
  <w:style w:type="paragraph" w:customStyle="1" w:styleId="PgBrk">
    <w:name w:val="PgBrk"/>
    <w:basedOn w:val="Normal"/>
    <w:next w:val="Heading1"/>
    <w:rsid w:val="00042DBA"/>
    <w:pPr>
      <w:pageBreakBefore/>
      <w:spacing w:line="14" w:lineRule="exact"/>
    </w:pPr>
  </w:style>
  <w:style w:type="paragraph" w:customStyle="1" w:styleId="StartBack">
    <w:name w:val="StartBack"/>
    <w:basedOn w:val="SpacePara"/>
    <w:next w:val="Normal"/>
    <w:rsid w:val="00042DBA"/>
  </w:style>
  <w:style w:type="paragraph" w:customStyle="1" w:styleId="StartBody">
    <w:name w:val="StartBody"/>
    <w:basedOn w:val="SpacePara"/>
    <w:next w:val="Normal"/>
    <w:rsid w:val="00042DBA"/>
  </w:style>
  <w:style w:type="paragraph" w:customStyle="1" w:styleId="TBL-COLMNhd">
    <w:name w:val="TBL-COLMNhd"/>
    <w:basedOn w:val="Normal"/>
    <w:rsid w:val="00042DBA"/>
    <w:pPr>
      <w:tabs>
        <w:tab w:val="left" w:pos="-720"/>
      </w:tabs>
      <w:suppressAutoHyphens/>
      <w:spacing w:before="60" w:after="20"/>
      <w:jc w:val="center"/>
    </w:pPr>
    <w:rPr>
      <w:b/>
      <w:bCs/>
    </w:rPr>
  </w:style>
  <w:style w:type="character" w:customStyle="1" w:styleId="Term">
    <w:name w:val="Term"/>
    <w:basedOn w:val="DefaultParagraphFont"/>
    <w:rsid w:val="00042DBA"/>
    <w:rPr>
      <w:rFonts w:ascii="Tahoma" w:eastAsia="MS Mincho" w:hAnsi="Tahoma" w:cs="Times New Roman"/>
      <w:b/>
      <w:bCs/>
      <w:lang w:val="en-US" w:eastAsia="en-US" w:bidi="ar-SA"/>
    </w:rPr>
  </w:style>
  <w:style w:type="character" w:customStyle="1" w:styleId="TermHeading">
    <w:name w:val="Term Heading"/>
    <w:basedOn w:val="Term"/>
    <w:rsid w:val="00042DBA"/>
  </w:style>
  <w:style w:type="paragraph" w:styleId="TOC1">
    <w:name w:val="toc 1"/>
    <w:basedOn w:val="Normal"/>
    <w:next w:val="Normal"/>
    <w:uiPriority w:val="39"/>
    <w:semiHidden/>
    <w:rsid w:val="00042DBA"/>
    <w:pPr>
      <w:tabs>
        <w:tab w:val="right" w:pos="8641"/>
      </w:tabs>
      <w:spacing w:before="240"/>
    </w:pPr>
    <w:rPr>
      <w:sz w:val="28"/>
      <w:szCs w:val="28"/>
    </w:rPr>
  </w:style>
  <w:style w:type="paragraph" w:styleId="TOC2">
    <w:name w:val="toc 2"/>
    <w:basedOn w:val="Normal"/>
    <w:next w:val="Normal"/>
    <w:uiPriority w:val="39"/>
    <w:semiHidden/>
    <w:rsid w:val="00042DBA"/>
    <w:pPr>
      <w:tabs>
        <w:tab w:val="right" w:pos="8641"/>
      </w:tabs>
      <w:spacing w:before="240"/>
      <w:ind w:left="170"/>
    </w:pPr>
    <w:rPr>
      <w:sz w:val="26"/>
      <w:szCs w:val="26"/>
    </w:rPr>
  </w:style>
  <w:style w:type="paragraph" w:styleId="TOC3">
    <w:name w:val="toc 3"/>
    <w:basedOn w:val="Normal"/>
    <w:next w:val="Normal"/>
    <w:uiPriority w:val="39"/>
    <w:semiHidden/>
    <w:rsid w:val="00042DBA"/>
    <w:pPr>
      <w:tabs>
        <w:tab w:val="right" w:pos="8640"/>
      </w:tabs>
      <w:spacing w:before="0"/>
      <w:ind w:left="397"/>
    </w:pPr>
    <w:rPr>
      <w:i/>
      <w:iCs/>
    </w:rPr>
  </w:style>
  <w:style w:type="paragraph" w:styleId="TOC4">
    <w:name w:val="toc 4"/>
    <w:basedOn w:val="Normal"/>
    <w:next w:val="Normal"/>
    <w:uiPriority w:val="39"/>
    <w:semiHidden/>
    <w:rsid w:val="00042DBA"/>
    <w:pPr>
      <w:tabs>
        <w:tab w:val="right" w:pos="8640"/>
      </w:tabs>
      <w:ind w:left="600"/>
    </w:pPr>
  </w:style>
  <w:style w:type="paragraph" w:styleId="TOC5">
    <w:name w:val="toc 5"/>
    <w:basedOn w:val="Normal"/>
    <w:next w:val="Normal"/>
    <w:uiPriority w:val="39"/>
    <w:semiHidden/>
    <w:rsid w:val="00042DBA"/>
    <w:pPr>
      <w:tabs>
        <w:tab w:val="right" w:pos="8640"/>
      </w:tabs>
      <w:ind w:left="800"/>
    </w:pPr>
  </w:style>
  <w:style w:type="paragraph" w:styleId="TOC6">
    <w:name w:val="toc 6"/>
    <w:basedOn w:val="Normal"/>
    <w:next w:val="Normal"/>
    <w:uiPriority w:val="39"/>
    <w:semiHidden/>
    <w:rsid w:val="00042DBA"/>
    <w:pPr>
      <w:tabs>
        <w:tab w:val="right" w:pos="8640"/>
      </w:tabs>
      <w:ind w:left="1000"/>
    </w:pPr>
  </w:style>
  <w:style w:type="paragraph" w:styleId="TOC7">
    <w:name w:val="toc 7"/>
    <w:basedOn w:val="Normal"/>
    <w:next w:val="Normal"/>
    <w:uiPriority w:val="39"/>
    <w:semiHidden/>
    <w:rsid w:val="00042DBA"/>
    <w:pPr>
      <w:tabs>
        <w:tab w:val="right" w:pos="8640"/>
      </w:tabs>
      <w:ind w:left="1200"/>
    </w:pPr>
  </w:style>
  <w:style w:type="paragraph" w:styleId="TOC8">
    <w:name w:val="toc 8"/>
    <w:basedOn w:val="Normal"/>
    <w:next w:val="Normal"/>
    <w:uiPriority w:val="39"/>
    <w:semiHidden/>
    <w:rsid w:val="00042DBA"/>
    <w:pPr>
      <w:tabs>
        <w:tab w:val="right" w:pos="8640"/>
      </w:tabs>
      <w:ind w:left="1400"/>
    </w:pPr>
  </w:style>
  <w:style w:type="paragraph" w:styleId="TOC9">
    <w:name w:val="toc 9"/>
    <w:basedOn w:val="Normal"/>
    <w:next w:val="Normal"/>
    <w:uiPriority w:val="39"/>
    <w:semiHidden/>
    <w:rsid w:val="00042DBA"/>
    <w:pPr>
      <w:tabs>
        <w:tab w:val="right" w:pos="8640"/>
      </w:tabs>
      <w:ind w:left="1600"/>
    </w:pPr>
  </w:style>
  <w:style w:type="paragraph" w:customStyle="1" w:styleId="TOCRef">
    <w:name w:val="TOCRef"/>
    <w:basedOn w:val="Normal"/>
    <w:next w:val="TOC1"/>
    <w:rsid w:val="00042DBA"/>
    <w:pPr>
      <w:spacing w:line="200" w:lineRule="exact"/>
      <w:jc w:val="right"/>
    </w:pPr>
  </w:style>
  <w:style w:type="paragraph" w:customStyle="1" w:styleId="TOCTitle">
    <w:name w:val="TOCTitle"/>
    <w:basedOn w:val="Normal"/>
    <w:next w:val="TOCRef"/>
    <w:rsid w:val="00042DBA"/>
    <w:pPr>
      <w:pBdr>
        <w:top w:val="single" w:sz="6" w:space="5" w:color="auto"/>
        <w:bottom w:val="single" w:sz="6" w:space="5" w:color="auto"/>
      </w:pBdr>
      <w:spacing w:before="600" w:after="600" w:line="360" w:lineRule="auto"/>
      <w:ind w:left="-170" w:right="-170"/>
      <w:jc w:val="center"/>
    </w:pPr>
    <w:rPr>
      <w:b/>
      <w:bCs/>
      <w:sz w:val="28"/>
      <w:szCs w:val="28"/>
    </w:rPr>
  </w:style>
  <w:style w:type="character" w:customStyle="1" w:styleId="Underline">
    <w:name w:val="Underline"/>
    <w:basedOn w:val="DefaultParagraphFont"/>
    <w:rsid w:val="00042DBA"/>
    <w:rPr>
      <w:rFonts w:ascii="Tahoma" w:eastAsia="MS Mincho" w:hAnsi="Tahoma" w:cs="Times New Roman"/>
      <w:u w:val="single"/>
      <w:lang w:val="en-US" w:eastAsia="en-US" w:bidi="ar-SA"/>
    </w:rPr>
  </w:style>
  <w:style w:type="character" w:customStyle="1" w:styleId="XReference">
    <w:name w:val="XReference"/>
    <w:basedOn w:val="DefaultParagraphFont"/>
    <w:rsid w:val="00042DBA"/>
    <w:rPr>
      <w:rFonts w:ascii="Tahoma" w:eastAsia="MS Mincho" w:hAnsi="Tahoma" w:cs="Times New Roman"/>
      <w:color w:val="0000FF"/>
      <w:lang w:val="en-US" w:eastAsia="en-US" w:bidi="ar-SA"/>
    </w:rPr>
  </w:style>
  <w:style w:type="paragraph" w:customStyle="1" w:styleId="Format1">
    <w:name w:val="Format1"/>
    <w:basedOn w:val="Normal"/>
    <w:rsid w:val="00042DBA"/>
    <w:pPr>
      <w:spacing w:before="60"/>
    </w:pPr>
    <w:rPr>
      <w:rFonts w:ascii="Courier New" w:hAnsi="Courier New" w:cs="Courier New"/>
    </w:rPr>
  </w:style>
  <w:style w:type="paragraph" w:customStyle="1" w:styleId="Format2">
    <w:name w:val="Format2"/>
    <w:basedOn w:val="Normal"/>
    <w:rsid w:val="00042DBA"/>
    <w:pPr>
      <w:spacing w:before="60"/>
    </w:pPr>
    <w:rPr>
      <w:rFonts w:ascii="Courier New" w:hAnsi="Courier New" w:cs="Courier New"/>
      <w:sz w:val="16"/>
      <w:szCs w:val="16"/>
    </w:rPr>
  </w:style>
  <w:style w:type="paragraph" w:customStyle="1" w:styleId="RightJust">
    <w:name w:val="RightJust"/>
    <w:basedOn w:val="Normal"/>
    <w:rsid w:val="00042DBA"/>
    <w:pPr>
      <w:jc w:val="right"/>
    </w:pPr>
  </w:style>
  <w:style w:type="paragraph" w:customStyle="1" w:styleId="BlockQuote">
    <w:name w:val="BlockQuote"/>
    <w:basedOn w:val="Normal"/>
    <w:rsid w:val="00042DBA"/>
    <w:pPr>
      <w:spacing w:before="60"/>
      <w:ind w:left="284" w:right="284"/>
    </w:pPr>
    <w:rPr>
      <w:i/>
      <w:iCs/>
    </w:rPr>
  </w:style>
  <w:style w:type="paragraph" w:customStyle="1" w:styleId="BoxBlankLine">
    <w:name w:val="Box BlankLine"/>
    <w:basedOn w:val="BlankLine"/>
    <w:next w:val="Normal"/>
    <w:rsid w:val="00042DBA"/>
    <w:pPr>
      <w:pBdr>
        <w:left w:val="single" w:sz="6" w:space="1" w:color="auto"/>
        <w:right w:val="single" w:sz="6" w:space="1" w:color="auto"/>
      </w:pBdr>
      <w:shd w:val="pct10" w:color="auto" w:fill="auto"/>
      <w:jc w:val="both"/>
    </w:pPr>
    <w:rPr>
      <w:sz w:val="20"/>
      <w:szCs w:val="20"/>
    </w:rPr>
  </w:style>
  <w:style w:type="paragraph" w:customStyle="1" w:styleId="BoxFigCaption">
    <w:name w:val="Box FigCaption"/>
    <w:basedOn w:val="Normal"/>
    <w:rsid w:val="00042DBA"/>
    <w:pPr>
      <w:shd w:val="pct10" w:color="auto" w:fill="auto"/>
      <w:spacing w:before="0"/>
      <w:jc w:val="both"/>
    </w:pPr>
    <w:rPr>
      <w:i/>
      <w:iCs/>
      <w:sz w:val="20"/>
      <w:szCs w:val="20"/>
    </w:rPr>
  </w:style>
  <w:style w:type="paragraph" w:customStyle="1" w:styleId="BoxTableTitle">
    <w:name w:val="Box Table Title"/>
    <w:basedOn w:val="Normal"/>
    <w:rsid w:val="00042DBA"/>
    <w:pPr>
      <w:keepNext/>
      <w:pBdr>
        <w:left w:val="single" w:sz="6" w:space="1" w:color="auto"/>
        <w:right w:val="single" w:sz="6" w:space="1" w:color="auto"/>
      </w:pBdr>
      <w:shd w:val="pct10" w:color="auto" w:fill="auto"/>
      <w:jc w:val="both"/>
    </w:pPr>
    <w:rPr>
      <w:b/>
      <w:bCs/>
      <w:sz w:val="20"/>
      <w:szCs w:val="20"/>
    </w:rPr>
  </w:style>
  <w:style w:type="paragraph" w:customStyle="1" w:styleId="BoxTblEntry">
    <w:name w:val="Box TblEntry"/>
    <w:basedOn w:val="Normal"/>
    <w:rsid w:val="00042DBA"/>
    <w:pPr>
      <w:shd w:val="pct10" w:color="auto" w:fill="auto"/>
      <w:jc w:val="both"/>
    </w:pPr>
    <w:rPr>
      <w:sz w:val="20"/>
      <w:szCs w:val="20"/>
    </w:rPr>
  </w:style>
  <w:style w:type="character" w:customStyle="1" w:styleId="BoxFigInfo-C">
    <w:name w:val="BoxFigInfo-C"/>
    <w:basedOn w:val="DefaultParagraphFont"/>
    <w:rsid w:val="00042DBA"/>
    <w:rPr>
      <w:rFonts w:ascii="Tahoma" w:eastAsia="MS Mincho" w:hAnsi="Tahoma" w:cs="Times New Roman"/>
      <w:lang w:val="en-US" w:eastAsia="en-US" w:bidi="ar-SA"/>
    </w:rPr>
  </w:style>
  <w:style w:type="paragraph" w:customStyle="1" w:styleId="BoxFigInfo-P">
    <w:name w:val="BoxFigInfo-P"/>
    <w:basedOn w:val="BoxText"/>
    <w:rsid w:val="00042DBA"/>
  </w:style>
  <w:style w:type="paragraph" w:customStyle="1" w:styleId="BoxFigTitle">
    <w:name w:val="BoxFigTitle"/>
    <w:basedOn w:val="BoxFigCaption"/>
    <w:rsid w:val="00042DBA"/>
    <w:pPr>
      <w:keepNext/>
    </w:pPr>
    <w:rPr>
      <w:b/>
      <w:bCs/>
      <w:i w:val="0"/>
      <w:iCs w:val="0"/>
    </w:rPr>
  </w:style>
  <w:style w:type="paragraph" w:customStyle="1" w:styleId="BoxTblColHd">
    <w:name w:val="BoxTblColHd"/>
    <w:basedOn w:val="BoxTblEntry"/>
    <w:rsid w:val="00042DBA"/>
    <w:rPr>
      <w:b/>
      <w:bCs/>
    </w:rPr>
  </w:style>
  <w:style w:type="paragraph" w:customStyle="1" w:styleId="DashListLev1">
    <w:name w:val="Dash List Lev1"/>
    <w:basedOn w:val="Normal"/>
    <w:rsid w:val="00042DBA"/>
    <w:pPr>
      <w:numPr>
        <w:numId w:val="84"/>
      </w:numPr>
      <w:spacing w:before="0"/>
    </w:pPr>
  </w:style>
  <w:style w:type="paragraph" w:customStyle="1" w:styleId="DashListLev2">
    <w:name w:val="Dash List Lev2"/>
    <w:basedOn w:val="DashListLev1"/>
    <w:rsid w:val="00042DBA"/>
    <w:pPr>
      <w:numPr>
        <w:numId w:val="83"/>
      </w:numPr>
      <w:ind w:left="981" w:hanging="357"/>
    </w:pPr>
  </w:style>
  <w:style w:type="paragraph" w:customStyle="1" w:styleId="DashListLev3">
    <w:name w:val="Dash List Lev3"/>
    <w:basedOn w:val="DashListLev2"/>
    <w:rsid w:val="00042DBA"/>
    <w:pPr>
      <w:numPr>
        <w:numId w:val="82"/>
      </w:numPr>
      <w:ind w:left="1208" w:hanging="357"/>
    </w:pPr>
  </w:style>
  <w:style w:type="paragraph" w:customStyle="1" w:styleId="DashListLev4">
    <w:name w:val="Dash List Lev4"/>
    <w:basedOn w:val="DashListLev3"/>
    <w:rsid w:val="00042DBA"/>
    <w:pPr>
      <w:numPr>
        <w:numId w:val="81"/>
      </w:numPr>
      <w:ind w:left="1434" w:hanging="357"/>
    </w:pPr>
  </w:style>
  <w:style w:type="character" w:styleId="EndnoteReference">
    <w:name w:val="endnote reference"/>
    <w:basedOn w:val="DefaultParagraphFont"/>
    <w:uiPriority w:val="99"/>
    <w:semiHidden/>
    <w:rsid w:val="00042DBA"/>
    <w:rPr>
      <w:rFonts w:ascii="Tahoma" w:eastAsia="MS Mincho" w:hAnsi="Tahoma" w:cs="Times New Roman"/>
      <w:vertAlign w:val="superscript"/>
      <w:lang w:val="en-US" w:eastAsia="en-US" w:bidi="ar-SA"/>
    </w:rPr>
  </w:style>
  <w:style w:type="paragraph" w:styleId="EndnoteText">
    <w:name w:val="endnote text"/>
    <w:basedOn w:val="Normal"/>
    <w:link w:val="EndnoteTextChar"/>
    <w:uiPriority w:val="99"/>
    <w:semiHidden/>
    <w:rsid w:val="00042DBA"/>
    <w:rPr>
      <w:sz w:val="20"/>
      <w:szCs w:val="20"/>
    </w:rPr>
  </w:style>
  <w:style w:type="character" w:customStyle="1" w:styleId="EndnoteTextChar">
    <w:name w:val="Endnote Text Char"/>
    <w:basedOn w:val="DefaultParagraphFont"/>
    <w:link w:val="EndnoteText"/>
    <w:uiPriority w:val="99"/>
    <w:semiHidden/>
    <w:rsid w:val="00023FC9"/>
    <w:rPr>
      <w:noProof/>
    </w:rPr>
  </w:style>
  <w:style w:type="character" w:customStyle="1" w:styleId="FigInfo-C">
    <w:name w:val="FigInfo-C"/>
    <w:basedOn w:val="DefaultParagraphFont"/>
    <w:rsid w:val="00042DBA"/>
    <w:rPr>
      <w:rFonts w:ascii="Tahoma" w:eastAsia="MS Mincho" w:hAnsi="Tahoma" w:cs="Times New Roman"/>
      <w:lang w:val="en-US" w:eastAsia="en-US" w:bidi="ar-SA"/>
    </w:rPr>
  </w:style>
  <w:style w:type="paragraph" w:customStyle="1" w:styleId="ParaNote">
    <w:name w:val="Para Note"/>
    <w:basedOn w:val="Note"/>
    <w:rsid w:val="00042DBA"/>
    <w:pPr>
      <w:pBdr>
        <w:top w:val="single" w:sz="6" w:space="3" w:color="auto" w:shadow="1"/>
        <w:left w:val="single" w:sz="6" w:space="3" w:color="auto" w:shadow="1"/>
        <w:bottom w:val="single" w:sz="6" w:space="3" w:color="auto" w:shadow="1"/>
        <w:right w:val="single" w:sz="6" w:space="3" w:color="auto" w:shadow="1"/>
      </w:pBdr>
      <w:shd w:val="pct20" w:color="auto" w:fill="auto"/>
    </w:pPr>
    <w:rPr>
      <w:b/>
      <w:bCs/>
      <w:i w:val="0"/>
      <w:iCs w:val="0"/>
      <w:sz w:val="18"/>
      <w:szCs w:val="18"/>
    </w:rPr>
  </w:style>
  <w:style w:type="character" w:customStyle="1" w:styleId="Picture">
    <w:name w:val="Picture"/>
    <w:basedOn w:val="DefaultParagraphFont"/>
    <w:rsid w:val="00042DBA"/>
    <w:rPr>
      <w:rFonts w:ascii="Tahoma" w:eastAsia="MS Mincho" w:hAnsi="Tahoma" w:cs="Times New Roman"/>
      <w:lang w:val="en-US" w:eastAsia="en-US" w:bidi="ar-SA"/>
    </w:rPr>
  </w:style>
  <w:style w:type="paragraph" w:customStyle="1" w:styleId="PlainList1">
    <w:name w:val="PlainList 1"/>
    <w:basedOn w:val="Normal"/>
    <w:rsid w:val="00042DBA"/>
    <w:pPr>
      <w:spacing w:before="0"/>
    </w:pPr>
  </w:style>
  <w:style w:type="paragraph" w:customStyle="1" w:styleId="PlainList2">
    <w:name w:val="PlainList 2"/>
    <w:basedOn w:val="PlainList1"/>
    <w:rsid w:val="00042DBA"/>
    <w:pPr>
      <w:ind w:left="567"/>
    </w:pPr>
  </w:style>
  <w:style w:type="paragraph" w:customStyle="1" w:styleId="PlainList3">
    <w:name w:val="PlainList 3"/>
    <w:basedOn w:val="PlainList2"/>
    <w:rsid w:val="00042DBA"/>
    <w:pPr>
      <w:ind w:left="1134"/>
    </w:pPr>
  </w:style>
  <w:style w:type="paragraph" w:customStyle="1" w:styleId="PlainList4">
    <w:name w:val="PlainList 4"/>
    <w:basedOn w:val="PlainList3"/>
    <w:rsid w:val="00042DBA"/>
    <w:pPr>
      <w:ind w:left="1701"/>
    </w:pPr>
  </w:style>
  <w:style w:type="character" w:customStyle="1" w:styleId="Quote1">
    <w:name w:val="Quote1"/>
    <w:basedOn w:val="DefaultParagraphFont"/>
    <w:rsid w:val="00042DBA"/>
    <w:rPr>
      <w:rFonts w:ascii="Times New Roman" w:eastAsia="MS Mincho" w:hAnsi="Times New Roman" w:cs="Times New Roman"/>
      <w:i/>
      <w:iCs/>
      <w:sz w:val="20"/>
      <w:szCs w:val="20"/>
      <w:lang w:val="en-US" w:eastAsia="en-US" w:bidi="ar-SA"/>
    </w:rPr>
  </w:style>
  <w:style w:type="character" w:customStyle="1" w:styleId="NroSeq">
    <w:name w:val="NroSeq"/>
    <w:basedOn w:val="DefaultParagraphFont"/>
    <w:rsid w:val="00042DBA"/>
    <w:rPr>
      <w:rFonts w:ascii="Tahoma" w:eastAsia="MS Mincho" w:hAnsi="Tahoma" w:cs="Times New Roman"/>
      <w:color w:val="0000FF"/>
      <w:lang w:val="en-US" w:eastAsia="en-US" w:bidi="ar-SA"/>
    </w:rPr>
  </w:style>
  <w:style w:type="character" w:customStyle="1" w:styleId="NroTOC">
    <w:name w:val="NroTOC"/>
    <w:basedOn w:val="DefaultParagraphFont"/>
    <w:rsid w:val="00042DBA"/>
    <w:rPr>
      <w:rFonts w:ascii="Tahoma" w:eastAsia="MS Mincho" w:hAnsi="Tahoma" w:cs="Times New Roman"/>
      <w:color w:val="auto"/>
      <w:sz w:val="22"/>
      <w:szCs w:val="22"/>
      <w:u w:val="none"/>
      <w:vertAlign w:val="baseline"/>
      <w:lang w:val="en-US" w:eastAsia="en-US" w:bidi="ar-SA"/>
    </w:rPr>
  </w:style>
  <w:style w:type="paragraph" w:customStyle="1" w:styleId="PrelimNote">
    <w:name w:val="PrelimNote"/>
    <w:basedOn w:val="Normal"/>
    <w:next w:val="Normal"/>
    <w:rsid w:val="00042DBA"/>
    <w:pPr>
      <w:ind w:left="709" w:right="709"/>
    </w:pPr>
  </w:style>
  <w:style w:type="paragraph" w:customStyle="1" w:styleId="CentredJust">
    <w:name w:val="CentredJust"/>
    <w:basedOn w:val="Normal"/>
    <w:rsid w:val="00042DBA"/>
    <w:pPr>
      <w:jc w:val="center"/>
    </w:pPr>
  </w:style>
  <w:style w:type="character" w:customStyle="1" w:styleId="Subscript">
    <w:name w:val="Subscript"/>
    <w:basedOn w:val="DefaultParagraphFont"/>
    <w:rsid w:val="00042DBA"/>
    <w:rPr>
      <w:rFonts w:ascii="Tahoma" w:eastAsia="MS Mincho" w:hAnsi="Tahoma" w:cs="Times New Roman"/>
      <w:vertAlign w:val="subscript"/>
      <w:lang w:val="en-GB" w:eastAsia="en-US" w:bidi="ar-SA"/>
    </w:rPr>
  </w:style>
  <w:style w:type="character" w:customStyle="1" w:styleId="Superscript">
    <w:name w:val="Superscript"/>
    <w:basedOn w:val="DefaultParagraphFont"/>
    <w:rsid w:val="00042DBA"/>
    <w:rPr>
      <w:rFonts w:ascii="Tahoma" w:eastAsia="MS Mincho" w:hAnsi="Tahoma" w:cs="Times New Roman"/>
      <w:vertAlign w:val="superscript"/>
      <w:lang w:val="en-GB" w:eastAsia="en-US" w:bidi="ar-SA"/>
    </w:rPr>
  </w:style>
  <w:style w:type="paragraph" w:customStyle="1" w:styleId="ListDel">
    <w:name w:val="ListDel"/>
    <w:basedOn w:val="Normal"/>
    <w:next w:val="Country"/>
    <w:rsid w:val="00042DBA"/>
    <w:pPr>
      <w:jc w:val="center"/>
    </w:pPr>
    <w:rPr>
      <w:b/>
      <w:bCs/>
    </w:rPr>
  </w:style>
  <w:style w:type="paragraph" w:customStyle="1" w:styleId="Country">
    <w:name w:val="Country"/>
    <w:basedOn w:val="Normal"/>
    <w:next w:val="Role"/>
    <w:rsid w:val="00042DBA"/>
    <w:pPr>
      <w:keepNext/>
    </w:pPr>
    <w:rPr>
      <w:b/>
      <w:bCs/>
      <w:caps/>
    </w:rPr>
  </w:style>
  <w:style w:type="paragraph" w:customStyle="1" w:styleId="Role">
    <w:name w:val="Role"/>
    <w:basedOn w:val="Normal"/>
    <w:next w:val="Name"/>
    <w:rsid w:val="00042DBA"/>
    <w:pPr>
      <w:keepNext/>
    </w:pPr>
  </w:style>
  <w:style w:type="paragraph" w:customStyle="1" w:styleId="Name">
    <w:name w:val="Name"/>
    <w:basedOn w:val="Normal"/>
    <w:rsid w:val="00042DBA"/>
    <w:pPr>
      <w:keepLines/>
      <w:ind w:left="284"/>
    </w:pPr>
  </w:style>
  <w:style w:type="paragraph" w:customStyle="1" w:styleId="ColumnBreak">
    <w:name w:val="ColumnBreak"/>
    <w:basedOn w:val="Normal"/>
    <w:next w:val="Normal"/>
    <w:rsid w:val="00042DBA"/>
    <w:pPr>
      <w:spacing w:before="0" w:line="10" w:lineRule="exact"/>
    </w:pPr>
    <w:rPr>
      <w:rFonts w:ascii="Courier New" w:hAnsi="Courier New" w:cs="Courier New"/>
    </w:rPr>
  </w:style>
  <w:style w:type="paragraph" w:customStyle="1" w:styleId="ContBrk">
    <w:name w:val="ContBrk"/>
    <w:basedOn w:val="Normal"/>
    <w:next w:val="Normal"/>
    <w:rsid w:val="00042DBA"/>
    <w:pPr>
      <w:spacing w:line="360" w:lineRule="auto"/>
    </w:pPr>
    <w:rPr>
      <w:rFonts w:ascii="Courier New" w:hAnsi="Courier New" w:cs="Courier New"/>
    </w:rPr>
  </w:style>
  <w:style w:type="paragraph" w:customStyle="1" w:styleId="SectionBreak">
    <w:name w:val="SectionBreak"/>
    <w:basedOn w:val="Normal"/>
    <w:next w:val="Heading1"/>
    <w:rsid w:val="00042DBA"/>
    <w:pPr>
      <w:spacing w:before="0" w:line="10" w:lineRule="exact"/>
    </w:pPr>
    <w:rPr>
      <w:rFonts w:ascii="Courier New" w:hAnsi="Courier New" w:cs="Courier New"/>
    </w:rPr>
  </w:style>
  <w:style w:type="paragraph" w:customStyle="1" w:styleId="HeadingAnnex">
    <w:name w:val="Heading Annex"/>
    <w:basedOn w:val="Normal"/>
    <w:next w:val="Normal"/>
    <w:rsid w:val="00042DBA"/>
    <w:pPr>
      <w:keepNext/>
      <w:pBdr>
        <w:top w:val="single" w:sz="6" w:space="1" w:color="auto"/>
        <w:bottom w:val="single" w:sz="6" w:space="1" w:color="auto"/>
      </w:pBdr>
      <w:spacing w:before="240"/>
      <w:ind w:left="709" w:hanging="709"/>
      <w:jc w:val="center"/>
    </w:pPr>
    <w:rPr>
      <w:rFonts w:ascii="Times New Roman Bold" w:hAnsi="Times New Roman Bold"/>
      <w:b/>
      <w:bCs/>
      <w:caps/>
      <w:sz w:val="24"/>
      <w:szCs w:val="24"/>
    </w:rPr>
  </w:style>
  <w:style w:type="paragraph" w:customStyle="1" w:styleId="SeqListLev1">
    <w:name w:val="Seq List Lev1"/>
    <w:basedOn w:val="Normal"/>
    <w:rsid w:val="00042DBA"/>
    <w:pPr>
      <w:numPr>
        <w:ilvl w:val="1"/>
        <w:numId w:val="51"/>
      </w:numPr>
      <w:spacing w:before="0"/>
    </w:pPr>
  </w:style>
  <w:style w:type="paragraph" w:customStyle="1" w:styleId="SeqListLev2">
    <w:name w:val="Seq List Lev2"/>
    <w:basedOn w:val="SeqListLev1"/>
    <w:rsid w:val="00042DBA"/>
    <w:pPr>
      <w:numPr>
        <w:ilvl w:val="2"/>
      </w:numPr>
    </w:pPr>
  </w:style>
  <w:style w:type="paragraph" w:customStyle="1" w:styleId="SeqListLev3">
    <w:name w:val="Seq List Lev3"/>
    <w:basedOn w:val="SeqListLev2"/>
    <w:rsid w:val="00042DBA"/>
    <w:pPr>
      <w:numPr>
        <w:ilvl w:val="3"/>
      </w:numPr>
    </w:pPr>
  </w:style>
  <w:style w:type="paragraph" w:customStyle="1" w:styleId="SeqListLev4">
    <w:name w:val="Seq List Lev4"/>
    <w:basedOn w:val="SeqListLev3"/>
    <w:rsid w:val="00042DBA"/>
    <w:pPr>
      <w:numPr>
        <w:ilvl w:val="4"/>
      </w:numPr>
    </w:pPr>
  </w:style>
  <w:style w:type="paragraph" w:customStyle="1" w:styleId="BoxSeqList2">
    <w:name w:val="Box SeqList 2"/>
    <w:basedOn w:val="BoxSeqList1"/>
    <w:rsid w:val="00042DBA"/>
    <w:pPr>
      <w:numPr>
        <w:ilvl w:val="2"/>
      </w:numPr>
      <w:pBdr>
        <w:left w:val="single" w:sz="6" w:space="20" w:color="auto"/>
      </w:pBdr>
    </w:pPr>
  </w:style>
  <w:style w:type="table" w:styleId="TableGrid">
    <w:name w:val="Table Grid"/>
    <w:basedOn w:val="TableNormal"/>
    <w:uiPriority w:val="59"/>
    <w:rsid w:val="00655632"/>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ttere">
    <w:name w:val="Carattere"/>
    <w:basedOn w:val="Normal"/>
    <w:rsid w:val="00655632"/>
    <w:pPr>
      <w:spacing w:before="0" w:after="160" w:line="240" w:lineRule="exact"/>
    </w:pPr>
    <w:rPr>
      <w:rFonts w:ascii="Tahoma" w:eastAsia="MS Mincho" w:hAnsi="Tahoma"/>
      <w:noProof w:val="0"/>
      <w:sz w:val="20"/>
      <w:szCs w:val="20"/>
    </w:rPr>
  </w:style>
  <w:style w:type="character" w:customStyle="1" w:styleId="NewParaChar">
    <w:name w:val="NewPara Char"/>
    <w:basedOn w:val="DefaultParagraphFont"/>
    <w:link w:val="NewPara"/>
    <w:locked/>
    <w:rsid w:val="00655632"/>
    <w:rPr>
      <w:rFonts w:ascii="Tahoma" w:eastAsia="MS Mincho" w:hAnsi="Tahoma" w:cs="Times New Roman"/>
      <w:noProof/>
      <w:sz w:val="22"/>
      <w:szCs w:val="22"/>
      <w:lang w:val="en-GB" w:eastAsia="zh-TW"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R\GIWORD\TEMPLATE\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Meeting.dot</Template>
  <TotalTime>1</TotalTime>
  <Pages>1</Pages>
  <Words>2650</Words>
  <Characters>15111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CPM 2008/15</dc:title>
  <dc:subject/>
  <dc:creator>Erikson, Lottie (AGPP)</dc:creator>
  <cp:keywords/>
  <dc:description/>
  <cp:lastModifiedBy>Erikson, Lottie (AGPP)</cp:lastModifiedBy>
  <cp:revision>2</cp:revision>
  <cp:lastPrinted>2007-12-14T11:24:00Z</cp:lastPrinted>
  <dcterms:created xsi:type="dcterms:W3CDTF">2008-11-25T15:31:00Z</dcterms:created>
  <dcterms:modified xsi:type="dcterms:W3CDTF">2008-11-25T15:31:00Z</dcterms:modified>
</cp:coreProperties>
</file>