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74" w:rsidRPr="008067A7" w:rsidRDefault="00917974" w:rsidP="00B54196">
      <w:pPr>
        <w:jc w:val="right"/>
        <w:outlineLvl w:val="0"/>
        <w:rPr>
          <w:rFonts w:cs="Times New Roman"/>
          <w:b/>
          <w:bCs/>
        </w:rPr>
      </w:pPr>
      <w:r w:rsidRPr="008067A7">
        <w:rPr>
          <w:b/>
          <w:bCs/>
        </w:rPr>
        <w:t>Annex 2</w:t>
      </w:r>
    </w:p>
    <w:p w:rsidR="00917974" w:rsidRDefault="00917974">
      <w:pPr>
        <w:rPr>
          <w:rFonts w:cs="Times New Roman"/>
        </w:rPr>
      </w:pPr>
    </w:p>
    <w:p w:rsidR="00917974" w:rsidRDefault="00917974" w:rsidP="00B54196">
      <w:pPr>
        <w:jc w:val="center"/>
        <w:outlineLvl w:val="0"/>
        <w:rPr>
          <w:b/>
          <w:bCs/>
          <w:sz w:val="28"/>
          <w:szCs w:val="28"/>
        </w:rPr>
      </w:pPr>
      <w:r w:rsidRPr="00F67F8A">
        <w:rPr>
          <w:b/>
          <w:bCs/>
          <w:sz w:val="28"/>
          <w:szCs w:val="28"/>
        </w:rPr>
        <w:t>Review of the</w:t>
      </w:r>
      <w:r>
        <w:t xml:space="preserve"> </w:t>
      </w:r>
      <w:r w:rsidRPr="00211EA1">
        <w:rPr>
          <w:b/>
          <w:bCs/>
          <w:sz w:val="28"/>
          <w:szCs w:val="28"/>
        </w:rPr>
        <w:t xml:space="preserve">IPPC Dispute Settlement </w:t>
      </w:r>
      <w:r>
        <w:rPr>
          <w:b/>
          <w:bCs/>
          <w:sz w:val="28"/>
          <w:szCs w:val="28"/>
        </w:rPr>
        <w:t>System</w:t>
      </w:r>
    </w:p>
    <w:p w:rsidR="00917974" w:rsidRDefault="00917974" w:rsidP="00F67F8A">
      <w:pPr>
        <w:jc w:val="center"/>
        <w:rPr>
          <w:rFonts w:cs="Times New Roman"/>
          <w:b/>
          <w:bCs/>
          <w:sz w:val="28"/>
          <w:szCs w:val="28"/>
        </w:rPr>
      </w:pPr>
    </w:p>
    <w:p w:rsidR="00917974" w:rsidRPr="00F67F8A" w:rsidRDefault="00917974" w:rsidP="00B54196">
      <w:pPr>
        <w:jc w:val="center"/>
        <w:outlineLvl w:val="0"/>
        <w:rPr>
          <w:rFonts w:cs="Times New Roman"/>
          <w:i/>
          <w:iCs/>
        </w:rPr>
      </w:pPr>
      <w:r w:rsidRPr="00F67F8A">
        <w:rPr>
          <w:b/>
          <w:bCs/>
          <w:i/>
          <w:iCs/>
        </w:rPr>
        <w:t>Questionnaire</w:t>
      </w:r>
    </w:p>
    <w:p w:rsidR="00917974" w:rsidRDefault="00917974" w:rsidP="00F67F8A">
      <w:pPr>
        <w:jc w:val="center"/>
        <w:rPr>
          <w:rFonts w:cs="Times New Roman"/>
        </w:rPr>
      </w:pPr>
    </w:p>
    <w:p w:rsidR="00917974" w:rsidRPr="00F67F8A" w:rsidRDefault="00917974" w:rsidP="00B54196">
      <w:pPr>
        <w:jc w:val="center"/>
        <w:outlineLvl w:val="0"/>
        <w:rPr>
          <w:b/>
          <w:bCs/>
          <w:color w:val="FF0000"/>
          <w:sz w:val="22"/>
          <w:szCs w:val="22"/>
        </w:rPr>
      </w:pPr>
      <w:r w:rsidRPr="00F67F8A">
        <w:rPr>
          <w:b/>
          <w:bCs/>
          <w:color w:val="FF0000"/>
          <w:sz w:val="22"/>
          <w:szCs w:val="22"/>
        </w:rPr>
        <w:t>Deadline for Submission: 30 June 2013.</w:t>
      </w:r>
    </w:p>
    <w:p w:rsidR="00917974" w:rsidRDefault="00917974">
      <w:pPr>
        <w:rPr>
          <w:rFonts w:cs="Times New Roman"/>
        </w:rPr>
      </w:pPr>
    </w:p>
    <w:p w:rsidR="00917974" w:rsidRPr="00F67F8A" w:rsidRDefault="00917974" w:rsidP="0064020E">
      <w:pPr>
        <w:pStyle w:val="ListParagraph"/>
        <w:numPr>
          <w:ilvl w:val="0"/>
          <w:numId w:val="7"/>
        </w:numPr>
        <w:ind w:left="360"/>
      </w:pPr>
      <w:r w:rsidRPr="00F67F8A">
        <w:t>Were you aware of the existence of the IPPC Dispute Settlement Process?</w:t>
      </w:r>
    </w:p>
    <w:p w:rsidR="00917974" w:rsidRPr="00F67F8A" w:rsidRDefault="0025737B" w:rsidP="0064020E">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26035</wp:posOffset>
                </wp:positionV>
                <wp:extent cx="5372100" cy="1028700"/>
                <wp:effectExtent l="0" t="0" r="38100" b="3810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05pt;width:42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" filled="f">
                <v:textbox>
                  <w:txbxContent>
                    <w:p w:rsidR="00917974" w:rsidRDefault="00917974">
                      <w:pPr>
                        <w:rPr>
                          <w:rFonts w:cs="Times New Roman"/>
                        </w:rPr>
                      </w:pPr>
                    </w:p>
                  </w:txbxContent>
                </v:textbox>
                <w10:wrap type="square"/>
              </v:shape>
            </w:pict>
          </mc:Fallback>
        </mc:AlternateContent>
      </w:r>
    </w:p>
    <w:p w:rsidR="00917974" w:rsidRDefault="0025737B" w:rsidP="00F67F8A">
      <w:pPr>
        <w:pStyle w:val="ListParagraph"/>
        <w:numPr>
          <w:ilvl w:val="0"/>
          <w:numId w:val="7"/>
        </w:numPr>
        <w:ind w:left="360"/>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1040765</wp:posOffset>
                </wp:positionV>
                <wp:extent cx="5372100" cy="1028700"/>
                <wp:effectExtent l="0" t="0" r="38100"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C963F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81.9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" filled="f">
                <v:textbox>
                  <w:txbxContent>
                    <w:p w:rsidR="00917974" w:rsidRDefault="00917974" w:rsidP="00C963F8">
                      <w:pPr>
                        <w:rPr>
                          <w:rFonts w:cs="Times New Roman"/>
                        </w:rPr>
                      </w:pPr>
                    </w:p>
                  </w:txbxContent>
                </v:textbox>
                <w10:wrap type="square"/>
              </v:shape>
            </w:pict>
          </mc:Fallback>
        </mc:AlternateContent>
      </w:r>
      <w:r w:rsidR="00917974" w:rsidRPr="00F67F8A">
        <w:t>If you were aware of its existence and your country has faced phytosanitary technical disagreements with a trading partner in the past, what mechanism did you use to solve the dispute? What could have been the factors that were taken into consideration for not using the IPPC process?</w:t>
      </w:r>
      <w:r w:rsidR="00917974" w:rsidRPr="00C963F8">
        <w:t xml:space="preserve"> </w:t>
      </w:r>
    </w:p>
    <w:p w:rsidR="00917974" w:rsidRPr="00C963F8" w:rsidRDefault="00917974" w:rsidP="0064020E">
      <w:pPr>
        <w:rPr>
          <w:rFonts w:cs="Times New Roman"/>
        </w:rPr>
      </w:pPr>
    </w:p>
    <w:p w:rsidR="00917974" w:rsidRPr="00C963F8" w:rsidRDefault="0025737B" w:rsidP="0064020E">
      <w:pPr>
        <w:pStyle w:val="ListParagraph"/>
        <w:numPr>
          <w:ilvl w:val="0"/>
          <w:numId w:val="7"/>
        </w:numPr>
        <w:ind w:left="360"/>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583565</wp:posOffset>
                </wp:positionV>
                <wp:extent cx="5372100" cy="1028700"/>
                <wp:effectExtent l="0" t="0" r="38100" b="3810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C963F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45.95pt;width:42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" filled="f">
                <v:textbox>
                  <w:txbxContent>
                    <w:p w:rsidR="00917974" w:rsidRDefault="00917974" w:rsidP="00C963F8">
                      <w:pPr>
                        <w:rPr>
                          <w:rFonts w:cs="Times New Roman"/>
                        </w:rPr>
                      </w:pPr>
                    </w:p>
                  </w:txbxContent>
                </v:textbox>
                <w10:wrap type="square"/>
              </v:shape>
            </w:pict>
          </mc:Fallback>
        </mc:AlternateContent>
      </w:r>
      <w:r w:rsidR="00917974" w:rsidRPr="00F67F8A">
        <w:t>Would you consider using the IPPC Dispute settlement process in its current format considering that its decisions are not legally binding?</w:t>
      </w:r>
    </w:p>
    <w:p w:rsidR="00917974" w:rsidRPr="00C963F8" w:rsidRDefault="00917974" w:rsidP="0064020E">
      <w:pPr>
        <w:rPr>
          <w:rFonts w:cs="Times New Roman"/>
        </w:rPr>
      </w:pPr>
    </w:p>
    <w:p w:rsidR="00917974" w:rsidRPr="00F67F8A" w:rsidRDefault="0025737B" w:rsidP="0064020E">
      <w:pPr>
        <w:pStyle w:val="ListParagraph"/>
        <w:numPr>
          <w:ilvl w:val="0"/>
          <w:numId w:val="7"/>
        </w:numPr>
        <w:ind w:left="360"/>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583565</wp:posOffset>
                </wp:positionV>
                <wp:extent cx="5372100" cy="1028700"/>
                <wp:effectExtent l="0" t="0" r="38100" b="3810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C963F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45.95pt;width:4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" filled="f">
                <v:textbox>
                  <w:txbxContent>
                    <w:p w:rsidR="00917974" w:rsidRDefault="00917974" w:rsidP="00C963F8">
                      <w:pPr>
                        <w:rPr>
                          <w:rFonts w:cs="Times New Roman"/>
                        </w:rPr>
                      </w:pPr>
                    </w:p>
                  </w:txbxContent>
                </v:textbox>
                <w10:wrap type="square"/>
              </v:shape>
            </w:pict>
          </mc:Fallback>
        </mc:AlternateContent>
      </w:r>
      <w:r w:rsidR="00917974" w:rsidRPr="00F67F8A">
        <w:t>Could you identify the three (3) most important obstacles in using the IPPC Dispute Settlement Process in its current form?</w:t>
      </w:r>
    </w:p>
    <w:p w:rsidR="00917974" w:rsidRPr="00F67F8A" w:rsidRDefault="00917974" w:rsidP="0064020E">
      <w:pPr>
        <w:rPr>
          <w:rFonts w:cs="Times New Roman"/>
        </w:rPr>
      </w:pPr>
    </w:p>
    <w:p w:rsidR="00917974" w:rsidRDefault="0025737B" w:rsidP="0064020E">
      <w:pPr>
        <w:pStyle w:val="ListParagraph"/>
        <w:numPr>
          <w:ilvl w:val="0"/>
          <w:numId w:val="7"/>
        </w:numPr>
        <w:ind w:left="360"/>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593090</wp:posOffset>
                </wp:positionV>
                <wp:extent cx="5372100" cy="1028700"/>
                <wp:effectExtent l="0" t="0" r="38100" b="381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C963F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46.7pt;width:42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" filled="f">
                <v:textbox>
                  <w:txbxContent>
                    <w:p w:rsidR="00917974" w:rsidRDefault="00917974" w:rsidP="00C963F8">
                      <w:pPr>
                        <w:rPr>
                          <w:rFonts w:cs="Times New Roman"/>
                        </w:rPr>
                      </w:pPr>
                    </w:p>
                  </w:txbxContent>
                </v:textbox>
                <w10:wrap type="square"/>
              </v:shape>
            </w:pict>
          </mc:Fallback>
        </mc:AlternateContent>
      </w:r>
      <w:r w:rsidR="00917974" w:rsidRPr="00F67F8A">
        <w:t>What type of improvement should be incorporated to the IPPC Dispute Settlement Process to make it more attractive as an option to resolve phytosanitary issues?</w:t>
      </w:r>
    </w:p>
    <w:p w:rsidR="00917974" w:rsidRPr="00C963F8" w:rsidRDefault="00917974" w:rsidP="0064020E">
      <w:pPr>
        <w:rPr>
          <w:rFonts w:cs="Times New Roman"/>
        </w:rPr>
      </w:pPr>
    </w:p>
    <w:p w:rsidR="00917974" w:rsidRPr="00F67F8A" w:rsidRDefault="0025737B" w:rsidP="0064020E">
      <w:pPr>
        <w:pStyle w:val="ListParagraph"/>
        <w:numPr>
          <w:ilvl w:val="0"/>
          <w:numId w:val="7"/>
        </w:numPr>
        <w:ind w:left="360"/>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812165</wp:posOffset>
                </wp:positionV>
                <wp:extent cx="5372100" cy="1028700"/>
                <wp:effectExtent l="0" t="0" r="38100" b="3810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C963F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0;margin-top:63.95pt;width:423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" filled="f">
                <v:textbox>
                  <w:txbxContent>
                    <w:p w:rsidR="00917974" w:rsidRDefault="00917974" w:rsidP="00C963F8">
                      <w:pPr>
                        <w:rPr>
                          <w:rFonts w:cs="Times New Roman"/>
                        </w:rPr>
                      </w:pPr>
                    </w:p>
                  </w:txbxContent>
                </v:textbox>
                <w10:wrap type="square"/>
              </v:shape>
            </w:pict>
          </mc:Fallback>
        </mc:AlternateContent>
      </w:r>
      <w:r w:rsidR="00917974" w:rsidRPr="00F67F8A">
        <w:t>What other types of mediation process have you used and are there certain elements of such processes that you would recommend to be incorporated in the IPPC process?</w:t>
      </w:r>
    </w:p>
    <w:p w:rsidR="00917974" w:rsidRPr="00F67F8A" w:rsidRDefault="00917974" w:rsidP="0064020E">
      <w:pPr>
        <w:rPr>
          <w:rFonts w:cs="Times New Roman"/>
        </w:rPr>
      </w:pPr>
    </w:p>
    <w:p w:rsidR="00917974" w:rsidRPr="00F67F8A" w:rsidRDefault="0025737B" w:rsidP="0064020E">
      <w:pPr>
        <w:pStyle w:val="ListParagraph"/>
        <w:numPr>
          <w:ilvl w:val="0"/>
          <w:numId w:val="7"/>
        </w:numPr>
        <w:ind w:left="360"/>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583565</wp:posOffset>
                </wp:positionV>
                <wp:extent cx="5372100" cy="1028700"/>
                <wp:effectExtent l="0" t="0" r="38100" b="3810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C963F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0;margin-top:45.95pt;width:42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" filled="f">
                <v:textbox>
                  <w:txbxContent>
                    <w:p w:rsidR="00917974" w:rsidRDefault="00917974" w:rsidP="00C963F8">
                      <w:pPr>
                        <w:rPr>
                          <w:rFonts w:cs="Times New Roman"/>
                        </w:rPr>
                      </w:pPr>
                    </w:p>
                  </w:txbxContent>
                </v:textbox>
                <w10:wrap type="square"/>
              </v:shape>
            </w:pict>
          </mc:Fallback>
        </mc:AlternateContent>
      </w:r>
      <w:r w:rsidR="00917974" w:rsidRPr="00F67F8A">
        <w:t>Would you be concerned that elevating a dispute to the IPPC level might result in excessive exposure to other trading partners?</w:t>
      </w:r>
    </w:p>
    <w:p w:rsidR="00917974" w:rsidRPr="00F67F8A" w:rsidRDefault="00917974" w:rsidP="0064020E">
      <w:pPr>
        <w:rPr>
          <w:rFonts w:cs="Times New Roman"/>
        </w:rPr>
      </w:pPr>
    </w:p>
    <w:p w:rsidR="00917974" w:rsidRPr="00F67F8A" w:rsidRDefault="0025737B" w:rsidP="0064020E">
      <w:pPr>
        <w:pStyle w:val="ListParagraph"/>
        <w:numPr>
          <w:ilvl w:val="0"/>
          <w:numId w:val="7"/>
        </w:numPr>
        <w:ind w:left="360"/>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583565</wp:posOffset>
                </wp:positionV>
                <wp:extent cx="5372100" cy="1028700"/>
                <wp:effectExtent l="0" t="0" r="38100" b="3810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C963F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0;margin-top:45.95pt;width:423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" filled="f">
                <v:textbox>
                  <w:txbxContent>
                    <w:p w:rsidR="00917974" w:rsidRDefault="00917974" w:rsidP="00C963F8">
                      <w:pPr>
                        <w:rPr>
                          <w:rFonts w:cs="Times New Roman"/>
                        </w:rPr>
                      </w:pPr>
                    </w:p>
                  </w:txbxContent>
                </v:textbox>
                <w10:wrap type="square"/>
              </v:shape>
            </w:pict>
          </mc:Fallback>
        </mc:AlternateContent>
      </w:r>
      <w:r w:rsidR="00917974" w:rsidRPr="00F67F8A">
        <w:t>Would a communication plan be helpful in raising the awareness of the IPPC Dispute Settlement Process?</w:t>
      </w:r>
    </w:p>
    <w:p w:rsidR="00917974" w:rsidRDefault="00917974">
      <w:pPr>
        <w:rPr>
          <w:rFonts w:cs="Times New Roman"/>
        </w:rPr>
      </w:pPr>
    </w:p>
    <w:p w:rsidR="00917974" w:rsidRPr="00E049AE" w:rsidRDefault="0025737B" w:rsidP="001505BE">
      <w:pPr>
        <w:pStyle w:val="ListParagraph"/>
        <w:numPr>
          <w:ilvl w:val="0"/>
          <w:numId w:val="7"/>
        </w:numPr>
        <w:ind w:left="426" w:hanging="426"/>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583565</wp:posOffset>
                </wp:positionV>
                <wp:extent cx="5372100" cy="1028700"/>
                <wp:effectExtent l="0" t="0" r="38100" b="3810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974" w:rsidRDefault="00917974" w:rsidP="001318B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0;margin-top:45.95pt;width:42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" filled="f">
                <v:textbox>
                  <w:txbxContent>
                    <w:p w:rsidR="00917974" w:rsidRDefault="00917974" w:rsidP="001318BB">
                      <w:pPr>
                        <w:rPr>
                          <w:rFonts w:cs="Times New Roman"/>
                        </w:rPr>
                      </w:pPr>
                    </w:p>
                  </w:txbxContent>
                </v:textbox>
                <w10:wrap type="square"/>
              </v:shape>
            </w:pict>
          </mc:Fallback>
        </mc:AlternateContent>
      </w:r>
      <w:r w:rsidR="00917974">
        <w:t>Do you have any specific comments on the draft reco</w:t>
      </w:r>
      <w:r>
        <w:t>mmendations list in CPM 2013/CRP/04</w:t>
      </w:r>
      <w:bookmarkStart w:id="0" w:name="_GoBack"/>
      <w:bookmarkEnd w:id="0"/>
    </w:p>
    <w:sectPr w:rsidR="00917974" w:rsidRPr="00E049AE" w:rsidSect="001505B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29" w:rsidRDefault="00DF3729" w:rsidP="000F3ABF">
      <w:pPr>
        <w:rPr>
          <w:rFonts w:cs="Times New Roman"/>
        </w:rPr>
      </w:pPr>
      <w:r>
        <w:rPr>
          <w:rFonts w:cs="Times New Roman"/>
        </w:rPr>
        <w:separator/>
      </w:r>
    </w:p>
  </w:endnote>
  <w:endnote w:type="continuationSeparator" w:id="0">
    <w:p w:rsidR="00DF3729" w:rsidRDefault="00DF3729" w:rsidP="000F3A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29" w:rsidRDefault="00DF3729" w:rsidP="000F3ABF">
      <w:pPr>
        <w:rPr>
          <w:rFonts w:cs="Times New Roman"/>
        </w:rPr>
      </w:pPr>
      <w:r>
        <w:rPr>
          <w:rFonts w:cs="Times New Roman"/>
        </w:rPr>
        <w:separator/>
      </w:r>
    </w:p>
  </w:footnote>
  <w:footnote w:type="continuationSeparator" w:id="0">
    <w:p w:rsidR="00DF3729" w:rsidRDefault="00DF3729" w:rsidP="000F3ABF">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CA3"/>
    <w:multiLevelType w:val="hybridMultilevel"/>
    <w:tmpl w:val="BAE43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C8590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51E5344"/>
    <w:multiLevelType w:val="hybridMultilevel"/>
    <w:tmpl w:val="F9C0CDE0"/>
    <w:lvl w:ilvl="0" w:tplc="99D02A9E">
      <w:start w:val="1"/>
      <w:numFmt w:val="decimal"/>
      <w:lvlText w:val="%1."/>
      <w:lvlJc w:val="left"/>
      <w:pPr>
        <w:ind w:left="360" w:hanging="360"/>
      </w:pPr>
      <w:rPr>
        <w:rFonts w:cs="Times New Roman" w:hint="default"/>
        <w:i w:val="0"/>
        <w:iCs w:val="0"/>
      </w:rPr>
    </w:lvl>
    <w:lvl w:ilvl="1" w:tplc="04090019">
      <w:start w:val="1"/>
      <w:numFmt w:val="lowerLetter"/>
      <w:lvlText w:val="%2."/>
      <w:lvlJc w:val="left"/>
      <w:pPr>
        <w:ind w:left="1091" w:hanging="360"/>
      </w:pPr>
      <w:rPr>
        <w:rFonts w:cs="Times New Roman"/>
      </w:rPr>
    </w:lvl>
    <w:lvl w:ilvl="2" w:tplc="0409001B" w:tentative="1">
      <w:start w:val="1"/>
      <w:numFmt w:val="lowerRoman"/>
      <w:lvlText w:val="%3."/>
      <w:lvlJc w:val="right"/>
      <w:pPr>
        <w:ind w:left="1811" w:hanging="180"/>
      </w:pPr>
      <w:rPr>
        <w:rFonts w:cs="Times New Roman"/>
      </w:rPr>
    </w:lvl>
    <w:lvl w:ilvl="3" w:tplc="0409000F" w:tentative="1">
      <w:start w:val="1"/>
      <w:numFmt w:val="decimal"/>
      <w:lvlText w:val="%4."/>
      <w:lvlJc w:val="left"/>
      <w:pPr>
        <w:ind w:left="2531" w:hanging="360"/>
      </w:pPr>
      <w:rPr>
        <w:rFonts w:cs="Times New Roman"/>
      </w:rPr>
    </w:lvl>
    <w:lvl w:ilvl="4" w:tplc="04090019" w:tentative="1">
      <w:start w:val="1"/>
      <w:numFmt w:val="lowerLetter"/>
      <w:lvlText w:val="%5."/>
      <w:lvlJc w:val="left"/>
      <w:pPr>
        <w:ind w:left="3251" w:hanging="360"/>
      </w:pPr>
      <w:rPr>
        <w:rFonts w:cs="Times New Roman"/>
      </w:rPr>
    </w:lvl>
    <w:lvl w:ilvl="5" w:tplc="0409001B" w:tentative="1">
      <w:start w:val="1"/>
      <w:numFmt w:val="lowerRoman"/>
      <w:lvlText w:val="%6."/>
      <w:lvlJc w:val="right"/>
      <w:pPr>
        <w:ind w:left="3971" w:hanging="180"/>
      </w:pPr>
      <w:rPr>
        <w:rFonts w:cs="Times New Roman"/>
      </w:rPr>
    </w:lvl>
    <w:lvl w:ilvl="6" w:tplc="0409000F" w:tentative="1">
      <w:start w:val="1"/>
      <w:numFmt w:val="decimal"/>
      <w:lvlText w:val="%7."/>
      <w:lvlJc w:val="left"/>
      <w:pPr>
        <w:ind w:left="4691" w:hanging="360"/>
      </w:pPr>
      <w:rPr>
        <w:rFonts w:cs="Times New Roman"/>
      </w:rPr>
    </w:lvl>
    <w:lvl w:ilvl="7" w:tplc="04090019" w:tentative="1">
      <w:start w:val="1"/>
      <w:numFmt w:val="lowerLetter"/>
      <w:lvlText w:val="%8."/>
      <w:lvlJc w:val="left"/>
      <w:pPr>
        <w:ind w:left="5411" w:hanging="360"/>
      </w:pPr>
      <w:rPr>
        <w:rFonts w:cs="Times New Roman"/>
      </w:rPr>
    </w:lvl>
    <w:lvl w:ilvl="8" w:tplc="0409001B" w:tentative="1">
      <w:start w:val="1"/>
      <w:numFmt w:val="lowerRoman"/>
      <w:lvlText w:val="%9."/>
      <w:lvlJc w:val="right"/>
      <w:pPr>
        <w:ind w:left="6131" w:hanging="180"/>
      </w:pPr>
      <w:rPr>
        <w:rFonts w:cs="Times New Roman"/>
      </w:rPr>
    </w:lvl>
  </w:abstractNum>
  <w:abstractNum w:abstractNumId="3">
    <w:nsid w:val="48D26B47"/>
    <w:multiLevelType w:val="hybridMultilevel"/>
    <w:tmpl w:val="D27C7CA4"/>
    <w:lvl w:ilvl="0" w:tplc="26EC8A22">
      <w:start w:val="1"/>
      <w:numFmt w:val="decimal"/>
      <w:lvlText w:val="%1."/>
      <w:lvlJc w:val="left"/>
      <w:pPr>
        <w:tabs>
          <w:tab w:val="num" w:pos="360"/>
        </w:tabs>
        <w:ind w:left="360" w:hanging="360"/>
      </w:pPr>
      <w:rPr>
        <w:rFonts w:cs="Times New Roman" w:hint="default"/>
        <w:i w:val="0"/>
        <w:iCs w:val="0"/>
      </w:rPr>
    </w:lvl>
    <w:lvl w:ilvl="1" w:tplc="10090019">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nsid w:val="5CAF7489"/>
    <w:multiLevelType w:val="hybridMultilevel"/>
    <w:tmpl w:val="1C9A944A"/>
    <w:lvl w:ilvl="0" w:tplc="D0B660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A696C38"/>
    <w:multiLevelType w:val="hybridMultilevel"/>
    <w:tmpl w:val="BFD031AA"/>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7EC766BA"/>
    <w:multiLevelType w:val="hybridMultilevel"/>
    <w:tmpl w:val="FA5AD87C"/>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BF"/>
    <w:rsid w:val="000651FA"/>
    <w:rsid w:val="000654C5"/>
    <w:rsid w:val="000A11BE"/>
    <w:rsid w:val="000A52B6"/>
    <w:rsid w:val="000F3ABF"/>
    <w:rsid w:val="00127430"/>
    <w:rsid w:val="001318BB"/>
    <w:rsid w:val="001505BE"/>
    <w:rsid w:val="001E4749"/>
    <w:rsid w:val="00211EA1"/>
    <w:rsid w:val="00230D90"/>
    <w:rsid w:val="0025737B"/>
    <w:rsid w:val="002E56DB"/>
    <w:rsid w:val="00331452"/>
    <w:rsid w:val="00393E1A"/>
    <w:rsid w:val="003B394E"/>
    <w:rsid w:val="003C5BB0"/>
    <w:rsid w:val="003D199E"/>
    <w:rsid w:val="003E7DC0"/>
    <w:rsid w:val="004E5997"/>
    <w:rsid w:val="00510836"/>
    <w:rsid w:val="00510DB7"/>
    <w:rsid w:val="005401EB"/>
    <w:rsid w:val="005B3C56"/>
    <w:rsid w:val="0064020E"/>
    <w:rsid w:val="00653FB3"/>
    <w:rsid w:val="006923CF"/>
    <w:rsid w:val="0069310C"/>
    <w:rsid w:val="006C42FC"/>
    <w:rsid w:val="006C5AEE"/>
    <w:rsid w:val="006E0298"/>
    <w:rsid w:val="006E2568"/>
    <w:rsid w:val="007E1EE3"/>
    <w:rsid w:val="008067A7"/>
    <w:rsid w:val="00843AE6"/>
    <w:rsid w:val="00866A3A"/>
    <w:rsid w:val="00880352"/>
    <w:rsid w:val="008955A2"/>
    <w:rsid w:val="008D004E"/>
    <w:rsid w:val="00917974"/>
    <w:rsid w:val="00921A2E"/>
    <w:rsid w:val="00963242"/>
    <w:rsid w:val="00966AE1"/>
    <w:rsid w:val="00973252"/>
    <w:rsid w:val="00A60BAA"/>
    <w:rsid w:val="00AF0389"/>
    <w:rsid w:val="00AF045C"/>
    <w:rsid w:val="00B54196"/>
    <w:rsid w:val="00BF5548"/>
    <w:rsid w:val="00C24CDB"/>
    <w:rsid w:val="00C9098D"/>
    <w:rsid w:val="00C963F8"/>
    <w:rsid w:val="00D23932"/>
    <w:rsid w:val="00D367D5"/>
    <w:rsid w:val="00D814C1"/>
    <w:rsid w:val="00DD57E3"/>
    <w:rsid w:val="00DF3729"/>
    <w:rsid w:val="00E049AE"/>
    <w:rsid w:val="00E7212A"/>
    <w:rsid w:val="00E72F1D"/>
    <w:rsid w:val="00E7754A"/>
    <w:rsid w:val="00E80246"/>
    <w:rsid w:val="00EA1BD1"/>
    <w:rsid w:val="00EB4DEA"/>
    <w:rsid w:val="00ED3017"/>
    <w:rsid w:val="00ED44B0"/>
    <w:rsid w:val="00ED5FA3"/>
    <w:rsid w:val="00EE0FFC"/>
    <w:rsid w:val="00F512CD"/>
    <w:rsid w:val="00F67F8A"/>
    <w:rsid w:val="00FC1E99"/>
    <w:rsid w:val="00FC3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nl-NL" w:eastAsia="nl-NL"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5FA3"/>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3ABF"/>
    <w:pPr>
      <w:tabs>
        <w:tab w:val="center" w:pos="4320"/>
        <w:tab w:val="right" w:pos="8640"/>
      </w:tabs>
    </w:pPr>
  </w:style>
  <w:style w:type="character" w:customStyle="1" w:styleId="HeaderChar">
    <w:name w:val="Header Char"/>
    <w:basedOn w:val="DefaultParagraphFont"/>
    <w:link w:val="Header"/>
    <w:uiPriority w:val="99"/>
    <w:locked/>
    <w:rsid w:val="000F3ABF"/>
    <w:rPr>
      <w:rFonts w:cs="Times New Roman"/>
    </w:rPr>
  </w:style>
  <w:style w:type="paragraph" w:styleId="Footer">
    <w:name w:val="footer"/>
    <w:basedOn w:val="Normal"/>
    <w:link w:val="FooterChar"/>
    <w:uiPriority w:val="99"/>
    <w:rsid w:val="000F3ABF"/>
    <w:pPr>
      <w:tabs>
        <w:tab w:val="center" w:pos="4320"/>
        <w:tab w:val="right" w:pos="8640"/>
      </w:tabs>
    </w:pPr>
  </w:style>
  <w:style w:type="character" w:customStyle="1" w:styleId="FooterChar">
    <w:name w:val="Footer Char"/>
    <w:basedOn w:val="DefaultParagraphFont"/>
    <w:link w:val="Footer"/>
    <w:uiPriority w:val="99"/>
    <w:locked/>
    <w:rsid w:val="000F3ABF"/>
    <w:rPr>
      <w:rFonts w:cs="Times New Roman"/>
    </w:rPr>
  </w:style>
  <w:style w:type="paragraph" w:styleId="ListParagraph">
    <w:name w:val="List Paragraph"/>
    <w:basedOn w:val="Normal"/>
    <w:uiPriority w:val="99"/>
    <w:qFormat/>
    <w:rsid w:val="000F3ABF"/>
    <w:pPr>
      <w:spacing w:after="200" w:line="276" w:lineRule="auto"/>
      <w:ind w:left="720"/>
      <w:contextualSpacing/>
    </w:pPr>
    <w:rPr>
      <w:rFonts w:ascii="Times New Roman" w:hAnsi="Times New Roman" w:cs="Times New Roman"/>
      <w:lang w:val="en-GB"/>
    </w:rPr>
  </w:style>
  <w:style w:type="table" w:styleId="TableGrid">
    <w:name w:val="Table Grid"/>
    <w:basedOn w:val="TableNormal"/>
    <w:uiPriority w:val="99"/>
    <w:rsid w:val="000A11BE"/>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63242"/>
    <w:rPr>
      <w:rFonts w:cs="Times New Roman"/>
      <w:color w:val="0000FF"/>
      <w:u w:val="single"/>
    </w:rPr>
  </w:style>
  <w:style w:type="character" w:styleId="CommentReference">
    <w:name w:val="annotation reference"/>
    <w:basedOn w:val="DefaultParagraphFont"/>
    <w:uiPriority w:val="99"/>
    <w:semiHidden/>
    <w:rsid w:val="00C963F8"/>
    <w:rPr>
      <w:rFonts w:cs="Times New Roman"/>
      <w:sz w:val="18"/>
      <w:szCs w:val="18"/>
    </w:rPr>
  </w:style>
  <w:style w:type="paragraph" w:styleId="CommentText">
    <w:name w:val="annotation text"/>
    <w:basedOn w:val="Normal"/>
    <w:link w:val="CommentTextChar"/>
    <w:uiPriority w:val="99"/>
    <w:semiHidden/>
    <w:rsid w:val="00C963F8"/>
  </w:style>
  <w:style w:type="character" w:customStyle="1" w:styleId="CommentTextChar">
    <w:name w:val="Comment Text Char"/>
    <w:basedOn w:val="DefaultParagraphFont"/>
    <w:link w:val="CommentText"/>
    <w:uiPriority w:val="99"/>
    <w:semiHidden/>
    <w:locked/>
    <w:rsid w:val="00C963F8"/>
    <w:rPr>
      <w:rFonts w:cs="Times New Roman"/>
    </w:rPr>
  </w:style>
  <w:style w:type="paragraph" w:styleId="CommentSubject">
    <w:name w:val="annotation subject"/>
    <w:basedOn w:val="CommentText"/>
    <w:next w:val="CommentText"/>
    <w:link w:val="CommentSubjectChar"/>
    <w:uiPriority w:val="99"/>
    <w:semiHidden/>
    <w:rsid w:val="00C963F8"/>
    <w:rPr>
      <w:b/>
      <w:bCs/>
      <w:sz w:val="20"/>
      <w:szCs w:val="20"/>
    </w:rPr>
  </w:style>
  <w:style w:type="character" w:customStyle="1" w:styleId="CommentSubjectChar">
    <w:name w:val="Comment Subject Char"/>
    <w:basedOn w:val="CommentTextChar"/>
    <w:link w:val="CommentSubject"/>
    <w:uiPriority w:val="99"/>
    <w:semiHidden/>
    <w:locked/>
    <w:rsid w:val="00C963F8"/>
    <w:rPr>
      <w:rFonts w:cs="Times New Roman"/>
      <w:b/>
      <w:bCs/>
      <w:sz w:val="20"/>
      <w:szCs w:val="20"/>
    </w:rPr>
  </w:style>
  <w:style w:type="paragraph" w:styleId="BalloonText">
    <w:name w:val="Balloon Text"/>
    <w:basedOn w:val="Normal"/>
    <w:link w:val="BalloonTextChar"/>
    <w:uiPriority w:val="99"/>
    <w:semiHidden/>
    <w:rsid w:val="00C9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63F8"/>
    <w:rPr>
      <w:rFonts w:ascii="Lucida Grande" w:hAnsi="Lucida Grande" w:cs="Lucida Grande"/>
      <w:sz w:val="18"/>
      <w:szCs w:val="18"/>
    </w:rPr>
  </w:style>
  <w:style w:type="paragraph" w:styleId="DocumentMap">
    <w:name w:val="Document Map"/>
    <w:basedOn w:val="Normal"/>
    <w:link w:val="DocumentMapChar"/>
    <w:uiPriority w:val="99"/>
    <w:semiHidden/>
    <w:rsid w:val="00B541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E0FFC"/>
    <w:rPr>
      <w:rFonts w:ascii="Times New Roman" w:hAnsi="Times New Roman" w:cs="Times New Roman"/>
      <w:sz w:val="2"/>
      <w:szCs w:val="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l-NL" w:eastAsia="nl-NL"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5FA3"/>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3ABF"/>
    <w:pPr>
      <w:tabs>
        <w:tab w:val="center" w:pos="4320"/>
        <w:tab w:val="right" w:pos="8640"/>
      </w:tabs>
    </w:pPr>
  </w:style>
  <w:style w:type="character" w:customStyle="1" w:styleId="HeaderChar">
    <w:name w:val="Header Char"/>
    <w:basedOn w:val="DefaultParagraphFont"/>
    <w:link w:val="Header"/>
    <w:uiPriority w:val="99"/>
    <w:locked/>
    <w:rsid w:val="000F3ABF"/>
    <w:rPr>
      <w:rFonts w:cs="Times New Roman"/>
    </w:rPr>
  </w:style>
  <w:style w:type="paragraph" w:styleId="Footer">
    <w:name w:val="footer"/>
    <w:basedOn w:val="Normal"/>
    <w:link w:val="FooterChar"/>
    <w:uiPriority w:val="99"/>
    <w:rsid w:val="000F3ABF"/>
    <w:pPr>
      <w:tabs>
        <w:tab w:val="center" w:pos="4320"/>
        <w:tab w:val="right" w:pos="8640"/>
      </w:tabs>
    </w:pPr>
  </w:style>
  <w:style w:type="character" w:customStyle="1" w:styleId="FooterChar">
    <w:name w:val="Footer Char"/>
    <w:basedOn w:val="DefaultParagraphFont"/>
    <w:link w:val="Footer"/>
    <w:uiPriority w:val="99"/>
    <w:locked/>
    <w:rsid w:val="000F3ABF"/>
    <w:rPr>
      <w:rFonts w:cs="Times New Roman"/>
    </w:rPr>
  </w:style>
  <w:style w:type="paragraph" w:styleId="ListParagraph">
    <w:name w:val="List Paragraph"/>
    <w:basedOn w:val="Normal"/>
    <w:uiPriority w:val="99"/>
    <w:qFormat/>
    <w:rsid w:val="000F3ABF"/>
    <w:pPr>
      <w:spacing w:after="200" w:line="276" w:lineRule="auto"/>
      <w:ind w:left="720"/>
      <w:contextualSpacing/>
    </w:pPr>
    <w:rPr>
      <w:rFonts w:ascii="Times New Roman" w:hAnsi="Times New Roman" w:cs="Times New Roman"/>
      <w:lang w:val="en-GB"/>
    </w:rPr>
  </w:style>
  <w:style w:type="table" w:styleId="TableGrid">
    <w:name w:val="Table Grid"/>
    <w:basedOn w:val="TableNormal"/>
    <w:uiPriority w:val="99"/>
    <w:rsid w:val="000A11BE"/>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63242"/>
    <w:rPr>
      <w:rFonts w:cs="Times New Roman"/>
      <w:color w:val="0000FF"/>
      <w:u w:val="single"/>
    </w:rPr>
  </w:style>
  <w:style w:type="character" w:styleId="CommentReference">
    <w:name w:val="annotation reference"/>
    <w:basedOn w:val="DefaultParagraphFont"/>
    <w:uiPriority w:val="99"/>
    <w:semiHidden/>
    <w:rsid w:val="00C963F8"/>
    <w:rPr>
      <w:rFonts w:cs="Times New Roman"/>
      <w:sz w:val="18"/>
      <w:szCs w:val="18"/>
    </w:rPr>
  </w:style>
  <w:style w:type="paragraph" w:styleId="CommentText">
    <w:name w:val="annotation text"/>
    <w:basedOn w:val="Normal"/>
    <w:link w:val="CommentTextChar"/>
    <w:uiPriority w:val="99"/>
    <w:semiHidden/>
    <w:rsid w:val="00C963F8"/>
  </w:style>
  <w:style w:type="character" w:customStyle="1" w:styleId="CommentTextChar">
    <w:name w:val="Comment Text Char"/>
    <w:basedOn w:val="DefaultParagraphFont"/>
    <w:link w:val="CommentText"/>
    <w:uiPriority w:val="99"/>
    <w:semiHidden/>
    <w:locked/>
    <w:rsid w:val="00C963F8"/>
    <w:rPr>
      <w:rFonts w:cs="Times New Roman"/>
    </w:rPr>
  </w:style>
  <w:style w:type="paragraph" w:styleId="CommentSubject">
    <w:name w:val="annotation subject"/>
    <w:basedOn w:val="CommentText"/>
    <w:next w:val="CommentText"/>
    <w:link w:val="CommentSubjectChar"/>
    <w:uiPriority w:val="99"/>
    <w:semiHidden/>
    <w:rsid w:val="00C963F8"/>
    <w:rPr>
      <w:b/>
      <w:bCs/>
      <w:sz w:val="20"/>
      <w:szCs w:val="20"/>
    </w:rPr>
  </w:style>
  <w:style w:type="character" w:customStyle="1" w:styleId="CommentSubjectChar">
    <w:name w:val="Comment Subject Char"/>
    <w:basedOn w:val="CommentTextChar"/>
    <w:link w:val="CommentSubject"/>
    <w:uiPriority w:val="99"/>
    <w:semiHidden/>
    <w:locked/>
    <w:rsid w:val="00C963F8"/>
    <w:rPr>
      <w:rFonts w:cs="Times New Roman"/>
      <w:b/>
      <w:bCs/>
      <w:sz w:val="20"/>
      <w:szCs w:val="20"/>
    </w:rPr>
  </w:style>
  <w:style w:type="paragraph" w:styleId="BalloonText">
    <w:name w:val="Balloon Text"/>
    <w:basedOn w:val="Normal"/>
    <w:link w:val="BalloonTextChar"/>
    <w:uiPriority w:val="99"/>
    <w:semiHidden/>
    <w:rsid w:val="00C9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63F8"/>
    <w:rPr>
      <w:rFonts w:ascii="Lucida Grande" w:hAnsi="Lucida Grande" w:cs="Lucida Grande"/>
      <w:sz w:val="18"/>
      <w:szCs w:val="18"/>
    </w:rPr>
  </w:style>
  <w:style w:type="paragraph" w:styleId="DocumentMap">
    <w:name w:val="Document Map"/>
    <w:basedOn w:val="Normal"/>
    <w:link w:val="DocumentMapChar"/>
    <w:uiPriority w:val="99"/>
    <w:semiHidden/>
    <w:rsid w:val="00B541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E0FFC"/>
    <w:rPr>
      <w:rFonts w:ascii="Times New Roman" w:hAnsi="Times New Roman" w:cs="Times New Roman"/>
      <w:sz w:val="2"/>
      <w:szCs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Update on the IPPC Dispute Settlement System Review and the Ninth Meeting of the SBDS</vt:lpstr>
    </vt:vector>
  </TitlesOfParts>
  <Company>IPPC Secretariat, FAO</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IPPC Dispute Settlement System Review and the Ninth Meeting of the SBDS</dc:title>
  <dc:creator>David Nowell</dc:creator>
  <cp:lastModifiedBy>David Nowell</cp:lastModifiedBy>
  <cp:revision>2</cp:revision>
  <cp:lastPrinted>2013-03-28T17:46:00Z</cp:lastPrinted>
  <dcterms:created xsi:type="dcterms:W3CDTF">2013-04-09T08:38:00Z</dcterms:created>
  <dcterms:modified xsi:type="dcterms:W3CDTF">2013-04-09T08:38:00Z</dcterms:modified>
</cp:coreProperties>
</file>