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56" w:rsidRPr="00747356" w:rsidRDefault="00747356" w:rsidP="00747356">
      <w:pPr>
        <w:rPr>
          <w:szCs w:val="16"/>
        </w:rPr>
      </w:pPr>
    </w:p>
    <w:p w:rsidR="00CA08A8" w:rsidRDefault="00CA08A8">
      <w:pPr>
        <w:jc w:val="center"/>
        <w:divId w:val="969551334"/>
        <w:rPr>
          <w:rFonts w:eastAsia="Times New Roman" w:cs="Arial"/>
          <w:szCs w:val="18"/>
        </w:rPr>
      </w:pPr>
      <w:r>
        <w:rPr>
          <w:rStyle w:val="Strong"/>
          <w:rFonts w:eastAsia="Times New Roman" w:cs="Arial"/>
          <w:szCs w:val="18"/>
        </w:rPr>
        <w:t>2009-002: Revision of ISPM 4:1995 Requirements for the establishment of pest free areas 2012-12-18</w:t>
      </w:r>
      <w:r>
        <w:rPr>
          <w:rFonts w:eastAsia="Times New Roman" w:cs="Arial"/>
          <w:szCs w:val="18"/>
        </w:rPr>
        <w:t xml:space="preserve"> </w:t>
      </w:r>
    </w:p>
    <w:tbl>
      <w:tblPr>
        <w:tblW w:w="5000" w:type="pct"/>
        <w:tblCellSpacing w:w="0"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4A0"/>
      </w:tblPr>
      <w:tblGrid>
        <w:gridCol w:w="474"/>
        <w:gridCol w:w="351"/>
        <w:gridCol w:w="463"/>
        <w:gridCol w:w="10776"/>
        <w:gridCol w:w="994"/>
        <w:gridCol w:w="565"/>
        <w:gridCol w:w="852"/>
        <w:gridCol w:w="954"/>
      </w:tblGrid>
      <w:tr w:rsidR="00495471" w:rsidTr="00495471">
        <w:trPr>
          <w:divId w:val="969551334"/>
          <w:tblHeader/>
          <w:tblCellSpacing w:w="0" w:type="dxa"/>
        </w:trPr>
        <w:tc>
          <w:tcPr>
            <w:tcW w:w="154" w:type="pct"/>
            <w:tcBorders>
              <w:top w:val="outset" w:sz="6" w:space="0" w:color="CCCCCC"/>
              <w:left w:val="outset" w:sz="6" w:space="0" w:color="CCCCCC"/>
              <w:bottom w:val="outset" w:sz="6" w:space="0" w:color="CCCCCC"/>
              <w:right w:val="outset" w:sz="6" w:space="0" w:color="CCCCCC"/>
            </w:tcBorders>
            <w:shd w:val="clear" w:color="auto" w:fill="EEEEEE"/>
            <w:noWrap/>
            <w:hideMark/>
          </w:tcPr>
          <w:p w:rsidR="00CA08A8" w:rsidRDefault="00CA08A8">
            <w:pPr>
              <w:rPr>
                <w:rFonts w:eastAsia="Times New Roman" w:cs="Arial"/>
                <w:b/>
                <w:bCs/>
                <w:szCs w:val="18"/>
              </w:rPr>
            </w:pPr>
            <w:r>
              <w:rPr>
                <w:rFonts w:eastAsia="Times New Roman" w:cs="Arial"/>
                <w:b/>
                <w:bCs/>
                <w:szCs w:val="18"/>
              </w:rPr>
              <w:t xml:space="preserve">Comm. </w:t>
            </w:r>
            <w:r>
              <w:rPr>
                <w:rFonts w:eastAsia="Times New Roman" w:cs="Arial"/>
                <w:b/>
                <w:bCs/>
                <w:szCs w:val="18"/>
              </w:rPr>
              <w:br/>
              <w:t xml:space="preserve">no. </w:t>
            </w:r>
          </w:p>
        </w:tc>
        <w:tc>
          <w:tcPr>
            <w:tcW w:w="114" w:type="pct"/>
            <w:tcBorders>
              <w:top w:val="outset" w:sz="6" w:space="0" w:color="CCCCCC"/>
              <w:left w:val="outset" w:sz="6" w:space="0" w:color="CCCCCC"/>
              <w:bottom w:val="outset" w:sz="6" w:space="0" w:color="CCCCCC"/>
              <w:right w:val="outset" w:sz="6" w:space="0" w:color="CCCCCC"/>
            </w:tcBorders>
            <w:shd w:val="clear" w:color="auto" w:fill="EEEEEE"/>
            <w:noWrap/>
            <w:hideMark/>
          </w:tcPr>
          <w:p w:rsidR="00CA08A8" w:rsidRDefault="00CA08A8">
            <w:pPr>
              <w:rPr>
                <w:rFonts w:eastAsia="Times New Roman" w:cs="Arial"/>
                <w:b/>
                <w:bCs/>
                <w:szCs w:val="18"/>
              </w:rPr>
            </w:pPr>
            <w:r>
              <w:rPr>
                <w:rFonts w:eastAsia="Times New Roman" w:cs="Arial"/>
                <w:b/>
                <w:bCs/>
                <w:szCs w:val="18"/>
              </w:rPr>
              <w:t xml:space="preserve">Para. </w:t>
            </w:r>
            <w:r>
              <w:rPr>
                <w:rFonts w:eastAsia="Times New Roman" w:cs="Arial"/>
                <w:b/>
                <w:bCs/>
                <w:szCs w:val="18"/>
              </w:rPr>
              <w:br/>
              <w:t xml:space="preserve">no. </w:t>
            </w:r>
          </w:p>
        </w:tc>
        <w:tc>
          <w:tcPr>
            <w:tcW w:w="150" w:type="pct"/>
            <w:tcBorders>
              <w:top w:val="outset" w:sz="6" w:space="0" w:color="CCCCCC"/>
              <w:left w:val="outset" w:sz="6" w:space="0" w:color="CCCCCC"/>
              <w:bottom w:val="outset" w:sz="6" w:space="0" w:color="CCCCCC"/>
              <w:right w:val="outset" w:sz="6" w:space="0" w:color="CCCCCC"/>
            </w:tcBorders>
            <w:shd w:val="clear" w:color="auto" w:fill="EEEEEE"/>
            <w:noWrap/>
            <w:hideMark/>
          </w:tcPr>
          <w:p w:rsidR="00CA08A8" w:rsidRDefault="00CA08A8">
            <w:pPr>
              <w:rPr>
                <w:rFonts w:eastAsia="Times New Roman" w:cs="Arial"/>
                <w:b/>
                <w:bCs/>
                <w:szCs w:val="18"/>
              </w:rPr>
            </w:pPr>
            <w:r>
              <w:rPr>
                <w:rFonts w:eastAsia="Times New Roman" w:cs="Arial"/>
                <w:b/>
                <w:bCs/>
                <w:szCs w:val="18"/>
              </w:rPr>
              <w:t xml:space="preserve">Comment </w:t>
            </w:r>
            <w:r>
              <w:rPr>
                <w:rFonts w:eastAsia="Times New Roman" w:cs="Arial"/>
                <w:b/>
                <w:bCs/>
                <w:szCs w:val="18"/>
              </w:rPr>
              <w:br/>
              <w:t xml:space="preserve">type </w:t>
            </w:r>
          </w:p>
        </w:tc>
        <w:tc>
          <w:tcPr>
            <w:tcW w:w="3492" w:type="pct"/>
            <w:tcBorders>
              <w:top w:val="outset" w:sz="6" w:space="0" w:color="CCCCCC"/>
              <w:left w:val="outset" w:sz="6" w:space="0" w:color="CCCCCC"/>
              <w:bottom w:val="outset" w:sz="6" w:space="0" w:color="CCCCCC"/>
              <w:right w:val="outset" w:sz="6" w:space="0" w:color="CCCCCC"/>
            </w:tcBorders>
            <w:shd w:val="clear" w:color="auto" w:fill="EEEEEE"/>
            <w:noWrap/>
            <w:hideMark/>
          </w:tcPr>
          <w:p w:rsidR="00CA08A8" w:rsidRDefault="00CA08A8">
            <w:pPr>
              <w:rPr>
                <w:rFonts w:eastAsia="Times New Roman" w:cs="Arial"/>
                <w:b/>
                <w:bCs/>
                <w:szCs w:val="18"/>
              </w:rPr>
            </w:pPr>
            <w:r>
              <w:rPr>
                <w:rFonts w:eastAsia="Times New Roman" w:cs="Arial"/>
                <w:b/>
                <w:bCs/>
                <w:szCs w:val="18"/>
              </w:rPr>
              <w:t xml:space="preserve">Comment </w:t>
            </w:r>
          </w:p>
        </w:tc>
        <w:tc>
          <w:tcPr>
            <w:tcW w:w="322" w:type="pct"/>
            <w:tcBorders>
              <w:top w:val="outset" w:sz="6" w:space="0" w:color="CCCCCC"/>
              <w:left w:val="outset" w:sz="6" w:space="0" w:color="CCCCCC"/>
              <w:bottom w:val="outset" w:sz="6" w:space="0" w:color="CCCCCC"/>
              <w:right w:val="outset" w:sz="6" w:space="0" w:color="CCCCCC"/>
            </w:tcBorders>
            <w:shd w:val="clear" w:color="auto" w:fill="EEEEEE"/>
            <w:noWrap/>
            <w:hideMark/>
          </w:tcPr>
          <w:p w:rsidR="00CA08A8" w:rsidRDefault="00CA08A8">
            <w:pPr>
              <w:rPr>
                <w:rFonts w:eastAsia="Times New Roman" w:cs="Arial"/>
                <w:b/>
                <w:bCs/>
                <w:szCs w:val="18"/>
              </w:rPr>
            </w:pPr>
            <w:r>
              <w:rPr>
                <w:rFonts w:eastAsia="Times New Roman" w:cs="Arial"/>
                <w:b/>
                <w:bCs/>
                <w:szCs w:val="18"/>
              </w:rPr>
              <w:t xml:space="preserve">Explanation </w:t>
            </w:r>
          </w:p>
        </w:tc>
        <w:tc>
          <w:tcPr>
            <w:tcW w:w="183" w:type="pct"/>
            <w:tcBorders>
              <w:top w:val="outset" w:sz="6" w:space="0" w:color="CCCCCC"/>
              <w:left w:val="outset" w:sz="6" w:space="0" w:color="CCCCCC"/>
              <w:bottom w:val="outset" w:sz="6" w:space="0" w:color="CCCCCC"/>
              <w:right w:val="outset" w:sz="6" w:space="0" w:color="CCCCCC"/>
            </w:tcBorders>
            <w:shd w:val="clear" w:color="auto" w:fill="EEEEEE"/>
            <w:noWrap/>
            <w:hideMark/>
          </w:tcPr>
          <w:p w:rsidR="00CA08A8" w:rsidRDefault="00CA08A8">
            <w:pPr>
              <w:rPr>
                <w:rFonts w:eastAsia="Times New Roman" w:cs="Arial"/>
                <w:b/>
                <w:bCs/>
                <w:szCs w:val="18"/>
              </w:rPr>
            </w:pPr>
            <w:r>
              <w:rPr>
                <w:rFonts w:eastAsia="Times New Roman" w:cs="Arial"/>
                <w:b/>
                <w:bCs/>
                <w:szCs w:val="18"/>
              </w:rPr>
              <w:t xml:space="preserve">Language </w:t>
            </w:r>
          </w:p>
        </w:tc>
        <w:tc>
          <w:tcPr>
            <w:tcW w:w="276" w:type="pct"/>
            <w:tcBorders>
              <w:top w:val="outset" w:sz="6" w:space="0" w:color="CCCCCC"/>
              <w:left w:val="outset" w:sz="6" w:space="0" w:color="CCCCCC"/>
              <w:bottom w:val="outset" w:sz="6" w:space="0" w:color="CCCCCC"/>
              <w:right w:val="outset" w:sz="6" w:space="0" w:color="CCCCCC"/>
            </w:tcBorders>
            <w:shd w:val="clear" w:color="auto" w:fill="EEEEEE"/>
            <w:noWrap/>
            <w:hideMark/>
          </w:tcPr>
          <w:p w:rsidR="00CA08A8" w:rsidRDefault="00CA08A8">
            <w:pPr>
              <w:rPr>
                <w:rFonts w:eastAsia="Times New Roman" w:cs="Arial"/>
                <w:b/>
                <w:bCs/>
                <w:szCs w:val="18"/>
              </w:rPr>
            </w:pPr>
            <w:r>
              <w:rPr>
                <w:rFonts w:eastAsia="Times New Roman" w:cs="Arial"/>
                <w:b/>
                <w:bCs/>
                <w:szCs w:val="18"/>
              </w:rPr>
              <w:t xml:space="preserve">Country </w:t>
            </w:r>
          </w:p>
        </w:tc>
        <w:tc>
          <w:tcPr>
            <w:tcW w:w="309" w:type="pct"/>
            <w:tcBorders>
              <w:top w:val="outset" w:sz="6" w:space="0" w:color="CCCCCC"/>
              <w:left w:val="outset" w:sz="6" w:space="0" w:color="CCCCCC"/>
              <w:bottom w:val="outset" w:sz="6" w:space="0" w:color="CCCCCC"/>
              <w:right w:val="outset" w:sz="6" w:space="0" w:color="CCCCCC"/>
            </w:tcBorders>
            <w:shd w:val="clear" w:color="auto" w:fill="EEEEEE"/>
            <w:noWrap/>
            <w:hideMark/>
          </w:tcPr>
          <w:p w:rsidR="00CA08A8" w:rsidRDefault="00CA08A8">
            <w:pPr>
              <w:rPr>
                <w:rFonts w:eastAsia="Times New Roman" w:cs="Arial"/>
                <w:b/>
                <w:bCs/>
                <w:szCs w:val="18"/>
              </w:rPr>
            </w:pPr>
            <w:r>
              <w:rPr>
                <w:rFonts w:eastAsia="Times New Roman" w:cs="Arial"/>
                <w:b/>
                <w:bCs/>
                <w:szCs w:val="18"/>
              </w:rPr>
              <w:t xml:space="preserve">Steward's Response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1.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G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Editorial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I support the document as it is and I have no comments</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Jordan</w:t>
            </w:r>
            <w:r w:rsidR="00495471">
              <w:rPr>
                <w:rFonts w:eastAsia="Times New Roman" w:cs="Arial"/>
                <w:szCs w:val="18"/>
              </w:rPr>
              <w:t>, Mexico, Ghana</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231254">
            <w:pPr>
              <w:rPr>
                <w:rFonts w:eastAsia="Times New Roman" w:cs="Arial"/>
                <w:szCs w:val="18"/>
              </w:rPr>
            </w:pPr>
            <w:r>
              <w:rPr>
                <w:rFonts w:eastAsia="Times New Roman" w:cs="Arial"/>
                <w:szCs w:val="18"/>
              </w:rPr>
              <w:t>2</w:t>
            </w:r>
            <w:r w:rsidR="00CA08A8">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G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Substantive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Pr="00495471" w:rsidRDefault="00CA08A8">
            <w:pPr>
              <w:pStyle w:val="NormalWeb"/>
              <w:rPr>
                <w:rFonts w:ascii="Arial" w:hAnsi="Arial" w:cs="Arial"/>
                <w:sz w:val="18"/>
                <w:szCs w:val="18"/>
                <w:lang w:val="es-ES"/>
              </w:rPr>
            </w:pPr>
            <w:r w:rsidRPr="00495471">
              <w:rPr>
                <w:rStyle w:val="markdelete"/>
                <w:rFonts w:ascii="Arial" w:hAnsi="Arial" w:cs="Arial"/>
                <w:sz w:val="18"/>
                <w:szCs w:val="18"/>
                <w:lang w:val="es-ES"/>
              </w:rPr>
              <w:t>2</w:t>
            </w:r>
            <w:r w:rsidRPr="00495471">
              <w:rPr>
                <w:rStyle w:val="newcomment"/>
                <w:rFonts w:ascii="Arial" w:hAnsi="Arial" w:cs="Arial"/>
                <w:sz w:val="18"/>
                <w:szCs w:val="18"/>
                <w:lang w:val="es-ES"/>
              </w:rPr>
              <w:t>1</w:t>
            </w:r>
            <w:r w:rsidRPr="00495471">
              <w:rPr>
                <w:rFonts w:ascii="Arial" w:hAnsi="Arial" w:cs="Arial"/>
                <w:sz w:val="18"/>
                <w:szCs w:val="18"/>
                <w:lang w:val="es-ES"/>
              </w:rPr>
              <w:t>.  </w:t>
            </w:r>
            <w:r w:rsidRPr="00495471">
              <w:rPr>
                <w:rStyle w:val="newcomment"/>
                <w:rFonts w:ascii="Arial" w:hAnsi="Arial" w:cs="Arial"/>
                <w:sz w:val="18"/>
                <w:szCs w:val="18"/>
                <w:lang w:val="es-ES"/>
              </w:rPr>
              <w:t>Es importante considerar la inclusión del tema plan de acciones correctivas en el área libre</w:t>
            </w:r>
          </w:p>
          <w:p w:rsidR="00CA08A8" w:rsidRPr="00495471" w:rsidRDefault="00CA08A8">
            <w:pPr>
              <w:pStyle w:val="NormalWeb"/>
              <w:rPr>
                <w:rFonts w:ascii="Arial" w:hAnsi="Arial" w:cs="Arial"/>
                <w:sz w:val="18"/>
                <w:szCs w:val="18"/>
                <w:lang w:val="es-ES"/>
              </w:rPr>
            </w:pPr>
            <w:r w:rsidRPr="00495471">
              <w:rPr>
                <w:rFonts w:ascii="Arial" w:hAnsi="Arial" w:cs="Arial"/>
                <w:sz w:val="18"/>
                <w:szCs w:val="18"/>
                <w:lang w:val="es-ES"/>
              </w:rPr>
              <w:t> </w:t>
            </w:r>
            <w:r w:rsidRPr="00495471">
              <w:rPr>
                <w:rStyle w:val="newcomment"/>
                <w:rFonts w:ascii="Arial" w:hAnsi="Arial" w:cs="Arial"/>
                <w:sz w:val="18"/>
                <w:szCs w:val="18"/>
                <w:lang w:val="es-ES"/>
              </w:rPr>
              <w:t>2.</w:t>
            </w:r>
            <w:r w:rsidRPr="00495471">
              <w:rPr>
                <w:rFonts w:ascii="Arial" w:hAnsi="Arial" w:cs="Arial"/>
                <w:sz w:val="18"/>
                <w:szCs w:val="18"/>
                <w:lang w:val="es-ES"/>
              </w:rPr>
              <w:t xml:space="preserve"> </w:t>
            </w:r>
            <w:r w:rsidRPr="00495471">
              <w:rPr>
                <w:rStyle w:val="newcomment"/>
                <w:rFonts w:ascii="Arial" w:hAnsi="Arial" w:cs="Arial"/>
                <w:sz w:val="18"/>
                <w:szCs w:val="18"/>
                <w:lang w:val="es-ES"/>
              </w:rPr>
              <w:t>.Sería conveniente contemplar dentro de las tareas del equipo de expertos la discusión de realizar un estudio de factibilidad técnico económico previo a la declaratoria</w:t>
            </w:r>
          </w:p>
          <w:p w:rsidR="00CA08A8" w:rsidRPr="00495471" w:rsidRDefault="00CA08A8">
            <w:pPr>
              <w:pStyle w:val="NormalWeb"/>
              <w:rPr>
                <w:rFonts w:ascii="Arial" w:hAnsi="Arial" w:cs="Arial"/>
                <w:sz w:val="18"/>
                <w:szCs w:val="18"/>
                <w:lang w:val="es-ES"/>
              </w:rPr>
            </w:pPr>
            <w:r w:rsidRPr="00495471">
              <w:rPr>
                <w:rFonts w:ascii="Arial" w:hAnsi="Arial" w:cs="Arial"/>
                <w:sz w:val="18"/>
                <w:szCs w:val="18"/>
                <w:lang w:val="es-ES"/>
              </w:rPr>
              <w:t> </w:t>
            </w:r>
            <w:r w:rsidRPr="00495471">
              <w:rPr>
                <w:rStyle w:val="newcomment"/>
                <w:rFonts w:ascii="Arial" w:hAnsi="Arial" w:cs="Arial"/>
                <w:sz w:val="18"/>
                <w:szCs w:val="18"/>
                <w:lang w:val="es-ES"/>
              </w:rPr>
              <w:t>3.Se sugiere considerar los tiempos de aplicación de medidas correctivas que permitan el mantenimiento del área libre (ej:Numero de ciclos de vida, periodo de latencia e incububación del patogeno) </w:t>
            </w:r>
          </w:p>
          <w:p w:rsidR="00CA08A8" w:rsidRPr="00495471" w:rsidRDefault="00CA08A8">
            <w:pPr>
              <w:pStyle w:val="NormalWeb"/>
              <w:rPr>
                <w:rFonts w:ascii="Arial" w:hAnsi="Arial" w:cs="Arial"/>
                <w:sz w:val="18"/>
                <w:szCs w:val="18"/>
                <w:lang w:val="es-ES"/>
              </w:rPr>
            </w:pPr>
            <w:r w:rsidRPr="00495471">
              <w:rPr>
                <w:rFonts w:ascii="Arial" w:hAnsi="Arial" w:cs="Arial"/>
                <w:sz w:val="18"/>
                <w:szCs w:val="18"/>
                <w:lang w:val="es-ES"/>
              </w:rPr>
              <w:t> </w:t>
            </w:r>
          </w:p>
          <w:p w:rsidR="00CA08A8" w:rsidRPr="00495471" w:rsidRDefault="00CA08A8">
            <w:pPr>
              <w:pStyle w:val="NormalWeb"/>
              <w:rPr>
                <w:rFonts w:ascii="Arial" w:hAnsi="Arial" w:cs="Arial"/>
                <w:sz w:val="18"/>
                <w:szCs w:val="18"/>
                <w:lang w:val="es-ES"/>
              </w:rPr>
            </w:pPr>
            <w:r w:rsidRPr="00495471">
              <w:rPr>
                <w:rFonts w:ascii="Arial" w:hAnsi="Arial" w:cs="Arial"/>
                <w:sz w:val="18"/>
                <w:szCs w:val="18"/>
                <w:lang w:val="es-ES"/>
              </w:rPr>
              <w:t> </w:t>
            </w:r>
          </w:p>
          <w:p w:rsidR="00CA08A8" w:rsidRPr="00495471" w:rsidRDefault="00CA08A8">
            <w:pPr>
              <w:pStyle w:val="NormalWeb"/>
              <w:rPr>
                <w:rFonts w:ascii="Arial" w:hAnsi="Arial" w:cs="Arial"/>
                <w:sz w:val="18"/>
                <w:szCs w:val="18"/>
                <w:lang w:val="es-ES"/>
              </w:rPr>
            </w:pPr>
            <w:r w:rsidRPr="00495471">
              <w:rPr>
                <w:rFonts w:ascii="Arial" w:hAnsi="Arial" w:cs="Arial"/>
                <w:sz w:val="18"/>
                <w:szCs w:val="18"/>
                <w:lang w:val="es-ES"/>
              </w:rPr>
              <w:t> </w:t>
            </w:r>
          </w:p>
          <w:p w:rsidR="00CA08A8" w:rsidRPr="00495471" w:rsidRDefault="00CA08A8">
            <w:pPr>
              <w:pStyle w:val="NormalWeb"/>
              <w:rPr>
                <w:rFonts w:ascii="Arial" w:hAnsi="Arial" w:cs="Arial"/>
                <w:sz w:val="18"/>
                <w:szCs w:val="18"/>
                <w:lang w:val="es-ES"/>
              </w:rPr>
            </w:pPr>
            <w:r w:rsidRPr="00495471">
              <w:rPr>
                <w:rFonts w:ascii="Arial" w:hAnsi="Arial" w:cs="Arial"/>
                <w:sz w:val="18"/>
                <w:szCs w:val="18"/>
                <w:lang w:val="es-ES"/>
              </w:rPr>
              <w:t> </w:t>
            </w:r>
          </w:p>
          <w:p w:rsidR="00CA08A8" w:rsidRPr="00495471" w:rsidRDefault="00CA08A8">
            <w:pPr>
              <w:pStyle w:val="NormalWeb"/>
              <w:rPr>
                <w:rFonts w:ascii="Arial" w:hAnsi="Arial" w:cs="Arial"/>
                <w:sz w:val="18"/>
                <w:szCs w:val="18"/>
                <w:lang w:val="es-ES"/>
              </w:rPr>
            </w:pPr>
            <w:r w:rsidRPr="00495471">
              <w:rPr>
                <w:rFonts w:ascii="Arial" w:hAnsi="Arial" w:cs="Arial"/>
                <w:sz w:val="18"/>
                <w:szCs w:val="18"/>
                <w:lang w:val="es-ES"/>
              </w:rPr>
              <w:lastRenderedPageBreak/>
              <w:t> </w:t>
            </w:r>
          </w:p>
          <w:p w:rsidR="00CA08A8" w:rsidRPr="00495471" w:rsidRDefault="00CA08A8">
            <w:pPr>
              <w:pStyle w:val="NormalWeb"/>
              <w:rPr>
                <w:rFonts w:ascii="Arial" w:hAnsi="Arial" w:cs="Arial"/>
                <w:sz w:val="18"/>
                <w:szCs w:val="18"/>
                <w:lang w:val="es-ES"/>
              </w:rPr>
            </w:pPr>
            <w:r w:rsidRPr="00495471">
              <w:rPr>
                <w:rFonts w:ascii="Arial" w:hAnsi="Arial" w:cs="Arial"/>
                <w:sz w:val="18"/>
                <w:szCs w:val="18"/>
                <w:lang w:val="es-ES"/>
              </w:rPr>
              <w:t> </w:t>
            </w:r>
          </w:p>
          <w:p w:rsidR="00CA08A8" w:rsidRPr="00495471" w:rsidRDefault="00CA08A8">
            <w:pPr>
              <w:pStyle w:val="NormalWeb"/>
              <w:rPr>
                <w:rFonts w:ascii="Arial" w:hAnsi="Arial" w:cs="Arial"/>
                <w:sz w:val="18"/>
                <w:szCs w:val="18"/>
                <w:lang w:val="es-ES"/>
              </w:rPr>
            </w:pPr>
            <w:r w:rsidRPr="00495471">
              <w:rPr>
                <w:rFonts w:ascii="Arial" w:hAnsi="Arial" w:cs="Arial"/>
                <w:sz w:val="18"/>
                <w:szCs w:val="18"/>
                <w:lang w:val="es-ES"/>
              </w:rPr>
              <w:t> </w:t>
            </w:r>
          </w:p>
          <w:p w:rsidR="00CA08A8" w:rsidRPr="00495471" w:rsidRDefault="00CA08A8">
            <w:pPr>
              <w:pStyle w:val="NormalWeb"/>
              <w:rPr>
                <w:rFonts w:ascii="Arial" w:hAnsi="Arial" w:cs="Arial"/>
                <w:sz w:val="18"/>
                <w:szCs w:val="18"/>
                <w:lang w:val="es-ES"/>
              </w:rPr>
            </w:pPr>
            <w:r w:rsidRPr="00495471">
              <w:rPr>
                <w:rFonts w:ascii="Arial" w:hAnsi="Arial" w:cs="Arial"/>
                <w:sz w:val="18"/>
                <w:szCs w:val="18"/>
                <w:lang w:val="es-ES"/>
              </w:rPr>
              <w:t> </w:t>
            </w:r>
          </w:p>
          <w:p w:rsidR="00CA08A8" w:rsidRPr="00495471" w:rsidRDefault="00CA08A8">
            <w:pPr>
              <w:pStyle w:val="NormalWeb"/>
              <w:rPr>
                <w:rFonts w:ascii="Arial" w:hAnsi="Arial" w:cs="Arial"/>
                <w:sz w:val="18"/>
                <w:szCs w:val="18"/>
                <w:lang w:val="es-ES"/>
              </w:rPr>
            </w:pPr>
            <w:r w:rsidRPr="00495471">
              <w:rPr>
                <w:rFonts w:ascii="Arial" w:hAnsi="Arial" w:cs="Arial"/>
                <w:sz w:val="18"/>
                <w:szCs w:val="18"/>
                <w:lang w:val="es-ES"/>
              </w:rPr>
              <w:t> </w:t>
            </w:r>
          </w:p>
          <w:p w:rsidR="00CA08A8" w:rsidRPr="00495471" w:rsidRDefault="00CA08A8">
            <w:pPr>
              <w:pStyle w:val="NormalWeb"/>
              <w:rPr>
                <w:rFonts w:ascii="Arial" w:hAnsi="Arial" w:cs="Arial"/>
                <w:sz w:val="18"/>
                <w:szCs w:val="18"/>
                <w:lang w:val="es-ES"/>
              </w:rPr>
            </w:pPr>
            <w:r w:rsidRPr="00495471">
              <w:rPr>
                <w:rFonts w:ascii="Arial" w:hAnsi="Arial" w:cs="Arial"/>
                <w:sz w:val="18"/>
                <w:szCs w:val="18"/>
                <w:lang w:val="es-ES"/>
              </w:rPr>
              <w:t> </w:t>
            </w:r>
          </w:p>
          <w:p w:rsidR="00CA08A8" w:rsidRPr="00495471" w:rsidRDefault="00CA08A8">
            <w:pPr>
              <w:pStyle w:val="NormalWeb"/>
              <w:rPr>
                <w:rFonts w:ascii="Arial" w:hAnsi="Arial" w:cs="Arial"/>
                <w:sz w:val="18"/>
                <w:szCs w:val="18"/>
                <w:lang w:val="es-ES"/>
              </w:rPr>
            </w:pPr>
            <w:r w:rsidRPr="00495471">
              <w:rPr>
                <w:rFonts w:ascii="Arial" w:hAnsi="Arial" w:cs="Arial"/>
                <w:sz w:val="18"/>
                <w:szCs w:val="18"/>
                <w:lang w:val="es-ES"/>
              </w:rPr>
              <w:t> </w:t>
            </w:r>
          </w:p>
          <w:p w:rsidR="00CA08A8" w:rsidRPr="00495471" w:rsidRDefault="00CA08A8">
            <w:pPr>
              <w:pStyle w:val="NormalWeb"/>
              <w:rPr>
                <w:rFonts w:ascii="Arial" w:hAnsi="Arial" w:cs="Arial"/>
                <w:sz w:val="18"/>
                <w:szCs w:val="18"/>
                <w:lang w:val="es-ES"/>
              </w:rPr>
            </w:pPr>
            <w:r w:rsidRPr="00495471">
              <w:rPr>
                <w:rFonts w:ascii="Arial" w:hAnsi="Arial" w:cs="Arial"/>
                <w:sz w:val="18"/>
                <w:szCs w:val="18"/>
                <w:lang w:val="es-ES"/>
              </w:rPr>
              <w:t> </w:t>
            </w:r>
          </w:p>
          <w:p w:rsidR="00CA08A8" w:rsidRPr="00495471" w:rsidRDefault="00CA08A8">
            <w:pPr>
              <w:pStyle w:val="NormalWeb"/>
              <w:rPr>
                <w:rFonts w:ascii="Arial" w:hAnsi="Arial" w:cs="Arial"/>
                <w:sz w:val="18"/>
                <w:szCs w:val="18"/>
                <w:lang w:val="es-ES"/>
              </w:rPr>
            </w:pPr>
            <w:r w:rsidRPr="00495471">
              <w:rPr>
                <w:rFonts w:ascii="Arial" w:hAnsi="Arial" w:cs="Arial"/>
                <w:sz w:val="18"/>
                <w:szCs w:val="18"/>
                <w:lang w:val="es-ES"/>
              </w:rPr>
              <w:t> </w:t>
            </w:r>
          </w:p>
          <w:p w:rsidR="00CA08A8" w:rsidRPr="00495471" w:rsidRDefault="00CA08A8">
            <w:pPr>
              <w:rPr>
                <w:rFonts w:eastAsia="Times New Roman" w:cs="Arial"/>
                <w:szCs w:val="18"/>
                <w:lang w:val="es-ES"/>
              </w:rPr>
            </w:pPr>
            <w:r w:rsidRPr="00495471">
              <w:rPr>
                <w:rFonts w:eastAsia="Times New Roman" w:cs="Arial"/>
                <w:szCs w:val="18"/>
                <w:lang w:val="es-ES"/>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Pr="00495471" w:rsidRDefault="00CA08A8">
            <w:pPr>
              <w:pStyle w:val="NormalWeb"/>
              <w:rPr>
                <w:rFonts w:ascii="Arial" w:hAnsi="Arial" w:cs="Arial"/>
                <w:sz w:val="18"/>
                <w:szCs w:val="18"/>
                <w:lang w:val="es-ES"/>
              </w:rPr>
            </w:pPr>
            <w:r w:rsidRPr="00495471">
              <w:rPr>
                <w:rFonts w:ascii="Arial" w:hAnsi="Arial" w:cs="Arial"/>
                <w:sz w:val="18"/>
                <w:szCs w:val="18"/>
                <w:lang w:val="es-ES"/>
              </w:rPr>
              <w:lastRenderedPageBreak/>
              <w:t xml:space="preserve">1.El contar con un plan de acciones correctivas permitirá actuar oportunamente en el caso en que sea detectado un brote de la plaga regulada. 2.La declaratoria, mantenimiento y </w:t>
            </w:r>
            <w:r w:rsidRPr="00495471">
              <w:rPr>
                <w:rFonts w:ascii="Arial" w:hAnsi="Arial" w:cs="Arial"/>
                <w:sz w:val="18"/>
                <w:szCs w:val="18"/>
                <w:lang w:val="es-ES"/>
              </w:rPr>
              <w:lastRenderedPageBreak/>
              <w:t>reconocimiento de un ALP conlleva costos elevados que deberían ser analizados previo a la declaratoria de un área nueva con el fin de evaluar la pertinencia o no de llevar a cabo la declaratoria.</w:t>
            </w:r>
          </w:p>
          <w:p w:rsidR="00CA08A8" w:rsidRPr="00495471" w:rsidRDefault="00CA08A8">
            <w:pPr>
              <w:rPr>
                <w:rFonts w:eastAsia="Times New Roman" w:cs="Arial"/>
                <w:szCs w:val="18"/>
                <w:lang w:val="es-ES"/>
              </w:rPr>
            </w:pPr>
            <w:r w:rsidRPr="00495471">
              <w:rPr>
                <w:rFonts w:eastAsia="Times New Roman" w:cs="Arial"/>
                <w:szCs w:val="18"/>
                <w:lang w:val="es-ES"/>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lastRenderedPageBreak/>
              <w:t xml:space="preserve">Español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Colombia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231254">
            <w:pPr>
              <w:rPr>
                <w:rFonts w:eastAsia="Times New Roman" w:cs="Arial"/>
                <w:szCs w:val="18"/>
              </w:rPr>
            </w:pPr>
            <w:r>
              <w:rPr>
                <w:rFonts w:eastAsia="Times New Roman" w:cs="Arial"/>
                <w:szCs w:val="18"/>
              </w:rPr>
              <w:lastRenderedPageBreak/>
              <w:t>3</w:t>
            </w:r>
            <w:r w:rsidR="00CA08A8">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6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Editorial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 xml:space="preserve">ISPM 4:1995 on </w:t>
            </w:r>
            <w:r>
              <w:rPr>
                <w:rFonts w:ascii="Arial" w:hAnsi="Arial" w:cs="Arial"/>
                <w:i/>
                <w:iCs/>
                <w:sz w:val="18"/>
                <w:szCs w:val="18"/>
              </w:rPr>
              <w:t xml:space="preserve">Requirements for the establishment of pest free areas </w:t>
            </w:r>
            <w:r>
              <w:rPr>
                <w:rFonts w:ascii="Arial" w:hAnsi="Arial" w:cs="Arial"/>
                <w:sz w:val="18"/>
                <w:szCs w:val="18"/>
              </w:rPr>
              <w:t>was adopted by the twenty-eight</w:t>
            </w:r>
            <w:r>
              <w:rPr>
                <w:rStyle w:val="newcomment"/>
                <w:rFonts w:ascii="Arial" w:hAnsi="Arial" w:cs="Arial"/>
                <w:sz w:val="18"/>
                <w:szCs w:val="18"/>
              </w:rPr>
              <w:t>h</w:t>
            </w:r>
            <w:r>
              <w:rPr>
                <w:rFonts w:ascii="Arial" w:hAnsi="Arial" w:cs="Arial"/>
                <w:sz w:val="18"/>
                <w:szCs w:val="18"/>
              </w:rPr>
              <w:t xml:space="preserve"> Session of the FAO Conference in November 1995. Since its adoption, ISPM 4:1995 has been used by many contracting parties to the International Plant Protection Convention (IPPC) with respect to the establishment and use of pest free areas (PFAs).</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missing letter</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EPPO, Netherlands, Russian Federation, Morocco, United Kingdom, Slovenia, </w:t>
            </w:r>
            <w:r>
              <w:rPr>
                <w:rFonts w:eastAsia="Times New Roman" w:cs="Arial"/>
                <w:szCs w:val="18"/>
              </w:rPr>
              <w:lastRenderedPageBreak/>
              <w:t xml:space="preserve">Belarus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lastRenderedPageBreak/>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231254">
            <w:pPr>
              <w:rPr>
                <w:rFonts w:eastAsia="Times New Roman" w:cs="Arial"/>
                <w:szCs w:val="18"/>
              </w:rPr>
            </w:pPr>
            <w:r>
              <w:rPr>
                <w:rFonts w:eastAsia="Times New Roman" w:cs="Arial"/>
                <w:szCs w:val="18"/>
              </w:rPr>
              <w:lastRenderedPageBreak/>
              <w:t>4</w:t>
            </w:r>
            <w:r w:rsidR="00CA08A8">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7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Editorial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 xml:space="preserve">Given that ISPM 4:1995 was adopted almost two decades ago , a revision of this standard </w:t>
            </w:r>
            <w:r>
              <w:rPr>
                <w:rStyle w:val="newcomment"/>
                <w:rFonts w:ascii="Arial" w:hAnsi="Arial" w:cs="Arial"/>
                <w:sz w:val="18"/>
                <w:szCs w:val="18"/>
              </w:rPr>
              <w:t>should be considered</w:t>
            </w:r>
            <w:r>
              <w:rPr>
                <w:rStyle w:val="markdelete"/>
                <w:rFonts w:ascii="Arial" w:hAnsi="Arial" w:cs="Arial"/>
                <w:sz w:val="18"/>
                <w:szCs w:val="18"/>
              </w:rPr>
              <w:t>is now pertinent</w:t>
            </w:r>
            <w:r>
              <w:rPr>
                <w:rFonts w:ascii="Arial" w:hAnsi="Arial" w:cs="Arial"/>
                <w:sz w:val="18"/>
                <w:szCs w:val="18"/>
              </w:rPr>
              <w:t xml:space="preserve">. In addition, the Commission on Phytosanitary Measures (CPM) has subsequently adopted new standards dealing with PFAs (e.g. ISPM 26:2006, ISPM 29:2007) and new concepts such as </w:t>
            </w:r>
            <w:r>
              <w:rPr>
                <w:rFonts w:ascii="Arial" w:hAnsi="Arial" w:cs="Arial"/>
                <w:i/>
                <w:iCs/>
                <w:sz w:val="18"/>
                <w:szCs w:val="18"/>
              </w:rPr>
              <w:t>areas of low pest prevalence</w:t>
            </w:r>
            <w:r>
              <w:rPr>
                <w:rFonts w:ascii="Arial" w:hAnsi="Arial" w:cs="Arial"/>
                <w:sz w:val="18"/>
                <w:szCs w:val="18"/>
              </w:rPr>
              <w:t xml:space="preserve"> (ALPP; ISPM 22:2005, ISPM 30:2008), and </w:t>
            </w:r>
            <w:r>
              <w:rPr>
                <w:rFonts w:ascii="Arial" w:hAnsi="Arial" w:cs="Arial"/>
                <w:i/>
                <w:iCs/>
                <w:sz w:val="18"/>
                <w:szCs w:val="18"/>
              </w:rPr>
              <w:t>pest free production sites</w:t>
            </w:r>
            <w:r>
              <w:rPr>
                <w:rFonts w:ascii="Arial" w:hAnsi="Arial" w:cs="Arial"/>
                <w:sz w:val="18"/>
                <w:szCs w:val="18"/>
              </w:rPr>
              <w:t xml:space="preserve"> and </w:t>
            </w:r>
            <w:r>
              <w:rPr>
                <w:rFonts w:ascii="Arial" w:hAnsi="Arial" w:cs="Arial"/>
                <w:i/>
                <w:iCs/>
                <w:sz w:val="18"/>
                <w:szCs w:val="18"/>
              </w:rPr>
              <w:t>pest free places of production</w:t>
            </w:r>
            <w:r>
              <w:rPr>
                <w:rFonts w:ascii="Arial" w:hAnsi="Arial" w:cs="Arial"/>
                <w:sz w:val="18"/>
                <w:szCs w:val="18"/>
              </w:rPr>
              <w:t xml:space="preserve"> (ISPM 10:1999). Hence, the revision should provide more </w:t>
            </w:r>
            <w:r>
              <w:rPr>
                <w:rStyle w:val="newcomment"/>
                <w:rFonts w:ascii="Arial" w:hAnsi="Arial" w:cs="Arial"/>
                <w:sz w:val="18"/>
                <w:szCs w:val="18"/>
              </w:rPr>
              <w:t>consistent</w:t>
            </w:r>
            <w:r>
              <w:rPr>
                <w:rStyle w:val="markdelete"/>
                <w:rFonts w:ascii="Arial" w:hAnsi="Arial" w:cs="Arial"/>
                <w:sz w:val="18"/>
                <w:szCs w:val="18"/>
              </w:rPr>
              <w:t>refined</w:t>
            </w:r>
            <w:r>
              <w:rPr>
                <w:rFonts w:ascii="Arial" w:hAnsi="Arial" w:cs="Arial"/>
                <w:sz w:val="18"/>
                <w:szCs w:val="18"/>
              </w:rPr>
              <w:t xml:space="preserve"> guidance on the establishment and maintenance of PFAs. </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The proposed wording is less judgmental.</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EPPO, Netherlands, Russian Federation, Morocco, United Kingdom, Slovenia, Belarus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231254">
            <w:pPr>
              <w:rPr>
                <w:rFonts w:eastAsia="Times New Roman" w:cs="Arial"/>
                <w:szCs w:val="18"/>
              </w:rPr>
            </w:pPr>
            <w:r>
              <w:rPr>
                <w:rFonts w:eastAsia="Times New Roman" w:cs="Arial"/>
                <w:szCs w:val="18"/>
              </w:rPr>
              <w:t>5</w:t>
            </w:r>
            <w:r w:rsidR="00CA08A8">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7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Substantive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Given that ISPM 4:1995 was adopted almost two decades ago , a revision of this standard is now pertinent. In addition, the Commission on Phytosanitary Measures (CPM) has subsequently adopted new standards dealing with PFAs (e.g. ISPM 26:2006, ISPM 29:2007)</w:t>
            </w:r>
            <w:r>
              <w:rPr>
                <w:rStyle w:val="markdelete"/>
                <w:rFonts w:ascii="Arial" w:hAnsi="Arial" w:cs="Arial"/>
                <w:sz w:val="18"/>
                <w:szCs w:val="18"/>
              </w:rPr>
              <w:t xml:space="preserve"> and new concepts such as </w:t>
            </w:r>
            <w:r>
              <w:rPr>
                <w:rStyle w:val="markdelete"/>
                <w:rFonts w:ascii="Arial" w:hAnsi="Arial" w:cs="Arial"/>
                <w:i/>
                <w:iCs/>
                <w:sz w:val="18"/>
                <w:szCs w:val="18"/>
              </w:rPr>
              <w:t>areas of low pest prevalence</w:t>
            </w:r>
            <w:r>
              <w:rPr>
                <w:rStyle w:val="markdelete"/>
                <w:rFonts w:ascii="Arial" w:hAnsi="Arial" w:cs="Arial"/>
                <w:sz w:val="18"/>
                <w:szCs w:val="18"/>
              </w:rPr>
              <w:t xml:space="preserve"> (ALPP; ISPM 22:2005, ISPM 30:2008), and </w:t>
            </w:r>
            <w:r>
              <w:rPr>
                <w:rStyle w:val="markdelete"/>
                <w:rFonts w:ascii="Arial" w:hAnsi="Arial" w:cs="Arial"/>
                <w:i/>
                <w:iCs/>
                <w:sz w:val="18"/>
                <w:szCs w:val="18"/>
              </w:rPr>
              <w:t>pest free production sites</w:t>
            </w:r>
            <w:r>
              <w:rPr>
                <w:rStyle w:val="markdelete"/>
                <w:rFonts w:ascii="Arial" w:hAnsi="Arial" w:cs="Arial"/>
                <w:sz w:val="18"/>
                <w:szCs w:val="18"/>
              </w:rPr>
              <w:t xml:space="preserve"> and </w:t>
            </w:r>
            <w:r>
              <w:rPr>
                <w:rStyle w:val="markdelete"/>
                <w:rFonts w:ascii="Arial" w:hAnsi="Arial" w:cs="Arial"/>
                <w:i/>
                <w:iCs/>
                <w:sz w:val="18"/>
                <w:szCs w:val="18"/>
              </w:rPr>
              <w:t>pest free places of production</w:t>
            </w:r>
            <w:r>
              <w:rPr>
                <w:rStyle w:val="markdelete"/>
                <w:rFonts w:ascii="Arial" w:hAnsi="Arial" w:cs="Arial"/>
                <w:sz w:val="18"/>
                <w:szCs w:val="18"/>
              </w:rPr>
              <w:t xml:space="preserve"> (ISPM 10:1999)</w:t>
            </w:r>
            <w:r>
              <w:rPr>
                <w:rFonts w:ascii="Arial" w:hAnsi="Arial" w:cs="Arial"/>
                <w:sz w:val="18"/>
                <w:szCs w:val="18"/>
              </w:rPr>
              <w:t xml:space="preserve">. Hence, the revision should provide more refined guidance on the establishment and maintenance of PFAs. </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ALPP, PFPS and PFPP are not related to pest free areas. Moreover, ALPP is ot a new concept, this concept is in the SPS agreement and in the new Revised Text of the IPPC</w:t>
            </w:r>
          </w:p>
          <w:p w:rsidR="00CA08A8" w:rsidRDefault="00CA08A8">
            <w:pPr>
              <w:rPr>
                <w:rFonts w:eastAsia="Times New Roman" w:cs="Arial"/>
                <w:szCs w:val="18"/>
              </w:rPr>
            </w:pPr>
            <w:r>
              <w:rPr>
                <w:rFonts w:eastAsia="Times New Roman" w:cs="Arial"/>
                <w:szCs w:val="18"/>
              </w:rPr>
              <w:lastRenderedPageBreak/>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Uruguay, COSAVE</w:t>
            </w:r>
            <w:r w:rsidR="00495471">
              <w:rPr>
                <w:rFonts w:eastAsia="Times New Roman" w:cs="Arial"/>
                <w:szCs w:val="18"/>
              </w:rPr>
              <w:t>, Argentina, Brazil, Paraguay, Peru</w:t>
            </w:r>
            <w:r>
              <w:rPr>
                <w:rFonts w:eastAsia="Times New Roman" w:cs="Arial"/>
                <w:szCs w:val="18"/>
              </w:rPr>
              <w:t xml:space="preserve">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231254">
            <w:pPr>
              <w:rPr>
                <w:rFonts w:eastAsia="Times New Roman" w:cs="Arial"/>
                <w:szCs w:val="18"/>
              </w:rPr>
            </w:pPr>
            <w:r>
              <w:rPr>
                <w:rFonts w:eastAsia="Times New Roman" w:cs="Arial"/>
                <w:szCs w:val="18"/>
              </w:rPr>
              <w:lastRenderedPageBreak/>
              <w:t>6</w:t>
            </w:r>
            <w:r w:rsidR="00CA08A8">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9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Substantive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 xml:space="preserve">The revision of ISPM 4:1995 should modify the text to take into account other relevant IPPC standards </w:t>
            </w:r>
            <w:r>
              <w:rPr>
                <w:rStyle w:val="markdelete"/>
                <w:rFonts w:ascii="Arial" w:hAnsi="Arial" w:cs="Arial"/>
                <w:sz w:val="18"/>
                <w:szCs w:val="18"/>
              </w:rPr>
              <w:t>and new concepts contained in those standards</w:t>
            </w:r>
            <w:r>
              <w:rPr>
                <w:rFonts w:ascii="Arial" w:hAnsi="Arial" w:cs="Arial"/>
                <w:sz w:val="18"/>
                <w:szCs w:val="18"/>
              </w:rPr>
              <w:t>. The review should also consider improvements to the text based on contracting parties’ experiences in implementing the standard.</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See comment in paragraph 7</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Uruguay, COSAVE</w:t>
            </w:r>
            <w:r w:rsidR="00495471">
              <w:rPr>
                <w:rFonts w:eastAsia="Times New Roman" w:cs="Arial"/>
                <w:szCs w:val="18"/>
              </w:rPr>
              <w:t>, Argentina, Brazil, Paraguay, Peru</w:t>
            </w:r>
            <w:r>
              <w:rPr>
                <w:rFonts w:eastAsia="Times New Roman" w:cs="Arial"/>
                <w:szCs w:val="18"/>
              </w:rPr>
              <w:t xml:space="preserve">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rHeight w:val="2352"/>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231254">
            <w:pPr>
              <w:rPr>
                <w:rFonts w:eastAsia="Times New Roman" w:cs="Arial"/>
                <w:szCs w:val="18"/>
              </w:rPr>
            </w:pPr>
            <w:r>
              <w:rPr>
                <w:rFonts w:eastAsia="Times New Roman" w:cs="Arial"/>
                <w:szCs w:val="18"/>
              </w:rPr>
              <w:t>7</w:t>
            </w:r>
            <w:r w:rsidR="00CA08A8">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10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Substantive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b/>
                <w:bCs/>
                <w:sz w:val="18"/>
                <w:szCs w:val="18"/>
              </w:rPr>
              <w:t>Tasks</w:t>
            </w:r>
            <w:r>
              <w:rPr>
                <w:rStyle w:val="newcomment"/>
                <w:rFonts w:ascii="Arial" w:hAnsi="Arial" w:cs="Arial"/>
                <w:sz w:val="18"/>
                <w:szCs w:val="18"/>
              </w:rPr>
              <w:t>Add an article for the tasks : ”provide the guidance and standards for suspending</w:t>
            </w:r>
            <w:r>
              <w:rPr>
                <w:rStyle w:val="newcomment"/>
                <w:rFonts w:ascii="Arial" w:hAnsi="Arial" w:cs="Arial"/>
                <w:sz w:val="18"/>
                <w:szCs w:val="18"/>
              </w:rPr>
              <w:t>、</w:t>
            </w:r>
            <w:r>
              <w:rPr>
                <w:rStyle w:val="newcomment"/>
                <w:rFonts w:ascii="Arial" w:hAnsi="Arial" w:cs="Arial"/>
                <w:sz w:val="18"/>
                <w:szCs w:val="18"/>
              </w:rPr>
              <w:t>breaking off and recovery of PFAs ”</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Because suspending</w:t>
            </w:r>
            <w:r>
              <w:rPr>
                <w:rFonts w:ascii="Arial" w:hAnsi="Arial" w:cs="Arial"/>
                <w:sz w:val="18"/>
                <w:szCs w:val="18"/>
              </w:rPr>
              <w:t>、</w:t>
            </w:r>
            <w:r>
              <w:rPr>
                <w:rFonts w:ascii="Arial" w:hAnsi="Arial" w:cs="Arial"/>
                <w:sz w:val="18"/>
                <w:szCs w:val="18"/>
              </w:rPr>
              <w:t xml:space="preserve">breaking off and recovery of PFAs may take place if pests concerned are present by surveillance, or </w:t>
            </w:r>
            <w:r>
              <w:rPr>
                <w:rFonts w:ascii="Arial" w:hAnsi="Arial" w:cs="Arial"/>
                <w:sz w:val="18"/>
                <w:szCs w:val="18"/>
              </w:rPr>
              <w:lastRenderedPageBreak/>
              <w:t>confirmed colonization and ability absence for maintenance of PFAs, or eradication.</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China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231254">
            <w:pPr>
              <w:rPr>
                <w:rFonts w:eastAsia="Times New Roman" w:cs="Arial"/>
                <w:szCs w:val="18"/>
              </w:rPr>
            </w:pPr>
            <w:r>
              <w:rPr>
                <w:rFonts w:eastAsia="Times New Roman" w:cs="Arial"/>
                <w:szCs w:val="18"/>
              </w:rPr>
              <w:lastRenderedPageBreak/>
              <w:t>8</w:t>
            </w:r>
            <w:r w:rsidR="00CA08A8">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12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Editorial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 xml:space="preserve">(1) identify other relevant standards and </w:t>
            </w:r>
            <w:r>
              <w:rPr>
                <w:rStyle w:val="markdelete"/>
                <w:rFonts w:ascii="Arial" w:hAnsi="Arial" w:cs="Arial"/>
                <w:sz w:val="18"/>
                <w:szCs w:val="18"/>
              </w:rPr>
              <w:t xml:space="preserve">identify </w:t>
            </w:r>
            <w:r>
              <w:rPr>
                <w:rStyle w:val="newcomment"/>
                <w:rFonts w:ascii="Arial" w:hAnsi="Arial" w:cs="Arial"/>
                <w:sz w:val="18"/>
                <w:szCs w:val="18"/>
              </w:rPr>
              <w:t>﻿whether</w:t>
            </w:r>
            <w:r>
              <w:rPr>
                <w:rStyle w:val="markdelete"/>
                <w:rFonts w:ascii="Arial" w:hAnsi="Arial" w:cs="Arial"/>
                <w:sz w:val="18"/>
                <w:szCs w:val="18"/>
              </w:rPr>
              <w:t>how</w:t>
            </w:r>
            <w:r>
              <w:rPr>
                <w:rFonts w:ascii="Arial" w:hAnsi="Arial" w:cs="Arial"/>
                <w:sz w:val="18"/>
                <w:szCs w:val="18"/>
              </w:rPr>
              <w:t xml:space="preserve"> </w:t>
            </w:r>
            <w:r>
              <w:rPr>
                <w:rStyle w:val="newcomment"/>
                <w:rFonts w:ascii="Arial" w:hAnsi="Arial" w:cs="Arial"/>
                <w:sz w:val="18"/>
                <w:szCs w:val="18"/>
              </w:rPr>
              <w:t> </w:t>
            </w:r>
            <w:r>
              <w:rPr>
                <w:rFonts w:ascii="Arial" w:hAnsi="Arial" w:cs="Arial"/>
                <w:sz w:val="18"/>
                <w:szCs w:val="18"/>
              </w:rPr>
              <w:t>information and concepts contained in those standards should be incorporated into the revision of ISPM 4:1995</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better writting</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EPPO, Netherlands, Russian Federation, Morocco, United Kingdom, Slovenia, Belarus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231254">
            <w:pPr>
              <w:rPr>
                <w:rFonts w:eastAsia="Times New Roman" w:cs="Arial"/>
                <w:szCs w:val="18"/>
              </w:rPr>
            </w:pPr>
            <w:r>
              <w:rPr>
                <w:rFonts w:eastAsia="Times New Roman" w:cs="Arial"/>
                <w:szCs w:val="18"/>
              </w:rPr>
              <w:t>9</w:t>
            </w:r>
            <w:r w:rsidR="00CA08A8">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12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Substantive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Style w:val="markdelete"/>
                <w:rFonts w:ascii="Arial" w:hAnsi="Arial" w:cs="Arial"/>
                <w:sz w:val="18"/>
                <w:szCs w:val="18"/>
              </w:rPr>
              <w:t>(1) identify other relevant standards and identify how information and concepts contained in those standards should be incorporated into the revision of ISPM 4:1995</w:t>
            </w:r>
          </w:p>
          <w:p w:rsidR="00CA08A8" w:rsidRDefault="00CA08A8">
            <w:pPr>
              <w:pStyle w:val="NormalWeb"/>
              <w:rPr>
                <w:rFonts w:ascii="Arial" w:hAnsi="Arial" w:cs="Arial"/>
                <w:sz w:val="18"/>
                <w:szCs w:val="18"/>
              </w:rPr>
            </w:pPr>
            <w:r>
              <w:rPr>
                <w:rStyle w:val="newcomment"/>
                <w:rFonts w:ascii="Arial" w:hAnsi="Arial" w:cs="Arial"/>
                <w:sz w:val="18"/>
                <w:szCs w:val="18"/>
              </w:rPr>
              <w:t>﻿Related standards (e.g. ISPM 10, 22, 26, 29, 30) should be incorporated into revised ISPM 4as its annexes. In this case, the title should be modified appropriately.</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 xml:space="preserve">The standards should be explicit and easy to understand in view of proper application and implementation by all </w:t>
            </w:r>
            <w:r>
              <w:rPr>
                <w:rFonts w:ascii="Arial" w:hAnsi="Arial" w:cs="Arial"/>
                <w:sz w:val="18"/>
                <w:szCs w:val="18"/>
              </w:rPr>
              <w:lastRenderedPageBreak/>
              <w:t>NPPOs. Currentlythere are many standards related to establishing pest free areas and relevant concepts. Therefore, relevant standards should be restructured at the time of revision of ISPM 4.</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Japan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231254">
            <w:pPr>
              <w:rPr>
                <w:rFonts w:eastAsia="Times New Roman" w:cs="Arial"/>
                <w:szCs w:val="18"/>
              </w:rPr>
            </w:pPr>
            <w:r>
              <w:rPr>
                <w:rFonts w:eastAsia="Times New Roman" w:cs="Arial"/>
                <w:szCs w:val="18"/>
              </w:rPr>
              <w:lastRenderedPageBreak/>
              <w:t>10</w:t>
            </w:r>
            <w:r w:rsidR="00CA08A8">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13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Substantive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 xml:space="preserve">(2) provide information on establishment and maintenance of PFAs ( including surveillance) </w:t>
            </w:r>
            <w:r>
              <w:rPr>
                <w:rStyle w:val="markdelete"/>
                <w:rFonts w:ascii="Arial" w:hAnsi="Arial" w:cs="Arial"/>
                <w:sz w:val="18"/>
                <w:szCs w:val="18"/>
              </w:rPr>
              <w:t>and</w:t>
            </w:r>
            <w:r>
              <w:rPr>
                <w:rFonts w:ascii="Arial" w:hAnsi="Arial" w:cs="Arial"/>
                <w:sz w:val="18"/>
                <w:szCs w:val="18"/>
              </w:rPr>
              <w:t xml:space="preserve"> consider</w:t>
            </w:r>
            <w:r>
              <w:rPr>
                <w:rStyle w:val="newcomment"/>
                <w:rFonts w:ascii="Arial" w:hAnsi="Arial" w:cs="Arial"/>
                <w:sz w:val="18"/>
                <w:szCs w:val="18"/>
              </w:rPr>
              <w:t>ing</w:t>
            </w:r>
            <w:r>
              <w:rPr>
                <w:rFonts w:ascii="Arial" w:hAnsi="Arial" w:cs="Arial"/>
                <w:sz w:val="18"/>
                <w:szCs w:val="18"/>
              </w:rPr>
              <w:t xml:space="preserve"> experiences of contracting parties in implementing ISPM 4:1995 </w:t>
            </w:r>
            <w:r>
              <w:rPr>
                <w:rStyle w:val="markdelete"/>
                <w:rFonts w:ascii="Arial" w:hAnsi="Arial" w:cs="Arial"/>
                <w:sz w:val="18"/>
                <w:szCs w:val="18"/>
              </w:rPr>
              <w:t>and how regulatory control of PFAs has evolved since the standard was adopted</w:t>
            </w:r>
            <w:r>
              <w:rPr>
                <w:rFonts w:ascii="Arial" w:hAnsi="Arial" w:cs="Arial"/>
                <w:sz w:val="18"/>
                <w:szCs w:val="18"/>
              </w:rPr>
              <w:t>. Review all the information and make improvements to the standard based on this analysis</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Regarding "how regulatory control of PFAs has evolved", is this relevant to the standard?</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United States of America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CA08A8" w:rsidP="00231254">
            <w:pPr>
              <w:rPr>
                <w:rFonts w:eastAsia="Times New Roman" w:cs="Arial"/>
                <w:szCs w:val="18"/>
              </w:rPr>
            </w:pPr>
            <w:r>
              <w:rPr>
                <w:rFonts w:eastAsia="Times New Roman" w:cs="Arial"/>
                <w:szCs w:val="18"/>
              </w:rPr>
              <w:lastRenderedPageBreak/>
              <w:t>1</w:t>
            </w:r>
            <w:r w:rsidR="00231254">
              <w:rPr>
                <w:rFonts w:eastAsia="Times New Roman" w:cs="Arial"/>
                <w:szCs w:val="18"/>
              </w:rPr>
              <w:t>1</w:t>
            </w:r>
            <w:r>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14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Editorial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 xml:space="preserve">(3) </w:t>
            </w:r>
            <w:r>
              <w:rPr>
                <w:rStyle w:val="newcomment"/>
                <w:rFonts w:ascii="Arial" w:hAnsi="Arial" w:cs="Arial"/>
                <w:sz w:val="18"/>
                <w:szCs w:val="18"/>
              </w:rPr>
              <w:t>taking into account ISPM 6:1997 (Guidelines for surveillance), </w:t>
            </w:r>
            <w:r>
              <w:rPr>
                <w:rFonts w:ascii="Arial" w:hAnsi="Arial" w:cs="Arial"/>
                <w:sz w:val="18"/>
                <w:szCs w:val="18"/>
              </w:rPr>
              <w:t xml:space="preserve">review the sections on surveillance for establishment and maintenance of PFAs and make recommendations for improvements </w:t>
            </w:r>
            <w:r>
              <w:rPr>
                <w:rStyle w:val="markdelete"/>
                <w:rFonts w:ascii="Arial" w:hAnsi="Arial" w:cs="Arial"/>
                <w:sz w:val="18"/>
                <w:szCs w:val="18"/>
              </w:rPr>
              <w:t>as appropriate</w:t>
            </w:r>
            <w:r>
              <w:rPr>
                <w:rFonts w:ascii="Arial" w:hAnsi="Arial" w:cs="Arial"/>
                <w:sz w:val="18"/>
                <w:szCs w:val="18"/>
              </w:rPr>
              <w:t xml:space="preserve">. </w:t>
            </w:r>
            <w:r>
              <w:rPr>
                <w:rStyle w:val="markdelete"/>
                <w:rFonts w:ascii="Arial" w:hAnsi="Arial" w:cs="Arial"/>
                <w:sz w:val="18"/>
                <w:szCs w:val="18"/>
              </w:rPr>
              <w:t>Take into account ISPM 6:1997 (Guidelines for surveillance) when considering surveillance for PFAs</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suggestion for better writing</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EPPO, Netherlands, Russian Federation, Morocco, United Kingdom, Slovenia, Belarus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CA08A8" w:rsidP="00231254">
            <w:pPr>
              <w:rPr>
                <w:rFonts w:eastAsia="Times New Roman" w:cs="Arial"/>
                <w:szCs w:val="18"/>
              </w:rPr>
            </w:pPr>
            <w:r>
              <w:rPr>
                <w:rFonts w:eastAsia="Times New Roman" w:cs="Arial"/>
                <w:szCs w:val="18"/>
              </w:rPr>
              <w:t>1</w:t>
            </w:r>
            <w:r w:rsidR="00231254">
              <w:rPr>
                <w:rFonts w:eastAsia="Times New Roman" w:cs="Arial"/>
                <w:szCs w:val="18"/>
              </w:rPr>
              <w:t>2</w:t>
            </w:r>
            <w:r>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14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Substantive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Style w:val="newcomment"/>
                <w:rFonts w:ascii="Arial" w:hAnsi="Arial" w:cs="Arial"/>
                <w:sz w:val="18"/>
                <w:szCs w:val="18"/>
              </w:rPr>
              <w:t>(4) consider the need for legal requirements to be put in place to control and monitor the movement of commodities in PFAs. </w:t>
            </w:r>
          </w:p>
          <w:p w:rsidR="00CA08A8" w:rsidRDefault="00CA08A8">
            <w:pPr>
              <w:pStyle w:val="NormalWeb"/>
              <w:rPr>
                <w:rFonts w:ascii="Arial" w:hAnsi="Arial" w:cs="Arial"/>
                <w:sz w:val="18"/>
                <w:szCs w:val="18"/>
              </w:rPr>
            </w:pPr>
            <w:r>
              <w:rPr>
                <w:rStyle w:val="newcomment"/>
                <w:rFonts w:ascii="Arial" w:hAnsi="Arial" w:cs="Arial"/>
                <w:sz w:val="18"/>
                <w:szCs w:val="18"/>
              </w:rPr>
              <w:t>(﻿5) recommend guidance to assist in managing PFAs, including public awarness campaigns for all stakeholders in the supply chain (such as producers, merchants, shippers)</w:t>
            </w:r>
          </w:p>
          <w:p w:rsidR="00CA08A8" w:rsidRDefault="00CA08A8">
            <w:pPr>
              <w:pStyle w:val="NormalWeb"/>
              <w:rPr>
                <w:rFonts w:ascii="Arial" w:hAnsi="Arial" w:cs="Arial"/>
                <w:sz w:val="18"/>
                <w:szCs w:val="18"/>
              </w:rPr>
            </w:pPr>
            <w:r>
              <w:rPr>
                <w:rStyle w:val="newcomment"/>
                <w:rFonts w:ascii="Arial" w:hAnsi="Arial" w:cs="Arial"/>
                <w:sz w:val="18"/>
                <w:szCs w:val="18"/>
              </w:rPr>
              <w:t>﻿(6) Consider and provide information on the use of buffer zones</w:t>
            </w:r>
          </w:p>
          <w:p w:rsidR="00CA08A8" w:rsidRDefault="00CA08A8">
            <w:pPr>
              <w:pStyle w:val="NormalWeb"/>
              <w:rPr>
                <w:rFonts w:ascii="Arial" w:hAnsi="Arial" w:cs="Arial"/>
                <w:sz w:val="18"/>
                <w:szCs w:val="18"/>
              </w:rPr>
            </w:pPr>
            <w:r>
              <w:rPr>
                <w:rStyle w:val="markdelete"/>
                <w:rFonts w:ascii="Arial" w:hAnsi="Arial" w:cs="Arial"/>
                <w:sz w:val="18"/>
                <w:szCs w:val="18"/>
              </w:rPr>
              <w:t>(3) review the sections on surveillance for establishment and maintenance of PFAs and make recommendations for improvements as appropriate. Take into account ISPM 6:1997 (Guidelines for surveillance) when considering surveillance for PFAs</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The change provides a clearer picture of what is expected from the review (mentionned in point (3)). The inclusion of "monitoring" in (4) is an important component. (5) is now clearer and the supply chain is inclusive.</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EPPO, Netherlands, Russian Federation, Morocco, United Kingdom, Slovenia, Belarus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CA08A8" w:rsidP="00231254">
            <w:pPr>
              <w:rPr>
                <w:rFonts w:eastAsia="Times New Roman" w:cs="Arial"/>
                <w:szCs w:val="18"/>
              </w:rPr>
            </w:pPr>
            <w:r>
              <w:rPr>
                <w:rFonts w:eastAsia="Times New Roman" w:cs="Arial"/>
                <w:szCs w:val="18"/>
              </w:rPr>
              <w:lastRenderedPageBreak/>
              <w:t>1</w:t>
            </w:r>
            <w:r w:rsidR="00231254">
              <w:rPr>
                <w:rFonts w:eastAsia="Times New Roman" w:cs="Arial"/>
                <w:szCs w:val="18"/>
              </w:rPr>
              <w:t>3</w:t>
            </w:r>
            <w:r>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15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Editorial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(4) identify key recommendations for establishing and maintaining PFAs that could be used by contracting parties when implementing this ISPM</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The word "recommendation" should be better defined– it could be an implementation checklist approach or mandatory requirements vs optional ones.</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EPPO, Netherlands, Russian Federation, Morocco, United Kingdom, Slovenia, Belarus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CA08A8" w:rsidP="00231254">
            <w:pPr>
              <w:rPr>
                <w:rFonts w:eastAsia="Times New Roman" w:cs="Arial"/>
                <w:szCs w:val="18"/>
              </w:rPr>
            </w:pPr>
            <w:r>
              <w:rPr>
                <w:rFonts w:eastAsia="Times New Roman" w:cs="Arial"/>
                <w:szCs w:val="18"/>
              </w:rPr>
              <w:t>1</w:t>
            </w:r>
            <w:r w:rsidR="00231254">
              <w:rPr>
                <w:rFonts w:eastAsia="Times New Roman" w:cs="Arial"/>
                <w:szCs w:val="18"/>
              </w:rPr>
              <w:t>4</w:t>
            </w:r>
            <w:r>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15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Substantive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 xml:space="preserve">(4) </w:t>
            </w:r>
            <w:r>
              <w:rPr>
                <w:rStyle w:val="markdelete"/>
                <w:rFonts w:ascii="Arial" w:hAnsi="Arial" w:cs="Arial"/>
                <w:sz w:val="18"/>
                <w:szCs w:val="18"/>
              </w:rPr>
              <w:t>identify</w:t>
            </w:r>
            <w:r>
              <w:rPr>
                <w:rStyle w:val="newcomment"/>
                <w:rFonts w:ascii="Arial" w:hAnsi="Arial" w:cs="Arial"/>
                <w:sz w:val="18"/>
                <w:szCs w:val="18"/>
              </w:rPr>
              <w:t>review</w:t>
            </w:r>
            <w:r>
              <w:rPr>
                <w:rFonts w:ascii="Arial" w:hAnsi="Arial" w:cs="Arial"/>
                <w:sz w:val="18"/>
                <w:szCs w:val="18"/>
              </w:rPr>
              <w:t xml:space="preserve"> key recommendations for establishing and maintaining PFAs that could be used by contracting parties when implementing this ISPM</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Recommendations have already been identified in ISPM 4.</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United States of America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231254">
            <w:pPr>
              <w:rPr>
                <w:rFonts w:eastAsia="Times New Roman" w:cs="Arial"/>
                <w:szCs w:val="18"/>
              </w:rPr>
            </w:pPr>
            <w:r>
              <w:rPr>
                <w:rFonts w:eastAsia="Times New Roman" w:cs="Arial"/>
                <w:szCs w:val="18"/>
              </w:rPr>
              <w:t>15</w:t>
            </w:r>
            <w:r w:rsidR="00CA08A8">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15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Technical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spacing w:after="29" w:afterAutospacing="0"/>
              <w:rPr>
                <w:rFonts w:ascii="Arial" w:hAnsi="Arial" w:cs="Arial"/>
                <w:sz w:val="18"/>
                <w:szCs w:val="18"/>
              </w:rPr>
            </w:pPr>
            <w:r>
              <w:rPr>
                <w:rFonts w:ascii="Arial" w:hAnsi="Arial" w:cs="Arial"/>
                <w:sz w:val="18"/>
                <w:szCs w:val="18"/>
              </w:rPr>
              <w:t xml:space="preserve">(4) identify key recommendations for establishing and maintaining PFAs that could be used by contracting parties when implementing this ISPM </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 xml:space="preserve">Provision of guidelines to facilitate implementation of ISPM 4 is </w:t>
            </w:r>
            <w:r>
              <w:rPr>
                <w:rFonts w:ascii="Arial" w:hAnsi="Arial" w:cs="Arial"/>
                <w:sz w:val="18"/>
                <w:szCs w:val="18"/>
              </w:rPr>
              <w:lastRenderedPageBreak/>
              <w:t>required</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Nigeria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231254">
            <w:pPr>
              <w:rPr>
                <w:rFonts w:eastAsia="Times New Roman" w:cs="Arial"/>
                <w:szCs w:val="18"/>
              </w:rPr>
            </w:pPr>
            <w:r>
              <w:rPr>
                <w:rFonts w:eastAsia="Times New Roman" w:cs="Arial"/>
                <w:szCs w:val="18"/>
              </w:rPr>
              <w:lastRenderedPageBreak/>
              <w:t>16</w:t>
            </w:r>
            <w:r w:rsidR="00CA08A8">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16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Substantive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 xml:space="preserve">(5) </w:t>
            </w:r>
            <w:r>
              <w:rPr>
                <w:rStyle w:val="markdelete"/>
                <w:rFonts w:ascii="Arial" w:hAnsi="Arial" w:cs="Arial"/>
                <w:sz w:val="18"/>
                <w:szCs w:val="18"/>
              </w:rPr>
              <w:t xml:space="preserve">Consider implementation of the standard by contracting parties and identify potential </w:t>
            </w:r>
            <w:r>
              <w:rPr>
                <w:rStyle w:val="newcomment"/>
                <w:rFonts w:ascii="Arial" w:hAnsi="Arial" w:cs="Arial"/>
                <w:sz w:val="18"/>
                <w:szCs w:val="18"/>
              </w:rPr>
              <w:t>Examine any </w:t>
            </w:r>
            <w:r>
              <w:rPr>
                <w:rFonts w:ascii="Arial" w:hAnsi="Arial" w:cs="Arial"/>
                <w:sz w:val="18"/>
                <w:szCs w:val="18"/>
              </w:rPr>
              <w:t>operational and technical implementation issues</w:t>
            </w:r>
            <w:r>
              <w:rPr>
                <w:rStyle w:val="newcomment"/>
                <w:rFonts w:ascii="Arial" w:hAnsi="Arial" w:cs="Arial"/>
                <w:sz w:val="18"/>
                <w:szCs w:val="18"/>
              </w:rPr>
              <w:t> and </w:t>
            </w:r>
            <w:r>
              <w:rPr>
                <w:rStyle w:val="markdelete"/>
                <w:rFonts w:ascii="Arial" w:hAnsi="Arial" w:cs="Arial"/>
                <w:sz w:val="18"/>
                <w:szCs w:val="18"/>
              </w:rPr>
              <w:t>. P</w:t>
            </w:r>
            <w:r>
              <w:rPr>
                <w:rStyle w:val="newcomment"/>
                <w:rFonts w:ascii="Arial" w:hAnsi="Arial" w:cs="Arial"/>
                <w:sz w:val="18"/>
                <w:szCs w:val="18"/>
              </w:rPr>
              <w:t>p</w:t>
            </w:r>
            <w:r>
              <w:rPr>
                <w:rFonts w:ascii="Arial" w:hAnsi="Arial" w:cs="Arial"/>
                <w:sz w:val="18"/>
                <w:szCs w:val="18"/>
              </w:rPr>
              <w:t xml:space="preserve">rovide information </w:t>
            </w:r>
            <w:r>
              <w:rPr>
                <w:rStyle w:val="newcomment"/>
                <w:rFonts w:ascii="Arial" w:hAnsi="Arial" w:cs="Arial"/>
                <w:sz w:val="18"/>
                <w:szCs w:val="18"/>
              </w:rPr>
              <w:t>as well as </w:t>
            </w:r>
            <w:r>
              <w:rPr>
                <w:rStyle w:val="markdelete"/>
                <w:rFonts w:ascii="Arial" w:hAnsi="Arial" w:cs="Arial"/>
                <w:sz w:val="18"/>
                <w:szCs w:val="18"/>
              </w:rPr>
              <w:t>and</w:t>
            </w:r>
            <w:r>
              <w:rPr>
                <w:rFonts w:ascii="Arial" w:hAnsi="Arial" w:cs="Arial"/>
                <w:sz w:val="18"/>
                <w:szCs w:val="18"/>
              </w:rPr>
              <w:t xml:space="preserve"> possible recommendations on these issues to the SC</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Standard already has been implemented since 1995. If there are any operational and technical issues, they need to be stated.</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United States of America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231254">
            <w:pPr>
              <w:rPr>
                <w:rFonts w:eastAsia="Times New Roman" w:cs="Arial"/>
                <w:szCs w:val="18"/>
              </w:rPr>
            </w:pPr>
            <w:r>
              <w:rPr>
                <w:rFonts w:eastAsia="Times New Roman" w:cs="Arial"/>
                <w:szCs w:val="18"/>
              </w:rPr>
              <w:t>17</w:t>
            </w:r>
            <w:r w:rsidR="00CA08A8">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17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Editorial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Style w:val="markdelete"/>
                <w:rFonts w:ascii="Arial" w:hAnsi="Arial" w:cs="Arial"/>
                <w:sz w:val="18"/>
                <w:szCs w:val="18"/>
              </w:rPr>
              <w:t>(6) consider whether the revision could affect in a specific way (positively or negatively) the protection of biodiversity and the environment. If this is the case, the impact should be identified, addressed and clarified in the revision. In particular consider how PFAs address environment concerns relating to the use of pesticides for pest control/treatments and the protection of agricultural and forest biodiversity</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Relocate as last Task. Number 9</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Costa Rica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231254">
            <w:pPr>
              <w:rPr>
                <w:rFonts w:eastAsia="Times New Roman" w:cs="Arial"/>
                <w:szCs w:val="18"/>
              </w:rPr>
            </w:pPr>
            <w:r>
              <w:rPr>
                <w:rFonts w:eastAsia="Times New Roman" w:cs="Arial"/>
                <w:szCs w:val="18"/>
              </w:rPr>
              <w:t>18</w:t>
            </w:r>
            <w:r w:rsidR="00CA08A8">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18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Substantive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Style w:val="markdelete"/>
                <w:rFonts w:ascii="Arial" w:hAnsi="Arial" w:cs="Arial"/>
                <w:sz w:val="18"/>
                <w:szCs w:val="18"/>
              </w:rPr>
              <w:t>(7) Consider provision for legal obligation to prevent and monitor the movement of commodities in the PFA</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transfered above</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EPPO, Netherlands, Russian Federation, Morocco, </w:t>
            </w:r>
            <w:r>
              <w:rPr>
                <w:rFonts w:eastAsia="Times New Roman" w:cs="Arial"/>
                <w:szCs w:val="18"/>
              </w:rPr>
              <w:lastRenderedPageBreak/>
              <w:t xml:space="preserve">United Kingdom, Slovenia, Belarus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lastRenderedPageBreak/>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231254">
            <w:pPr>
              <w:rPr>
                <w:rFonts w:eastAsia="Times New Roman" w:cs="Arial"/>
                <w:szCs w:val="18"/>
              </w:rPr>
            </w:pPr>
            <w:r>
              <w:rPr>
                <w:rFonts w:eastAsia="Times New Roman" w:cs="Arial"/>
                <w:szCs w:val="18"/>
              </w:rPr>
              <w:lastRenderedPageBreak/>
              <w:t>19</w:t>
            </w:r>
            <w:r w:rsidR="00CA08A8">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18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Substantive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 xml:space="preserve">(7) Consider </w:t>
            </w:r>
            <w:r>
              <w:rPr>
                <w:rStyle w:val="markdelete"/>
                <w:rFonts w:ascii="Arial" w:hAnsi="Arial" w:cs="Arial"/>
                <w:sz w:val="18"/>
                <w:szCs w:val="18"/>
              </w:rPr>
              <w:t xml:space="preserve">provision for legal obligation </w:t>
            </w:r>
            <w:r>
              <w:rPr>
                <w:rStyle w:val="newcomment"/>
                <w:rFonts w:ascii="Arial" w:hAnsi="Arial" w:cs="Arial"/>
                <w:sz w:val="18"/>
                <w:szCs w:val="18"/>
              </w:rPr>
              <w:t>phytosanitary measures </w:t>
            </w:r>
            <w:r>
              <w:rPr>
                <w:rFonts w:ascii="Arial" w:hAnsi="Arial" w:cs="Arial"/>
                <w:sz w:val="18"/>
                <w:szCs w:val="18"/>
              </w:rPr>
              <w:t>to prevent and monitor the movement of commodities in the PFA</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This is very oddly worded. PFAs require phytosanitary measures (including laws, regulations, requirements etc which by definition are obligations. It should be reworded to be clearer or deleted entirely since the application of measures for PFAs is addressed throughout the standard anyway.</w:t>
            </w:r>
          </w:p>
          <w:p w:rsidR="00CA08A8" w:rsidRDefault="00CA08A8">
            <w:pPr>
              <w:rPr>
                <w:rFonts w:eastAsia="Times New Roman" w:cs="Arial"/>
                <w:szCs w:val="18"/>
              </w:rPr>
            </w:pPr>
            <w:r>
              <w:rPr>
                <w:rFonts w:eastAsia="Times New Roman" w:cs="Arial"/>
                <w:szCs w:val="18"/>
              </w:rPr>
              <w:lastRenderedPageBreak/>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United States of America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CA08A8" w:rsidP="00231254">
            <w:pPr>
              <w:rPr>
                <w:rFonts w:eastAsia="Times New Roman" w:cs="Arial"/>
                <w:szCs w:val="18"/>
              </w:rPr>
            </w:pPr>
            <w:r>
              <w:rPr>
                <w:rFonts w:eastAsia="Times New Roman" w:cs="Arial"/>
                <w:szCs w:val="18"/>
              </w:rPr>
              <w:lastRenderedPageBreak/>
              <w:t>2</w:t>
            </w:r>
            <w:r w:rsidR="00231254">
              <w:rPr>
                <w:rFonts w:eastAsia="Times New Roman" w:cs="Arial"/>
                <w:szCs w:val="18"/>
              </w:rPr>
              <w:t>0</w:t>
            </w:r>
            <w:r>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19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Substantive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Style w:val="markdelete"/>
                <w:rFonts w:ascii="Arial" w:hAnsi="Arial" w:cs="Arial"/>
                <w:sz w:val="18"/>
                <w:szCs w:val="18"/>
              </w:rPr>
              <w:t>(8) Recommend guidance for management assistance of PFA to include public awareness campaign to all stakeholders in the chain (producers, merchants, shippers)</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transfered above</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EPPO, Netherlands, Russian Federation, Morocco, United Kingdom, Slovenia, Belarus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CA08A8" w:rsidP="00231254">
            <w:pPr>
              <w:rPr>
                <w:rFonts w:eastAsia="Times New Roman" w:cs="Arial"/>
                <w:szCs w:val="18"/>
              </w:rPr>
            </w:pPr>
            <w:r>
              <w:rPr>
                <w:rFonts w:eastAsia="Times New Roman" w:cs="Arial"/>
                <w:szCs w:val="18"/>
              </w:rPr>
              <w:t>2</w:t>
            </w:r>
            <w:r w:rsidR="00231254">
              <w:rPr>
                <w:rFonts w:eastAsia="Times New Roman" w:cs="Arial"/>
                <w:szCs w:val="18"/>
              </w:rPr>
              <w:t>1</w:t>
            </w:r>
            <w:r>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19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Substantive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Style w:val="markdelete"/>
                <w:rFonts w:ascii="Arial" w:hAnsi="Arial" w:cs="Arial"/>
                <w:sz w:val="18"/>
                <w:szCs w:val="18"/>
              </w:rPr>
              <w:t>(8) Recommend guidance for management assistance of PFA to include public awareness campaign to all stakeholders in the chain (producers, merchants, shippers)</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Not a requirement now nor should it be in the future. This is an operational matter and is NOT a matter for harmonization. It does not belong in a standard.</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United States of America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CA08A8" w:rsidP="00231254">
            <w:pPr>
              <w:rPr>
                <w:rFonts w:eastAsia="Times New Roman" w:cs="Arial"/>
                <w:szCs w:val="18"/>
              </w:rPr>
            </w:pPr>
            <w:r>
              <w:rPr>
                <w:rFonts w:eastAsia="Times New Roman" w:cs="Arial"/>
                <w:szCs w:val="18"/>
              </w:rPr>
              <w:t>2</w:t>
            </w:r>
            <w:r w:rsidR="00231254">
              <w:rPr>
                <w:rFonts w:eastAsia="Times New Roman" w:cs="Arial"/>
                <w:szCs w:val="18"/>
              </w:rPr>
              <w:t>2</w:t>
            </w:r>
            <w:r>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20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Substantiv</w:t>
            </w:r>
            <w:r>
              <w:rPr>
                <w:rFonts w:eastAsia="Times New Roman" w:cs="Arial"/>
                <w:szCs w:val="18"/>
              </w:rPr>
              <w:lastRenderedPageBreak/>
              <w:t xml:space="preserve">e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Style w:val="markdelete"/>
                <w:rFonts w:ascii="Arial" w:hAnsi="Arial" w:cs="Arial"/>
                <w:sz w:val="18"/>
                <w:szCs w:val="18"/>
              </w:rPr>
              <w:lastRenderedPageBreak/>
              <w:t>(9) Consider and provide information on the use of buffer zone</w:t>
            </w:r>
          </w:p>
          <w:p w:rsidR="00CA08A8" w:rsidRDefault="00CA08A8">
            <w:pPr>
              <w:rPr>
                <w:rFonts w:eastAsia="Times New Roman" w:cs="Arial"/>
                <w:szCs w:val="18"/>
              </w:rPr>
            </w:pPr>
            <w:r>
              <w:rPr>
                <w:rFonts w:eastAsia="Times New Roman" w:cs="Arial"/>
                <w:szCs w:val="18"/>
              </w:rPr>
              <w:lastRenderedPageBreak/>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lastRenderedPageBreak/>
              <w:t xml:space="preserve">tranfered </w:t>
            </w:r>
            <w:r>
              <w:rPr>
                <w:rFonts w:ascii="Arial" w:hAnsi="Arial" w:cs="Arial"/>
                <w:sz w:val="18"/>
                <w:szCs w:val="18"/>
              </w:rPr>
              <w:lastRenderedPageBreak/>
              <w:t>above</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lastRenderedPageBreak/>
              <w:t>Englis</w:t>
            </w:r>
            <w:r>
              <w:rPr>
                <w:rFonts w:eastAsia="Times New Roman" w:cs="Arial"/>
                <w:szCs w:val="18"/>
              </w:rPr>
              <w:lastRenderedPageBreak/>
              <w:t xml:space="preserve">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lastRenderedPageBreak/>
              <w:t>EPPO, Netherlan</w:t>
            </w:r>
            <w:r>
              <w:rPr>
                <w:rFonts w:eastAsia="Times New Roman" w:cs="Arial"/>
                <w:szCs w:val="18"/>
              </w:rPr>
              <w:lastRenderedPageBreak/>
              <w:t xml:space="preserve">ds, Russian Federation, Morocco, United Kingdom, Slovenia, Belarus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lastRenderedPageBreak/>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CA08A8" w:rsidP="00231254">
            <w:pPr>
              <w:rPr>
                <w:rFonts w:eastAsia="Times New Roman" w:cs="Arial"/>
                <w:szCs w:val="18"/>
              </w:rPr>
            </w:pPr>
            <w:r>
              <w:rPr>
                <w:rFonts w:eastAsia="Times New Roman" w:cs="Arial"/>
                <w:szCs w:val="18"/>
              </w:rPr>
              <w:lastRenderedPageBreak/>
              <w:t>2</w:t>
            </w:r>
            <w:r w:rsidR="00231254">
              <w:rPr>
                <w:rFonts w:eastAsia="Times New Roman" w:cs="Arial"/>
                <w:szCs w:val="18"/>
              </w:rPr>
              <w:t>3</w:t>
            </w:r>
            <w:r>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20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Substantive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(9) Consider and provide information on the use of buffer zone.</w:t>
            </w:r>
            <w:r>
              <w:rPr>
                <w:rStyle w:val="newcomment"/>
                <w:rFonts w:ascii="Arial" w:hAnsi="Arial" w:cs="Arial"/>
                <w:sz w:val="18"/>
                <w:szCs w:val="18"/>
              </w:rPr>
              <w:t>Add an article after para. No 20 “Consider and provide information on establishing buffer zone”</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It’s operational.</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China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CA08A8" w:rsidP="00231254">
            <w:pPr>
              <w:rPr>
                <w:rFonts w:eastAsia="Times New Roman" w:cs="Arial"/>
                <w:szCs w:val="18"/>
              </w:rPr>
            </w:pPr>
            <w:r>
              <w:rPr>
                <w:rFonts w:eastAsia="Times New Roman" w:cs="Arial"/>
                <w:szCs w:val="18"/>
              </w:rPr>
              <w:t>2</w:t>
            </w:r>
            <w:r w:rsidR="00231254">
              <w:rPr>
                <w:rFonts w:eastAsia="Times New Roman" w:cs="Arial"/>
                <w:szCs w:val="18"/>
              </w:rPr>
              <w:t>4</w:t>
            </w:r>
            <w:r>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28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Substantive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 xml:space="preserve">Five-seven phytosanitary experts that have a combination of expertise in </w:t>
            </w:r>
            <w:r>
              <w:rPr>
                <w:rStyle w:val="markdelete"/>
                <w:rFonts w:ascii="Arial" w:hAnsi="Arial" w:cs="Arial"/>
                <w:sz w:val="18"/>
                <w:szCs w:val="18"/>
              </w:rPr>
              <w:t>PFAs and related matters and in e</w:t>
            </w:r>
            <w:r>
              <w:rPr>
                <w:rStyle w:val="newcomment"/>
                <w:rFonts w:ascii="Arial" w:hAnsi="Arial" w:cs="Arial"/>
                <w:sz w:val="18"/>
                <w:szCs w:val="18"/>
              </w:rPr>
              <w:t>e</w:t>
            </w:r>
            <w:r>
              <w:rPr>
                <w:rFonts w:ascii="Arial" w:hAnsi="Arial" w:cs="Arial"/>
                <w:sz w:val="18"/>
                <w:szCs w:val="18"/>
              </w:rPr>
              <w:t>stablishing and maintaining PFAs within NPPOs</w:t>
            </w:r>
            <w:r>
              <w:rPr>
                <w:rStyle w:val="markdelete"/>
                <w:rFonts w:ascii="Arial" w:hAnsi="Arial" w:cs="Arial"/>
                <w:sz w:val="18"/>
                <w:szCs w:val="18"/>
              </w:rPr>
              <w:t>.</w:t>
            </w:r>
            <w:r>
              <w:rPr>
                <w:rFonts w:ascii="Arial" w:hAnsi="Arial" w:cs="Arial"/>
                <w:sz w:val="18"/>
                <w:szCs w:val="18"/>
              </w:rPr>
              <w:t>﻿</w:t>
            </w:r>
            <w:r>
              <w:rPr>
                <w:rStyle w:val="newcomment"/>
                <w:rFonts w:ascii="Arial" w:hAnsi="Arial" w:cs="Arial"/>
                <w:sz w:val="18"/>
                <w:szCs w:val="18"/>
              </w:rPr>
              <w:t>, development and implementation of phytosanitary measures, pest risk analysis and negotiations involving recognition of PFAs</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The expertise needed is broader than the one neede for the setting up of PFAs - those involved in determining whether PFAs meet their import requirements are also needed.</w:t>
            </w:r>
          </w:p>
          <w:p w:rsidR="00CA08A8" w:rsidRDefault="00CA08A8">
            <w:pPr>
              <w:rPr>
                <w:rFonts w:eastAsia="Times New Roman" w:cs="Arial"/>
                <w:szCs w:val="18"/>
              </w:rPr>
            </w:pPr>
            <w:r>
              <w:rPr>
                <w:rFonts w:eastAsia="Times New Roman" w:cs="Arial"/>
                <w:szCs w:val="18"/>
              </w:rPr>
              <w:lastRenderedPageBreak/>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EPPO, Netherlands, Russian Federation, Morocco, United Kingdom, Slovenia, Belarus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231254">
            <w:pPr>
              <w:rPr>
                <w:rFonts w:eastAsia="Times New Roman" w:cs="Arial"/>
                <w:szCs w:val="18"/>
              </w:rPr>
            </w:pPr>
            <w:r>
              <w:rPr>
                <w:rFonts w:eastAsia="Times New Roman" w:cs="Arial"/>
                <w:szCs w:val="18"/>
              </w:rPr>
              <w:lastRenderedPageBreak/>
              <w:t>25</w:t>
            </w:r>
            <w:r w:rsidR="00CA08A8">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29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Editorial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spacing w:after="29" w:afterAutospacing="0"/>
              <w:rPr>
                <w:rFonts w:ascii="Arial" w:hAnsi="Arial" w:cs="Arial"/>
                <w:sz w:val="18"/>
                <w:szCs w:val="18"/>
              </w:rPr>
            </w:pPr>
            <w:r>
              <w:rPr>
                <w:rFonts w:ascii="Arial" w:hAnsi="Arial" w:cs="Arial"/>
                <w:sz w:val="18"/>
                <w:szCs w:val="18"/>
              </w:rPr>
              <w:t xml:space="preserve">A representative from the OIE should also be invited to share their expertise in regard to this subject. </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Clarify what is expected of the participation of the OIE</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Costa Rica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r w:rsidR="00495471" w:rsidTr="00495471">
        <w:trPr>
          <w:divId w:val="969551334"/>
          <w:tblCellSpacing w:w="0" w:type="dxa"/>
        </w:trPr>
        <w:tc>
          <w:tcPr>
            <w:tcW w:w="154" w:type="pct"/>
            <w:tcBorders>
              <w:top w:val="outset" w:sz="6" w:space="0" w:color="CCCCCC"/>
              <w:left w:val="outset" w:sz="6" w:space="0" w:color="CCCCCC"/>
              <w:bottom w:val="outset" w:sz="6" w:space="0" w:color="CCCCCC"/>
              <w:right w:val="outset" w:sz="6" w:space="0" w:color="CCCCCC"/>
            </w:tcBorders>
            <w:hideMark/>
          </w:tcPr>
          <w:p w:rsidR="00CA08A8" w:rsidRDefault="00231254">
            <w:pPr>
              <w:rPr>
                <w:rFonts w:eastAsia="Times New Roman" w:cs="Arial"/>
                <w:szCs w:val="18"/>
              </w:rPr>
            </w:pPr>
            <w:r>
              <w:rPr>
                <w:rFonts w:eastAsia="Times New Roman" w:cs="Arial"/>
                <w:szCs w:val="18"/>
              </w:rPr>
              <w:t>26</w:t>
            </w:r>
            <w:r w:rsidR="00CA08A8">
              <w:rPr>
                <w:rFonts w:eastAsia="Times New Roman" w:cs="Arial"/>
                <w:szCs w:val="18"/>
              </w:rPr>
              <w:t xml:space="preserve">. </w:t>
            </w:r>
          </w:p>
        </w:tc>
        <w:tc>
          <w:tcPr>
            <w:tcW w:w="114"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i/>
                <w:iCs/>
                <w:color w:val="0000FF"/>
                <w:szCs w:val="18"/>
              </w:rPr>
            </w:pPr>
            <w:r>
              <w:rPr>
                <w:rFonts w:eastAsia="Times New Roman" w:cs="Arial"/>
                <w:i/>
                <w:iCs/>
                <w:color w:val="0000FF"/>
                <w:szCs w:val="18"/>
              </w:rPr>
              <w:t xml:space="preserve">29 </w:t>
            </w:r>
          </w:p>
        </w:tc>
        <w:tc>
          <w:tcPr>
            <w:tcW w:w="150"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Substantive </w:t>
            </w:r>
          </w:p>
        </w:tc>
        <w:tc>
          <w:tcPr>
            <w:tcW w:w="349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Style w:val="markdelete"/>
                <w:rFonts w:ascii="Arial" w:hAnsi="Arial" w:cs="Arial"/>
                <w:sz w:val="18"/>
                <w:szCs w:val="18"/>
              </w:rPr>
              <w:t>A representative from the OIE should also be invited to share their expertise in regard to this subject</w:t>
            </w:r>
            <w:r>
              <w:rPr>
                <w:rFonts w:ascii="Arial" w:hAnsi="Arial" w:cs="Arial"/>
                <w:sz w:val="18"/>
                <w:szCs w:val="18"/>
              </w:rPr>
              <w:t>.</w:t>
            </w:r>
          </w:p>
          <w:p w:rsidR="00CA08A8" w:rsidRDefault="00CA08A8">
            <w:pPr>
              <w:rPr>
                <w:rFonts w:eastAsia="Times New Roman" w:cs="Arial"/>
                <w:szCs w:val="18"/>
              </w:rPr>
            </w:pPr>
            <w:r>
              <w:rPr>
                <w:rFonts w:eastAsia="Times New Roman" w:cs="Arial"/>
                <w:szCs w:val="18"/>
              </w:rPr>
              <w:t xml:space="preserve">  </w:t>
            </w:r>
          </w:p>
        </w:tc>
        <w:tc>
          <w:tcPr>
            <w:tcW w:w="322" w:type="pct"/>
            <w:tcBorders>
              <w:top w:val="outset" w:sz="6" w:space="0" w:color="CCCCCC"/>
              <w:left w:val="outset" w:sz="6" w:space="0" w:color="CCCCCC"/>
              <w:bottom w:val="outset" w:sz="6" w:space="0" w:color="CCCCCC"/>
              <w:right w:val="outset" w:sz="6" w:space="0" w:color="CCCCCC"/>
            </w:tcBorders>
            <w:hideMark/>
          </w:tcPr>
          <w:p w:rsidR="00CA08A8" w:rsidRDefault="00CA08A8">
            <w:pPr>
              <w:pStyle w:val="NormalWeb"/>
              <w:rPr>
                <w:rFonts w:ascii="Arial" w:hAnsi="Arial" w:cs="Arial"/>
                <w:sz w:val="18"/>
                <w:szCs w:val="18"/>
              </w:rPr>
            </w:pPr>
            <w:r>
              <w:rPr>
                <w:rFonts w:ascii="Arial" w:hAnsi="Arial" w:cs="Arial"/>
                <w:sz w:val="18"/>
                <w:szCs w:val="18"/>
              </w:rPr>
              <w:t xml:space="preserve">Pest free zones for animal diseases are managed differently. On the other side OIE recognizes these pest free zones, which is very important at international level. However, under IPPC, according to that provided in ISPM 29, the recognition </w:t>
            </w:r>
            <w:r>
              <w:rPr>
                <w:rFonts w:ascii="Arial" w:hAnsi="Arial" w:cs="Arial"/>
                <w:sz w:val="18"/>
                <w:szCs w:val="18"/>
              </w:rPr>
              <w:lastRenderedPageBreak/>
              <w:t>of pest free areas is a bilateral process between involved NPPOs</w:t>
            </w:r>
          </w:p>
          <w:p w:rsidR="00CA08A8" w:rsidRDefault="00CA08A8">
            <w:pPr>
              <w:rPr>
                <w:rFonts w:eastAsia="Times New Roman" w:cs="Arial"/>
                <w:szCs w:val="18"/>
              </w:rPr>
            </w:pPr>
            <w:r>
              <w:rPr>
                <w:rFonts w:eastAsia="Times New Roman" w:cs="Arial"/>
                <w:szCs w:val="18"/>
              </w:rPr>
              <w:t xml:space="preserve">  </w:t>
            </w:r>
          </w:p>
        </w:tc>
        <w:tc>
          <w:tcPr>
            <w:tcW w:w="183"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lastRenderedPageBreak/>
              <w:t xml:space="preserve">English </w:t>
            </w:r>
          </w:p>
        </w:tc>
        <w:tc>
          <w:tcPr>
            <w:tcW w:w="276"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Uruguay, COSAVE</w:t>
            </w:r>
            <w:r w:rsidR="00495471">
              <w:rPr>
                <w:rFonts w:eastAsia="Times New Roman" w:cs="Arial"/>
                <w:szCs w:val="18"/>
              </w:rPr>
              <w:t>, Argentina, Brazil, Paraguay, Peru</w:t>
            </w:r>
            <w:r>
              <w:rPr>
                <w:rFonts w:eastAsia="Times New Roman" w:cs="Arial"/>
                <w:szCs w:val="18"/>
              </w:rPr>
              <w:t xml:space="preserve"> </w:t>
            </w:r>
          </w:p>
        </w:tc>
        <w:tc>
          <w:tcPr>
            <w:tcW w:w="309" w:type="pct"/>
            <w:tcBorders>
              <w:top w:val="outset" w:sz="6" w:space="0" w:color="CCCCCC"/>
              <w:left w:val="outset" w:sz="6" w:space="0" w:color="CCCCCC"/>
              <w:bottom w:val="outset" w:sz="6" w:space="0" w:color="CCCCCC"/>
              <w:right w:val="outset" w:sz="6" w:space="0" w:color="CCCCCC"/>
            </w:tcBorders>
            <w:hideMark/>
          </w:tcPr>
          <w:p w:rsidR="00CA08A8" w:rsidRDefault="00CA08A8">
            <w:pPr>
              <w:rPr>
                <w:rFonts w:eastAsia="Times New Roman" w:cs="Arial"/>
                <w:szCs w:val="18"/>
              </w:rPr>
            </w:pPr>
            <w:r>
              <w:rPr>
                <w:rFonts w:eastAsia="Times New Roman" w:cs="Arial"/>
                <w:szCs w:val="18"/>
              </w:rPr>
              <w:t xml:space="preserve">  </w:t>
            </w:r>
          </w:p>
        </w:tc>
      </w:tr>
    </w:tbl>
    <w:p w:rsidR="00CA08A8" w:rsidRDefault="00CA08A8">
      <w:pPr>
        <w:divId w:val="969551334"/>
        <w:rPr>
          <w:rFonts w:ascii="Times New Roman" w:eastAsia="Times New Roman" w:hAnsi="Times New Roman" w:cs="Times New Roman"/>
          <w:sz w:val="24"/>
          <w:szCs w:val="24"/>
        </w:rPr>
      </w:pPr>
    </w:p>
    <w:sectPr w:rsidR="00CA08A8" w:rsidSect="00E6285D">
      <w:headerReference w:type="even" r:id="rId7"/>
      <w:headerReference w:type="default" r:id="rId8"/>
      <w:footerReference w:type="even" r:id="rId9"/>
      <w:footerReference w:type="default" r:id="rId10"/>
      <w:headerReference w:type="first" r:id="rId11"/>
      <w:footerReference w:type="first" r:id="rId12"/>
      <w:pgSz w:w="16839" w:h="11907" w:orient="landscape"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89C" w:rsidRDefault="000C689C" w:rsidP="00BE4366">
      <w:pPr>
        <w:spacing w:after="0" w:line="240" w:lineRule="auto"/>
      </w:pPr>
      <w:r>
        <w:separator/>
      </w:r>
    </w:p>
  </w:endnote>
  <w:endnote w:type="continuationSeparator" w:id="0">
    <w:p w:rsidR="000C689C" w:rsidRDefault="000C689C" w:rsidP="00BE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2399"/>
      <w:docPartObj>
        <w:docPartGallery w:val="Page Numbers (Bottom of Page)"/>
        <w:docPartUnique/>
      </w:docPartObj>
    </w:sdtPr>
    <w:sdtContent>
      <w:sdt>
        <w:sdtPr>
          <w:id w:val="565050523"/>
          <w:docPartObj>
            <w:docPartGallery w:val="Page Numbers (Top of Page)"/>
            <w:docPartUnique/>
          </w:docPartObj>
        </w:sdtPr>
        <w:sdtContent>
          <w:p w:rsidR="00E505F9" w:rsidRDefault="00E505F9">
            <w:pPr>
              <w:pStyle w:val="Footer"/>
              <w:pBdr>
                <w:bottom w:val="single" w:sz="6" w:space="1" w:color="auto"/>
              </w:pBdr>
              <w:jc w:val="right"/>
            </w:pPr>
          </w:p>
          <w:p w:rsidR="000A4BFC" w:rsidRDefault="000A4BFC" w:rsidP="0004673B">
            <w:pPr>
              <w:pStyle w:val="Footer"/>
              <w:spacing w:before="120"/>
            </w:pPr>
            <w:r w:rsidRPr="001375C1">
              <w:rPr>
                <w:rFonts w:cs="Arial"/>
                <w:b/>
                <w:bCs/>
                <w:szCs w:val="18"/>
              </w:rPr>
              <w:t xml:space="preserve">Page </w:t>
            </w:r>
            <w:r w:rsidR="00CA08A8" w:rsidRPr="001375C1">
              <w:rPr>
                <w:rFonts w:cs="Arial"/>
                <w:b/>
                <w:bCs/>
                <w:szCs w:val="18"/>
              </w:rPr>
              <w:fldChar w:fldCharType="begin"/>
            </w:r>
            <w:r w:rsidRPr="001375C1">
              <w:rPr>
                <w:rFonts w:cs="Arial"/>
                <w:b/>
                <w:bCs/>
                <w:szCs w:val="18"/>
              </w:rPr>
              <w:instrText xml:space="preserve"> PAGE </w:instrText>
            </w:r>
            <w:r w:rsidR="00CA08A8" w:rsidRPr="001375C1">
              <w:rPr>
                <w:rFonts w:cs="Arial"/>
                <w:b/>
                <w:bCs/>
                <w:szCs w:val="18"/>
              </w:rPr>
              <w:fldChar w:fldCharType="separate"/>
            </w:r>
            <w:r w:rsidR="00231254">
              <w:rPr>
                <w:rFonts w:cs="Arial"/>
                <w:b/>
                <w:bCs/>
                <w:noProof/>
                <w:szCs w:val="18"/>
              </w:rPr>
              <w:t>2</w:t>
            </w:r>
            <w:r w:rsidR="00CA08A8" w:rsidRPr="001375C1">
              <w:rPr>
                <w:rFonts w:cs="Arial"/>
                <w:b/>
                <w:bCs/>
                <w:szCs w:val="18"/>
              </w:rPr>
              <w:fldChar w:fldCharType="end"/>
            </w:r>
            <w:r w:rsidRPr="001375C1">
              <w:rPr>
                <w:rFonts w:cs="Arial"/>
                <w:b/>
                <w:bCs/>
                <w:szCs w:val="18"/>
              </w:rPr>
              <w:t xml:space="preserve"> of </w:t>
            </w:r>
            <w:r w:rsidR="00CA08A8" w:rsidRPr="001375C1">
              <w:rPr>
                <w:rFonts w:cs="Arial"/>
                <w:b/>
                <w:bCs/>
                <w:szCs w:val="18"/>
              </w:rPr>
              <w:fldChar w:fldCharType="begin"/>
            </w:r>
            <w:r w:rsidRPr="001375C1">
              <w:rPr>
                <w:rFonts w:cs="Arial"/>
                <w:b/>
                <w:bCs/>
                <w:szCs w:val="18"/>
              </w:rPr>
              <w:instrText xml:space="preserve"> NUMPAGES  </w:instrText>
            </w:r>
            <w:r w:rsidR="00CA08A8" w:rsidRPr="001375C1">
              <w:rPr>
                <w:rFonts w:cs="Arial"/>
                <w:b/>
                <w:bCs/>
                <w:szCs w:val="18"/>
              </w:rPr>
              <w:fldChar w:fldCharType="separate"/>
            </w:r>
            <w:r w:rsidR="00231254">
              <w:rPr>
                <w:rFonts w:cs="Arial"/>
                <w:b/>
                <w:bCs/>
                <w:noProof/>
                <w:szCs w:val="18"/>
              </w:rPr>
              <w:t>13</w:t>
            </w:r>
            <w:r w:rsidR="00CA08A8" w:rsidRPr="001375C1">
              <w:rPr>
                <w:rFonts w:cs="Arial"/>
                <w:b/>
                <w:bCs/>
                <w:szCs w:val="18"/>
              </w:rPr>
              <w:fldChar w:fldCharType="end"/>
            </w:r>
            <w:r w:rsidR="001375C1" w:rsidRPr="001375C1">
              <w:rPr>
                <w:rFonts w:cs="Arial"/>
                <w:b/>
                <w:bCs/>
                <w:szCs w:val="18"/>
              </w:rPr>
              <w:tab/>
            </w:r>
            <w:r w:rsidR="001375C1" w:rsidRPr="001375C1">
              <w:rPr>
                <w:rFonts w:cs="Arial"/>
                <w:b/>
                <w:bCs/>
                <w:szCs w:val="18"/>
              </w:rPr>
              <w:tab/>
            </w:r>
            <w:r w:rsidR="001375C1" w:rsidRPr="001375C1">
              <w:rPr>
                <w:rFonts w:cs="Arial"/>
                <w:b/>
                <w:bCs/>
                <w:szCs w:val="18"/>
              </w:rPr>
              <w:ptab w:relativeTo="margin" w:alignment="right" w:leader="none"/>
            </w:r>
            <w:r w:rsidR="001375C1" w:rsidRPr="001375C1">
              <w:rPr>
                <w:b/>
                <w:bCs/>
                <w:szCs w:val="18"/>
              </w:rPr>
              <w:t xml:space="preserve"> International Plant Protection Convention</w:t>
            </w:r>
          </w:p>
        </w:sdtContent>
      </w:sdt>
    </w:sdtContent>
  </w:sdt>
  <w:p w:rsidR="000A4BFC" w:rsidRDefault="000A4B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2398"/>
      <w:docPartObj>
        <w:docPartGallery w:val="Page Numbers (Bottom of Page)"/>
        <w:docPartUnique/>
      </w:docPartObj>
    </w:sdtPr>
    <w:sdtEndPr>
      <w:rPr>
        <w:rFonts w:cs="Arial"/>
        <w:szCs w:val="18"/>
      </w:rPr>
    </w:sdtEndPr>
    <w:sdtContent>
      <w:sdt>
        <w:sdtPr>
          <w:rPr>
            <w:rFonts w:cs="Arial"/>
            <w:szCs w:val="18"/>
          </w:rPr>
          <w:id w:val="98381352"/>
          <w:docPartObj>
            <w:docPartGallery w:val="Page Numbers (Top of Page)"/>
            <w:docPartUnique/>
          </w:docPartObj>
        </w:sdtPr>
        <w:sdtContent>
          <w:p w:rsidR="00E505F9" w:rsidRDefault="00E505F9">
            <w:pPr>
              <w:pStyle w:val="Footer"/>
              <w:pBdr>
                <w:bottom w:val="single" w:sz="6" w:space="1" w:color="auto"/>
              </w:pBdr>
              <w:rPr>
                <w:rFonts w:cs="Arial"/>
                <w:szCs w:val="18"/>
              </w:rPr>
            </w:pPr>
          </w:p>
          <w:p w:rsidR="000A4BFC" w:rsidRPr="000A4BFC" w:rsidRDefault="000A4BFC" w:rsidP="0004673B">
            <w:pPr>
              <w:pStyle w:val="Footer"/>
              <w:spacing w:before="120"/>
              <w:jc w:val="right"/>
              <w:rPr>
                <w:rFonts w:cs="Arial"/>
                <w:szCs w:val="18"/>
              </w:rPr>
            </w:pPr>
            <w:r w:rsidRPr="000A4BFC">
              <w:rPr>
                <w:rFonts w:cs="Arial"/>
                <w:szCs w:val="18"/>
              </w:rPr>
              <w:t xml:space="preserve">Page </w:t>
            </w:r>
            <w:r w:rsidR="00CA08A8" w:rsidRPr="000A4BFC">
              <w:rPr>
                <w:rFonts w:cs="Arial"/>
                <w:b/>
                <w:szCs w:val="18"/>
              </w:rPr>
              <w:fldChar w:fldCharType="begin"/>
            </w:r>
            <w:r w:rsidRPr="000A4BFC">
              <w:rPr>
                <w:rFonts w:cs="Arial"/>
                <w:b/>
                <w:szCs w:val="18"/>
              </w:rPr>
              <w:instrText xml:space="preserve"> PAGE </w:instrText>
            </w:r>
            <w:r w:rsidR="00CA08A8" w:rsidRPr="000A4BFC">
              <w:rPr>
                <w:rFonts w:cs="Arial"/>
                <w:b/>
                <w:szCs w:val="18"/>
              </w:rPr>
              <w:fldChar w:fldCharType="separate"/>
            </w:r>
            <w:r w:rsidR="00231254">
              <w:rPr>
                <w:rFonts w:cs="Arial"/>
                <w:b/>
                <w:noProof/>
                <w:szCs w:val="18"/>
              </w:rPr>
              <w:t>3</w:t>
            </w:r>
            <w:r w:rsidR="00CA08A8" w:rsidRPr="000A4BFC">
              <w:rPr>
                <w:rFonts w:cs="Arial"/>
                <w:b/>
                <w:szCs w:val="18"/>
              </w:rPr>
              <w:fldChar w:fldCharType="end"/>
            </w:r>
            <w:r w:rsidRPr="000A4BFC">
              <w:rPr>
                <w:rFonts w:cs="Arial"/>
                <w:szCs w:val="18"/>
              </w:rPr>
              <w:t xml:space="preserve"> of </w:t>
            </w:r>
            <w:r w:rsidR="00CA08A8" w:rsidRPr="000A4BFC">
              <w:rPr>
                <w:rFonts w:cs="Arial"/>
                <w:b/>
                <w:szCs w:val="18"/>
              </w:rPr>
              <w:fldChar w:fldCharType="begin"/>
            </w:r>
            <w:r w:rsidRPr="000A4BFC">
              <w:rPr>
                <w:rFonts w:cs="Arial"/>
                <w:b/>
                <w:szCs w:val="18"/>
              </w:rPr>
              <w:instrText xml:space="preserve"> NUMPAGES  </w:instrText>
            </w:r>
            <w:r w:rsidR="00CA08A8" w:rsidRPr="000A4BFC">
              <w:rPr>
                <w:rFonts w:cs="Arial"/>
                <w:b/>
                <w:szCs w:val="18"/>
              </w:rPr>
              <w:fldChar w:fldCharType="separate"/>
            </w:r>
            <w:r w:rsidR="00231254">
              <w:rPr>
                <w:rFonts w:cs="Arial"/>
                <w:b/>
                <w:noProof/>
                <w:szCs w:val="18"/>
              </w:rPr>
              <w:t>13</w:t>
            </w:r>
            <w:r w:rsidR="00CA08A8" w:rsidRPr="000A4BFC">
              <w:rPr>
                <w:rFonts w:cs="Arial"/>
                <w:b/>
                <w:szCs w:val="18"/>
              </w:rPr>
              <w:fldChar w:fldCharType="end"/>
            </w:r>
          </w:p>
        </w:sdtContent>
      </w:sdt>
    </w:sdtContent>
  </w:sdt>
  <w:p w:rsidR="0014363A" w:rsidRDefault="001436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szCs w:val="18"/>
      </w:rPr>
      <w:id w:val="97466930"/>
      <w:docPartObj>
        <w:docPartGallery w:val="Page Numbers (Bottom of Page)"/>
        <w:docPartUnique/>
      </w:docPartObj>
    </w:sdtPr>
    <w:sdtEndPr>
      <w:rPr>
        <w:b/>
        <w:bCs/>
      </w:rPr>
    </w:sdtEndPr>
    <w:sdtContent>
      <w:sdt>
        <w:sdtPr>
          <w:rPr>
            <w:rFonts w:cs="Arial"/>
            <w:szCs w:val="18"/>
          </w:rPr>
          <w:id w:val="97466929"/>
          <w:docPartObj>
            <w:docPartGallery w:val="Page Numbers (Top of Page)"/>
            <w:docPartUnique/>
          </w:docPartObj>
        </w:sdtPr>
        <w:sdtEndPr>
          <w:rPr>
            <w:b/>
            <w:bCs/>
          </w:rPr>
        </w:sdtEndPr>
        <w:sdtContent>
          <w:p w:rsidR="0004673B" w:rsidRDefault="0004673B">
            <w:pPr>
              <w:pStyle w:val="Footer"/>
              <w:pBdr>
                <w:bottom w:val="single" w:sz="6" w:space="1" w:color="auto"/>
              </w:pBdr>
              <w:jc w:val="right"/>
              <w:rPr>
                <w:rFonts w:cs="Arial"/>
                <w:szCs w:val="18"/>
              </w:rPr>
            </w:pPr>
          </w:p>
          <w:p w:rsidR="0004673B" w:rsidRPr="001375C1" w:rsidRDefault="001375C1" w:rsidP="001375C1">
            <w:pPr>
              <w:pStyle w:val="Footer"/>
              <w:tabs>
                <w:tab w:val="right" w:pos="13959"/>
              </w:tabs>
              <w:spacing w:before="120"/>
              <w:rPr>
                <w:rFonts w:cs="Arial"/>
                <w:b/>
                <w:bCs/>
                <w:szCs w:val="18"/>
              </w:rPr>
            </w:pPr>
            <w:r w:rsidRPr="001375C1">
              <w:rPr>
                <w:b/>
                <w:bCs/>
                <w:szCs w:val="18"/>
              </w:rPr>
              <w:t>International Plant Protection Convention</w:t>
            </w:r>
            <w:r w:rsidRPr="001375C1">
              <w:rPr>
                <w:rFonts w:cs="Arial"/>
                <w:b/>
                <w:bCs/>
                <w:szCs w:val="18"/>
              </w:rPr>
              <w:tab/>
            </w:r>
            <w:r w:rsidRPr="001375C1">
              <w:rPr>
                <w:rFonts w:cs="Arial"/>
                <w:b/>
                <w:bCs/>
                <w:szCs w:val="18"/>
              </w:rPr>
              <w:tab/>
            </w:r>
            <w:r w:rsidRPr="001375C1">
              <w:rPr>
                <w:rFonts w:cs="Arial"/>
                <w:b/>
                <w:bCs/>
                <w:szCs w:val="18"/>
              </w:rPr>
              <w:tab/>
            </w:r>
            <w:r w:rsidR="0004673B" w:rsidRPr="001375C1">
              <w:rPr>
                <w:rFonts w:cs="Arial"/>
                <w:b/>
                <w:bCs/>
                <w:szCs w:val="18"/>
              </w:rPr>
              <w:t xml:space="preserve">Page </w:t>
            </w:r>
            <w:r w:rsidR="00CA08A8" w:rsidRPr="001375C1">
              <w:rPr>
                <w:rFonts w:cs="Arial"/>
                <w:b/>
                <w:bCs/>
                <w:szCs w:val="18"/>
              </w:rPr>
              <w:fldChar w:fldCharType="begin"/>
            </w:r>
            <w:r w:rsidR="0004673B" w:rsidRPr="001375C1">
              <w:rPr>
                <w:rFonts w:cs="Arial"/>
                <w:b/>
                <w:bCs/>
                <w:szCs w:val="18"/>
              </w:rPr>
              <w:instrText xml:space="preserve"> PAGE </w:instrText>
            </w:r>
            <w:r w:rsidR="00CA08A8" w:rsidRPr="001375C1">
              <w:rPr>
                <w:rFonts w:cs="Arial"/>
                <w:b/>
                <w:bCs/>
                <w:szCs w:val="18"/>
              </w:rPr>
              <w:fldChar w:fldCharType="separate"/>
            </w:r>
            <w:r w:rsidR="00231254">
              <w:rPr>
                <w:rFonts w:cs="Arial"/>
                <w:b/>
                <w:bCs/>
                <w:noProof/>
                <w:szCs w:val="18"/>
              </w:rPr>
              <w:t>1</w:t>
            </w:r>
            <w:r w:rsidR="00CA08A8" w:rsidRPr="001375C1">
              <w:rPr>
                <w:rFonts w:cs="Arial"/>
                <w:b/>
                <w:bCs/>
                <w:szCs w:val="18"/>
              </w:rPr>
              <w:fldChar w:fldCharType="end"/>
            </w:r>
            <w:r w:rsidR="0004673B" w:rsidRPr="001375C1">
              <w:rPr>
                <w:rFonts w:cs="Arial"/>
                <w:b/>
                <w:bCs/>
                <w:szCs w:val="18"/>
              </w:rPr>
              <w:t xml:space="preserve"> of </w:t>
            </w:r>
            <w:r w:rsidR="00CA08A8" w:rsidRPr="001375C1">
              <w:rPr>
                <w:rFonts w:cs="Arial"/>
                <w:b/>
                <w:bCs/>
                <w:szCs w:val="18"/>
              </w:rPr>
              <w:fldChar w:fldCharType="begin"/>
            </w:r>
            <w:r w:rsidR="0004673B" w:rsidRPr="001375C1">
              <w:rPr>
                <w:rFonts w:cs="Arial"/>
                <w:b/>
                <w:bCs/>
                <w:szCs w:val="18"/>
              </w:rPr>
              <w:instrText xml:space="preserve"> NUMPAGES  </w:instrText>
            </w:r>
            <w:r w:rsidR="00CA08A8" w:rsidRPr="001375C1">
              <w:rPr>
                <w:rFonts w:cs="Arial"/>
                <w:b/>
                <w:bCs/>
                <w:szCs w:val="18"/>
              </w:rPr>
              <w:fldChar w:fldCharType="separate"/>
            </w:r>
            <w:r w:rsidR="00231254">
              <w:rPr>
                <w:rFonts w:cs="Arial"/>
                <w:b/>
                <w:bCs/>
                <w:noProof/>
                <w:szCs w:val="18"/>
              </w:rPr>
              <w:t>13</w:t>
            </w:r>
            <w:r w:rsidR="00CA08A8" w:rsidRPr="001375C1">
              <w:rPr>
                <w:rFonts w:cs="Arial"/>
                <w:b/>
                <w:bCs/>
                <w:szCs w:val="18"/>
              </w:rPr>
              <w:fldChar w:fldCharType="end"/>
            </w:r>
          </w:p>
        </w:sdtContent>
      </w:sdt>
    </w:sdtContent>
  </w:sdt>
  <w:p w:rsidR="0004673B" w:rsidRPr="0004673B" w:rsidRDefault="0004673B">
    <w:pPr>
      <w:pStyle w:val="Footer"/>
      <w:rPr>
        <w:rFonts w:cs="Arial"/>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89C" w:rsidRDefault="000C689C" w:rsidP="00BE4366">
      <w:pPr>
        <w:spacing w:after="0" w:line="240" w:lineRule="auto"/>
      </w:pPr>
      <w:r>
        <w:separator/>
      </w:r>
    </w:p>
  </w:footnote>
  <w:footnote w:type="continuationSeparator" w:id="0">
    <w:p w:rsidR="000C689C" w:rsidRDefault="000C689C" w:rsidP="00BE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4148" w:type="dxa"/>
      <w:tblLook w:val="04A0"/>
    </w:tblPr>
    <w:tblGrid>
      <w:gridCol w:w="5688"/>
      <w:gridCol w:w="8460"/>
    </w:tblGrid>
    <w:tr w:rsidR="0007219C" w:rsidTr="00747356">
      <w:tc>
        <w:tcPr>
          <w:tcW w:w="5688" w:type="dxa"/>
          <w:tcBorders>
            <w:top w:val="nil"/>
            <w:left w:val="nil"/>
            <w:right w:val="nil"/>
          </w:tcBorders>
          <w:vAlign w:val="bottom"/>
        </w:tcPr>
        <w:p w:rsidR="0007219C" w:rsidRPr="00414B00" w:rsidRDefault="00414B00" w:rsidP="0004673B">
          <w:pPr>
            <w:pStyle w:val="IPPHeader"/>
            <w:pBdr>
              <w:bottom w:val="none" w:sz="0" w:space="0" w:color="auto"/>
            </w:pBdr>
            <w:tabs>
              <w:tab w:val="clear" w:pos="1134"/>
              <w:tab w:val="clear" w:pos="9072"/>
            </w:tabs>
            <w:rPr>
              <w:rStyle w:val="Strong"/>
              <w:b w:val="0"/>
              <w:bCs w:val="0"/>
              <w:szCs w:val="18"/>
            </w:rPr>
          </w:pPr>
          <w:r w:rsidRPr="00414B00">
            <w:rPr>
              <w:rStyle w:val="Strong"/>
              <w:b w:val="0"/>
              <w:bCs w:val="0"/>
              <w:szCs w:val="18"/>
            </w:rPr>
            <w:t>Member consultation for draft specifications</w:t>
          </w:r>
          <w:r w:rsidR="00747356">
            <w:t xml:space="preserve"> 1 June - 31 July 2013</w:t>
          </w:r>
        </w:p>
      </w:tc>
      <w:tc>
        <w:tcPr>
          <w:tcW w:w="8460" w:type="dxa"/>
          <w:tcBorders>
            <w:top w:val="nil"/>
            <w:left w:val="nil"/>
            <w:right w:val="nil"/>
          </w:tcBorders>
          <w:vAlign w:val="bottom"/>
        </w:tcPr>
        <w:p w:rsidR="0007219C" w:rsidRDefault="00414B00" w:rsidP="0007219C">
          <w:pPr>
            <w:pStyle w:val="IPPHeader"/>
            <w:pBdr>
              <w:bottom w:val="none" w:sz="0" w:space="0" w:color="auto"/>
            </w:pBdr>
            <w:jc w:val="right"/>
            <w:rPr>
              <w:rStyle w:val="Strong"/>
              <w:b w:val="0"/>
              <w:bCs w:val="0"/>
              <w:szCs w:val="18"/>
            </w:rPr>
          </w:pPr>
          <w:r w:rsidRPr="003E31B2">
            <w:rPr>
              <w:i/>
              <w:iCs/>
            </w:rPr>
            <w:t>Compiled comments</w:t>
          </w:r>
          <w:r w:rsidRPr="00945371">
            <w:rPr>
              <w:rStyle w:val="Strong"/>
              <w:b w:val="0"/>
              <w:bCs w:val="0"/>
              <w:i/>
              <w:iCs/>
              <w:szCs w:val="18"/>
            </w:rPr>
            <w:t xml:space="preserve"> </w:t>
          </w:r>
          <w:r>
            <w:rPr>
              <w:rStyle w:val="Strong"/>
              <w:b w:val="0"/>
              <w:bCs w:val="0"/>
              <w:i/>
              <w:iCs/>
              <w:szCs w:val="18"/>
            </w:rPr>
            <w:t xml:space="preserve">- </w:t>
          </w:r>
          <w:r w:rsidRPr="00945371">
            <w:rPr>
              <w:rStyle w:val="Strong"/>
              <w:b w:val="0"/>
              <w:bCs w:val="0"/>
              <w:i/>
              <w:iCs/>
              <w:szCs w:val="18"/>
            </w:rPr>
            <w:t>2009-002: Revision of ISPM 4:1995 Requirements for the establishment of pest free areas 2012-12-18</w:t>
          </w:r>
        </w:p>
      </w:tc>
    </w:tr>
  </w:tbl>
  <w:p w:rsidR="000A4BFC" w:rsidRPr="0007219C" w:rsidRDefault="000A4BFC" w:rsidP="000721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90" w:type="pct"/>
      <w:tblLook w:val="04A0"/>
    </w:tblPr>
    <w:tblGrid>
      <w:gridCol w:w="8643"/>
      <w:gridCol w:w="6941"/>
    </w:tblGrid>
    <w:tr w:rsidR="0007219C" w:rsidTr="00747356">
      <w:tc>
        <w:tcPr>
          <w:tcW w:w="2773" w:type="pct"/>
          <w:tcBorders>
            <w:top w:val="nil"/>
            <w:left w:val="nil"/>
            <w:right w:val="nil"/>
          </w:tcBorders>
          <w:vAlign w:val="bottom"/>
        </w:tcPr>
        <w:p w:rsidR="0007219C" w:rsidRDefault="00414B00" w:rsidP="0004673B">
          <w:pPr>
            <w:pStyle w:val="IPPHeader"/>
            <w:pBdr>
              <w:bottom w:val="none" w:sz="0" w:space="0" w:color="auto"/>
            </w:pBdr>
            <w:tabs>
              <w:tab w:val="clear" w:pos="1134"/>
            </w:tabs>
            <w:rPr>
              <w:rStyle w:val="Strong"/>
              <w:b w:val="0"/>
              <w:bCs w:val="0"/>
              <w:szCs w:val="18"/>
            </w:rPr>
          </w:pPr>
          <w:r w:rsidRPr="003E31B2">
            <w:rPr>
              <w:i/>
              <w:iCs/>
            </w:rPr>
            <w:t>Compiled comments</w:t>
          </w:r>
          <w:r w:rsidRPr="00945371">
            <w:rPr>
              <w:rStyle w:val="Strong"/>
              <w:b w:val="0"/>
              <w:bCs w:val="0"/>
              <w:i/>
              <w:iCs/>
              <w:szCs w:val="18"/>
            </w:rPr>
            <w:t xml:space="preserve"> </w:t>
          </w:r>
          <w:r>
            <w:rPr>
              <w:rStyle w:val="Strong"/>
              <w:b w:val="0"/>
              <w:bCs w:val="0"/>
              <w:i/>
              <w:iCs/>
              <w:szCs w:val="18"/>
            </w:rPr>
            <w:t xml:space="preserve">- </w:t>
          </w:r>
          <w:r w:rsidRPr="00945371">
            <w:rPr>
              <w:rStyle w:val="Strong"/>
              <w:b w:val="0"/>
              <w:bCs w:val="0"/>
              <w:i/>
              <w:iCs/>
              <w:szCs w:val="18"/>
            </w:rPr>
            <w:t>2009-002: Revision of ISPM 4:1995 Requirements for the establishment of pest free areas 2012-12-18</w:t>
          </w:r>
        </w:p>
      </w:tc>
      <w:tc>
        <w:tcPr>
          <w:tcW w:w="2227" w:type="pct"/>
          <w:tcBorders>
            <w:top w:val="nil"/>
            <w:left w:val="nil"/>
            <w:right w:val="nil"/>
          </w:tcBorders>
          <w:vAlign w:val="bottom"/>
        </w:tcPr>
        <w:p w:rsidR="0007219C" w:rsidRDefault="00414B00" w:rsidP="0004673B">
          <w:pPr>
            <w:pStyle w:val="IPPHeader"/>
            <w:pBdr>
              <w:bottom w:val="none" w:sz="0" w:space="0" w:color="auto"/>
            </w:pBdr>
            <w:tabs>
              <w:tab w:val="clear" w:pos="1134"/>
            </w:tabs>
            <w:jc w:val="right"/>
            <w:rPr>
              <w:rStyle w:val="Strong"/>
              <w:b w:val="0"/>
              <w:bCs w:val="0"/>
              <w:szCs w:val="18"/>
            </w:rPr>
          </w:pPr>
          <w:r w:rsidRPr="00414B00">
            <w:rPr>
              <w:rStyle w:val="Strong"/>
              <w:b w:val="0"/>
              <w:bCs w:val="0"/>
              <w:szCs w:val="18"/>
            </w:rPr>
            <w:t>Member consultation for draft specifications</w:t>
          </w:r>
          <w:r w:rsidR="00747356">
            <w:t xml:space="preserve"> 1 June - 31 July 2013</w:t>
          </w:r>
        </w:p>
      </w:tc>
    </w:tr>
  </w:tbl>
  <w:p w:rsidR="00BE4366" w:rsidRDefault="00BE43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90" w:type="pct"/>
      <w:tblLook w:val="04A0"/>
    </w:tblPr>
    <w:tblGrid>
      <w:gridCol w:w="1408"/>
      <w:gridCol w:w="7534"/>
      <w:gridCol w:w="6642"/>
    </w:tblGrid>
    <w:tr w:rsidR="00475022" w:rsidTr="00747356">
      <w:tc>
        <w:tcPr>
          <w:tcW w:w="1278" w:type="dxa"/>
          <w:tcBorders>
            <w:top w:val="nil"/>
            <w:left w:val="nil"/>
            <w:right w:val="nil"/>
          </w:tcBorders>
        </w:tcPr>
        <w:p w:rsidR="00475022" w:rsidRDefault="00475022" w:rsidP="00475022">
          <w:pPr>
            <w:pStyle w:val="IPPHeader"/>
            <w:pBdr>
              <w:bottom w:val="none" w:sz="0" w:space="0" w:color="auto"/>
            </w:pBdr>
            <w:tabs>
              <w:tab w:val="clear" w:pos="1134"/>
            </w:tabs>
            <w:rPr>
              <w:noProof/>
              <w:szCs w:val="18"/>
              <w:lang w:bidi="th-TH"/>
            </w:rPr>
          </w:pPr>
          <w:r>
            <w:rPr>
              <w:noProof/>
              <w:szCs w:val="18"/>
              <w:lang w:eastAsia="ja-JP"/>
            </w:rPr>
            <w:drawing>
              <wp:inline distT="0" distB="0" distL="0" distR="0">
                <wp:extent cx="632460" cy="333375"/>
                <wp:effectExtent l="19050" t="0" r="0" b="0"/>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2460" cy="333375"/>
                        </a:xfrm>
                        <a:prstGeom prst="rect">
                          <a:avLst/>
                        </a:prstGeom>
                        <a:noFill/>
                        <a:ln w="9525">
                          <a:noFill/>
                          <a:miter lim="800000"/>
                          <a:headEnd/>
                          <a:tailEnd/>
                        </a:ln>
                      </pic:spPr>
                    </pic:pic>
                  </a:graphicData>
                </a:graphic>
              </wp:inline>
            </w:drawing>
          </w:r>
        </w:p>
      </w:tc>
      <w:tc>
        <w:tcPr>
          <w:tcW w:w="6840" w:type="dxa"/>
          <w:tcBorders>
            <w:top w:val="nil"/>
            <w:left w:val="nil"/>
            <w:right w:val="nil"/>
          </w:tcBorders>
          <w:vAlign w:val="bottom"/>
        </w:tcPr>
        <w:p w:rsidR="00475022" w:rsidRDefault="00475022" w:rsidP="00945371">
          <w:pPr>
            <w:pStyle w:val="IPPHeader"/>
            <w:pBdr>
              <w:bottom w:val="none" w:sz="0" w:space="0" w:color="auto"/>
            </w:pBdr>
            <w:spacing w:after="0"/>
            <w:ind w:left="-109"/>
            <w:rPr>
              <w:rStyle w:val="Strong"/>
              <w:b w:val="0"/>
              <w:bCs w:val="0"/>
              <w:szCs w:val="18"/>
            </w:rPr>
          </w:pPr>
          <w:r w:rsidRPr="00FE161C">
            <w:t>Internatio</w:t>
          </w:r>
          <w:r>
            <w:t>nal Plant Protection Convention</w:t>
          </w:r>
        </w:p>
        <w:p w:rsidR="00475022" w:rsidRPr="00945371" w:rsidRDefault="00AD3DD2" w:rsidP="0004673B">
          <w:pPr>
            <w:pStyle w:val="IPPHeader"/>
            <w:pBdr>
              <w:bottom w:val="none" w:sz="0" w:space="0" w:color="auto"/>
            </w:pBdr>
            <w:tabs>
              <w:tab w:val="clear" w:pos="9072"/>
            </w:tabs>
            <w:ind w:left="-109"/>
            <w:rPr>
              <w:rStyle w:val="Strong"/>
              <w:b w:val="0"/>
              <w:bCs w:val="0"/>
              <w:i/>
              <w:iCs/>
              <w:szCs w:val="18"/>
            </w:rPr>
          </w:pPr>
          <w:r w:rsidRPr="003E31B2">
            <w:rPr>
              <w:i/>
              <w:iCs/>
            </w:rPr>
            <w:t>Compiled comments</w:t>
          </w:r>
          <w:r w:rsidRPr="00945371">
            <w:rPr>
              <w:rStyle w:val="Strong"/>
              <w:b w:val="0"/>
              <w:bCs w:val="0"/>
              <w:i/>
              <w:iCs/>
              <w:szCs w:val="18"/>
            </w:rPr>
            <w:t xml:space="preserve"> </w:t>
          </w:r>
          <w:r>
            <w:rPr>
              <w:rStyle w:val="Strong"/>
              <w:b w:val="0"/>
              <w:bCs w:val="0"/>
              <w:i/>
              <w:iCs/>
              <w:szCs w:val="18"/>
            </w:rPr>
            <w:t xml:space="preserve">- </w:t>
          </w:r>
          <w:r w:rsidR="00475022" w:rsidRPr="00945371">
            <w:rPr>
              <w:rStyle w:val="Strong"/>
              <w:b w:val="0"/>
              <w:bCs w:val="0"/>
              <w:i/>
              <w:iCs/>
              <w:szCs w:val="18"/>
            </w:rPr>
            <w:t>2009-002: Revision of ISPM 4:1995 Requirements for the establishment of pest free areas 2012-12-18</w:t>
          </w:r>
        </w:p>
      </w:tc>
      <w:tc>
        <w:tcPr>
          <w:tcW w:w="6030" w:type="dxa"/>
          <w:tcBorders>
            <w:top w:val="nil"/>
            <w:left w:val="nil"/>
            <w:right w:val="nil"/>
          </w:tcBorders>
          <w:vAlign w:val="bottom"/>
        </w:tcPr>
        <w:p w:rsidR="00945371" w:rsidRPr="00A71B2F" w:rsidRDefault="00945371" w:rsidP="00A71B2F">
          <w:pPr>
            <w:spacing w:after="120"/>
            <w:jc w:val="right"/>
          </w:pPr>
          <w:r w:rsidRPr="00A71B2F">
            <w:t>Member consultation for draft specifications</w:t>
          </w:r>
          <w:r w:rsidR="00747356">
            <w:t xml:space="preserve"> 1 June - 31 July 2013</w:t>
          </w:r>
        </w:p>
      </w:tc>
    </w:tr>
  </w:tbl>
  <w:p w:rsidR="00F2561F" w:rsidRDefault="00F256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evenAndOddHeaders/>
  <w:drawingGridHorizontalSpacing w:val="90"/>
  <w:displayHorizontalDrawingGridEvery w:val="2"/>
  <w:characterSpacingControl w:val="doNotCompress"/>
  <w:hdrShapeDefaults>
    <o:shapedefaults v:ext="edit" spidmax="57345"/>
  </w:hdrShapeDefaults>
  <w:footnotePr>
    <w:footnote w:id="-1"/>
    <w:footnote w:id="0"/>
  </w:footnotePr>
  <w:endnotePr>
    <w:endnote w:id="-1"/>
    <w:endnote w:id="0"/>
  </w:endnotePr>
  <w:compat>
    <w:applyBreakingRules/>
  </w:compat>
  <w:rsids>
    <w:rsidRoot w:val="00BE4366"/>
    <w:rsid w:val="00023C14"/>
    <w:rsid w:val="000262E3"/>
    <w:rsid w:val="000341D7"/>
    <w:rsid w:val="0004673B"/>
    <w:rsid w:val="0007219C"/>
    <w:rsid w:val="000747F6"/>
    <w:rsid w:val="000A0B9D"/>
    <w:rsid w:val="000A4BFC"/>
    <w:rsid w:val="000C689C"/>
    <w:rsid w:val="000E0B86"/>
    <w:rsid w:val="001375C1"/>
    <w:rsid w:val="0014363A"/>
    <w:rsid w:val="001C4524"/>
    <w:rsid w:val="00231254"/>
    <w:rsid w:val="002B661D"/>
    <w:rsid w:val="002C3377"/>
    <w:rsid w:val="002D724B"/>
    <w:rsid w:val="00301580"/>
    <w:rsid w:val="003B1B12"/>
    <w:rsid w:val="003F17CE"/>
    <w:rsid w:val="00414B00"/>
    <w:rsid w:val="00475022"/>
    <w:rsid w:val="00484ECF"/>
    <w:rsid w:val="00495471"/>
    <w:rsid w:val="005B1294"/>
    <w:rsid w:val="005E0E31"/>
    <w:rsid w:val="005F3ED5"/>
    <w:rsid w:val="00633D13"/>
    <w:rsid w:val="00636102"/>
    <w:rsid w:val="006A48C0"/>
    <w:rsid w:val="00741D55"/>
    <w:rsid w:val="00747356"/>
    <w:rsid w:val="007A320B"/>
    <w:rsid w:val="007A57E3"/>
    <w:rsid w:val="00800CA0"/>
    <w:rsid w:val="008F279F"/>
    <w:rsid w:val="00945371"/>
    <w:rsid w:val="00970D8D"/>
    <w:rsid w:val="009D3E66"/>
    <w:rsid w:val="009F6731"/>
    <w:rsid w:val="00A71B2F"/>
    <w:rsid w:val="00A8501A"/>
    <w:rsid w:val="00AA0551"/>
    <w:rsid w:val="00AC0D34"/>
    <w:rsid w:val="00AD3DD2"/>
    <w:rsid w:val="00B3328D"/>
    <w:rsid w:val="00B377DD"/>
    <w:rsid w:val="00B71A1E"/>
    <w:rsid w:val="00BC493C"/>
    <w:rsid w:val="00BE4366"/>
    <w:rsid w:val="00C43AA7"/>
    <w:rsid w:val="00C579B8"/>
    <w:rsid w:val="00C65A15"/>
    <w:rsid w:val="00C74E35"/>
    <w:rsid w:val="00CA08A8"/>
    <w:rsid w:val="00CA5F3E"/>
    <w:rsid w:val="00CB23F1"/>
    <w:rsid w:val="00CC349D"/>
    <w:rsid w:val="00D67FB6"/>
    <w:rsid w:val="00DF1023"/>
    <w:rsid w:val="00E01653"/>
    <w:rsid w:val="00E505F9"/>
    <w:rsid w:val="00E6285D"/>
    <w:rsid w:val="00EA3B1E"/>
    <w:rsid w:val="00EE30D0"/>
    <w:rsid w:val="00F00A43"/>
    <w:rsid w:val="00F2561F"/>
    <w:rsid w:val="00F542D5"/>
    <w:rsid w:val="00FB3E27"/>
    <w:rsid w:val="00FC7B6E"/>
  </w:rsids>
  <m:mathPr>
    <m:mathFont m:val="Cambria Math"/>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3C"/>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66"/>
  </w:style>
  <w:style w:type="paragraph" w:styleId="Footer">
    <w:name w:val="footer"/>
    <w:basedOn w:val="Normal"/>
    <w:link w:val="FooterChar"/>
    <w:uiPriority w:val="99"/>
    <w:unhideWhenUsed/>
    <w:rsid w:val="00BE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66"/>
  </w:style>
  <w:style w:type="paragraph" w:styleId="BalloonText">
    <w:name w:val="Balloon Text"/>
    <w:basedOn w:val="Normal"/>
    <w:link w:val="BalloonTextChar"/>
    <w:uiPriority w:val="99"/>
    <w:semiHidden/>
    <w:unhideWhenUsed/>
    <w:rsid w:val="00BE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66"/>
    <w:rPr>
      <w:rFonts w:ascii="Tahoma" w:hAnsi="Tahoma" w:cs="Tahoma"/>
      <w:sz w:val="16"/>
      <w:szCs w:val="16"/>
    </w:rPr>
  </w:style>
  <w:style w:type="character" w:styleId="Strong">
    <w:name w:val="Strong"/>
    <w:basedOn w:val="DefaultParagraphFont"/>
    <w:uiPriority w:val="22"/>
    <w:qFormat/>
    <w:rsid w:val="000A4BFC"/>
    <w:rPr>
      <w:b/>
      <w:bCs/>
    </w:rPr>
  </w:style>
  <w:style w:type="paragraph" w:customStyle="1" w:styleId="IPPHeader">
    <w:name w:val="IPP Header"/>
    <w:basedOn w:val="Normal"/>
    <w:qFormat/>
    <w:rsid w:val="000A4BFC"/>
    <w:pPr>
      <w:pBdr>
        <w:bottom w:val="single" w:sz="4" w:space="4" w:color="auto"/>
      </w:pBdr>
      <w:tabs>
        <w:tab w:val="left" w:pos="1134"/>
        <w:tab w:val="right" w:pos="9072"/>
      </w:tabs>
      <w:spacing w:after="120" w:line="240" w:lineRule="auto"/>
    </w:pPr>
    <w:rPr>
      <w:rFonts w:eastAsia="Times New Roman" w:cs="Times New Roman"/>
      <w:szCs w:val="24"/>
    </w:rPr>
  </w:style>
  <w:style w:type="table" w:styleId="TableGrid">
    <w:name w:val="Table Grid"/>
    <w:basedOn w:val="TableNormal"/>
    <w:uiPriority w:val="59"/>
    <w:rsid w:val="00072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delete">
    <w:name w:val="markdelete"/>
    <w:basedOn w:val="DefaultParagraphFont"/>
    <w:rsid w:val="00CA08A8"/>
    <w:rPr>
      <w:strike/>
      <w:color w:val="A72727"/>
    </w:rPr>
  </w:style>
  <w:style w:type="character" w:customStyle="1" w:styleId="newcomment">
    <w:name w:val="newcomment"/>
    <w:basedOn w:val="DefaultParagraphFont"/>
    <w:rsid w:val="00CA08A8"/>
    <w:rPr>
      <w:color w:val="2A954E"/>
      <w:u w:val="single"/>
    </w:rPr>
  </w:style>
  <w:style w:type="paragraph" w:styleId="NormalWeb">
    <w:name w:val="Normal (Web)"/>
    <w:basedOn w:val="Normal"/>
    <w:uiPriority w:val="99"/>
    <w:unhideWhenUsed/>
    <w:rsid w:val="00CA08A8"/>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749838893">
      <w:bodyDiv w:val="1"/>
      <w:marLeft w:val="0"/>
      <w:marRight w:val="0"/>
      <w:marTop w:val="0"/>
      <w:marBottom w:val="0"/>
      <w:divBdr>
        <w:top w:val="none" w:sz="0" w:space="0" w:color="auto"/>
        <w:left w:val="none" w:sz="0" w:space="0" w:color="auto"/>
        <w:bottom w:val="none" w:sz="0" w:space="0" w:color="auto"/>
        <w:right w:val="none" w:sz="0" w:space="0" w:color="auto"/>
      </w:divBdr>
      <w:divsChild>
        <w:div w:id="96955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68C685CF-4C66-4546-9C8E-519C00A5EA92}">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IPPC OCS</dc:creator>
  <cp:lastModifiedBy>Tanja Lahti (AGPM)</cp:lastModifiedBy>
  <cp:revision>4</cp:revision>
  <dcterms:created xsi:type="dcterms:W3CDTF">2013-08-05T09:27:00Z</dcterms:created>
  <dcterms:modified xsi:type="dcterms:W3CDTF">2013-08-05T09:36:00Z</dcterms:modified>
</cp:coreProperties>
</file>