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45" w:rsidRDefault="00AF6645" w:rsidP="00293964">
      <w:pPr>
        <w:pStyle w:val="IPPHeadSection"/>
        <w:jc w:val="center"/>
      </w:pPr>
      <w:r w:rsidRPr="00DC0E79">
        <w:t>Engaging Experts in the standard setting process</w:t>
      </w:r>
    </w:p>
    <w:p w:rsidR="00DC0E79" w:rsidRPr="00623B57" w:rsidRDefault="00293964" w:rsidP="00623B57">
      <w:pPr>
        <w:pStyle w:val="IPPNormal"/>
        <w:spacing w:after="120"/>
        <w:jc w:val="center"/>
        <w:rPr>
          <w:rStyle w:val="IPPnormalitalics"/>
        </w:rPr>
      </w:pPr>
      <w:r>
        <w:rPr>
          <w:rStyle w:val="IPPnormalitalics"/>
        </w:rPr>
        <w:t>(</w:t>
      </w:r>
      <w:r w:rsidR="00DC0E79" w:rsidRPr="00623B57">
        <w:rPr>
          <w:rStyle w:val="IPPnormalitalics"/>
        </w:rPr>
        <w:t>Prepared by IPPC Secretariat</w:t>
      </w:r>
      <w:r>
        <w:rPr>
          <w:rStyle w:val="IPPnormalitalics"/>
        </w:rPr>
        <w:t>)</w:t>
      </w:r>
    </w:p>
    <w:p w:rsidR="003F45DE" w:rsidRPr="00DC0E79" w:rsidRDefault="003F45DE" w:rsidP="00623B57">
      <w:pPr>
        <w:pStyle w:val="IPPNormal"/>
      </w:pPr>
      <w:r w:rsidRPr="00DC0E79">
        <w:t>At the October 2012 Strategic Planning Group (</w:t>
      </w:r>
      <w:smartTag w:uri="urn:schemas-microsoft-com:office:smarttags" w:element="stockticker">
        <w:r w:rsidRPr="00DC0E79">
          <w:t>SPG</w:t>
        </w:r>
      </w:smartTag>
      <w:r w:rsidRPr="00DC0E79">
        <w:t>) meeting</w:t>
      </w:r>
      <w:r w:rsidR="005E7EF8">
        <w:rPr>
          <w:rStyle w:val="FootnoteReference"/>
          <w:szCs w:val="22"/>
        </w:rPr>
        <w:footnoteReference w:id="1"/>
      </w:r>
      <w:r w:rsidRPr="00DC0E79">
        <w:t xml:space="preserve">, the IPPC Secretariat initiated a discussion on engaging members because of the recent lack of response to calls for treatments and experts and the lack of availability of nominated experts and stewards to participate in the activities that they had been selected for, even though they had signed a statement of commitment. The </w:t>
      </w:r>
      <w:smartTag w:uri="urn:schemas-microsoft-com:office:smarttags" w:element="stockticker">
        <w:r w:rsidRPr="00DC0E79">
          <w:t>SPG</w:t>
        </w:r>
      </w:smartTag>
      <w:r w:rsidRPr="00DC0E79">
        <w:t xml:space="preserve"> discussed the paper and proposed that a questionnaire be sent to </w:t>
      </w:r>
      <w:r w:rsidR="005E7EF8">
        <w:t>National Plant Protection Organizations (</w:t>
      </w:r>
      <w:proofErr w:type="spellStart"/>
      <w:r w:rsidRPr="00DC0E79">
        <w:t>NPPOs</w:t>
      </w:r>
      <w:proofErr w:type="spellEnd"/>
      <w:r w:rsidR="005E7EF8">
        <w:t xml:space="preserve">) </w:t>
      </w:r>
      <w:r w:rsidRPr="00DC0E79">
        <w:t xml:space="preserve">and relevant experts to identify their constraints. </w:t>
      </w:r>
    </w:p>
    <w:p w:rsidR="001E6603" w:rsidRDefault="003F45DE">
      <w:pPr>
        <w:pStyle w:val="IPPNormal"/>
      </w:pPr>
      <w:r w:rsidRPr="00DC0E79">
        <w:t>At its 2012 November meeting</w:t>
      </w:r>
      <w:r w:rsidR="005E7EF8">
        <w:rPr>
          <w:rStyle w:val="FootnoteReference"/>
          <w:szCs w:val="22"/>
        </w:rPr>
        <w:footnoteReference w:id="2"/>
      </w:r>
      <w:r w:rsidRPr="00DC0E79">
        <w:t xml:space="preserve">, the </w:t>
      </w:r>
      <w:r w:rsidR="005E7EF8">
        <w:t>Standards Committee (</w:t>
      </w:r>
      <w:r w:rsidRPr="00DC0E79">
        <w:t>SC</w:t>
      </w:r>
      <w:r w:rsidR="005E7EF8">
        <w:t>)</w:t>
      </w:r>
      <w:r w:rsidRPr="00DC0E79">
        <w:t xml:space="preserve"> </w:t>
      </w:r>
      <w:r w:rsidR="005E7EF8">
        <w:t>requested the Secretariat to add an agenda point on “engaging experts” to Technical Panel (TP) meeting agendas and, based on the input from these meetings, to develop a questionnaire with the participation of the Chair, TP stewards and the Secretariat</w:t>
      </w:r>
      <w:r w:rsidRPr="00DC0E79">
        <w:t xml:space="preserve">. In accordance with the SC request, the </w:t>
      </w:r>
      <w:r w:rsidR="005E7EF8">
        <w:t xml:space="preserve">Technical Panel on </w:t>
      </w:r>
      <w:proofErr w:type="spellStart"/>
      <w:r w:rsidR="005E7EF8">
        <w:t>Phytosanitary</w:t>
      </w:r>
      <w:proofErr w:type="spellEnd"/>
      <w:r w:rsidR="005E7EF8">
        <w:t xml:space="preserve"> Treatments (</w:t>
      </w:r>
      <w:r w:rsidRPr="00DC0E79">
        <w:t>TPPT</w:t>
      </w:r>
      <w:r w:rsidR="005E7EF8">
        <w:t>)</w:t>
      </w:r>
      <w:r w:rsidRPr="00DC0E79">
        <w:t xml:space="preserve">, </w:t>
      </w:r>
      <w:r w:rsidR="00367C5B">
        <w:t xml:space="preserve">the </w:t>
      </w:r>
      <w:r w:rsidR="005E7EF8">
        <w:t>Technical Panel on Diagnostic Protocols (</w:t>
      </w:r>
      <w:r w:rsidRPr="00DC0E79">
        <w:t>TPDP</w:t>
      </w:r>
      <w:r w:rsidR="005E7EF8">
        <w:t>)</w:t>
      </w:r>
      <w:r w:rsidRPr="00DC0E79">
        <w:t xml:space="preserve"> and </w:t>
      </w:r>
      <w:r w:rsidR="005E7EF8">
        <w:t>the Technical Panel for the Glossary (</w:t>
      </w:r>
      <w:r w:rsidRPr="00DC0E79">
        <w:t>TPG</w:t>
      </w:r>
      <w:r w:rsidR="005E7EF8">
        <w:t>)</w:t>
      </w:r>
      <w:r w:rsidRPr="00DC0E79">
        <w:t xml:space="preserve"> discussed some challenges in engaging experts in the standard setting process and forwarded these items to the Secretariat. See Annex 1 to this paper for the detailed</w:t>
      </w:r>
      <w:r w:rsidR="002812A1">
        <w:t xml:space="preserve"> TP meet</w:t>
      </w:r>
      <w:r w:rsidR="00DD327A">
        <w:t>ing discussions</w:t>
      </w:r>
      <w:r w:rsidRPr="00DC0E79">
        <w:t>.</w:t>
      </w:r>
      <w:r w:rsidR="00BE3256">
        <w:t xml:space="preserve"> </w:t>
      </w:r>
    </w:p>
    <w:p w:rsidR="001E6603" w:rsidRDefault="00BE3256">
      <w:pPr>
        <w:pStyle w:val="IPPNormal"/>
      </w:pPr>
      <w:r>
        <w:t>At it</w:t>
      </w:r>
      <w:r w:rsidR="00E074E4">
        <w:t>s</w:t>
      </w:r>
      <w:r>
        <w:t xml:space="preserve"> May 2013 meeting the SC n</w:t>
      </w:r>
      <w:r w:rsidRPr="007423B2">
        <w:t>oted the inputs from the TPDP, TPPT and TPG</w:t>
      </w:r>
      <w:r>
        <w:t xml:space="preserve"> and </w:t>
      </w:r>
      <w:r w:rsidR="000709EC" w:rsidRPr="000709EC">
        <w:t>modified</w:t>
      </w:r>
      <w:r w:rsidRPr="007423B2">
        <w:rPr>
          <w:i/>
        </w:rPr>
        <w:t xml:space="preserve"> </w:t>
      </w:r>
      <w:r w:rsidRPr="007423B2">
        <w:t>the draft questionnaire</w:t>
      </w:r>
      <w:r w:rsidR="00367C5B">
        <w:t xml:space="preserve"> prepared by the Secretariat</w:t>
      </w:r>
      <w:r>
        <w:t xml:space="preserve">. </w:t>
      </w:r>
      <w:r w:rsidR="003646FB">
        <w:t>T</w:t>
      </w:r>
      <w:r>
        <w:t xml:space="preserve">he SC </w:t>
      </w:r>
      <w:r w:rsidR="000709EC" w:rsidRPr="000709EC">
        <w:t>requested</w:t>
      </w:r>
      <w:r w:rsidRPr="007423B2">
        <w:rPr>
          <w:i/>
        </w:rPr>
        <w:t xml:space="preserve"> </w:t>
      </w:r>
      <w:r w:rsidRPr="007423B2">
        <w:t xml:space="preserve">the Secretariat to </w:t>
      </w:r>
      <w:r w:rsidR="00406037">
        <w:t xml:space="preserve">revise the questionnaire </w:t>
      </w:r>
      <w:r w:rsidR="003646FB">
        <w:t xml:space="preserve">based on additional comments from the SC members </w:t>
      </w:r>
      <w:r w:rsidR="00406037">
        <w:t>and send</w:t>
      </w:r>
      <w:r w:rsidR="003646FB">
        <w:t xml:space="preserve"> it</w:t>
      </w:r>
      <w:r w:rsidR="00406037">
        <w:t xml:space="preserve"> </w:t>
      </w:r>
      <w:r w:rsidRPr="007423B2">
        <w:t>to the TC-</w:t>
      </w:r>
      <w:proofErr w:type="spellStart"/>
      <w:r w:rsidRPr="007423B2">
        <w:t>RPPOs</w:t>
      </w:r>
      <w:proofErr w:type="spellEnd"/>
      <w:r>
        <w:t xml:space="preserve"> for </w:t>
      </w:r>
      <w:r w:rsidRPr="007423B2">
        <w:t xml:space="preserve">further </w:t>
      </w:r>
      <w:r>
        <w:t>discussion</w:t>
      </w:r>
      <w:r w:rsidRPr="007423B2">
        <w:t xml:space="preserve">, prior to </w:t>
      </w:r>
      <w:r>
        <w:t xml:space="preserve">using </w:t>
      </w:r>
      <w:r w:rsidR="00D25AF8">
        <w:t>it</w:t>
      </w:r>
      <w:r w:rsidRPr="007423B2">
        <w:t>.</w:t>
      </w:r>
    </w:p>
    <w:p w:rsidR="00433DBA" w:rsidRPr="009E48B5" w:rsidRDefault="00433DBA" w:rsidP="00433DBA">
      <w:pPr>
        <w:pStyle w:val="IPPHeading1"/>
      </w:pPr>
      <w:r w:rsidRPr="009E48B5">
        <w:t xml:space="preserve">Draft questionnaire to be sent to </w:t>
      </w:r>
      <w:r w:rsidR="00D25AF8">
        <w:t>National Plant Protection Organizations (</w:t>
      </w:r>
      <w:proofErr w:type="spellStart"/>
      <w:r w:rsidRPr="009E48B5">
        <w:t>NPPOs</w:t>
      </w:r>
      <w:proofErr w:type="spellEnd"/>
      <w:r w:rsidR="00D25AF8">
        <w:t>)</w:t>
      </w:r>
      <w:r w:rsidRPr="009E48B5">
        <w:t xml:space="preserve"> and </w:t>
      </w:r>
      <w:r w:rsidR="00D25AF8">
        <w:t>Regional Plant Protection Organizations (</w:t>
      </w:r>
      <w:proofErr w:type="spellStart"/>
      <w:r w:rsidRPr="009E48B5">
        <w:t>RPPOs</w:t>
      </w:r>
      <w:proofErr w:type="spellEnd"/>
      <w:r w:rsidR="00D25AF8">
        <w:t>)</w:t>
      </w:r>
    </w:p>
    <w:p w:rsidR="00DC0E79" w:rsidRDefault="00321C1B" w:rsidP="00623B57">
      <w:pPr>
        <w:pStyle w:val="IPPNormal"/>
      </w:pPr>
      <w:r w:rsidRPr="00DC0E79">
        <w:t xml:space="preserve">For each </w:t>
      </w:r>
      <w:r w:rsidR="006F20ED" w:rsidRPr="00DC0E79">
        <w:t>question</w:t>
      </w:r>
      <w:r w:rsidRPr="00DC0E79">
        <w:t>, please identify your constraints and possible solutions, including necessary changes on the side of the IPPC and its bodies.</w:t>
      </w:r>
    </w:p>
    <w:p w:rsidR="00A75A6E" w:rsidRPr="009E48B5" w:rsidRDefault="00321C1B" w:rsidP="00293964">
      <w:pPr>
        <w:pStyle w:val="IPPHeading2"/>
      </w:pPr>
      <w:r w:rsidRPr="009E48B5">
        <w:t>Participation of experts in the standard setting process</w:t>
      </w:r>
    </w:p>
    <w:p w:rsidR="00A75A6E" w:rsidRPr="00A75A6E" w:rsidRDefault="00321C1B" w:rsidP="00293964">
      <w:pPr>
        <w:pStyle w:val="IPPNumberedList"/>
        <w:rPr>
          <w:lang w:val="da-DK" w:eastAsia="da-DK"/>
        </w:rPr>
      </w:pPr>
      <w:r w:rsidRPr="00DC0E79">
        <w:rPr>
          <w:lang w:eastAsia="da-DK"/>
        </w:rPr>
        <w:t xml:space="preserve">How do you support the participation of your experts in the standard setting process? Which constraints do you face? </w:t>
      </w:r>
      <w:r w:rsidR="00A75A6E">
        <w:rPr>
          <w:lang w:val="da-DK" w:eastAsia="da-DK"/>
        </w:rPr>
        <w:t xml:space="preserve"> How do you ensure that your experts </w:t>
      </w:r>
      <w:r w:rsidR="00A75A6E" w:rsidRPr="00A75A6E">
        <w:rPr>
          <w:lang w:eastAsia="da-DK"/>
        </w:rPr>
        <w:t>have</w:t>
      </w:r>
      <w:r w:rsidR="000C3EF8">
        <w:rPr>
          <w:lang w:eastAsia="da-DK"/>
        </w:rPr>
        <w:t xml:space="preserve"> ample</w:t>
      </w:r>
      <w:r w:rsidR="00A75A6E" w:rsidRPr="00A75A6E">
        <w:rPr>
          <w:lang w:eastAsia="da-DK"/>
        </w:rPr>
        <w:t xml:space="preserve"> time allocated to this work throughout their normal mandate (</w:t>
      </w:r>
      <w:r w:rsidR="00433DBA" w:rsidRPr="00A75A6E">
        <w:rPr>
          <w:lang w:eastAsia="da-DK"/>
        </w:rPr>
        <w:t xml:space="preserve">3 </w:t>
      </w:r>
      <w:r w:rsidR="00433DBA">
        <w:rPr>
          <w:lang w:eastAsia="da-DK"/>
        </w:rPr>
        <w:t>year terms</w:t>
      </w:r>
      <w:r w:rsidR="00433DBA" w:rsidRPr="00A75A6E">
        <w:rPr>
          <w:lang w:eastAsia="da-DK"/>
        </w:rPr>
        <w:t xml:space="preserve"> for the </w:t>
      </w:r>
      <w:r w:rsidR="00D25AF8">
        <w:rPr>
          <w:lang w:eastAsia="da-DK"/>
        </w:rPr>
        <w:t>Standards Committee (</w:t>
      </w:r>
      <w:r w:rsidR="00433DBA" w:rsidRPr="00A75A6E">
        <w:rPr>
          <w:lang w:eastAsia="da-DK"/>
        </w:rPr>
        <w:t>SC</w:t>
      </w:r>
      <w:r w:rsidR="00D25AF8">
        <w:rPr>
          <w:lang w:eastAsia="da-DK"/>
        </w:rPr>
        <w:t>)</w:t>
      </w:r>
      <w:r w:rsidR="00433DBA">
        <w:rPr>
          <w:lang w:eastAsia="da-DK"/>
        </w:rPr>
        <w:t xml:space="preserve">, </w:t>
      </w:r>
      <w:r w:rsidR="00A75A6E" w:rsidRPr="00A75A6E">
        <w:rPr>
          <w:lang w:eastAsia="da-DK"/>
        </w:rPr>
        <w:t>5 year</w:t>
      </w:r>
      <w:r w:rsidR="00433DBA">
        <w:rPr>
          <w:lang w:eastAsia="da-DK"/>
        </w:rPr>
        <w:t xml:space="preserve"> terms</w:t>
      </w:r>
      <w:r w:rsidR="00A75A6E" w:rsidRPr="00A75A6E">
        <w:rPr>
          <w:lang w:eastAsia="da-DK"/>
        </w:rPr>
        <w:t xml:space="preserve"> for the </w:t>
      </w:r>
      <w:r w:rsidR="00D25AF8">
        <w:rPr>
          <w:lang w:eastAsia="da-DK"/>
        </w:rPr>
        <w:t>Technical Panels (</w:t>
      </w:r>
      <w:r w:rsidR="00A75A6E" w:rsidRPr="00A75A6E">
        <w:rPr>
          <w:lang w:eastAsia="da-DK"/>
        </w:rPr>
        <w:t>TPs</w:t>
      </w:r>
      <w:r w:rsidR="00D25AF8">
        <w:rPr>
          <w:lang w:eastAsia="da-DK"/>
        </w:rPr>
        <w:t>)</w:t>
      </w:r>
      <w:r w:rsidR="00433DBA">
        <w:rPr>
          <w:lang w:eastAsia="da-DK"/>
        </w:rPr>
        <w:t xml:space="preserve">, 1 time meeting for </w:t>
      </w:r>
      <w:r w:rsidR="00D25AF8">
        <w:rPr>
          <w:lang w:eastAsia="da-DK"/>
        </w:rPr>
        <w:t>Expert Working Groups (</w:t>
      </w:r>
      <w:r w:rsidR="00433DBA">
        <w:rPr>
          <w:lang w:eastAsia="da-DK"/>
        </w:rPr>
        <w:t>EWGs</w:t>
      </w:r>
      <w:r w:rsidR="00D25AF8">
        <w:rPr>
          <w:lang w:eastAsia="da-DK"/>
        </w:rPr>
        <w:t>)</w:t>
      </w:r>
      <w:r w:rsidR="00433DBA">
        <w:rPr>
          <w:lang w:eastAsia="da-DK"/>
        </w:rPr>
        <w:t xml:space="preserve"> or </w:t>
      </w:r>
      <w:r w:rsidR="00BA7B37">
        <w:rPr>
          <w:lang w:eastAsia="da-DK"/>
        </w:rPr>
        <w:t>approximately</w:t>
      </w:r>
      <w:r w:rsidR="00433DBA">
        <w:rPr>
          <w:lang w:eastAsia="da-DK"/>
        </w:rPr>
        <w:t xml:space="preserve"> 5 years development time for experts working on </w:t>
      </w:r>
      <w:r w:rsidR="00D25AF8">
        <w:rPr>
          <w:lang w:eastAsia="da-DK"/>
        </w:rPr>
        <w:t>Diagnostic Protocols (</w:t>
      </w:r>
      <w:r w:rsidR="00433DBA">
        <w:rPr>
          <w:lang w:eastAsia="da-DK"/>
        </w:rPr>
        <w:t>DPs</w:t>
      </w:r>
      <w:r w:rsidR="00D25AF8">
        <w:rPr>
          <w:lang w:eastAsia="da-DK"/>
        </w:rPr>
        <w:t>)</w:t>
      </w:r>
      <w:r w:rsidR="00A75A6E" w:rsidRPr="00A75A6E">
        <w:rPr>
          <w:lang w:eastAsia="da-DK"/>
        </w:rPr>
        <w:t>)</w:t>
      </w:r>
      <w:r w:rsidR="00A75A6E">
        <w:rPr>
          <w:lang w:eastAsia="da-DK"/>
        </w:rPr>
        <w:t>?</w:t>
      </w:r>
    </w:p>
    <w:p w:rsidR="00684E5C" w:rsidRDefault="00CC5739" w:rsidP="00293964">
      <w:pPr>
        <w:pStyle w:val="IPPNumberedList"/>
        <w:rPr>
          <w:lang w:eastAsia="da-DK"/>
        </w:rPr>
      </w:pPr>
      <w:r w:rsidRPr="00DC0E79">
        <w:rPr>
          <w:lang w:eastAsia="da-DK"/>
        </w:rPr>
        <w:t xml:space="preserve">What are the </w:t>
      </w:r>
      <w:r w:rsidR="00321C1B" w:rsidRPr="00DC0E79">
        <w:rPr>
          <w:lang w:eastAsia="da-DK"/>
        </w:rPr>
        <w:t xml:space="preserve">benefits </w:t>
      </w:r>
      <w:r w:rsidR="008B2B47">
        <w:rPr>
          <w:lang w:eastAsia="da-DK"/>
        </w:rPr>
        <w:t xml:space="preserve">for your country or organization </w:t>
      </w:r>
      <w:r w:rsidR="00321C1B" w:rsidRPr="00DC0E79">
        <w:rPr>
          <w:lang w:eastAsia="da-DK"/>
        </w:rPr>
        <w:t xml:space="preserve">of having experts participating in the different stages of the standard setting process? </w:t>
      </w:r>
      <w:r w:rsidR="00684E5C">
        <w:rPr>
          <w:lang w:eastAsia="da-DK"/>
        </w:rPr>
        <w:t xml:space="preserve">Do you agree with following statements (if </w:t>
      </w:r>
      <w:r w:rsidR="005E1614">
        <w:rPr>
          <w:lang w:eastAsia="da-DK"/>
        </w:rPr>
        <w:t xml:space="preserve">you </w:t>
      </w:r>
      <w:r w:rsidR="00684E5C">
        <w:rPr>
          <w:lang w:eastAsia="da-DK"/>
        </w:rPr>
        <w:t>do not agree, please</w:t>
      </w:r>
      <w:r w:rsidR="005E1614">
        <w:rPr>
          <w:lang w:eastAsia="da-DK"/>
        </w:rPr>
        <w:t xml:space="preserve"> specify</w:t>
      </w:r>
      <w:r w:rsidR="00684E5C">
        <w:rPr>
          <w:lang w:eastAsia="da-DK"/>
        </w:rPr>
        <w:t>):</w:t>
      </w:r>
    </w:p>
    <w:p w:rsidR="001E6603" w:rsidRDefault="000709EC" w:rsidP="001E6603">
      <w:pPr>
        <w:pStyle w:val="IPPNumberedList"/>
        <w:numPr>
          <w:ilvl w:val="0"/>
          <w:numId w:val="52"/>
        </w:numPr>
        <w:ind w:left="993"/>
      </w:pPr>
      <w:r w:rsidRPr="001E6603">
        <w:rPr>
          <w:i/>
          <w:lang w:eastAsia="da-DK"/>
        </w:rPr>
        <w:t>Influence</w:t>
      </w:r>
      <w:r w:rsidR="00684E5C">
        <w:rPr>
          <w:lang w:eastAsia="da-DK"/>
        </w:rPr>
        <w:t xml:space="preserve">: </w:t>
      </w:r>
      <w:r w:rsidR="00406037">
        <w:rPr>
          <w:lang w:eastAsia="da-DK"/>
        </w:rPr>
        <w:t>a</w:t>
      </w:r>
      <w:r w:rsidR="00684E5C" w:rsidRPr="00873EF6">
        <w:rPr>
          <w:lang w:eastAsia="da-DK"/>
        </w:rPr>
        <w:t>n NPPO staff member being involved in the standa</w:t>
      </w:r>
      <w:r w:rsidR="00684E5C">
        <w:rPr>
          <w:lang w:eastAsia="da-DK"/>
        </w:rPr>
        <w:t xml:space="preserve">rd setting process as a member </w:t>
      </w:r>
      <w:r w:rsidR="00684E5C" w:rsidRPr="00873EF6">
        <w:rPr>
          <w:lang w:eastAsia="da-DK"/>
        </w:rPr>
        <w:t xml:space="preserve">of </w:t>
      </w:r>
      <w:proofErr w:type="gramStart"/>
      <w:r w:rsidR="00684E5C" w:rsidRPr="00873EF6">
        <w:rPr>
          <w:lang w:eastAsia="da-DK"/>
        </w:rPr>
        <w:t>an</w:t>
      </w:r>
      <w:proofErr w:type="gramEnd"/>
      <w:r w:rsidR="00684E5C" w:rsidRPr="00873EF6">
        <w:rPr>
          <w:lang w:eastAsia="da-DK"/>
        </w:rPr>
        <w:t xml:space="preserve"> EWG, SC or TP may be able to influence the form</w:t>
      </w:r>
      <w:r w:rsidR="00684E5C" w:rsidRPr="00873EF6">
        <w:t xml:space="preserve"> or conten</w:t>
      </w:r>
      <w:r w:rsidR="00684E5C">
        <w:t xml:space="preserve">t of a document that is useful </w:t>
      </w:r>
      <w:r w:rsidR="00684E5C" w:rsidRPr="00873EF6">
        <w:t xml:space="preserve">for </w:t>
      </w:r>
      <w:r w:rsidR="00B474F4">
        <w:t>its</w:t>
      </w:r>
      <w:r w:rsidR="00684E5C" w:rsidRPr="00873EF6">
        <w:t xml:space="preserve"> NPPO</w:t>
      </w:r>
      <w:r w:rsidR="001E6603">
        <w:t>.</w:t>
      </w:r>
      <w:r w:rsidR="00684E5C">
        <w:t xml:space="preserve"> </w:t>
      </w:r>
    </w:p>
    <w:p w:rsidR="001E6603" w:rsidRDefault="000709EC" w:rsidP="001E6603">
      <w:pPr>
        <w:pStyle w:val="IPPNumberedList"/>
        <w:numPr>
          <w:ilvl w:val="0"/>
          <w:numId w:val="52"/>
        </w:numPr>
        <w:ind w:left="993"/>
      </w:pPr>
      <w:r w:rsidRPr="001E6603">
        <w:rPr>
          <w:i/>
        </w:rPr>
        <w:t>Training</w:t>
      </w:r>
      <w:r w:rsidR="00684E5C">
        <w:t xml:space="preserve">: </w:t>
      </w:r>
      <w:r w:rsidR="00406037">
        <w:t>a</w:t>
      </w:r>
      <w:r w:rsidR="00684E5C" w:rsidRPr="00873EF6">
        <w:t>n NPPO staff member could receive training of different</w:t>
      </w:r>
      <w:r w:rsidR="00684E5C">
        <w:t xml:space="preserve"> sorts directly or indirectly</w:t>
      </w:r>
      <w:r w:rsidR="00D25AF8">
        <w:t>. P</w:t>
      </w:r>
      <w:r w:rsidR="00684E5C" w:rsidRPr="00873EF6">
        <w:t>articipation in discussions of EWGs</w:t>
      </w:r>
      <w:r w:rsidR="00D25AF8">
        <w:t xml:space="preserve">, </w:t>
      </w:r>
      <w:r w:rsidR="00684E5C" w:rsidRPr="00873EF6">
        <w:t xml:space="preserve">TPs </w:t>
      </w:r>
      <w:r w:rsidR="00D25AF8">
        <w:t xml:space="preserve">or in other meetings </w:t>
      </w:r>
      <w:r w:rsidR="00684E5C" w:rsidRPr="00873EF6">
        <w:t>with expert c</w:t>
      </w:r>
      <w:r w:rsidR="00684E5C">
        <w:t xml:space="preserve">olleagues can be educationally </w:t>
      </w:r>
      <w:r w:rsidR="00684E5C" w:rsidRPr="00873EF6">
        <w:t>beneficial.</w:t>
      </w:r>
      <w:r w:rsidR="00D25AF8">
        <w:t xml:space="preserve"> </w:t>
      </w:r>
    </w:p>
    <w:p w:rsidR="00B474F4" w:rsidRDefault="006D5B18">
      <w:pPr>
        <w:pStyle w:val="IPPNumberedList"/>
        <w:numPr>
          <w:ilvl w:val="0"/>
          <w:numId w:val="52"/>
        </w:numPr>
        <w:autoSpaceDE w:val="0"/>
        <w:autoSpaceDN w:val="0"/>
        <w:adjustRightInd w:val="0"/>
        <w:ind w:left="993"/>
        <w:jc w:val="left"/>
      </w:pPr>
      <w:r>
        <w:rPr>
          <w:i/>
        </w:rPr>
        <w:t>Contacts</w:t>
      </w:r>
      <w:r w:rsidR="00684E5C">
        <w:t xml:space="preserve">: </w:t>
      </w:r>
      <w:r w:rsidR="00684E5C" w:rsidRPr="00873EF6">
        <w:t>work in standard setting bodies of the IPPC provid</w:t>
      </w:r>
      <w:r w:rsidR="00684E5C">
        <w:t xml:space="preserve">es the opportunity to meet and </w:t>
      </w:r>
      <w:r w:rsidR="00406037">
        <w:t>work with a</w:t>
      </w:r>
      <w:r w:rsidR="00684E5C" w:rsidRPr="00873EF6">
        <w:t xml:space="preserve"> variety of colleagues from many cou</w:t>
      </w:r>
      <w:r w:rsidR="00684E5C">
        <w:t>ntries</w:t>
      </w:r>
      <w:r w:rsidR="00EE6976">
        <w:t xml:space="preserve">, which is </w:t>
      </w:r>
      <w:r w:rsidRPr="006D5B18">
        <w:t>extremely valuable</w:t>
      </w:r>
      <w:r w:rsidR="00EE6976">
        <w:t xml:space="preserve"> and can help later the NPPO in its wo</w:t>
      </w:r>
      <w:r w:rsidR="00B474F4">
        <w:t>r</w:t>
      </w:r>
      <w:r w:rsidR="00EE6976">
        <w:t>k and negotiations</w:t>
      </w:r>
      <w:r w:rsidRPr="006D5B18">
        <w:t>.</w:t>
      </w:r>
    </w:p>
    <w:p w:rsidR="00EE6976" w:rsidRDefault="000709EC" w:rsidP="00EE6976">
      <w:pPr>
        <w:pStyle w:val="IPPNumberedList"/>
        <w:numPr>
          <w:ilvl w:val="0"/>
          <w:numId w:val="52"/>
        </w:numPr>
        <w:ind w:left="993"/>
      </w:pPr>
      <w:r w:rsidRPr="000709EC">
        <w:rPr>
          <w:i/>
        </w:rPr>
        <w:t>Experience</w:t>
      </w:r>
      <w:r w:rsidR="00406037">
        <w:t xml:space="preserve">: </w:t>
      </w:r>
      <w:r w:rsidR="00EE6976">
        <w:t xml:space="preserve">valuable experience is gained from </w:t>
      </w:r>
      <w:r w:rsidR="00406037">
        <w:t>h</w:t>
      </w:r>
      <w:r w:rsidR="00684E5C" w:rsidRPr="00873EF6">
        <w:t xml:space="preserve">aving an NPPO staff member </w:t>
      </w:r>
      <w:r w:rsidR="00EE6976" w:rsidRPr="00DC0E79">
        <w:rPr>
          <w:lang w:eastAsia="da-DK"/>
        </w:rPr>
        <w:t>participating in the different stages of the standard setting process</w:t>
      </w:r>
      <w:r w:rsidR="00EE6976">
        <w:rPr>
          <w:rFonts w:ascii="Calibri" w:eastAsia="Calibri" w:hAnsi="Calibri" w:cs="Calibri"/>
          <w:sz w:val="23"/>
          <w:szCs w:val="23"/>
        </w:rPr>
        <w:t>.</w:t>
      </w:r>
    </w:p>
    <w:p w:rsidR="00B474F4" w:rsidRDefault="000709EC" w:rsidP="00B474F4">
      <w:pPr>
        <w:pStyle w:val="IPPNumberedList"/>
        <w:numPr>
          <w:ilvl w:val="0"/>
          <w:numId w:val="52"/>
        </w:numPr>
        <w:autoSpaceDE w:val="0"/>
        <w:autoSpaceDN w:val="0"/>
        <w:adjustRightInd w:val="0"/>
        <w:ind w:left="993"/>
        <w:jc w:val="left"/>
        <w:rPr>
          <w:lang w:eastAsia="da-DK"/>
        </w:rPr>
      </w:pPr>
      <w:r w:rsidRPr="00B474F4">
        <w:rPr>
          <w:i/>
        </w:rPr>
        <w:lastRenderedPageBreak/>
        <w:t>Effectiveness in the IPPC</w:t>
      </w:r>
      <w:r w:rsidR="00684E5C">
        <w:t xml:space="preserve">: </w:t>
      </w:r>
      <w:r w:rsidR="00684E5C" w:rsidRPr="00873EF6">
        <w:t>the IP</w:t>
      </w:r>
      <w:r w:rsidR="00684E5C">
        <w:t xml:space="preserve">PC standard setting procedures </w:t>
      </w:r>
      <w:r w:rsidR="00684E5C" w:rsidRPr="00873EF6">
        <w:t>work well</w:t>
      </w:r>
      <w:r w:rsidR="00684E5C">
        <w:t xml:space="preserve"> </w:t>
      </w:r>
      <w:r w:rsidR="00B474F4" w:rsidRPr="00873EF6">
        <w:t>with NPPO</w:t>
      </w:r>
      <w:r w:rsidR="00B474F4">
        <w:t>s</w:t>
      </w:r>
      <w:r w:rsidR="00B474F4" w:rsidRPr="00873EF6">
        <w:t xml:space="preserve"> staff assistance</w:t>
      </w:r>
      <w:r w:rsidR="00B474F4">
        <w:t>. The IPPC standard setting process</w:t>
      </w:r>
      <w:r w:rsidR="00684E5C" w:rsidRPr="00873EF6">
        <w:t xml:space="preserve"> is complex </w:t>
      </w:r>
      <w:r w:rsidR="00B474F4">
        <w:t xml:space="preserve">and transparent; and </w:t>
      </w:r>
      <w:r w:rsidR="00B474F4" w:rsidRPr="00B474F4">
        <w:t xml:space="preserve">leads to the development and adoption of sound and useful international standards. </w:t>
      </w:r>
      <w:r w:rsidR="00B474F4">
        <w:t xml:space="preserve">It should be </w:t>
      </w:r>
      <w:r w:rsidR="00B474F4" w:rsidRPr="00B474F4">
        <w:t>support</w:t>
      </w:r>
      <w:r w:rsidR="00B474F4">
        <w:t>ed</w:t>
      </w:r>
      <w:r w:rsidR="00B474F4" w:rsidRPr="00B474F4">
        <w:t>.</w:t>
      </w:r>
    </w:p>
    <w:p w:rsidR="00827039" w:rsidRDefault="00321C1B" w:rsidP="00293964">
      <w:pPr>
        <w:pStyle w:val="IPPNumberedList"/>
        <w:rPr>
          <w:lang w:eastAsia="da-DK"/>
        </w:rPr>
      </w:pPr>
      <w:r w:rsidRPr="00DC0E79">
        <w:rPr>
          <w:lang w:eastAsia="da-DK"/>
        </w:rPr>
        <w:t xml:space="preserve">In which stage of </w:t>
      </w:r>
      <w:r w:rsidR="005C785C">
        <w:rPr>
          <w:lang w:eastAsia="da-DK"/>
        </w:rPr>
        <w:t xml:space="preserve">the </w:t>
      </w:r>
      <w:r w:rsidRPr="00DC0E79">
        <w:rPr>
          <w:lang w:eastAsia="da-DK"/>
        </w:rPr>
        <w:t>standards setting process do experts from your country</w:t>
      </w:r>
      <w:r w:rsidR="00CC5739" w:rsidRPr="00DC0E79">
        <w:rPr>
          <w:lang w:eastAsia="da-DK"/>
        </w:rPr>
        <w:t xml:space="preserve"> </w:t>
      </w:r>
      <w:r w:rsidRPr="00DC0E79">
        <w:rPr>
          <w:lang w:eastAsia="da-DK"/>
        </w:rPr>
        <w:t>participate most effectively?</w:t>
      </w:r>
    </w:p>
    <w:p w:rsidR="00827039" w:rsidRDefault="00293964" w:rsidP="00293964">
      <w:pPr>
        <w:pStyle w:val="IPPBullet1"/>
        <w:rPr>
          <w:lang w:eastAsia="da-DK"/>
        </w:rPr>
      </w:pPr>
      <w:r>
        <w:rPr>
          <w:lang w:eastAsia="da-DK"/>
        </w:rPr>
        <w:t>C</w:t>
      </w:r>
      <w:r w:rsidR="00433DBA">
        <w:rPr>
          <w:lang w:eastAsia="da-DK"/>
        </w:rPr>
        <w:t>all for topics</w:t>
      </w:r>
    </w:p>
    <w:p w:rsidR="00827039" w:rsidRDefault="00293964" w:rsidP="00293964">
      <w:pPr>
        <w:pStyle w:val="IPPBullet1"/>
        <w:rPr>
          <w:lang w:eastAsia="da-DK"/>
        </w:rPr>
      </w:pPr>
      <w:r>
        <w:rPr>
          <w:lang w:eastAsia="da-DK"/>
        </w:rPr>
        <w:t>N</w:t>
      </w:r>
      <w:r w:rsidR="00433DBA">
        <w:rPr>
          <w:lang w:eastAsia="da-DK"/>
        </w:rPr>
        <w:t>ominations of experts</w:t>
      </w:r>
    </w:p>
    <w:p w:rsidR="00827039" w:rsidRDefault="00827039" w:rsidP="00293964">
      <w:pPr>
        <w:pStyle w:val="IPPBullet1"/>
        <w:rPr>
          <w:lang w:eastAsia="da-DK"/>
        </w:rPr>
      </w:pPr>
      <w:r w:rsidRPr="00DC0E79">
        <w:rPr>
          <w:lang w:eastAsia="da-DK"/>
        </w:rPr>
        <w:t xml:space="preserve">Member </w:t>
      </w:r>
      <w:r w:rsidR="005E1614">
        <w:rPr>
          <w:lang w:eastAsia="da-DK"/>
        </w:rPr>
        <w:t>c</w:t>
      </w:r>
      <w:r w:rsidR="005E1614" w:rsidRPr="00DC0E79">
        <w:rPr>
          <w:lang w:eastAsia="da-DK"/>
        </w:rPr>
        <w:t xml:space="preserve">onsultation </w:t>
      </w:r>
      <w:r w:rsidRPr="00DC0E79">
        <w:rPr>
          <w:lang w:eastAsia="da-DK"/>
        </w:rPr>
        <w:t xml:space="preserve">on draft </w:t>
      </w:r>
      <w:r w:rsidR="005E1614">
        <w:rPr>
          <w:lang w:eastAsia="da-DK"/>
        </w:rPr>
        <w:t>s</w:t>
      </w:r>
      <w:r>
        <w:rPr>
          <w:lang w:eastAsia="da-DK"/>
        </w:rPr>
        <w:t>pecifications</w:t>
      </w:r>
    </w:p>
    <w:p w:rsidR="00827039" w:rsidRDefault="00293964" w:rsidP="00293964">
      <w:pPr>
        <w:pStyle w:val="IPPBullet1"/>
        <w:rPr>
          <w:lang w:eastAsia="da-DK"/>
        </w:rPr>
      </w:pPr>
      <w:r>
        <w:rPr>
          <w:lang w:eastAsia="da-DK"/>
        </w:rPr>
        <w:t>P</w:t>
      </w:r>
      <w:r w:rsidR="00433DBA">
        <w:rPr>
          <w:lang w:eastAsia="da-DK"/>
        </w:rPr>
        <w:t xml:space="preserve">articipation by experts as: </w:t>
      </w:r>
      <w:r w:rsidR="00321C1B" w:rsidRPr="00DC0E79">
        <w:rPr>
          <w:lang w:eastAsia="da-DK"/>
        </w:rPr>
        <w:t>author for a diagnostic protocol,</w:t>
      </w:r>
      <w:r w:rsidR="00827039">
        <w:rPr>
          <w:lang w:eastAsia="da-DK"/>
        </w:rPr>
        <w:t xml:space="preserve"> </w:t>
      </w:r>
      <w:r w:rsidR="00433DBA">
        <w:rPr>
          <w:lang w:eastAsia="da-DK"/>
        </w:rPr>
        <w:t>SC member, TP member or EWG member</w:t>
      </w:r>
    </w:p>
    <w:p w:rsidR="00827039" w:rsidRDefault="00293964" w:rsidP="00293964">
      <w:pPr>
        <w:pStyle w:val="IPPBullet1"/>
        <w:rPr>
          <w:lang w:eastAsia="da-DK"/>
        </w:rPr>
      </w:pPr>
      <w:r>
        <w:rPr>
          <w:lang w:eastAsia="da-DK"/>
        </w:rPr>
        <w:t>E</w:t>
      </w:r>
      <w:r w:rsidR="00433DBA" w:rsidRPr="00DC0E79">
        <w:rPr>
          <w:lang w:eastAsia="da-DK"/>
        </w:rPr>
        <w:t>xpert consultation on diagnostic protocols</w:t>
      </w:r>
    </w:p>
    <w:p w:rsidR="00827039" w:rsidRDefault="00321C1B" w:rsidP="00293964">
      <w:pPr>
        <w:pStyle w:val="IPPBullet1"/>
        <w:rPr>
          <w:lang w:eastAsia="da-DK"/>
        </w:rPr>
      </w:pPr>
      <w:r w:rsidRPr="00DC0E79">
        <w:rPr>
          <w:lang w:eastAsia="da-DK"/>
        </w:rPr>
        <w:t xml:space="preserve">Member </w:t>
      </w:r>
      <w:r w:rsidR="005E1614">
        <w:rPr>
          <w:lang w:eastAsia="da-DK"/>
        </w:rPr>
        <w:t>c</w:t>
      </w:r>
      <w:r w:rsidRPr="00DC0E79">
        <w:rPr>
          <w:lang w:eastAsia="da-DK"/>
        </w:rPr>
        <w:t xml:space="preserve">onsultation on draft </w:t>
      </w:r>
      <w:r w:rsidR="005E1614">
        <w:rPr>
          <w:lang w:eastAsia="da-DK"/>
        </w:rPr>
        <w:t>standards</w:t>
      </w:r>
    </w:p>
    <w:p w:rsidR="00827039" w:rsidRDefault="00321C1B" w:rsidP="00293964">
      <w:pPr>
        <w:pStyle w:val="IPPBullet1"/>
        <w:rPr>
          <w:lang w:eastAsia="da-DK"/>
        </w:rPr>
      </w:pPr>
      <w:r w:rsidRPr="00DC0E79">
        <w:rPr>
          <w:lang w:eastAsia="da-DK"/>
        </w:rPr>
        <w:t xml:space="preserve">Substantial </w:t>
      </w:r>
      <w:r w:rsidR="005E1614">
        <w:rPr>
          <w:lang w:eastAsia="da-DK"/>
        </w:rPr>
        <w:t>c</w:t>
      </w:r>
      <w:r w:rsidRPr="00DC0E79">
        <w:rPr>
          <w:lang w:eastAsia="da-DK"/>
        </w:rPr>
        <w:t xml:space="preserve">oncerns </w:t>
      </w:r>
      <w:r w:rsidR="005E1614">
        <w:rPr>
          <w:lang w:eastAsia="da-DK"/>
        </w:rPr>
        <w:t>c</w:t>
      </w:r>
      <w:r w:rsidRPr="00DC0E79">
        <w:rPr>
          <w:lang w:eastAsia="da-DK"/>
        </w:rPr>
        <w:t xml:space="preserve">ommenting </w:t>
      </w:r>
      <w:r w:rsidR="005E1614">
        <w:rPr>
          <w:lang w:eastAsia="da-DK"/>
        </w:rPr>
        <w:t>p</w:t>
      </w:r>
      <w:r w:rsidRPr="00DC0E79">
        <w:rPr>
          <w:lang w:eastAsia="da-DK"/>
        </w:rPr>
        <w:t>eriod</w:t>
      </w:r>
    </w:p>
    <w:p w:rsidR="00321C1B" w:rsidRPr="00DC0E79" w:rsidRDefault="00321C1B" w:rsidP="00293964">
      <w:pPr>
        <w:pStyle w:val="IPPBullet1Last"/>
        <w:rPr>
          <w:lang w:eastAsia="da-DK"/>
        </w:rPr>
      </w:pPr>
      <w:r w:rsidRPr="00DC0E79">
        <w:rPr>
          <w:lang w:eastAsia="da-DK"/>
        </w:rPr>
        <w:t xml:space="preserve">Formal </w:t>
      </w:r>
      <w:r w:rsidR="005E1614">
        <w:rPr>
          <w:lang w:eastAsia="da-DK"/>
        </w:rPr>
        <w:t>o</w:t>
      </w:r>
      <w:r w:rsidRPr="00DC0E79">
        <w:rPr>
          <w:lang w:eastAsia="da-DK"/>
        </w:rPr>
        <w:t xml:space="preserve">bjections </w:t>
      </w:r>
      <w:r w:rsidR="00433DBA">
        <w:rPr>
          <w:lang w:eastAsia="da-DK"/>
        </w:rPr>
        <w:t xml:space="preserve">or </w:t>
      </w:r>
      <w:r w:rsidR="005E1614">
        <w:rPr>
          <w:lang w:eastAsia="da-DK"/>
        </w:rPr>
        <w:t>n</w:t>
      </w:r>
      <w:r w:rsidR="00433DBA">
        <w:rPr>
          <w:lang w:eastAsia="da-DK"/>
        </w:rPr>
        <w:t xml:space="preserve">otification </w:t>
      </w:r>
      <w:r w:rsidRPr="00DC0E79">
        <w:rPr>
          <w:lang w:eastAsia="da-DK"/>
        </w:rPr>
        <w:t>period</w:t>
      </w:r>
      <w:r w:rsidR="00433DBA">
        <w:rPr>
          <w:lang w:eastAsia="da-DK"/>
        </w:rPr>
        <w:t>s</w:t>
      </w:r>
    </w:p>
    <w:p w:rsidR="00321C1B" w:rsidRPr="00DC0E79" w:rsidRDefault="00321C1B" w:rsidP="00293964">
      <w:pPr>
        <w:pStyle w:val="IPPNumberedList"/>
        <w:rPr>
          <w:lang w:eastAsia="da-DK"/>
        </w:rPr>
      </w:pPr>
      <w:r w:rsidRPr="00DC0E79">
        <w:rPr>
          <w:lang w:eastAsia="da-DK"/>
        </w:rPr>
        <w:t xml:space="preserve">Which other processes </w:t>
      </w:r>
      <w:r w:rsidR="00433DBA">
        <w:rPr>
          <w:lang w:eastAsia="da-DK"/>
        </w:rPr>
        <w:t>have y</w:t>
      </w:r>
      <w:r w:rsidRPr="00DC0E79">
        <w:rPr>
          <w:lang w:eastAsia="da-DK"/>
        </w:rPr>
        <w:t xml:space="preserve">our experts </w:t>
      </w:r>
      <w:r w:rsidR="00433DBA" w:rsidRPr="00DC0E79">
        <w:rPr>
          <w:lang w:eastAsia="da-DK"/>
        </w:rPr>
        <w:t>indirectly</w:t>
      </w:r>
      <w:r w:rsidR="00433DBA">
        <w:rPr>
          <w:lang w:eastAsia="da-DK"/>
        </w:rPr>
        <w:t xml:space="preserve"> participated </w:t>
      </w:r>
      <w:r w:rsidRPr="00DC0E79">
        <w:rPr>
          <w:lang w:eastAsia="da-DK"/>
        </w:rPr>
        <w:t xml:space="preserve">in, </w:t>
      </w:r>
      <w:r w:rsidR="000C3EF8">
        <w:rPr>
          <w:lang w:eastAsia="da-DK"/>
        </w:rPr>
        <w:t xml:space="preserve">which is </w:t>
      </w:r>
      <w:r w:rsidRPr="00DC0E79">
        <w:rPr>
          <w:lang w:eastAsia="da-DK"/>
        </w:rPr>
        <w:t>related to the IPPC (</w:t>
      </w:r>
      <w:proofErr w:type="spellStart"/>
      <w:r w:rsidRPr="00DC0E79">
        <w:rPr>
          <w:lang w:eastAsia="da-DK"/>
        </w:rPr>
        <w:t>e.g</w:t>
      </w:r>
      <w:proofErr w:type="spellEnd"/>
      <w:r w:rsidRPr="00DC0E79">
        <w:rPr>
          <w:lang w:eastAsia="da-DK"/>
        </w:rPr>
        <w:t xml:space="preserve"> translation of standards into your own languages, regional activities, etc.)</w:t>
      </w:r>
      <w:r w:rsidR="005C785C">
        <w:rPr>
          <w:lang w:eastAsia="da-DK"/>
        </w:rPr>
        <w:t>?</w:t>
      </w:r>
    </w:p>
    <w:p w:rsidR="00321C1B" w:rsidRPr="00667F47" w:rsidRDefault="00321C1B" w:rsidP="00293964">
      <w:pPr>
        <w:pStyle w:val="IPPNumberedList"/>
        <w:rPr>
          <w:lang w:eastAsia="da-DK"/>
        </w:rPr>
      </w:pPr>
      <w:r w:rsidRPr="00667F47">
        <w:rPr>
          <w:lang w:eastAsia="da-DK"/>
        </w:rPr>
        <w:t xml:space="preserve">Do you think your participation is </w:t>
      </w:r>
      <w:r w:rsidR="005C785C" w:rsidRPr="00667F47">
        <w:rPr>
          <w:lang w:eastAsia="da-DK"/>
        </w:rPr>
        <w:t>sufficient</w:t>
      </w:r>
      <w:r w:rsidRPr="00667F47">
        <w:rPr>
          <w:lang w:eastAsia="da-DK"/>
        </w:rPr>
        <w:t>, should be diminished or improved</w:t>
      </w:r>
      <w:r w:rsidR="005C785C" w:rsidRPr="00667F47">
        <w:rPr>
          <w:lang w:eastAsia="da-DK"/>
        </w:rPr>
        <w:t>?</w:t>
      </w:r>
      <w:r w:rsidR="00DD3634" w:rsidRPr="00667F47">
        <w:rPr>
          <w:lang w:eastAsia="da-DK"/>
        </w:rPr>
        <w:t xml:space="preserve"> </w:t>
      </w:r>
      <w:r w:rsidR="005C785C" w:rsidRPr="00667F47">
        <w:rPr>
          <w:lang w:eastAsia="da-DK"/>
        </w:rPr>
        <w:t>W</w:t>
      </w:r>
      <w:r w:rsidRPr="00667F47">
        <w:rPr>
          <w:lang w:eastAsia="da-DK"/>
        </w:rPr>
        <w:t>hy</w:t>
      </w:r>
      <w:r w:rsidR="005C785C" w:rsidRPr="00667F47">
        <w:rPr>
          <w:lang w:eastAsia="da-DK"/>
        </w:rPr>
        <w:t>?</w:t>
      </w:r>
    </w:p>
    <w:p w:rsidR="00321C1B" w:rsidRPr="009E48B5" w:rsidRDefault="00CC5739" w:rsidP="00293964">
      <w:pPr>
        <w:pStyle w:val="IPPHeading2"/>
        <w:rPr>
          <w:lang w:eastAsia="da-DK"/>
        </w:rPr>
      </w:pPr>
      <w:r w:rsidRPr="009E48B5">
        <w:rPr>
          <w:lang w:eastAsia="da-DK"/>
        </w:rPr>
        <w:t xml:space="preserve">Nominating </w:t>
      </w:r>
      <w:r w:rsidR="00321C1B" w:rsidRPr="009E48B5">
        <w:rPr>
          <w:lang w:eastAsia="da-DK"/>
        </w:rPr>
        <w:t>ex</w:t>
      </w:r>
      <w:r w:rsidRPr="009E48B5">
        <w:rPr>
          <w:lang w:eastAsia="da-DK"/>
        </w:rPr>
        <w:t>perts to expert drafting groups</w:t>
      </w:r>
    </w:p>
    <w:p w:rsidR="00321C1B" w:rsidRPr="00DC0E79" w:rsidRDefault="00321C1B" w:rsidP="00293964">
      <w:pPr>
        <w:pStyle w:val="IPPNumberedList"/>
        <w:numPr>
          <w:ilvl w:val="0"/>
          <w:numId w:val="44"/>
        </w:numPr>
        <w:rPr>
          <w:lang w:eastAsia="da-DK"/>
        </w:rPr>
      </w:pPr>
      <w:r w:rsidRPr="00DC0E79">
        <w:rPr>
          <w:lang w:eastAsia="da-DK"/>
        </w:rPr>
        <w:t>What are</w:t>
      </w:r>
      <w:r w:rsidR="0048232E">
        <w:rPr>
          <w:lang w:eastAsia="da-DK"/>
        </w:rPr>
        <w:t xml:space="preserve"> your three main</w:t>
      </w:r>
      <w:r w:rsidRPr="00DC0E79">
        <w:rPr>
          <w:lang w:eastAsia="da-DK"/>
        </w:rPr>
        <w:t xml:space="preserve"> constraints </w:t>
      </w:r>
      <w:r w:rsidR="0048232E">
        <w:rPr>
          <w:lang w:eastAsia="da-DK"/>
        </w:rPr>
        <w:t>in answering</w:t>
      </w:r>
      <w:r w:rsidRPr="00DC0E79">
        <w:rPr>
          <w:lang w:eastAsia="da-DK"/>
        </w:rPr>
        <w:t xml:space="preserve"> calls for experts</w:t>
      </w:r>
      <w:r w:rsidR="0048232E">
        <w:rPr>
          <w:lang w:eastAsia="da-DK"/>
        </w:rPr>
        <w:t>?</w:t>
      </w:r>
      <w:r w:rsidRPr="00DC0E79">
        <w:rPr>
          <w:lang w:eastAsia="da-DK"/>
        </w:rPr>
        <w:t xml:space="preserve"> </w:t>
      </w:r>
      <w:r w:rsidR="00E80BD2">
        <w:rPr>
          <w:lang w:eastAsia="da-DK"/>
        </w:rPr>
        <w:t xml:space="preserve">If you do not submit any nomination, why do you not submit any? </w:t>
      </w:r>
      <w:r w:rsidR="0048232E">
        <w:rPr>
          <w:lang w:eastAsia="da-DK"/>
        </w:rPr>
        <w:t>If you rarely submit nominations, why do you not submit</w:t>
      </w:r>
      <w:r w:rsidR="00E80BD2">
        <w:rPr>
          <w:lang w:eastAsia="da-DK"/>
        </w:rPr>
        <w:t xml:space="preserve"> more</w:t>
      </w:r>
      <w:r w:rsidR="0048232E">
        <w:rPr>
          <w:lang w:eastAsia="da-DK"/>
        </w:rPr>
        <w:t>?</w:t>
      </w:r>
    </w:p>
    <w:p w:rsidR="00321C1B" w:rsidRPr="00DC0E79" w:rsidRDefault="00321C1B" w:rsidP="00293964">
      <w:pPr>
        <w:pStyle w:val="IPPNumberedList"/>
        <w:numPr>
          <w:ilvl w:val="0"/>
          <w:numId w:val="44"/>
        </w:numPr>
        <w:rPr>
          <w:lang w:eastAsia="da-DK"/>
        </w:rPr>
      </w:pPr>
      <w:r w:rsidRPr="00DC0E79">
        <w:rPr>
          <w:lang w:eastAsia="da-DK"/>
        </w:rPr>
        <w:t xml:space="preserve">How could the Secretariat help </w:t>
      </w:r>
      <w:r w:rsidR="0048232E">
        <w:rPr>
          <w:lang w:eastAsia="da-DK"/>
        </w:rPr>
        <w:t>in</w:t>
      </w:r>
      <w:r w:rsidR="0048232E" w:rsidRPr="00DC0E79">
        <w:rPr>
          <w:lang w:eastAsia="da-DK"/>
        </w:rPr>
        <w:t xml:space="preserve"> </w:t>
      </w:r>
      <w:r w:rsidRPr="00DC0E79">
        <w:rPr>
          <w:lang w:eastAsia="da-DK"/>
        </w:rPr>
        <w:t>securing the participation of experts (e.g. support letters, direct contacts</w:t>
      </w:r>
      <w:r w:rsidR="0048232E">
        <w:rPr>
          <w:lang w:eastAsia="da-DK"/>
        </w:rPr>
        <w:t>, etc.</w:t>
      </w:r>
      <w:r w:rsidRPr="00DC0E79">
        <w:rPr>
          <w:lang w:eastAsia="da-DK"/>
        </w:rPr>
        <w:t>)</w:t>
      </w:r>
      <w:r w:rsidR="0048232E">
        <w:rPr>
          <w:lang w:eastAsia="da-DK"/>
        </w:rPr>
        <w:t>?</w:t>
      </w:r>
    </w:p>
    <w:p w:rsidR="00321C1B" w:rsidRPr="00DC0E79" w:rsidRDefault="00321C1B" w:rsidP="00293964">
      <w:pPr>
        <w:pStyle w:val="IPPNumberedList"/>
        <w:numPr>
          <w:ilvl w:val="0"/>
          <w:numId w:val="44"/>
        </w:numPr>
        <w:rPr>
          <w:lang w:eastAsia="da-DK"/>
        </w:rPr>
      </w:pPr>
      <w:r w:rsidRPr="00DC0E79">
        <w:rPr>
          <w:lang w:eastAsia="da-DK"/>
        </w:rPr>
        <w:t>Do you have a regional approach to submitting nominations to expert drafting groups?</w:t>
      </w:r>
      <w:r w:rsidR="0048232E">
        <w:rPr>
          <w:lang w:eastAsia="da-DK"/>
        </w:rPr>
        <w:t xml:space="preserve"> If so, do you prefer the regional approach?</w:t>
      </w:r>
    </w:p>
    <w:p w:rsidR="00CC5739" w:rsidRPr="00DC0E79" w:rsidRDefault="00CC5739" w:rsidP="00293964">
      <w:pPr>
        <w:pStyle w:val="IPPNumberedList"/>
        <w:numPr>
          <w:ilvl w:val="0"/>
          <w:numId w:val="44"/>
        </w:numPr>
        <w:rPr>
          <w:lang w:eastAsia="da-DK"/>
        </w:rPr>
      </w:pPr>
      <w:r w:rsidRPr="00DC0E79">
        <w:rPr>
          <w:lang w:eastAsia="da-DK"/>
        </w:rPr>
        <w:t xml:space="preserve">Do you have close contacts </w:t>
      </w:r>
      <w:r w:rsidR="0048232E">
        <w:rPr>
          <w:lang w:eastAsia="da-DK"/>
        </w:rPr>
        <w:t xml:space="preserve">or have made an effort to gain close contacts </w:t>
      </w:r>
      <w:r w:rsidRPr="00DC0E79">
        <w:rPr>
          <w:lang w:eastAsia="da-DK"/>
        </w:rPr>
        <w:t>with other institutes that are not part of the NPPO or RPPO and may have suitable experts</w:t>
      </w:r>
      <w:r w:rsidR="0048232E">
        <w:rPr>
          <w:lang w:eastAsia="da-DK"/>
        </w:rPr>
        <w:t>?</w:t>
      </w:r>
    </w:p>
    <w:p w:rsidR="00DC0E79" w:rsidRPr="00873EF6" w:rsidRDefault="00CC5739" w:rsidP="00293964">
      <w:pPr>
        <w:pStyle w:val="IPPNumberedList"/>
        <w:numPr>
          <w:ilvl w:val="0"/>
          <w:numId w:val="44"/>
        </w:numPr>
        <w:rPr>
          <w:sz w:val="24"/>
          <w:lang w:eastAsia="da-DK"/>
        </w:rPr>
      </w:pPr>
      <w:r w:rsidRPr="00DC0E79">
        <w:rPr>
          <w:lang w:eastAsia="da-DK"/>
        </w:rPr>
        <w:t xml:space="preserve">Do you set aside a fixed time for your expert or do they have to rearrange their tasks to fit IPPC activities? </w:t>
      </w:r>
      <w:r w:rsidR="0048232E">
        <w:rPr>
          <w:lang w:eastAsia="da-DK"/>
        </w:rPr>
        <w:t>In regards to an</w:t>
      </w:r>
      <w:r w:rsidRPr="00DC0E79">
        <w:rPr>
          <w:lang w:eastAsia="da-DK"/>
        </w:rPr>
        <w:t xml:space="preserve"> expert from another institute, do you negotiate with that institute the time needed for this activity?</w:t>
      </w:r>
      <w:r w:rsidR="0048232E">
        <w:rPr>
          <w:lang w:eastAsia="da-DK"/>
        </w:rPr>
        <w:t xml:space="preserve"> Do experts find these timing arrangements onerous?</w:t>
      </w:r>
    </w:p>
    <w:p w:rsidR="00873EF6" w:rsidRPr="00873EF6" w:rsidRDefault="00873EF6" w:rsidP="00873EF6">
      <w:pPr>
        <w:pStyle w:val="IPPNumberedList"/>
        <w:numPr>
          <w:ilvl w:val="0"/>
          <w:numId w:val="44"/>
        </w:numPr>
      </w:pPr>
      <w:r>
        <w:t>As an RPPO, is it possible to expl</w:t>
      </w:r>
      <w:r w:rsidR="00684E5C">
        <w:t>ore</w:t>
      </w:r>
      <w:r>
        <w:t xml:space="preserve"> funding the participation</w:t>
      </w:r>
      <w:r w:rsidR="00684E5C">
        <w:t xml:space="preserve"> in </w:t>
      </w:r>
      <w:r w:rsidR="005E1614">
        <w:t xml:space="preserve">EWGs and TPs </w:t>
      </w:r>
      <w:r w:rsidR="00684E5C">
        <w:t>for</w:t>
      </w:r>
      <w:r>
        <w:t xml:space="preserve"> expert</w:t>
      </w:r>
      <w:r w:rsidR="00684E5C">
        <w:t>s</w:t>
      </w:r>
      <w:r>
        <w:t xml:space="preserve"> from your region?</w:t>
      </w:r>
    </w:p>
    <w:p w:rsidR="00321C1B" w:rsidRPr="009E48B5" w:rsidRDefault="00321C1B" w:rsidP="00623B57">
      <w:pPr>
        <w:pStyle w:val="IPPHeading2"/>
        <w:rPr>
          <w:lang w:eastAsia="da-DK"/>
        </w:rPr>
      </w:pPr>
      <w:r w:rsidRPr="009E48B5">
        <w:rPr>
          <w:lang w:eastAsia="da-DK"/>
        </w:rPr>
        <w:t xml:space="preserve">Providing experts to </w:t>
      </w:r>
      <w:r w:rsidR="00CC5739" w:rsidRPr="009E48B5">
        <w:rPr>
          <w:lang w:eastAsia="da-DK"/>
        </w:rPr>
        <w:t xml:space="preserve">SC and </w:t>
      </w:r>
      <w:proofErr w:type="spellStart"/>
      <w:r w:rsidRPr="009E48B5">
        <w:rPr>
          <w:lang w:eastAsia="da-DK"/>
        </w:rPr>
        <w:t>TPs</w:t>
      </w:r>
      <w:proofErr w:type="spellEnd"/>
    </w:p>
    <w:p w:rsidR="00CC5739" w:rsidRPr="00A075E5" w:rsidRDefault="00CC5739" w:rsidP="00CC5739">
      <w:pPr>
        <w:spacing w:after="120"/>
        <w:contextualSpacing/>
        <w:rPr>
          <w:rStyle w:val="IPPNormalunderlined"/>
        </w:rPr>
      </w:pPr>
      <w:r w:rsidRPr="00A075E5">
        <w:rPr>
          <w:rStyle w:val="IPPNormalunderlined"/>
        </w:rPr>
        <w:t>TP members have a 5-year mandate, which can be renewed, and SC members have a 3-year mandate, which may be renewed.</w:t>
      </w:r>
    </w:p>
    <w:p w:rsidR="00CC5739" w:rsidRPr="00DC0E79" w:rsidRDefault="00CC5739" w:rsidP="00293964">
      <w:pPr>
        <w:pStyle w:val="IPPNumberedList"/>
        <w:numPr>
          <w:ilvl w:val="0"/>
          <w:numId w:val="45"/>
        </w:numPr>
        <w:rPr>
          <w:lang w:eastAsia="da-DK"/>
        </w:rPr>
      </w:pPr>
      <w:r w:rsidRPr="00DC0E79">
        <w:rPr>
          <w:lang w:eastAsia="da-DK"/>
        </w:rPr>
        <w:t xml:space="preserve">SC members need some time to enter into their role, and </w:t>
      </w:r>
      <w:r w:rsidR="00827039">
        <w:rPr>
          <w:lang w:eastAsia="da-DK"/>
        </w:rPr>
        <w:t xml:space="preserve">sometimes </w:t>
      </w:r>
      <w:r w:rsidRPr="00DC0E79">
        <w:rPr>
          <w:lang w:eastAsia="da-DK"/>
        </w:rPr>
        <w:t xml:space="preserve">it is beneficial that some stay for </w:t>
      </w:r>
      <w:r w:rsidR="00827039">
        <w:rPr>
          <w:lang w:eastAsia="da-DK"/>
        </w:rPr>
        <w:t xml:space="preserve">more than 1 </w:t>
      </w:r>
      <w:r w:rsidRPr="00DC0E79">
        <w:rPr>
          <w:lang w:eastAsia="da-DK"/>
        </w:rPr>
        <w:t>term. Are there constraints to this?</w:t>
      </w:r>
    </w:p>
    <w:p w:rsidR="001E6603" w:rsidRDefault="00CC5739" w:rsidP="001E6603">
      <w:pPr>
        <w:pStyle w:val="IPPNumberedList"/>
        <w:numPr>
          <w:ilvl w:val="0"/>
          <w:numId w:val="45"/>
        </w:numPr>
      </w:pPr>
      <w:r w:rsidRPr="00DC0E79">
        <w:rPr>
          <w:lang w:eastAsia="da-DK"/>
        </w:rPr>
        <w:t>F</w:t>
      </w:r>
      <w:r w:rsidR="00321C1B" w:rsidRPr="00DC0E79">
        <w:rPr>
          <w:lang w:eastAsia="da-DK"/>
        </w:rPr>
        <w:t xml:space="preserve">or continuity, the participation of some experts should </w:t>
      </w:r>
      <w:r w:rsidRPr="00DC0E79">
        <w:rPr>
          <w:lang w:eastAsia="da-DK"/>
        </w:rPr>
        <w:t xml:space="preserve">even </w:t>
      </w:r>
      <w:r w:rsidR="00321C1B" w:rsidRPr="00DC0E79">
        <w:rPr>
          <w:lang w:eastAsia="da-DK"/>
        </w:rPr>
        <w:t xml:space="preserve">extend beyond </w:t>
      </w:r>
      <w:r w:rsidRPr="00DC0E79">
        <w:rPr>
          <w:lang w:eastAsia="da-DK"/>
        </w:rPr>
        <w:t>the maximum mandates, in order to maintain experience on these groups</w:t>
      </w:r>
      <w:r w:rsidR="00321C1B" w:rsidRPr="00DC0E79">
        <w:rPr>
          <w:lang w:eastAsia="da-DK"/>
        </w:rPr>
        <w:t xml:space="preserve">. Would you consider providing an expert for </w:t>
      </w:r>
      <w:r w:rsidR="00827039">
        <w:rPr>
          <w:lang w:eastAsia="da-DK"/>
        </w:rPr>
        <w:t>longer</w:t>
      </w:r>
      <w:r w:rsidR="005866E7">
        <w:rPr>
          <w:lang w:eastAsia="da-DK"/>
        </w:rPr>
        <w:t xml:space="preserve"> duration</w:t>
      </w:r>
      <w:r w:rsidR="00827039">
        <w:rPr>
          <w:lang w:eastAsia="da-DK"/>
        </w:rPr>
        <w:t>?</w:t>
      </w:r>
      <w:r w:rsidR="00321C1B" w:rsidRPr="00DC0E79">
        <w:rPr>
          <w:lang w:eastAsia="da-DK"/>
        </w:rPr>
        <w:t xml:space="preserve"> Would it require some particular justification, explanation from the side of the IPPC? </w:t>
      </w:r>
      <w:r w:rsidRPr="00DC0E79">
        <w:rPr>
          <w:lang w:eastAsia="da-DK"/>
        </w:rPr>
        <w:t>What would be the constraints</w:t>
      </w:r>
      <w:r w:rsidR="0028383C">
        <w:rPr>
          <w:lang w:eastAsia="da-DK"/>
        </w:rPr>
        <w:t>?</w:t>
      </w:r>
    </w:p>
    <w:p w:rsidR="002D283C" w:rsidRPr="00623B57" w:rsidRDefault="003F45DE" w:rsidP="00293964">
      <w:pPr>
        <w:pStyle w:val="IPPAnnexHead"/>
      </w:pPr>
      <w:r w:rsidRPr="00DC0E79">
        <w:br w:type="page"/>
      </w:r>
      <w:r w:rsidR="00CC5739" w:rsidRPr="00DC0E79">
        <w:lastRenderedPageBreak/>
        <w:t>Annex 1</w:t>
      </w:r>
      <w:r w:rsidR="00293964">
        <w:t>:</w:t>
      </w:r>
      <w:r w:rsidR="00623B57">
        <w:t xml:space="preserve"> </w:t>
      </w:r>
      <w:r w:rsidR="006F20ED" w:rsidRPr="00DC0E79">
        <w:t xml:space="preserve">Extracts from Technical </w:t>
      </w:r>
      <w:r w:rsidR="002D283C" w:rsidRPr="00DC0E79">
        <w:t>P</w:t>
      </w:r>
      <w:r w:rsidR="006F20ED" w:rsidRPr="00DC0E79">
        <w:t xml:space="preserve">anels reports </w:t>
      </w:r>
    </w:p>
    <w:p w:rsidR="0086796A" w:rsidRPr="00DC0E79" w:rsidRDefault="0086796A" w:rsidP="00293964">
      <w:pPr>
        <w:pStyle w:val="IPPHeading1"/>
      </w:pPr>
      <w:r w:rsidRPr="009141B2">
        <w:t xml:space="preserve">2012 November </w:t>
      </w:r>
      <w:r w:rsidRPr="00293964">
        <w:t>TPDP</w:t>
      </w:r>
      <w:r w:rsidRPr="009141B2">
        <w:t xml:space="preserve"> </w:t>
      </w:r>
      <w:r w:rsidR="00E15F5B" w:rsidRPr="009141B2">
        <w:t>m</w:t>
      </w:r>
      <w:r w:rsidRPr="009141B2">
        <w:t>eeting</w:t>
      </w:r>
      <w:r w:rsidR="00E15F5B" w:rsidRPr="009141B2">
        <w:t xml:space="preserve"> report</w:t>
      </w:r>
      <w:r w:rsidR="00D36195">
        <w:rPr>
          <w:rStyle w:val="FootnoteReference"/>
        </w:rPr>
        <w:footnoteReference w:id="3"/>
      </w:r>
    </w:p>
    <w:p w:rsidR="00B474F4" w:rsidRDefault="00D1054D" w:rsidP="00994BAD">
      <w:pPr>
        <w:spacing w:before="120" w:afterLines="20"/>
        <w:rPr>
          <w:lang w:eastAsia="da-DK"/>
        </w:rPr>
      </w:pPr>
      <w:r>
        <w:t>T</w:t>
      </w:r>
      <w:r w:rsidRPr="00DC0E79">
        <w:t xml:space="preserve">he </w:t>
      </w:r>
      <w:r w:rsidR="00A05944" w:rsidRPr="00DC0E79">
        <w:t xml:space="preserve">Secretariat has developed </w:t>
      </w:r>
      <w:r w:rsidR="00A05944">
        <w:t xml:space="preserve">a document </w:t>
      </w:r>
      <w:r w:rsidR="00A05944" w:rsidRPr="00DC0E79">
        <w:t xml:space="preserve">questionnaire </w:t>
      </w:r>
      <w:r w:rsidR="00A05944">
        <w:t xml:space="preserve">on </w:t>
      </w:r>
      <w:r w:rsidR="00A05944" w:rsidRPr="00DF14A9">
        <w:rPr>
          <w:lang w:eastAsia="da-DK"/>
        </w:rPr>
        <w:t xml:space="preserve">how to improve the development of </w:t>
      </w:r>
      <w:r w:rsidR="00A05944">
        <w:rPr>
          <w:lang w:eastAsia="da-DK"/>
        </w:rPr>
        <w:t>Diagnostic Protocols (</w:t>
      </w:r>
      <w:proofErr w:type="spellStart"/>
      <w:r w:rsidR="00A05944" w:rsidRPr="00DF14A9">
        <w:rPr>
          <w:lang w:eastAsia="da-DK"/>
        </w:rPr>
        <w:t>DPs</w:t>
      </w:r>
      <w:proofErr w:type="spellEnd"/>
      <w:r w:rsidR="00A05944">
        <w:rPr>
          <w:lang w:eastAsia="da-DK"/>
        </w:rPr>
        <w:t>), subject that</w:t>
      </w:r>
      <w:r w:rsidR="00A05944" w:rsidRPr="00DF14A9">
        <w:rPr>
          <w:lang w:eastAsia="da-DK"/>
        </w:rPr>
        <w:t xml:space="preserve"> has been raised by TPDP members at many occasions.</w:t>
      </w:r>
      <w:r w:rsidR="00A05944" w:rsidRPr="00DC0E79">
        <w:t xml:space="preserve">  </w:t>
      </w:r>
      <w:r>
        <w:rPr>
          <w:lang w:eastAsia="da-DK"/>
        </w:rPr>
        <w:t xml:space="preserve">The document </w:t>
      </w:r>
      <w:r w:rsidRPr="00DF14A9">
        <w:rPr>
          <w:lang w:eastAsia="da-DK"/>
        </w:rPr>
        <w:t>present</w:t>
      </w:r>
      <w:r>
        <w:rPr>
          <w:lang w:eastAsia="da-DK"/>
        </w:rPr>
        <w:t>ed</w:t>
      </w:r>
      <w:r w:rsidRPr="00DF14A9">
        <w:rPr>
          <w:lang w:eastAsia="da-DK"/>
        </w:rPr>
        <w:t xml:space="preserve"> issues regarding the standard setting process itself, but focuse</w:t>
      </w:r>
      <w:r>
        <w:rPr>
          <w:lang w:eastAsia="da-DK"/>
        </w:rPr>
        <w:t>d</w:t>
      </w:r>
      <w:r w:rsidRPr="00DF14A9">
        <w:rPr>
          <w:lang w:eastAsia="da-DK"/>
        </w:rPr>
        <w:t xml:space="preserve"> more on the operation and work of the TPDP and drafting teams</w:t>
      </w:r>
      <w:r>
        <w:rPr>
          <w:lang w:eastAsia="da-DK"/>
        </w:rPr>
        <w:t>.</w:t>
      </w:r>
    </w:p>
    <w:p w:rsidR="00B474F4" w:rsidRDefault="008F0DD5" w:rsidP="00994BAD">
      <w:pPr>
        <w:pStyle w:val="IPPNormal"/>
        <w:spacing w:before="120" w:afterLines="20"/>
      </w:pPr>
      <w:r w:rsidRPr="00DC0E79">
        <w:t xml:space="preserve">At the moment, all </w:t>
      </w:r>
      <w:r>
        <w:t>authors and co-authors of the DP drafting groups</w:t>
      </w:r>
      <w:r w:rsidRPr="00DC0E79">
        <w:t xml:space="preserve"> are indicated on the cover page during development of a draft (this is not part of the published DP), and substantial contributions (including </w:t>
      </w:r>
      <w:r>
        <w:t>authors and co-authors</w:t>
      </w:r>
      <w:r w:rsidRPr="00DC0E79">
        <w:t xml:space="preserve"> who wrote the first draft and any others who made major contributions) can be indicated in the acknowledgement section. </w:t>
      </w:r>
      <w:r w:rsidR="00D1054D">
        <w:rPr>
          <w:lang w:eastAsia="da-DK"/>
        </w:rPr>
        <w:t xml:space="preserve"> </w:t>
      </w:r>
    </w:p>
    <w:p w:rsidR="00F92A61" w:rsidRDefault="00D1054D">
      <w:pPr>
        <w:pStyle w:val="IPPNormalCloseSpace"/>
        <w:spacing w:before="120" w:after="20"/>
      </w:pPr>
      <w:r>
        <w:t xml:space="preserve">Regarding the participation of experts in the DP drafting group, the </w:t>
      </w:r>
      <w:r w:rsidR="0086796A" w:rsidRPr="00DC0E79">
        <w:t>TPDP raised the following issue</w:t>
      </w:r>
      <w:r w:rsidR="00A523EB">
        <w:t>s</w:t>
      </w:r>
      <w:r w:rsidR="0086796A" w:rsidRPr="00DC0E79">
        <w:t>:</w:t>
      </w:r>
    </w:p>
    <w:p w:rsidR="00F92A61" w:rsidRDefault="00D36195" w:rsidP="00293964">
      <w:pPr>
        <w:pStyle w:val="IPPHeading2"/>
        <w:rPr>
          <w:bCs/>
        </w:rPr>
      </w:pPr>
      <w:r w:rsidRPr="006A12F3">
        <w:rPr>
          <w:lang w:eastAsia="da-DK"/>
        </w:rPr>
        <w:t>Participations of experts</w:t>
      </w:r>
      <w:r w:rsidRPr="00DF14A9">
        <w:rPr>
          <w:lang w:eastAsia="da-DK"/>
        </w:rPr>
        <w:t xml:space="preserve"> </w:t>
      </w:r>
    </w:p>
    <w:p w:rsidR="00F92A61" w:rsidRDefault="00D36195" w:rsidP="00293964">
      <w:pPr>
        <w:pStyle w:val="IPPNumberedList"/>
        <w:numPr>
          <w:ilvl w:val="0"/>
          <w:numId w:val="43"/>
        </w:numPr>
      </w:pPr>
      <w:r>
        <w:t>The TPDP recognized that everyone is busy and that for the first year the work is more intensive and then subsequently more sporadic. Once the authors and co-authors are part of the DP drafting group, they are responsible as a team for the development of the protocol according to the proposed schedule and proper time for this work must be allocated;</w:t>
      </w:r>
    </w:p>
    <w:p w:rsidR="00F92A61" w:rsidRDefault="00D36195" w:rsidP="00293964">
      <w:pPr>
        <w:pStyle w:val="IPPNumberedList"/>
        <w:numPr>
          <w:ilvl w:val="0"/>
          <w:numId w:val="43"/>
        </w:numPr>
      </w:pPr>
      <w:r>
        <w:t xml:space="preserve">The fact that there may be </w:t>
      </w:r>
      <w:proofErr w:type="gramStart"/>
      <w:r>
        <w:t>an existing</w:t>
      </w:r>
      <w:proofErr w:type="gramEnd"/>
      <w:r>
        <w:t xml:space="preserve"> regional protocols for the same pest that the IPPC is developing a DP for was raised. It was necessary to make sure that experts that have already been involved in the development of a regional protocol are also involved</w:t>
      </w:r>
      <w:r w:rsidRPr="00DA61D8">
        <w:t xml:space="preserve"> </w:t>
      </w:r>
      <w:r>
        <w:t>in the DP drafting group or at least have input,  where possible;</w:t>
      </w:r>
    </w:p>
    <w:p w:rsidR="00F92A61" w:rsidRDefault="00D36195" w:rsidP="00293964">
      <w:pPr>
        <w:pStyle w:val="IPPNumberedList"/>
        <w:numPr>
          <w:ilvl w:val="0"/>
          <w:numId w:val="43"/>
        </w:numPr>
      </w:pPr>
      <w:r>
        <w:t xml:space="preserve">Even though this type of expert work is on a volunteer basis, there is still an expectation that the authors and co-authors are able to allocate the appropriate amount of time, as this is specifically highlighted in the call letter.  In addition, the author’s employer should be aware of the commitment and even consider including this work in the author’s performance review. In addition, it is important to keep volunteers motivated, e.g. a letter from the IPPC Secretariat thanking volunteers could be a good motivator. This could also be done for experts solicited to send comments (a letter to invite them to participate, if requested from </w:t>
      </w:r>
      <w:r w:rsidRPr="003E1BBE">
        <w:t xml:space="preserve">the discipline lead – see agenda item 5.1), </w:t>
      </w:r>
      <w:r w:rsidRPr="00293964">
        <w:rPr>
          <w:szCs w:val="22"/>
        </w:rPr>
        <w:t>and to authors and co-authors in a DP drafting group with a copy to their NPPOs (e.g. when the draft is ready for member consultation (new), and after adoption (as currently done)).  Other methods for m</w:t>
      </w:r>
      <w:r>
        <w:t>otivating authors and co-authors could include an acknowledgement letter or the creation of an IPPC database of diagnostic experts which would include author’s names and a description of their expertise.</w:t>
      </w:r>
      <w:r w:rsidRPr="00293964">
        <w:rPr>
          <w:szCs w:val="22"/>
        </w:rPr>
        <w:t xml:space="preserve"> The Secretariat noted this could be a lot of additional work and resources to do this may be limited; </w:t>
      </w:r>
    </w:p>
    <w:p w:rsidR="00F92A61" w:rsidRDefault="00D36195" w:rsidP="00293964">
      <w:pPr>
        <w:pStyle w:val="IPPNumberedList"/>
        <w:numPr>
          <w:ilvl w:val="0"/>
          <w:numId w:val="43"/>
        </w:numPr>
      </w:pPr>
      <w:r>
        <w:t>A statement of commitment, including the supervisor’s signature, although requested in the call for authors, the Secretariat should insist it be submitted by each member of the DP drafting group. This was added to the working procedures;</w:t>
      </w:r>
    </w:p>
    <w:p w:rsidR="00F92A61" w:rsidRDefault="00D36195" w:rsidP="00293964">
      <w:pPr>
        <w:pStyle w:val="IPPNumberedList"/>
        <w:numPr>
          <w:ilvl w:val="0"/>
          <w:numId w:val="43"/>
        </w:numPr>
      </w:pPr>
      <w:r>
        <w:t xml:space="preserve">Authors and co-authors of the DP drafting group could be invited to help train laboratory staff and participate in inter-laboratory testing of methods after each DP has been adopted; </w:t>
      </w:r>
    </w:p>
    <w:p w:rsidR="00F92A61" w:rsidRDefault="00D36195" w:rsidP="00293964">
      <w:pPr>
        <w:pStyle w:val="IPPNumberedList"/>
        <w:numPr>
          <w:ilvl w:val="0"/>
          <w:numId w:val="43"/>
        </w:numPr>
      </w:pPr>
      <w:r>
        <w:t>A flow chart should be developed to illustrate the development process and expected development time to authors and co-authors;</w:t>
      </w:r>
    </w:p>
    <w:p w:rsidR="00F92A61" w:rsidRDefault="00D36195" w:rsidP="00293964">
      <w:pPr>
        <w:pStyle w:val="IPPNumberedList"/>
        <w:numPr>
          <w:ilvl w:val="0"/>
          <w:numId w:val="43"/>
        </w:numPr>
      </w:pPr>
      <w:r w:rsidRPr="0031072F">
        <w:t xml:space="preserve">A summarized status of </w:t>
      </w:r>
      <w:r>
        <w:t xml:space="preserve">the </w:t>
      </w:r>
      <w:r w:rsidRPr="0031072F">
        <w:t>protocol should be publicly available on the IPP, indicating</w:t>
      </w:r>
      <w:r>
        <w:t xml:space="preserve"> the names and contact information for </w:t>
      </w:r>
      <w:r w:rsidRPr="0031072F">
        <w:t>discipline lead</w:t>
      </w:r>
      <w:r>
        <w:t>s</w:t>
      </w:r>
      <w:r w:rsidRPr="0031072F">
        <w:t>, referee</w:t>
      </w:r>
      <w:r>
        <w:t xml:space="preserve">s and DP drafting group members.  The </w:t>
      </w:r>
      <w:r w:rsidRPr="0031072F">
        <w:t xml:space="preserve">provisional </w:t>
      </w:r>
      <w:r>
        <w:t xml:space="preserve">adoption </w:t>
      </w:r>
      <w:r w:rsidRPr="0031072F">
        <w:t xml:space="preserve">date </w:t>
      </w:r>
      <w:r>
        <w:t>could be indicated on the IPPC List of topics for IPPC standards</w:t>
      </w:r>
    </w:p>
    <w:p w:rsidR="00D6573C" w:rsidRPr="009141B2" w:rsidRDefault="00A56083" w:rsidP="00293964">
      <w:pPr>
        <w:pStyle w:val="IPPHeading1"/>
      </w:pPr>
      <w:r w:rsidRPr="009141B2">
        <w:t xml:space="preserve">2012 </w:t>
      </w:r>
      <w:r w:rsidR="00D6573C" w:rsidRPr="00293964">
        <w:t>December</w:t>
      </w:r>
      <w:r w:rsidR="00D6573C" w:rsidRPr="009141B2">
        <w:t xml:space="preserve"> </w:t>
      </w:r>
      <w:r w:rsidRPr="009141B2">
        <w:t xml:space="preserve">TPPT </w:t>
      </w:r>
      <w:r w:rsidR="00E15F5B" w:rsidRPr="009141B2">
        <w:t>m</w:t>
      </w:r>
      <w:r w:rsidRPr="009141B2">
        <w:t>eeting</w:t>
      </w:r>
      <w:r w:rsidR="00E15F5B" w:rsidRPr="009141B2">
        <w:t xml:space="preserve"> report</w:t>
      </w:r>
      <w:r w:rsidR="001E4E62" w:rsidRPr="009141B2">
        <w:rPr>
          <w:rStyle w:val="FootnoteReference"/>
          <w:u w:val="single"/>
        </w:rPr>
        <w:footnoteReference w:id="4"/>
      </w:r>
    </w:p>
    <w:p w:rsidR="002D283C" w:rsidRPr="00DC0E79" w:rsidRDefault="002D283C" w:rsidP="00623B57">
      <w:pPr>
        <w:pStyle w:val="IPPNormal"/>
      </w:pPr>
      <w:r w:rsidRPr="00DC0E79">
        <w:t xml:space="preserve">Based the request from the SPG the Secretariat has developed questionnaire and TPPT response is provided below.  </w:t>
      </w:r>
    </w:p>
    <w:p w:rsidR="002D283C" w:rsidRPr="00DC0E79" w:rsidRDefault="002D283C" w:rsidP="00623B57">
      <w:pPr>
        <w:pStyle w:val="IPPHeading2"/>
        <w:rPr>
          <w:i/>
          <w:lang w:val="en-US"/>
        </w:rPr>
      </w:pPr>
      <w:r w:rsidRPr="00DC0E79">
        <w:rPr>
          <w:lang w:val="en-US"/>
        </w:rPr>
        <w:t xml:space="preserve">1) Please identify key IPPC internal and external stakeholders </w:t>
      </w:r>
    </w:p>
    <w:p w:rsidR="002D283C" w:rsidRPr="00DC0E79" w:rsidRDefault="002D283C" w:rsidP="002D283C">
      <w:pPr>
        <w:pStyle w:val="IPPNormal"/>
        <w:rPr>
          <w:szCs w:val="22"/>
        </w:rPr>
      </w:pPr>
      <w:r w:rsidRPr="00DC0E79">
        <w:rPr>
          <w:szCs w:val="22"/>
        </w:rPr>
        <w:t>TPPT: Exporting, Importing commodities</w:t>
      </w:r>
    </w:p>
    <w:p w:rsidR="002D283C" w:rsidRPr="00DC0E79" w:rsidRDefault="002D283C" w:rsidP="00623B57">
      <w:pPr>
        <w:pStyle w:val="IPPHeading2"/>
        <w:rPr>
          <w:lang w:val="en-US"/>
        </w:rPr>
      </w:pPr>
      <w:r w:rsidRPr="00DC0E79">
        <w:rPr>
          <w:lang w:val="en-US"/>
        </w:rPr>
        <w:t xml:space="preserve">2) What are internal stakeholders seeking from IPPC? What are their main needs? </w:t>
      </w:r>
    </w:p>
    <w:p w:rsidR="002D283C" w:rsidRPr="00DC0E79" w:rsidRDefault="002D283C" w:rsidP="002D283C">
      <w:pPr>
        <w:pStyle w:val="IPPNormalCloseSpace"/>
      </w:pPr>
      <w:r w:rsidRPr="00DC0E79">
        <w:t xml:space="preserve">TPPT: </w:t>
      </w:r>
    </w:p>
    <w:p w:rsidR="002D283C" w:rsidRPr="00DC0E79" w:rsidRDefault="002D283C" w:rsidP="002D283C">
      <w:pPr>
        <w:pStyle w:val="IPPBullet1"/>
      </w:pPr>
      <w:r w:rsidRPr="00DC0E79">
        <w:t>Protection from unreasonable rejection of commodities</w:t>
      </w:r>
    </w:p>
    <w:p w:rsidR="002D283C" w:rsidRPr="00DC0E79" w:rsidRDefault="002D283C" w:rsidP="002D283C">
      <w:pPr>
        <w:pStyle w:val="IPPBullet1"/>
      </w:pPr>
      <w:r w:rsidRPr="00DC0E79">
        <w:t>Technical Guidance</w:t>
      </w:r>
    </w:p>
    <w:p w:rsidR="002D283C" w:rsidRPr="00DC0E79" w:rsidRDefault="002D283C" w:rsidP="002D283C">
      <w:pPr>
        <w:pStyle w:val="IPPBullet1Last"/>
        <w:rPr>
          <w:lang w:val="en-US"/>
        </w:rPr>
      </w:pPr>
      <w:r w:rsidRPr="00DC0E79">
        <w:rPr>
          <w:lang w:val="en-US"/>
        </w:rPr>
        <w:t>Science-based standards</w:t>
      </w:r>
    </w:p>
    <w:p w:rsidR="002D283C" w:rsidRPr="00DC0E79" w:rsidRDefault="002D283C" w:rsidP="00623B57">
      <w:pPr>
        <w:pStyle w:val="IPPHeading2"/>
      </w:pPr>
      <w:r w:rsidRPr="00DC0E79">
        <w:t xml:space="preserve">3) Do you think that external stakeholders should participate in the standard setting process? </w:t>
      </w:r>
    </w:p>
    <w:p w:rsidR="002D283C" w:rsidRPr="00DC0E79" w:rsidRDefault="002D283C" w:rsidP="002D283C">
      <w:pPr>
        <w:pStyle w:val="IPPNormal"/>
        <w:rPr>
          <w:szCs w:val="22"/>
        </w:rPr>
      </w:pPr>
      <w:r w:rsidRPr="00DC0E79">
        <w:rPr>
          <w:szCs w:val="22"/>
        </w:rPr>
        <w:t>TPPT: Yes, member consultation, etc.</w:t>
      </w:r>
      <w:r w:rsidR="008B2B47">
        <w:rPr>
          <w:szCs w:val="22"/>
        </w:rPr>
        <w:t xml:space="preserve"> </w:t>
      </w:r>
      <w:r w:rsidRPr="00DC0E79">
        <w:rPr>
          <w:szCs w:val="22"/>
        </w:rPr>
        <w:t xml:space="preserve">However, should have NPPO reps that are linked with industry. Depending on topic, industry may be invited to </w:t>
      </w:r>
      <w:proofErr w:type="spellStart"/>
      <w:r w:rsidRPr="00DC0E79">
        <w:rPr>
          <w:szCs w:val="22"/>
        </w:rPr>
        <w:t>EDGs</w:t>
      </w:r>
      <w:proofErr w:type="spellEnd"/>
      <w:r w:rsidRPr="00DC0E79">
        <w:rPr>
          <w:szCs w:val="22"/>
        </w:rPr>
        <w:t xml:space="preserve"> (Sea containers, grain). </w:t>
      </w:r>
    </w:p>
    <w:p w:rsidR="002D283C" w:rsidRPr="00DC0E79" w:rsidRDefault="002D283C" w:rsidP="00623B57">
      <w:pPr>
        <w:pStyle w:val="IPPHeading2"/>
        <w:rPr>
          <w:lang w:val="en-US"/>
        </w:rPr>
      </w:pPr>
      <w:r w:rsidRPr="00DC0E79">
        <w:rPr>
          <w:lang w:val="en-US"/>
        </w:rPr>
        <w:t>What are the mutual benefits resulting from their involvement?</w:t>
      </w:r>
    </w:p>
    <w:p w:rsidR="002D283C" w:rsidRPr="00DC0E79" w:rsidRDefault="002D283C" w:rsidP="002D283C">
      <w:pPr>
        <w:pStyle w:val="IPPNormalCloseSpace"/>
        <w:rPr>
          <w:lang w:val="en-US"/>
        </w:rPr>
      </w:pPr>
      <w:r w:rsidRPr="00DC0E79">
        <w:rPr>
          <w:lang w:val="en-US"/>
        </w:rPr>
        <w:t>TPPT:</w:t>
      </w:r>
    </w:p>
    <w:p w:rsidR="002D283C" w:rsidRPr="00DC0E79" w:rsidRDefault="002D283C" w:rsidP="002D283C">
      <w:pPr>
        <w:pStyle w:val="IPPBullet1"/>
      </w:pPr>
      <w:r w:rsidRPr="00DC0E79">
        <w:t>Assists with implementation</w:t>
      </w:r>
    </w:p>
    <w:p w:rsidR="002D283C" w:rsidRPr="00DC0E79" w:rsidRDefault="002D283C" w:rsidP="002D283C">
      <w:pPr>
        <w:pStyle w:val="IPPBullet1"/>
      </w:pPr>
      <w:r w:rsidRPr="00DC0E79">
        <w:t>Operational data</w:t>
      </w:r>
    </w:p>
    <w:p w:rsidR="002D283C" w:rsidRPr="00DC0E79" w:rsidRDefault="002D283C" w:rsidP="002D283C">
      <w:pPr>
        <w:pStyle w:val="IPPBullet1Last"/>
        <w:rPr>
          <w:lang w:val="en-US"/>
        </w:rPr>
      </w:pPr>
      <w:r w:rsidRPr="00DC0E79">
        <w:rPr>
          <w:lang w:val="en-US"/>
        </w:rPr>
        <w:t>Is it economic and practical?</w:t>
      </w:r>
    </w:p>
    <w:p w:rsidR="002D283C" w:rsidRPr="00DC0E79" w:rsidRDefault="002D283C" w:rsidP="00623B57">
      <w:pPr>
        <w:pStyle w:val="IPPHeading2"/>
        <w:rPr>
          <w:lang w:val="en-US"/>
        </w:rPr>
      </w:pPr>
      <w:r w:rsidRPr="00DC0E79">
        <w:rPr>
          <w:lang w:val="en-US"/>
        </w:rPr>
        <w:t>4) What are the stages of the standard setting process in which (internal and external) stakeholders should participate?</w:t>
      </w:r>
    </w:p>
    <w:p w:rsidR="002D283C" w:rsidRPr="00DC0E79" w:rsidRDefault="002D283C" w:rsidP="002D283C">
      <w:pPr>
        <w:pStyle w:val="IPPNormalCloseSpace"/>
        <w:rPr>
          <w:lang w:val="en-US"/>
        </w:rPr>
      </w:pPr>
      <w:r w:rsidRPr="00DC0E79">
        <w:rPr>
          <w:lang w:val="en-US"/>
        </w:rPr>
        <w:t xml:space="preserve">TPPT: </w:t>
      </w:r>
    </w:p>
    <w:p w:rsidR="002D283C" w:rsidRPr="00DC0E79" w:rsidRDefault="002D283C" w:rsidP="002D283C">
      <w:pPr>
        <w:pStyle w:val="IPPBullet1"/>
      </w:pPr>
      <w:r w:rsidRPr="00DC0E79">
        <w:t>Should have information gathering session, early involvement, scoping session (Similar to Workshop on grain Dec 2011) inviting internal and external stakeholders</w:t>
      </w:r>
    </w:p>
    <w:p w:rsidR="002D283C" w:rsidRPr="00DC0E79" w:rsidRDefault="002D283C" w:rsidP="002D283C">
      <w:pPr>
        <w:pStyle w:val="IPPBullet1"/>
        <w:rPr>
          <w:b/>
        </w:rPr>
      </w:pPr>
      <w:r w:rsidRPr="00DC0E79">
        <w:t>Member consultation (both internal and external)</w:t>
      </w:r>
    </w:p>
    <w:p w:rsidR="002D283C" w:rsidRPr="00DC0E79" w:rsidRDefault="002D283C" w:rsidP="002D283C">
      <w:pPr>
        <w:pStyle w:val="IPPBullet1Last"/>
        <w:rPr>
          <w:b/>
        </w:rPr>
      </w:pPr>
      <w:r w:rsidRPr="00DC0E79">
        <w:t>SC members work with external throughout SSP to engage, receive feedback</w:t>
      </w:r>
    </w:p>
    <w:p w:rsidR="002D283C" w:rsidRPr="00DC0E79" w:rsidRDefault="002D283C" w:rsidP="00623B57">
      <w:pPr>
        <w:pStyle w:val="IPPHeading2"/>
        <w:rPr>
          <w:lang w:val="en-US"/>
        </w:rPr>
      </w:pPr>
      <w:r w:rsidRPr="00DC0E79">
        <w:rPr>
          <w:lang w:val="en-US"/>
        </w:rPr>
        <w:t xml:space="preserve">5) Please mention five standards (current or draft) which the IPPC should use to promote its activities, listed in order of priority. </w:t>
      </w:r>
    </w:p>
    <w:p w:rsidR="002D283C" w:rsidRPr="00DC0E79" w:rsidRDefault="002D283C" w:rsidP="002D283C">
      <w:pPr>
        <w:pStyle w:val="IPPNormalCloseSpace"/>
        <w:rPr>
          <w:lang w:val="en-US"/>
        </w:rPr>
      </w:pPr>
      <w:r w:rsidRPr="00DC0E79">
        <w:rPr>
          <w:lang w:val="en-US"/>
        </w:rPr>
        <w:t>TPPT</w:t>
      </w:r>
    </w:p>
    <w:p w:rsidR="002D283C" w:rsidRPr="00DC0E79" w:rsidRDefault="002D283C" w:rsidP="002D283C">
      <w:pPr>
        <w:pStyle w:val="IPPBullet1"/>
        <w:rPr>
          <w:b/>
        </w:rPr>
      </w:pPr>
      <w:r w:rsidRPr="00DC0E79">
        <w:t>Commodity specific</w:t>
      </w:r>
    </w:p>
    <w:p w:rsidR="002D283C" w:rsidRPr="00DC0E79" w:rsidRDefault="002D283C" w:rsidP="002D283C">
      <w:pPr>
        <w:pStyle w:val="IPPBullet2"/>
        <w:rPr>
          <w:b/>
          <w:lang w:val="en-US"/>
        </w:rPr>
      </w:pPr>
      <w:r w:rsidRPr="00DC0E79">
        <w:rPr>
          <w:lang w:val="en-US"/>
        </w:rPr>
        <w:t xml:space="preserve">ISPM 15 (including impacts on reducing use of </w:t>
      </w:r>
      <w:proofErr w:type="spellStart"/>
      <w:r w:rsidRPr="00DC0E79">
        <w:rPr>
          <w:lang w:val="en-US"/>
        </w:rPr>
        <w:t>MeBr</w:t>
      </w:r>
      <w:proofErr w:type="spellEnd"/>
      <w:r w:rsidRPr="00DC0E79">
        <w:rPr>
          <w:lang w:val="en-US"/>
        </w:rPr>
        <w:t>)</w:t>
      </w:r>
    </w:p>
    <w:p w:rsidR="002D283C" w:rsidRPr="00DC0E79" w:rsidRDefault="002D283C" w:rsidP="002D283C">
      <w:pPr>
        <w:pStyle w:val="IPPBullet2"/>
        <w:rPr>
          <w:b/>
          <w:lang w:val="en-US"/>
        </w:rPr>
      </w:pPr>
      <w:r w:rsidRPr="00DC0E79">
        <w:rPr>
          <w:lang w:val="en-US"/>
        </w:rPr>
        <w:t>Sea Con</w:t>
      </w:r>
    </w:p>
    <w:p w:rsidR="002D283C" w:rsidRPr="00DC0E79" w:rsidRDefault="002D283C" w:rsidP="002D283C">
      <w:pPr>
        <w:pStyle w:val="IPPBullet2"/>
        <w:rPr>
          <w:b/>
          <w:lang w:val="en-US"/>
        </w:rPr>
      </w:pPr>
      <w:r w:rsidRPr="00DC0E79">
        <w:rPr>
          <w:lang w:val="en-US"/>
        </w:rPr>
        <w:t>Grain</w:t>
      </w:r>
    </w:p>
    <w:p w:rsidR="002D283C" w:rsidRPr="00DC0E79" w:rsidRDefault="002D283C" w:rsidP="002D283C">
      <w:pPr>
        <w:pStyle w:val="IPPBullet1"/>
        <w:rPr>
          <w:b/>
        </w:rPr>
      </w:pPr>
      <w:r w:rsidRPr="00DC0E79">
        <w:t>ISPM 28 (Treatments)</w:t>
      </w:r>
    </w:p>
    <w:p w:rsidR="002D283C" w:rsidRPr="00DC0E79" w:rsidRDefault="002D283C" w:rsidP="002D283C">
      <w:pPr>
        <w:pStyle w:val="IPPBullet1"/>
        <w:rPr>
          <w:b/>
        </w:rPr>
      </w:pPr>
      <w:r w:rsidRPr="00DC0E79">
        <w:t>ISPM 11 (PRA, identifying the risk)</w:t>
      </w:r>
    </w:p>
    <w:p w:rsidR="002D283C" w:rsidRPr="00DC0E79" w:rsidRDefault="002D283C" w:rsidP="002D283C">
      <w:pPr>
        <w:pStyle w:val="IPPBullet1Last"/>
        <w:rPr>
          <w:b/>
        </w:rPr>
      </w:pPr>
      <w:r w:rsidRPr="00DC0E79">
        <w:t>ISPM 6 (Surveillance)</w:t>
      </w:r>
    </w:p>
    <w:p w:rsidR="002D283C" w:rsidRPr="00DC0E79" w:rsidRDefault="002D283C" w:rsidP="00293964">
      <w:pPr>
        <w:pStyle w:val="IPPHeading2"/>
        <w:ind w:left="0" w:firstLine="0"/>
        <w:rPr>
          <w:lang w:val="en-US"/>
        </w:rPr>
      </w:pPr>
      <w:r w:rsidRPr="00DC0E79">
        <w:rPr>
          <w:lang w:val="en-US"/>
        </w:rPr>
        <w:t>6) Further comments</w:t>
      </w:r>
    </w:p>
    <w:p w:rsidR="002D283C" w:rsidRPr="00DC0E79" w:rsidRDefault="002D283C" w:rsidP="00293964">
      <w:pPr>
        <w:pStyle w:val="IPPNormalCloseSpace"/>
        <w:rPr>
          <w:lang w:val="en-US"/>
        </w:rPr>
      </w:pPr>
      <w:r w:rsidRPr="00293964">
        <w:t>TPPT</w:t>
      </w:r>
      <w:r w:rsidRPr="00DC0E79">
        <w:rPr>
          <w:lang w:val="en-US"/>
        </w:rPr>
        <w:t>:</w:t>
      </w:r>
    </w:p>
    <w:p w:rsidR="002D283C" w:rsidRPr="00DC0E79" w:rsidRDefault="002D283C" w:rsidP="002D283C">
      <w:pPr>
        <w:pStyle w:val="IPPBullet1"/>
      </w:pPr>
      <w:r w:rsidRPr="00DC0E79">
        <w:t>Receiving more nominations of experts</w:t>
      </w:r>
    </w:p>
    <w:p w:rsidR="002D283C" w:rsidRPr="00DC0E79" w:rsidRDefault="002D283C" w:rsidP="002D283C">
      <w:pPr>
        <w:pStyle w:val="IPPBullet2"/>
        <w:rPr>
          <w:lang w:val="en-US"/>
        </w:rPr>
      </w:pPr>
      <w:r w:rsidRPr="00DC0E79">
        <w:rPr>
          <w:lang w:val="en-US"/>
        </w:rPr>
        <w:t>Lack of resources from countries to send experts, need more resources from IPPC to send experts, additional budget, need more planning time to organize, request travel (issues for developing and developed)</w:t>
      </w:r>
    </w:p>
    <w:p w:rsidR="002D283C" w:rsidRPr="00DC0E79" w:rsidRDefault="002D283C" w:rsidP="002D283C">
      <w:pPr>
        <w:pStyle w:val="IPPBullet2"/>
        <w:rPr>
          <w:lang w:val="en-US"/>
        </w:rPr>
      </w:pPr>
      <w:r w:rsidRPr="00DC0E79">
        <w:rPr>
          <w:lang w:val="en-US"/>
        </w:rPr>
        <w:t>Rely too much on in-kind contributions (OIE model)</w:t>
      </w:r>
    </w:p>
    <w:p w:rsidR="002D283C" w:rsidRPr="00DC0E79" w:rsidRDefault="002D283C" w:rsidP="002D283C">
      <w:pPr>
        <w:pStyle w:val="IPPBullet1"/>
      </w:pPr>
      <w:r w:rsidRPr="00DC0E79">
        <w:t>Receiving more, better quality Treatment submissions</w:t>
      </w:r>
    </w:p>
    <w:p w:rsidR="002D283C" w:rsidRPr="00DC0E79" w:rsidRDefault="002D283C" w:rsidP="002D283C">
      <w:pPr>
        <w:pStyle w:val="IPPBullet2"/>
        <w:rPr>
          <w:lang w:val="en-US"/>
        </w:rPr>
      </w:pPr>
      <w:r w:rsidRPr="00DC0E79">
        <w:rPr>
          <w:lang w:val="en-US"/>
        </w:rPr>
        <w:t>Review treatment manuals from NPPOs and see if any can be made into IPPC PTs.</w:t>
      </w:r>
    </w:p>
    <w:p w:rsidR="00964508" w:rsidRPr="00293964" w:rsidRDefault="002D283C" w:rsidP="00293964">
      <w:pPr>
        <w:pStyle w:val="IPPBullet2"/>
        <w:spacing w:after="120"/>
        <w:rPr>
          <w:lang w:val="en-US"/>
        </w:rPr>
      </w:pPr>
      <w:r w:rsidRPr="00DC0E79">
        <w:rPr>
          <w:lang w:val="en-US"/>
        </w:rPr>
        <w:t>Older treatments, not so much scientific data</w:t>
      </w:r>
    </w:p>
    <w:p w:rsidR="001E4E62" w:rsidRPr="009141B2" w:rsidRDefault="00964508" w:rsidP="00293964">
      <w:pPr>
        <w:pStyle w:val="IPPHeading1"/>
      </w:pPr>
      <w:r w:rsidRPr="009141B2">
        <w:t>2013 February</w:t>
      </w:r>
      <w:r w:rsidR="001E4E62" w:rsidRPr="009141B2">
        <w:t xml:space="preserve"> TPG </w:t>
      </w:r>
      <w:r w:rsidR="00E15F5B" w:rsidRPr="009141B2">
        <w:t>m</w:t>
      </w:r>
      <w:r w:rsidR="001E4E62" w:rsidRPr="009141B2">
        <w:t>eeting</w:t>
      </w:r>
      <w:r w:rsidR="00E15F5B" w:rsidRPr="009141B2">
        <w:t xml:space="preserve"> report</w:t>
      </w:r>
      <w:r w:rsidR="005752A0" w:rsidRPr="009141B2">
        <w:rPr>
          <w:rStyle w:val="FootnoteReference"/>
          <w:u w:val="single"/>
        </w:rPr>
        <w:footnoteReference w:id="5"/>
      </w:r>
    </w:p>
    <w:p w:rsidR="00964508" w:rsidRDefault="00964508" w:rsidP="00293964">
      <w:pPr>
        <w:pStyle w:val="IPPNormalCloseSpace"/>
      </w:pPr>
      <w:r w:rsidRPr="00DC0E79">
        <w:t xml:space="preserve">At its 2013 February </w:t>
      </w:r>
      <w:r w:rsidRPr="00293964">
        <w:t>meeting</w:t>
      </w:r>
      <w:r w:rsidRPr="00DC0E79">
        <w:t xml:space="preserve"> the TPG identified the following points: </w:t>
      </w:r>
    </w:p>
    <w:p w:rsidR="005752A0" w:rsidRDefault="005752A0" w:rsidP="00293964">
      <w:pPr>
        <w:pStyle w:val="IPPNumberedList"/>
        <w:numPr>
          <w:ilvl w:val="0"/>
          <w:numId w:val="42"/>
        </w:numPr>
      </w:pPr>
      <w:r w:rsidRPr="00D66AAA">
        <w:t>Regarding skills, TPG members need a mix of skills</w:t>
      </w:r>
      <w:r>
        <w:t xml:space="preserve"> that are not so easy to find. Firstly they </w:t>
      </w:r>
      <w:r w:rsidRPr="00D66AAA">
        <w:t>should have experience of phytosanitary systems and be involved in phytosanitary matters, and be either working with definitions or have a great experience of the whole s</w:t>
      </w:r>
      <w:r>
        <w:t>tandard development. This point</w:t>
      </w:r>
      <w:r w:rsidRPr="00D66AAA">
        <w:t xml:space="preserve"> towards experts who are already involved in IPPC standard setting activities, but as these experts already have a heavy workload</w:t>
      </w:r>
      <w:r>
        <w:t>,</w:t>
      </w:r>
      <w:r w:rsidRPr="00D66AAA">
        <w:t xml:space="preserve"> they may not be able to join TPG. </w:t>
      </w:r>
    </w:p>
    <w:p w:rsidR="005752A0" w:rsidRPr="00D66AAA" w:rsidRDefault="005752A0" w:rsidP="00293964">
      <w:pPr>
        <w:pStyle w:val="IPPNumberedList"/>
        <w:numPr>
          <w:ilvl w:val="0"/>
          <w:numId w:val="42"/>
        </w:numPr>
      </w:pPr>
      <w:r w:rsidRPr="00D66AAA">
        <w:t xml:space="preserve">Secondly, while </w:t>
      </w:r>
      <w:r>
        <w:t xml:space="preserve">TPG </w:t>
      </w:r>
      <w:r w:rsidRPr="00D66AAA">
        <w:t xml:space="preserve">members need to have phytosanitary expertise to make sure that the terms are used correctly, they also need to have a specific interest in working with terminology and language. They also need to ensure that the terms will be correct once translated, and this requires good language skills. However, experts with the double skills and interests in phytosanitary matters </w:t>
      </w:r>
      <w:r>
        <w:t>and in terminology and language</w:t>
      </w:r>
      <w:r w:rsidRPr="00D66AAA">
        <w:t xml:space="preserve"> are not so frequent. </w:t>
      </w:r>
      <w:r>
        <w:t xml:space="preserve">Finally a large </w:t>
      </w:r>
      <w:r w:rsidRPr="00D66AAA">
        <w:t xml:space="preserve">part of the work needs to be carried out in English, </w:t>
      </w:r>
      <w:r>
        <w:t xml:space="preserve">and </w:t>
      </w:r>
      <w:r w:rsidRPr="00D66AAA">
        <w:t>this adds another constraint to finding suitable candidates.</w:t>
      </w:r>
    </w:p>
    <w:p w:rsidR="005752A0" w:rsidRPr="00D66AAA" w:rsidRDefault="005752A0" w:rsidP="00293964">
      <w:pPr>
        <w:pStyle w:val="IPPNumberedList"/>
        <w:numPr>
          <w:ilvl w:val="0"/>
          <w:numId w:val="42"/>
        </w:numPr>
      </w:pPr>
      <w:r w:rsidRPr="00D66AAA">
        <w:t>Suggestion was made that people involved in phytosanitary matters and showing interest for terminology and languages should be identified at any type of meetings, including EWG and CPM, by the Secretariat or others involved in standard setting activities.</w:t>
      </w:r>
    </w:p>
    <w:p w:rsidR="005752A0" w:rsidRPr="00D66AAA" w:rsidRDefault="005752A0" w:rsidP="00293964">
      <w:pPr>
        <w:pStyle w:val="IPPNumberedList"/>
        <w:numPr>
          <w:ilvl w:val="0"/>
          <w:numId w:val="42"/>
        </w:numPr>
      </w:pPr>
      <w:r w:rsidRPr="00D66AAA">
        <w:t>Nominees should understand the work to be done, engage into it and be reactive. They should be willing to follow the group in the long term.</w:t>
      </w:r>
    </w:p>
    <w:p w:rsidR="005752A0" w:rsidRPr="00D66AAA" w:rsidRDefault="005752A0" w:rsidP="00293964">
      <w:pPr>
        <w:pStyle w:val="IPPNumberedList"/>
        <w:numPr>
          <w:ilvl w:val="0"/>
          <w:numId w:val="42"/>
        </w:numPr>
      </w:pPr>
      <w:r w:rsidRPr="00D66AAA">
        <w:t xml:space="preserve">Regarding the Secretariat’s question on whether TPG members had sufficient time to dedicate to this task and the support of their hierarchy, several members noted it was important that their superior understood the importance of the task in order to have the available time to allocate to the work. When an expert was nominated with the support of a superior, and that person was replaced, the time spent on the tasks may be put in question by the new superior. The Secretariat noted that it could provide a letter, or contact relevant persons, in order to support the work done by TP members. </w:t>
      </w:r>
    </w:p>
    <w:p w:rsidR="005752A0" w:rsidRPr="00D66AAA" w:rsidRDefault="005752A0" w:rsidP="00293964">
      <w:pPr>
        <w:pStyle w:val="IPPNumberedList"/>
        <w:numPr>
          <w:ilvl w:val="0"/>
          <w:numId w:val="42"/>
        </w:numPr>
      </w:pPr>
      <w:r w:rsidRPr="00D66AAA">
        <w:t>Governments may not be aware of the benefits of having members in specific groups, and may focus rather on the cost of having an expert participating in a group. The benefits should be explained.</w:t>
      </w:r>
    </w:p>
    <w:p w:rsidR="003541E4" w:rsidRDefault="005752A0" w:rsidP="00293964">
      <w:pPr>
        <w:pStyle w:val="IPPNumberedList"/>
        <w:numPr>
          <w:ilvl w:val="0"/>
          <w:numId w:val="42"/>
        </w:numPr>
      </w:pPr>
      <w:r w:rsidRPr="00D66AAA">
        <w:t>The need for continuity was raised. As the skills needed for the TPG are specialized, and some continuity should be maintained in the group, it may be necessary that a member continues beyond her/his first 5-year term. However, NPPOs after 5 years may conclude that they have provided sufficient support by providing their expert</w:t>
      </w:r>
      <w:r>
        <w:t>s</w:t>
      </w:r>
      <w:r w:rsidRPr="00D66AAA">
        <w:t xml:space="preserve"> for 5 years, and may withdraw them. When continuation of a TP member is necessary, the Secretariat could assist by providing a letter to present to the member’s hierarchy, explaining the importance of the work being done and the need for continuity (possibly beyond the 5-year term).</w:t>
      </w:r>
    </w:p>
    <w:p w:rsidR="005752A0" w:rsidRPr="0003309E" w:rsidRDefault="005752A0" w:rsidP="00293964">
      <w:pPr>
        <w:pStyle w:val="IPPNumberedList"/>
        <w:numPr>
          <w:ilvl w:val="0"/>
          <w:numId w:val="42"/>
        </w:numPr>
      </w:pPr>
      <w:r w:rsidRPr="00D66AAA">
        <w:t xml:space="preserve">One member noted that some RPPOs have been greatly involved in the development of the glossary since this activity started, and still provided heavy support (for example two TPG members are currently directly funded by an RPPO). It was noted that where the situation arises </w:t>
      </w:r>
      <w:r>
        <w:t xml:space="preserve">that an RPPO can propose and fund a nominee who is then selected as a </w:t>
      </w:r>
      <w:proofErr w:type="gramStart"/>
      <w:r w:rsidRPr="00D66AAA">
        <w:t>member,</w:t>
      </w:r>
      <w:proofErr w:type="gramEnd"/>
      <w:r w:rsidRPr="00D66AAA">
        <w:t xml:space="preserve"> this </w:t>
      </w:r>
      <w:r>
        <w:t>c</w:t>
      </w:r>
      <w:r w:rsidRPr="00D66AAA">
        <w:t>ould be encouraged and supported.</w:t>
      </w:r>
    </w:p>
    <w:p w:rsidR="00964508" w:rsidRPr="00DC0E79" w:rsidRDefault="00964508" w:rsidP="00964508">
      <w:pPr>
        <w:pStyle w:val="IPPArial"/>
        <w:spacing w:after="120"/>
        <w:ind w:left="426" w:hanging="426"/>
        <w:rPr>
          <w:rFonts w:ascii="Times New Roman" w:hAnsi="Times New Roman"/>
          <w:sz w:val="22"/>
        </w:rPr>
      </w:pPr>
    </w:p>
    <w:p w:rsidR="001E4E62" w:rsidRPr="00DC0E79" w:rsidRDefault="001E4E62" w:rsidP="00964508"/>
    <w:sectPr w:rsidR="001E4E62" w:rsidRPr="00DC0E79" w:rsidSect="00623B57">
      <w:headerReference w:type="even" r:id="rId8"/>
      <w:headerReference w:type="default" r:id="rId9"/>
      <w:footerReference w:type="even" r:id="rId10"/>
      <w:footerReference w:type="default" r:id="rId11"/>
      <w:headerReference w:type="first" r:id="rId12"/>
      <w:footerReference w:type="first" r:id="rId13"/>
      <w:pgSz w:w="11907" w:h="16839" w:code="9"/>
      <w:pgMar w:top="1559"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F4" w:rsidRDefault="00B474F4" w:rsidP="001E4E62">
      <w:r>
        <w:separator/>
      </w:r>
    </w:p>
  </w:endnote>
  <w:endnote w:type="continuationSeparator" w:id="0">
    <w:p w:rsidR="00B474F4" w:rsidRDefault="00B474F4" w:rsidP="001E4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F4" w:rsidRPr="00623B57" w:rsidRDefault="00B474F4" w:rsidP="00623B57">
    <w:pPr>
      <w:pStyle w:val="IPPFooter"/>
      <w:rPr>
        <w:b w:val="0"/>
      </w:rPr>
    </w:pPr>
    <w:r w:rsidRPr="00623B57">
      <w:rPr>
        <w:rStyle w:val="PageNumber"/>
        <w:b/>
      </w:rPr>
      <w:t xml:space="preserve">Page </w:t>
    </w:r>
    <w:r w:rsidR="00DB589A" w:rsidRPr="00623B57">
      <w:rPr>
        <w:rStyle w:val="PageNumber"/>
        <w:b/>
        <w:bCs/>
      </w:rPr>
      <w:fldChar w:fldCharType="begin"/>
    </w:r>
    <w:r w:rsidRPr="00623B57">
      <w:rPr>
        <w:rStyle w:val="PageNumber"/>
        <w:b/>
      </w:rPr>
      <w:instrText xml:space="preserve"> PAGE </w:instrText>
    </w:r>
    <w:r w:rsidR="00DB589A" w:rsidRPr="00623B57">
      <w:rPr>
        <w:rStyle w:val="PageNumber"/>
        <w:b/>
        <w:bCs/>
      </w:rPr>
      <w:fldChar w:fldCharType="separate"/>
    </w:r>
    <w:r w:rsidR="009967E4">
      <w:rPr>
        <w:rStyle w:val="PageNumber"/>
        <w:b/>
        <w:noProof/>
      </w:rPr>
      <w:t>6</w:t>
    </w:r>
    <w:r w:rsidR="00DB589A" w:rsidRPr="00623B57">
      <w:rPr>
        <w:rStyle w:val="PageNumber"/>
        <w:b/>
        <w:bCs/>
      </w:rPr>
      <w:fldChar w:fldCharType="end"/>
    </w:r>
    <w:r w:rsidRPr="00623B57">
      <w:rPr>
        <w:rStyle w:val="PageNumber"/>
        <w:b/>
      </w:rPr>
      <w:t xml:space="preserve"> of </w:t>
    </w:r>
    <w:r w:rsidR="00DB589A" w:rsidRPr="00623B57">
      <w:rPr>
        <w:rStyle w:val="PageNumber"/>
        <w:b/>
        <w:bCs/>
      </w:rPr>
      <w:fldChar w:fldCharType="begin"/>
    </w:r>
    <w:r w:rsidRPr="00623B57">
      <w:rPr>
        <w:rStyle w:val="PageNumber"/>
        <w:b/>
      </w:rPr>
      <w:instrText xml:space="preserve"> NUMPAGES </w:instrText>
    </w:r>
    <w:r w:rsidR="00DB589A" w:rsidRPr="00623B57">
      <w:rPr>
        <w:rStyle w:val="PageNumber"/>
        <w:b/>
        <w:bCs/>
      </w:rPr>
      <w:fldChar w:fldCharType="separate"/>
    </w:r>
    <w:r w:rsidR="009967E4">
      <w:rPr>
        <w:rStyle w:val="PageNumber"/>
        <w:b/>
        <w:noProof/>
      </w:rPr>
      <w:t>6</w:t>
    </w:r>
    <w:r w:rsidR="00DB589A" w:rsidRPr="00623B57">
      <w:rPr>
        <w:rStyle w:val="PageNumber"/>
        <w:b/>
        <w:bCs/>
      </w:rPr>
      <w:fldChar w:fldCharType="end"/>
    </w:r>
    <w:r w:rsidRPr="00623B57">
      <w:rPr>
        <w:rStyle w:val="PageNumber"/>
        <w:b/>
      </w:rPr>
      <w:tab/>
      <w:t xml:space="preserve">International Plant Protection Convention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F4" w:rsidRPr="00623B57" w:rsidRDefault="00B474F4" w:rsidP="00623B57">
    <w:pPr>
      <w:pStyle w:val="IPPFooter"/>
      <w:rPr>
        <w:b w:val="0"/>
      </w:rPr>
    </w:pPr>
    <w:r w:rsidRPr="00623B57">
      <w:rPr>
        <w:rStyle w:val="PageNumber"/>
        <w:b/>
      </w:rPr>
      <w:t>International Plant Protection Convention</w:t>
    </w:r>
    <w:r w:rsidRPr="00623B57">
      <w:rPr>
        <w:rStyle w:val="PageNumber"/>
        <w:b/>
      </w:rPr>
      <w:tab/>
      <w:t xml:space="preserve">Page </w:t>
    </w:r>
    <w:r w:rsidR="00DB589A" w:rsidRPr="00623B57">
      <w:rPr>
        <w:rStyle w:val="PageNumber"/>
        <w:b/>
        <w:bCs/>
      </w:rPr>
      <w:fldChar w:fldCharType="begin"/>
    </w:r>
    <w:r w:rsidRPr="00623B57">
      <w:rPr>
        <w:rStyle w:val="PageNumber"/>
        <w:b/>
      </w:rPr>
      <w:instrText xml:space="preserve"> PAGE </w:instrText>
    </w:r>
    <w:r w:rsidR="00DB589A" w:rsidRPr="00623B57">
      <w:rPr>
        <w:rStyle w:val="PageNumber"/>
        <w:b/>
        <w:bCs/>
      </w:rPr>
      <w:fldChar w:fldCharType="separate"/>
    </w:r>
    <w:r w:rsidR="009967E4">
      <w:rPr>
        <w:rStyle w:val="PageNumber"/>
        <w:b/>
        <w:noProof/>
      </w:rPr>
      <w:t>5</w:t>
    </w:r>
    <w:r w:rsidR="00DB589A" w:rsidRPr="00623B57">
      <w:rPr>
        <w:rStyle w:val="PageNumber"/>
        <w:b/>
        <w:bCs/>
      </w:rPr>
      <w:fldChar w:fldCharType="end"/>
    </w:r>
    <w:r w:rsidRPr="00623B57">
      <w:rPr>
        <w:rStyle w:val="PageNumber"/>
        <w:b/>
      </w:rPr>
      <w:t xml:space="preserve"> of </w:t>
    </w:r>
    <w:r w:rsidR="00DB589A" w:rsidRPr="00623B57">
      <w:rPr>
        <w:rStyle w:val="PageNumber"/>
        <w:b/>
        <w:bCs/>
      </w:rPr>
      <w:fldChar w:fldCharType="begin"/>
    </w:r>
    <w:r w:rsidRPr="00623B57">
      <w:rPr>
        <w:rStyle w:val="PageNumber"/>
        <w:b/>
      </w:rPr>
      <w:instrText xml:space="preserve"> NUMPAGES </w:instrText>
    </w:r>
    <w:r w:rsidR="00DB589A" w:rsidRPr="00623B57">
      <w:rPr>
        <w:rStyle w:val="PageNumber"/>
        <w:b/>
        <w:bCs/>
      </w:rPr>
      <w:fldChar w:fldCharType="separate"/>
    </w:r>
    <w:r w:rsidR="009967E4">
      <w:rPr>
        <w:rStyle w:val="PageNumber"/>
        <w:b/>
        <w:noProof/>
      </w:rPr>
      <w:t>6</w:t>
    </w:r>
    <w:r w:rsidR="00DB589A" w:rsidRPr="00623B57">
      <w:rPr>
        <w:rStyle w:val="PageNumbe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F4" w:rsidRPr="00623B57" w:rsidRDefault="00B474F4" w:rsidP="00623B57">
    <w:pPr>
      <w:pStyle w:val="IPPFooter"/>
      <w:rPr>
        <w:b w:val="0"/>
      </w:rPr>
    </w:pPr>
    <w:r w:rsidRPr="00623B57">
      <w:rPr>
        <w:rStyle w:val="PageNumber"/>
        <w:b/>
      </w:rPr>
      <w:t>International Plant Protection Convention</w:t>
    </w:r>
    <w:r w:rsidRPr="00623B57">
      <w:rPr>
        <w:rStyle w:val="PageNumber"/>
        <w:b/>
      </w:rPr>
      <w:tab/>
      <w:t xml:space="preserve">Page </w:t>
    </w:r>
    <w:r w:rsidR="00DB589A" w:rsidRPr="00623B57">
      <w:rPr>
        <w:rStyle w:val="PageNumber"/>
        <w:b/>
        <w:bCs/>
      </w:rPr>
      <w:fldChar w:fldCharType="begin"/>
    </w:r>
    <w:r w:rsidRPr="00623B57">
      <w:rPr>
        <w:rStyle w:val="PageNumber"/>
        <w:b/>
      </w:rPr>
      <w:instrText xml:space="preserve"> PAGE </w:instrText>
    </w:r>
    <w:r w:rsidR="00DB589A" w:rsidRPr="00623B57">
      <w:rPr>
        <w:rStyle w:val="PageNumber"/>
        <w:b/>
        <w:bCs/>
      </w:rPr>
      <w:fldChar w:fldCharType="separate"/>
    </w:r>
    <w:r w:rsidR="009967E4">
      <w:rPr>
        <w:rStyle w:val="PageNumber"/>
        <w:b/>
        <w:noProof/>
      </w:rPr>
      <w:t>1</w:t>
    </w:r>
    <w:r w:rsidR="00DB589A" w:rsidRPr="00623B57">
      <w:rPr>
        <w:rStyle w:val="PageNumber"/>
        <w:b/>
        <w:bCs/>
      </w:rPr>
      <w:fldChar w:fldCharType="end"/>
    </w:r>
    <w:r w:rsidRPr="00623B57">
      <w:rPr>
        <w:rStyle w:val="PageNumber"/>
        <w:b/>
      </w:rPr>
      <w:t xml:space="preserve"> of </w:t>
    </w:r>
    <w:r w:rsidR="00DB589A" w:rsidRPr="00623B57">
      <w:rPr>
        <w:rStyle w:val="PageNumber"/>
        <w:b/>
        <w:bCs/>
      </w:rPr>
      <w:fldChar w:fldCharType="begin"/>
    </w:r>
    <w:r w:rsidRPr="00623B57">
      <w:rPr>
        <w:rStyle w:val="PageNumber"/>
        <w:b/>
      </w:rPr>
      <w:instrText xml:space="preserve"> NUMPAGES </w:instrText>
    </w:r>
    <w:r w:rsidR="00DB589A" w:rsidRPr="00623B57">
      <w:rPr>
        <w:rStyle w:val="PageNumber"/>
        <w:b/>
        <w:bCs/>
      </w:rPr>
      <w:fldChar w:fldCharType="separate"/>
    </w:r>
    <w:r w:rsidR="009967E4">
      <w:rPr>
        <w:rStyle w:val="PageNumber"/>
        <w:b/>
        <w:noProof/>
      </w:rPr>
      <w:t>6</w:t>
    </w:r>
    <w:r w:rsidR="00DB589A" w:rsidRPr="00623B57">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F4" w:rsidRDefault="00B474F4" w:rsidP="001E4E62">
      <w:r>
        <w:separator/>
      </w:r>
    </w:p>
  </w:footnote>
  <w:footnote w:type="continuationSeparator" w:id="0">
    <w:p w:rsidR="00B474F4" w:rsidRDefault="00B474F4" w:rsidP="001E4E62">
      <w:r>
        <w:continuationSeparator/>
      </w:r>
    </w:p>
  </w:footnote>
  <w:footnote w:id="1">
    <w:p w:rsidR="00B474F4" w:rsidRDefault="00B474F4" w:rsidP="00293964">
      <w:pPr>
        <w:pStyle w:val="IPPFootnote"/>
      </w:pPr>
      <w:r>
        <w:rPr>
          <w:rStyle w:val="FootnoteReference"/>
        </w:rPr>
        <w:footnoteRef/>
      </w:r>
      <w:r>
        <w:t xml:space="preserve"> 2012 October SPG meeting report, section 6.1, </w:t>
      </w:r>
      <w:hyperlink r:id="rId1" w:history="1">
        <w:r w:rsidRPr="00BF39EE">
          <w:rPr>
            <w:rStyle w:val="Hyperlink"/>
          </w:rPr>
          <w:t>https://www.ippc.int/index.php?id=125447</w:t>
        </w:r>
      </w:hyperlink>
      <w:r>
        <w:t xml:space="preserve"> </w:t>
      </w:r>
    </w:p>
  </w:footnote>
  <w:footnote w:id="2">
    <w:p w:rsidR="00B474F4" w:rsidRDefault="00B474F4" w:rsidP="00293964">
      <w:pPr>
        <w:pStyle w:val="IPPFootnote"/>
      </w:pPr>
      <w:r>
        <w:rPr>
          <w:rStyle w:val="FootnoteReference"/>
        </w:rPr>
        <w:footnoteRef/>
      </w:r>
      <w:r>
        <w:t xml:space="preserve"> 2012 November SC meeting report, section 3.2.1, </w:t>
      </w:r>
      <w:hyperlink r:id="rId2" w:history="1">
        <w:r w:rsidRPr="00BF39EE">
          <w:rPr>
            <w:rStyle w:val="Hyperlink"/>
          </w:rPr>
          <w:t>https://www.ippc.int/index.php?id=13355</w:t>
        </w:r>
      </w:hyperlink>
      <w:r>
        <w:t xml:space="preserve"> </w:t>
      </w:r>
    </w:p>
  </w:footnote>
  <w:footnote w:id="3">
    <w:p w:rsidR="00B474F4" w:rsidRPr="001E6603" w:rsidRDefault="00B474F4" w:rsidP="00293964">
      <w:pPr>
        <w:pStyle w:val="IPPFootnote"/>
        <w:rPr>
          <w:lang w:val="en-US"/>
        </w:rPr>
      </w:pPr>
      <w:r>
        <w:rPr>
          <w:rStyle w:val="FootnoteReference"/>
        </w:rPr>
        <w:footnoteRef/>
      </w:r>
      <w:r>
        <w:t xml:space="preserve"> 2012 November TPDP Meeting Report</w:t>
      </w:r>
      <w:r w:rsidRPr="001E6603">
        <w:t xml:space="preserve"> </w:t>
      </w:r>
      <w:r>
        <w:t xml:space="preserve">(section </w:t>
      </w:r>
      <w:r w:rsidRPr="00F93011">
        <w:t>11</w:t>
      </w:r>
      <w:r>
        <w:t xml:space="preserve">): </w:t>
      </w:r>
      <w:hyperlink r:id="rId3" w:history="1">
        <w:r w:rsidRPr="001E6603">
          <w:rPr>
            <w:rStyle w:val="Hyperlink"/>
          </w:rPr>
          <w:t>https://www.ippc.int/core-activities/standards-setting/expert-drafting-groups/technical-panels/technical-panel-diagnostic-protocols</w:t>
        </w:r>
      </w:hyperlink>
      <w:r>
        <w:t xml:space="preserve"> </w:t>
      </w:r>
    </w:p>
  </w:footnote>
  <w:footnote w:id="4">
    <w:p w:rsidR="00B474F4" w:rsidRDefault="00B474F4" w:rsidP="00293964">
      <w:pPr>
        <w:pStyle w:val="IPPFootnote"/>
      </w:pPr>
      <w:r>
        <w:rPr>
          <w:rStyle w:val="FootnoteReference"/>
        </w:rPr>
        <w:footnoteRef/>
      </w:r>
      <w:r>
        <w:t xml:space="preserve"> </w:t>
      </w:r>
      <w:r w:rsidRPr="001E4E62">
        <w:t>2012 December TPPT Meeting</w:t>
      </w:r>
      <w:r>
        <w:t xml:space="preserve"> report: </w:t>
      </w:r>
      <w:hyperlink r:id="rId4" w:history="1">
        <w:r w:rsidRPr="00DD3634">
          <w:rPr>
            <w:rStyle w:val="Hyperlink"/>
          </w:rPr>
          <w:t>https://www.ippc.int/index.php?id=1110739&amp;no_cache=1&amp;L=0</w:t>
        </w:r>
      </w:hyperlink>
    </w:p>
  </w:footnote>
  <w:footnote w:id="5">
    <w:p w:rsidR="00B474F4" w:rsidRDefault="00B474F4" w:rsidP="00293964">
      <w:pPr>
        <w:pStyle w:val="IPPFootnote"/>
      </w:pPr>
      <w:r>
        <w:rPr>
          <w:rStyle w:val="FootnoteReference"/>
        </w:rPr>
        <w:footnoteRef/>
      </w:r>
      <w:r>
        <w:t xml:space="preserve"> </w:t>
      </w:r>
      <w:r w:rsidRPr="001E4E62">
        <w:t>201</w:t>
      </w:r>
      <w:r>
        <w:t>3</w:t>
      </w:r>
      <w:r w:rsidRPr="001E4E62">
        <w:t xml:space="preserve"> </w:t>
      </w:r>
      <w:r>
        <w:t>February</w:t>
      </w:r>
      <w:r w:rsidRPr="001E4E62">
        <w:t xml:space="preserve"> TP</w:t>
      </w:r>
      <w:r>
        <w:t>G</w:t>
      </w:r>
      <w:r w:rsidRPr="001E4E62">
        <w:t xml:space="preserve"> Meeting</w:t>
      </w:r>
      <w:r>
        <w:t xml:space="preserve"> report: </w:t>
      </w:r>
      <w:hyperlink r:id="rId5" w:history="1">
        <w:r w:rsidRPr="005752A0">
          <w:rPr>
            <w:rStyle w:val="Hyperlink"/>
          </w:rPr>
          <w:t>https://www.ippc.int/index.php?id=1110712</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F4" w:rsidRPr="00623B57" w:rsidRDefault="00B474F4" w:rsidP="00623B57">
    <w:pPr>
      <w:pStyle w:val="IPPHeader"/>
    </w:pPr>
    <w:r>
      <w:tab/>
    </w:r>
    <w:r>
      <w:rPr>
        <w:iCs/>
      </w:rPr>
      <w:tab/>
    </w:r>
    <w:r>
      <w:t>Engaging experts in the standard setting process</w:t>
    </w:r>
  </w:p>
  <w:p w:rsidR="00B474F4" w:rsidRDefault="00B474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F4" w:rsidRPr="00623B57" w:rsidRDefault="00B474F4" w:rsidP="00623B57">
    <w:pPr>
      <w:pStyle w:val="IPPHeader"/>
    </w:pPr>
    <w:r>
      <w:t>Engaging experts in the standard setting process</w:t>
    </w:r>
    <w:r>
      <w:rPr>
        <w:i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F4" w:rsidRPr="004439F3" w:rsidRDefault="00B474F4" w:rsidP="00623B57">
    <w:pPr>
      <w:pStyle w:val="IPPHeader"/>
      <w:pBdr>
        <w:bottom w:val="none" w:sz="0" w:space="0" w:color="auto"/>
      </w:pBdr>
      <w:spacing w:after="0"/>
    </w:pPr>
    <w:r>
      <w:rPr>
        <w:noProof/>
      </w:rPr>
      <w:drawing>
        <wp:anchor distT="0" distB="0" distL="114300" distR="114300" simplePos="0" relativeHeight="251657216" behindDoc="0" locked="0" layoutInCell="1" allowOverlap="1">
          <wp:simplePos x="0" y="0"/>
          <wp:positionH relativeFrom="column">
            <wp:posOffset>-929005</wp:posOffset>
          </wp:positionH>
          <wp:positionV relativeFrom="paragraph">
            <wp:posOffset>-441325</wp:posOffset>
          </wp:positionV>
          <wp:extent cx="7592060" cy="42926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92060" cy="42926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-616585</wp:posOffset>
          </wp:positionV>
          <wp:extent cx="632460" cy="333375"/>
          <wp:effectExtent l="1905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32460" cy="333375"/>
                  </a:xfrm>
                  <a:prstGeom prst="rect">
                    <a:avLst/>
                  </a:prstGeom>
                  <a:noFill/>
                  <a:ln w="9525">
                    <a:noFill/>
                    <a:miter lim="800000"/>
                    <a:headEnd/>
                    <a:tailEnd/>
                  </a:ln>
                </pic:spPr>
              </pic:pic>
            </a:graphicData>
          </a:graphic>
        </wp:anchor>
      </w:drawing>
    </w:r>
    <w:r w:rsidRPr="004439F3">
      <w:tab/>
      <w:t xml:space="preserve">International </w:t>
    </w:r>
    <w:r>
      <w:t>P</w:t>
    </w:r>
    <w:r w:rsidRPr="004439F3">
      <w:t xml:space="preserve">lant </w:t>
    </w:r>
    <w:r>
      <w:t>P</w:t>
    </w:r>
    <w:r w:rsidRPr="004439F3">
      <w:t xml:space="preserve">rotection </w:t>
    </w:r>
    <w:r>
      <w:t>C</w:t>
    </w:r>
    <w:r w:rsidRPr="004439F3">
      <w:t xml:space="preserve">onvention </w:t>
    </w:r>
    <w:r w:rsidRPr="004439F3">
      <w:tab/>
    </w:r>
    <w:r w:rsidR="009967E4">
      <w:rPr>
        <w:rFonts w:cs="Arial"/>
        <w:szCs w:val="18"/>
      </w:rPr>
      <w:t>TC-RPPOs_2013</w:t>
    </w:r>
  </w:p>
  <w:p w:rsidR="00B474F4" w:rsidRPr="00623B57" w:rsidRDefault="00B474F4" w:rsidP="00623B57">
    <w:pPr>
      <w:pStyle w:val="IPPArial"/>
      <w:pBdr>
        <w:bottom w:val="single" w:sz="4" w:space="1" w:color="auto"/>
      </w:pBdr>
      <w:tabs>
        <w:tab w:val="left" w:pos="1134"/>
        <w:tab w:val="right" w:pos="9072"/>
      </w:tabs>
      <w:rPr>
        <w:i/>
        <w:iCs/>
      </w:rPr>
    </w:pPr>
    <w:r w:rsidRPr="004439F3">
      <w:tab/>
    </w:r>
    <w:r>
      <w:rPr>
        <w:i/>
      </w:rPr>
      <w:t>Engaging experts in the standard setting process</w:t>
    </w:r>
    <w:r>
      <w:rPr>
        <w:i/>
        <w:iCs/>
      </w:rPr>
      <w:tab/>
    </w:r>
    <w:r w:rsidR="009967E4" w:rsidRPr="0061028F">
      <w:rPr>
        <w:rFonts w:cs="Arial"/>
        <w:i/>
        <w:iCs/>
        <w:szCs w:val="18"/>
        <w:lang w:val="en-US"/>
      </w:rPr>
      <w:t>Agenda item 7.</w:t>
    </w:r>
    <w:r w:rsidR="009967E4">
      <w:rPr>
        <w:rFonts w:cs="Arial"/>
        <w:i/>
        <w:iCs/>
        <w:szCs w:val="18"/>
        <w:lang w:val="en-US"/>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D86"/>
    <w:multiLevelType w:val="hybridMultilevel"/>
    <w:tmpl w:val="7868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84A98"/>
    <w:multiLevelType w:val="hybridMultilevel"/>
    <w:tmpl w:val="B80ACD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92949"/>
    <w:multiLevelType w:val="hybridMultilevel"/>
    <w:tmpl w:val="A5262C96"/>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C0A6C"/>
    <w:multiLevelType w:val="multilevel"/>
    <w:tmpl w:val="06E871E4"/>
    <w:numStyleLink w:val="IPPParagraphnumberedlist"/>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B0D260B"/>
    <w:multiLevelType w:val="hybridMultilevel"/>
    <w:tmpl w:val="3EEC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65CEC"/>
    <w:multiLevelType w:val="hybridMultilevel"/>
    <w:tmpl w:val="1980BEE2"/>
    <w:lvl w:ilvl="0" w:tplc="0406000F">
      <w:start w:val="1"/>
      <w:numFmt w:val="decimal"/>
      <w:lvlText w:val="%1."/>
      <w:lvlJc w:val="left"/>
      <w:pPr>
        <w:ind w:left="786" w:hanging="360"/>
      </w:pPr>
    </w:lvl>
    <w:lvl w:ilvl="1" w:tplc="04090003">
      <w:start w:val="1"/>
      <w:numFmt w:val="bullet"/>
      <w:lvlText w:val="o"/>
      <w:lvlJc w:val="left"/>
      <w:pPr>
        <w:ind w:left="1506" w:hanging="360"/>
      </w:pPr>
      <w:rPr>
        <w:rFonts w:ascii="Courier New" w:hAnsi="Courier New" w:cs="Courier New" w:hint="default"/>
      </w:rPr>
    </w:lvl>
    <w:lvl w:ilvl="2" w:tplc="04090003">
      <w:start w:val="1"/>
      <w:numFmt w:val="bullet"/>
      <w:lvlText w:val="o"/>
      <w:lvlJc w:val="left"/>
      <w:pPr>
        <w:ind w:left="2226" w:hanging="180"/>
      </w:pPr>
      <w:rPr>
        <w:rFonts w:ascii="Courier New" w:hAnsi="Courier New" w:cs="Courier New" w:hint="default"/>
      </w:r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7">
    <w:nsid w:val="1949285D"/>
    <w:multiLevelType w:val="hybridMultilevel"/>
    <w:tmpl w:val="70F614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A682C8B"/>
    <w:multiLevelType w:val="hybridMultilevel"/>
    <w:tmpl w:val="0BF0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266657C5"/>
    <w:multiLevelType w:val="hybridMultilevel"/>
    <w:tmpl w:val="7D4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11EBF"/>
    <w:multiLevelType w:val="hybridMultilevel"/>
    <w:tmpl w:val="40D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50BE7"/>
    <w:multiLevelType w:val="hybridMultilevel"/>
    <w:tmpl w:val="90FC8AC8"/>
    <w:lvl w:ilvl="0" w:tplc="0406000F">
      <w:start w:val="1"/>
      <w:numFmt w:val="decimal"/>
      <w:lvlText w:val="%1."/>
      <w:lvlJc w:val="left"/>
      <w:pPr>
        <w:ind w:left="786" w:hanging="360"/>
      </w:pPr>
    </w:lvl>
    <w:lvl w:ilvl="1" w:tplc="04090003">
      <w:start w:val="1"/>
      <w:numFmt w:val="bullet"/>
      <w:lvlText w:val="o"/>
      <w:lvlJc w:val="left"/>
      <w:pPr>
        <w:ind w:left="1506" w:hanging="360"/>
      </w:pPr>
      <w:rPr>
        <w:rFonts w:ascii="Courier New" w:hAnsi="Courier New" w:cs="Courier New" w:hint="default"/>
      </w:rPr>
    </w:lvl>
    <w:lvl w:ilvl="2" w:tplc="0406001B">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3">
    <w:nsid w:val="2D222019"/>
    <w:multiLevelType w:val="hybridMultilevel"/>
    <w:tmpl w:val="2A2094E0"/>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4">
    <w:nsid w:val="2F813035"/>
    <w:multiLevelType w:val="hybridMultilevel"/>
    <w:tmpl w:val="5C8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nsid w:val="3AF341B3"/>
    <w:multiLevelType w:val="hybridMultilevel"/>
    <w:tmpl w:val="790638FC"/>
    <w:lvl w:ilvl="0" w:tplc="04090001">
      <w:start w:val="1"/>
      <w:numFmt w:val="bullet"/>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AD7DD4"/>
    <w:multiLevelType w:val="hybridMultilevel"/>
    <w:tmpl w:val="4DB80042"/>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9">
    <w:nsid w:val="3D680B57"/>
    <w:multiLevelType w:val="hybridMultilevel"/>
    <w:tmpl w:val="D1EE174C"/>
    <w:lvl w:ilvl="0" w:tplc="501A8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9EB13D8"/>
    <w:multiLevelType w:val="hybridMultilevel"/>
    <w:tmpl w:val="13889FFE"/>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2">
    <w:nsid w:val="4AC242F5"/>
    <w:multiLevelType w:val="hybridMultilevel"/>
    <w:tmpl w:val="FE10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D7440"/>
    <w:multiLevelType w:val="hybridMultilevel"/>
    <w:tmpl w:val="1E66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97B7E7B"/>
    <w:multiLevelType w:val="hybridMultilevel"/>
    <w:tmpl w:val="FF68EE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BEA5A6C"/>
    <w:multiLevelType w:val="hybridMultilevel"/>
    <w:tmpl w:val="30F4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9786D"/>
    <w:multiLevelType w:val="hybridMultilevel"/>
    <w:tmpl w:val="9982A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B7EBF"/>
    <w:multiLevelType w:val="hybridMultilevel"/>
    <w:tmpl w:val="884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34289"/>
    <w:multiLevelType w:val="hybridMultilevel"/>
    <w:tmpl w:val="AC5A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F7398"/>
    <w:multiLevelType w:val="hybridMultilevel"/>
    <w:tmpl w:val="A30C8A4C"/>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34">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F4D0AB8"/>
    <w:multiLevelType w:val="hybridMultilevel"/>
    <w:tmpl w:val="C08E7F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6"/>
  </w:num>
  <w:num w:numId="2">
    <w:abstractNumId w:val="14"/>
  </w:num>
  <w:num w:numId="3">
    <w:abstractNumId w:val="29"/>
  </w:num>
  <w:num w:numId="4">
    <w:abstractNumId w:val="5"/>
  </w:num>
  <w:num w:numId="5">
    <w:abstractNumId w:val="31"/>
  </w:num>
  <w:num w:numId="6">
    <w:abstractNumId w:val="0"/>
  </w:num>
  <w:num w:numId="7">
    <w:abstractNumId w:val="19"/>
  </w:num>
  <w:num w:numId="8">
    <w:abstractNumId w:val="25"/>
  </w:num>
  <w:num w:numId="9">
    <w:abstractNumId w:val="10"/>
  </w:num>
  <w:num w:numId="10">
    <w:abstractNumId w:val="23"/>
  </w:num>
  <w:num w:numId="11">
    <w:abstractNumId w:val="11"/>
  </w:num>
  <w:num w:numId="12">
    <w:abstractNumId w:val="33"/>
  </w:num>
  <w:num w:numId="13">
    <w:abstractNumId w:val="12"/>
  </w:num>
  <w:num w:numId="14">
    <w:abstractNumId w:val="35"/>
  </w:num>
  <w:num w:numId="15">
    <w:abstractNumId w:val="21"/>
  </w:num>
  <w:num w:numId="16">
    <w:abstractNumId w:val="13"/>
  </w:num>
  <w:num w:numId="17">
    <w:abstractNumId w:val="18"/>
  </w:num>
  <w:num w:numId="18">
    <w:abstractNumId w:val="32"/>
  </w:num>
  <w:num w:numId="19">
    <w:abstractNumId w:val="24"/>
  </w:num>
  <w:num w:numId="20">
    <w:abstractNumId w:val="30"/>
  </w:num>
  <w:num w:numId="21">
    <w:abstractNumId w:val="22"/>
  </w:num>
  <w:num w:numId="22">
    <w:abstractNumId w:val="27"/>
  </w:num>
  <w:num w:numId="23">
    <w:abstractNumId w:val="4"/>
  </w:num>
  <w:num w:numId="24">
    <w:abstractNumId w:val="3"/>
  </w:num>
  <w:num w:numId="25">
    <w:abstractNumId w:val="15"/>
  </w:num>
  <w:num w:numId="26">
    <w:abstractNumId w:val="17"/>
  </w:num>
  <w:num w:numId="27">
    <w:abstractNumId w:val="34"/>
  </w:num>
  <w:num w:numId="28">
    <w:abstractNumId w:val="9"/>
  </w:num>
  <w:num w:numId="29">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num>
  <w:num w:numId="36">
    <w:abstractNumId w:val="20"/>
  </w:num>
  <w:num w:numId="37">
    <w:abstractNumId w:val="16"/>
  </w:num>
  <w:num w:numId="38">
    <w:abstractNumId w:val="6"/>
  </w:num>
  <w:num w:numId="39">
    <w:abstractNumId w:val="2"/>
    <w:lvlOverride w:ilvl="0">
      <w:startOverride w:val="1"/>
    </w:lvlOverride>
  </w:num>
  <w:num w:numId="40">
    <w:abstractNumId w:val="1"/>
  </w:num>
  <w:num w:numId="41">
    <w:abstractNumId w:val="8"/>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num>
  <w:num w:numId="48">
    <w:abstractNumId w:val="2"/>
    <w:lvlOverride w:ilvl="0">
      <w:startOverride w:val="1"/>
    </w:lvlOverride>
  </w:num>
  <w:num w:numId="49">
    <w:abstractNumId w:val="2"/>
    <w:lvlOverride w:ilvl="0">
      <w:startOverride w:val="1"/>
    </w:lvlOverride>
  </w:num>
  <w:num w:numId="50">
    <w:abstractNumId w:val="28"/>
  </w:num>
  <w:num w:numId="51">
    <w:abstractNumId w:val="2"/>
    <w:lvlOverride w:ilvl="0">
      <w:startOverride w:val="1"/>
    </w:lvlOverride>
  </w:num>
  <w:num w:numId="52">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hyphenationZone w:val="425"/>
  <w:evenAndOddHeader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AF6645"/>
    <w:rsid w:val="00001439"/>
    <w:rsid w:val="0000263F"/>
    <w:rsid w:val="00012DCB"/>
    <w:rsid w:val="00013C36"/>
    <w:rsid w:val="00014DE2"/>
    <w:rsid w:val="0001507A"/>
    <w:rsid w:val="00015CD1"/>
    <w:rsid w:val="000178D2"/>
    <w:rsid w:val="00022A69"/>
    <w:rsid w:val="00022A7E"/>
    <w:rsid w:val="000302B6"/>
    <w:rsid w:val="000308B7"/>
    <w:rsid w:val="00032B21"/>
    <w:rsid w:val="0003309E"/>
    <w:rsid w:val="00035E89"/>
    <w:rsid w:val="00035E90"/>
    <w:rsid w:val="00041764"/>
    <w:rsid w:val="0004320A"/>
    <w:rsid w:val="0004613B"/>
    <w:rsid w:val="000471AE"/>
    <w:rsid w:val="00051518"/>
    <w:rsid w:val="00056C02"/>
    <w:rsid w:val="0006341C"/>
    <w:rsid w:val="00065D50"/>
    <w:rsid w:val="000709EC"/>
    <w:rsid w:val="00073561"/>
    <w:rsid w:val="00073E59"/>
    <w:rsid w:val="00076798"/>
    <w:rsid w:val="000807A9"/>
    <w:rsid w:val="00084094"/>
    <w:rsid w:val="00086733"/>
    <w:rsid w:val="00093C2B"/>
    <w:rsid w:val="00097194"/>
    <w:rsid w:val="000A1001"/>
    <w:rsid w:val="000A1C48"/>
    <w:rsid w:val="000A29AF"/>
    <w:rsid w:val="000A4792"/>
    <w:rsid w:val="000A71B7"/>
    <w:rsid w:val="000B0FB9"/>
    <w:rsid w:val="000B3914"/>
    <w:rsid w:val="000B3AA1"/>
    <w:rsid w:val="000B70FC"/>
    <w:rsid w:val="000C278E"/>
    <w:rsid w:val="000C345B"/>
    <w:rsid w:val="000C3EF8"/>
    <w:rsid w:val="000C43CF"/>
    <w:rsid w:val="000C4827"/>
    <w:rsid w:val="000C555D"/>
    <w:rsid w:val="000E11AE"/>
    <w:rsid w:val="000E2308"/>
    <w:rsid w:val="000E5668"/>
    <w:rsid w:val="000E6000"/>
    <w:rsid w:val="000E6390"/>
    <w:rsid w:val="000F0E08"/>
    <w:rsid w:val="000F0E7F"/>
    <w:rsid w:val="000F6988"/>
    <w:rsid w:val="001026CD"/>
    <w:rsid w:val="00103739"/>
    <w:rsid w:val="00103A35"/>
    <w:rsid w:val="00107ACF"/>
    <w:rsid w:val="00113D09"/>
    <w:rsid w:val="0011599A"/>
    <w:rsid w:val="00116044"/>
    <w:rsid w:val="0011683E"/>
    <w:rsid w:val="001256DC"/>
    <w:rsid w:val="00142453"/>
    <w:rsid w:val="0015281F"/>
    <w:rsid w:val="0015549B"/>
    <w:rsid w:val="001567EC"/>
    <w:rsid w:val="001609BD"/>
    <w:rsid w:val="001706B5"/>
    <w:rsid w:val="00171568"/>
    <w:rsid w:val="00174A32"/>
    <w:rsid w:val="001824E8"/>
    <w:rsid w:val="00182F63"/>
    <w:rsid w:val="00185DEF"/>
    <w:rsid w:val="00197DA6"/>
    <w:rsid w:val="001A1269"/>
    <w:rsid w:val="001A2417"/>
    <w:rsid w:val="001A4312"/>
    <w:rsid w:val="001B148A"/>
    <w:rsid w:val="001B1F23"/>
    <w:rsid w:val="001B4A3E"/>
    <w:rsid w:val="001C06D6"/>
    <w:rsid w:val="001C435B"/>
    <w:rsid w:val="001D0839"/>
    <w:rsid w:val="001D152C"/>
    <w:rsid w:val="001D4EB8"/>
    <w:rsid w:val="001D53B4"/>
    <w:rsid w:val="001E3B2D"/>
    <w:rsid w:val="001E4E62"/>
    <w:rsid w:val="001E6603"/>
    <w:rsid w:val="001F1629"/>
    <w:rsid w:val="001F6AFA"/>
    <w:rsid w:val="001F73A2"/>
    <w:rsid w:val="002008AB"/>
    <w:rsid w:val="0020423B"/>
    <w:rsid w:val="00204CE1"/>
    <w:rsid w:val="00206C5B"/>
    <w:rsid w:val="0020785D"/>
    <w:rsid w:val="00207B20"/>
    <w:rsid w:val="0021544C"/>
    <w:rsid w:val="0021650F"/>
    <w:rsid w:val="00217270"/>
    <w:rsid w:val="00220CE3"/>
    <w:rsid w:val="00221E40"/>
    <w:rsid w:val="00222141"/>
    <w:rsid w:val="002249B6"/>
    <w:rsid w:val="00226D73"/>
    <w:rsid w:val="0022761B"/>
    <w:rsid w:val="00234B1E"/>
    <w:rsid w:val="00241CDB"/>
    <w:rsid w:val="00251FF6"/>
    <w:rsid w:val="00254CB9"/>
    <w:rsid w:val="00261E7E"/>
    <w:rsid w:val="00262945"/>
    <w:rsid w:val="002637B4"/>
    <w:rsid w:val="002669F7"/>
    <w:rsid w:val="0026767F"/>
    <w:rsid w:val="0027454C"/>
    <w:rsid w:val="002750AD"/>
    <w:rsid w:val="0027585D"/>
    <w:rsid w:val="00277495"/>
    <w:rsid w:val="002812A1"/>
    <w:rsid w:val="00283408"/>
    <w:rsid w:val="0028383C"/>
    <w:rsid w:val="00284564"/>
    <w:rsid w:val="00285065"/>
    <w:rsid w:val="00290A80"/>
    <w:rsid w:val="00290E00"/>
    <w:rsid w:val="00291549"/>
    <w:rsid w:val="00293964"/>
    <w:rsid w:val="002941A9"/>
    <w:rsid w:val="00295BA9"/>
    <w:rsid w:val="002A30D9"/>
    <w:rsid w:val="002A343D"/>
    <w:rsid w:val="002A4F20"/>
    <w:rsid w:val="002B3D28"/>
    <w:rsid w:val="002C0354"/>
    <w:rsid w:val="002D012F"/>
    <w:rsid w:val="002D283C"/>
    <w:rsid w:val="002D339C"/>
    <w:rsid w:val="002D37A0"/>
    <w:rsid w:val="002D4043"/>
    <w:rsid w:val="002D7440"/>
    <w:rsid w:val="002E3EC6"/>
    <w:rsid w:val="002E4518"/>
    <w:rsid w:val="002E6B43"/>
    <w:rsid w:val="002E79E7"/>
    <w:rsid w:val="002F03A5"/>
    <w:rsid w:val="002F7F3D"/>
    <w:rsid w:val="00307981"/>
    <w:rsid w:val="00311DCC"/>
    <w:rsid w:val="00312BF6"/>
    <w:rsid w:val="00321C1B"/>
    <w:rsid w:val="0032391E"/>
    <w:rsid w:val="003244F8"/>
    <w:rsid w:val="00326179"/>
    <w:rsid w:val="003265EC"/>
    <w:rsid w:val="00330607"/>
    <w:rsid w:val="00334777"/>
    <w:rsid w:val="00341393"/>
    <w:rsid w:val="00341D36"/>
    <w:rsid w:val="003425CD"/>
    <w:rsid w:val="003439D5"/>
    <w:rsid w:val="00345DCE"/>
    <w:rsid w:val="003541E4"/>
    <w:rsid w:val="0035568F"/>
    <w:rsid w:val="003602D6"/>
    <w:rsid w:val="00360BA1"/>
    <w:rsid w:val="003646FB"/>
    <w:rsid w:val="00365E5B"/>
    <w:rsid w:val="0036621D"/>
    <w:rsid w:val="00367C5B"/>
    <w:rsid w:val="00377DE5"/>
    <w:rsid w:val="0038039B"/>
    <w:rsid w:val="003908B0"/>
    <w:rsid w:val="003B168B"/>
    <w:rsid w:val="003B1CD5"/>
    <w:rsid w:val="003B4DEE"/>
    <w:rsid w:val="003B65BD"/>
    <w:rsid w:val="003B78C6"/>
    <w:rsid w:val="003C102D"/>
    <w:rsid w:val="003C11EE"/>
    <w:rsid w:val="003C2846"/>
    <w:rsid w:val="003C2ABF"/>
    <w:rsid w:val="003C3B77"/>
    <w:rsid w:val="003D1D6F"/>
    <w:rsid w:val="003D4F84"/>
    <w:rsid w:val="003E1CA7"/>
    <w:rsid w:val="003E4B89"/>
    <w:rsid w:val="003E61EA"/>
    <w:rsid w:val="003E73B2"/>
    <w:rsid w:val="003F1A7E"/>
    <w:rsid w:val="003F45DE"/>
    <w:rsid w:val="003F4D3A"/>
    <w:rsid w:val="003F5D27"/>
    <w:rsid w:val="00401A90"/>
    <w:rsid w:val="00403B03"/>
    <w:rsid w:val="0040431D"/>
    <w:rsid w:val="00404606"/>
    <w:rsid w:val="004055B1"/>
    <w:rsid w:val="00405A2D"/>
    <w:rsid w:val="00406037"/>
    <w:rsid w:val="004069C6"/>
    <w:rsid w:val="004073BE"/>
    <w:rsid w:val="0041258D"/>
    <w:rsid w:val="004132D1"/>
    <w:rsid w:val="0042012D"/>
    <w:rsid w:val="00421A5E"/>
    <w:rsid w:val="00426F35"/>
    <w:rsid w:val="00427DE7"/>
    <w:rsid w:val="0043138A"/>
    <w:rsid w:val="00433DBA"/>
    <w:rsid w:val="00436847"/>
    <w:rsid w:val="00436A03"/>
    <w:rsid w:val="004375BA"/>
    <w:rsid w:val="00450EC5"/>
    <w:rsid w:val="004519FE"/>
    <w:rsid w:val="004612B6"/>
    <w:rsid w:val="004645A2"/>
    <w:rsid w:val="0046509B"/>
    <w:rsid w:val="00465B22"/>
    <w:rsid w:val="00466065"/>
    <w:rsid w:val="00471A78"/>
    <w:rsid w:val="00471F65"/>
    <w:rsid w:val="00476705"/>
    <w:rsid w:val="0048232E"/>
    <w:rsid w:val="004832B7"/>
    <w:rsid w:val="004A5FA8"/>
    <w:rsid w:val="004B112F"/>
    <w:rsid w:val="004B11C2"/>
    <w:rsid w:val="004B23E3"/>
    <w:rsid w:val="004B26CA"/>
    <w:rsid w:val="004B4963"/>
    <w:rsid w:val="004B7CC0"/>
    <w:rsid w:val="004C05BA"/>
    <w:rsid w:val="004C2764"/>
    <w:rsid w:val="004C69D1"/>
    <w:rsid w:val="004D689B"/>
    <w:rsid w:val="004E6CEA"/>
    <w:rsid w:val="004E788F"/>
    <w:rsid w:val="004F20DF"/>
    <w:rsid w:val="004F3483"/>
    <w:rsid w:val="00503A8A"/>
    <w:rsid w:val="00505DB4"/>
    <w:rsid w:val="005060F5"/>
    <w:rsid w:val="005119CE"/>
    <w:rsid w:val="00511D8F"/>
    <w:rsid w:val="00512F90"/>
    <w:rsid w:val="00514EA7"/>
    <w:rsid w:val="00521917"/>
    <w:rsid w:val="005222A1"/>
    <w:rsid w:val="005312EC"/>
    <w:rsid w:val="00540386"/>
    <w:rsid w:val="00541423"/>
    <w:rsid w:val="00542F12"/>
    <w:rsid w:val="00543692"/>
    <w:rsid w:val="00546BC8"/>
    <w:rsid w:val="00553B29"/>
    <w:rsid w:val="00553F6A"/>
    <w:rsid w:val="00555A5A"/>
    <w:rsid w:val="005637D6"/>
    <w:rsid w:val="005712A5"/>
    <w:rsid w:val="00571302"/>
    <w:rsid w:val="00573988"/>
    <w:rsid w:val="005752A0"/>
    <w:rsid w:val="005853F0"/>
    <w:rsid w:val="0058601F"/>
    <w:rsid w:val="005860AB"/>
    <w:rsid w:val="005866E7"/>
    <w:rsid w:val="00586A75"/>
    <w:rsid w:val="00594D30"/>
    <w:rsid w:val="005A05BD"/>
    <w:rsid w:val="005A3912"/>
    <w:rsid w:val="005B02F2"/>
    <w:rsid w:val="005B1148"/>
    <w:rsid w:val="005B4464"/>
    <w:rsid w:val="005B79FF"/>
    <w:rsid w:val="005C1ACD"/>
    <w:rsid w:val="005C5554"/>
    <w:rsid w:val="005C6228"/>
    <w:rsid w:val="005C785C"/>
    <w:rsid w:val="005D5B56"/>
    <w:rsid w:val="005D6D4B"/>
    <w:rsid w:val="005E107A"/>
    <w:rsid w:val="005E1276"/>
    <w:rsid w:val="005E1614"/>
    <w:rsid w:val="005E1742"/>
    <w:rsid w:val="005E4265"/>
    <w:rsid w:val="005E42D0"/>
    <w:rsid w:val="005E5AED"/>
    <w:rsid w:val="005E70F8"/>
    <w:rsid w:val="005E7EF8"/>
    <w:rsid w:val="005F4653"/>
    <w:rsid w:val="005F667B"/>
    <w:rsid w:val="00602A02"/>
    <w:rsid w:val="0060427F"/>
    <w:rsid w:val="00605280"/>
    <w:rsid w:val="00607692"/>
    <w:rsid w:val="006132EA"/>
    <w:rsid w:val="0061371B"/>
    <w:rsid w:val="00623B57"/>
    <w:rsid w:val="00624725"/>
    <w:rsid w:val="0063146F"/>
    <w:rsid w:val="00634089"/>
    <w:rsid w:val="00644FBB"/>
    <w:rsid w:val="006470EC"/>
    <w:rsid w:val="0064798F"/>
    <w:rsid w:val="00650840"/>
    <w:rsid w:val="00651D33"/>
    <w:rsid w:val="006549B2"/>
    <w:rsid w:val="00667E66"/>
    <w:rsid w:val="00667F47"/>
    <w:rsid w:val="00671A20"/>
    <w:rsid w:val="00674B02"/>
    <w:rsid w:val="00684E5C"/>
    <w:rsid w:val="0068502C"/>
    <w:rsid w:val="00685C75"/>
    <w:rsid w:val="0068621D"/>
    <w:rsid w:val="00692E75"/>
    <w:rsid w:val="00693EB8"/>
    <w:rsid w:val="00696DA2"/>
    <w:rsid w:val="006A11EA"/>
    <w:rsid w:val="006B0342"/>
    <w:rsid w:val="006B5D9D"/>
    <w:rsid w:val="006C2777"/>
    <w:rsid w:val="006C5F11"/>
    <w:rsid w:val="006D5B18"/>
    <w:rsid w:val="006D6F3C"/>
    <w:rsid w:val="006E11F6"/>
    <w:rsid w:val="006E48AC"/>
    <w:rsid w:val="006E5338"/>
    <w:rsid w:val="006E5361"/>
    <w:rsid w:val="006F080A"/>
    <w:rsid w:val="006F0B30"/>
    <w:rsid w:val="006F0D46"/>
    <w:rsid w:val="006F20ED"/>
    <w:rsid w:val="006F308C"/>
    <w:rsid w:val="006F34F9"/>
    <w:rsid w:val="006F36CF"/>
    <w:rsid w:val="006F5334"/>
    <w:rsid w:val="006F68C2"/>
    <w:rsid w:val="007005D2"/>
    <w:rsid w:val="00700A3B"/>
    <w:rsid w:val="00702C8F"/>
    <w:rsid w:val="00706299"/>
    <w:rsid w:val="0071556C"/>
    <w:rsid w:val="00716797"/>
    <w:rsid w:val="00717C26"/>
    <w:rsid w:val="00717F08"/>
    <w:rsid w:val="00720276"/>
    <w:rsid w:val="00722099"/>
    <w:rsid w:val="00722BDF"/>
    <w:rsid w:val="00722E0F"/>
    <w:rsid w:val="00724966"/>
    <w:rsid w:val="00726854"/>
    <w:rsid w:val="00727220"/>
    <w:rsid w:val="007304FD"/>
    <w:rsid w:val="0073200B"/>
    <w:rsid w:val="00733B99"/>
    <w:rsid w:val="00735D65"/>
    <w:rsid w:val="00741E94"/>
    <w:rsid w:val="00754697"/>
    <w:rsid w:val="00755987"/>
    <w:rsid w:val="00756FFD"/>
    <w:rsid w:val="00765D9F"/>
    <w:rsid w:val="0076725A"/>
    <w:rsid w:val="007750C8"/>
    <w:rsid w:val="007828BD"/>
    <w:rsid w:val="00782C83"/>
    <w:rsid w:val="00787761"/>
    <w:rsid w:val="0079185C"/>
    <w:rsid w:val="007A1B46"/>
    <w:rsid w:val="007A264C"/>
    <w:rsid w:val="007A5FB3"/>
    <w:rsid w:val="007A7B7C"/>
    <w:rsid w:val="007B4F0A"/>
    <w:rsid w:val="007C0267"/>
    <w:rsid w:val="007C2427"/>
    <w:rsid w:val="007C4785"/>
    <w:rsid w:val="007D0112"/>
    <w:rsid w:val="007D0260"/>
    <w:rsid w:val="007D126F"/>
    <w:rsid w:val="007D1D3B"/>
    <w:rsid w:val="007D42F8"/>
    <w:rsid w:val="007D4E59"/>
    <w:rsid w:val="007D510D"/>
    <w:rsid w:val="007E325D"/>
    <w:rsid w:val="007F4D75"/>
    <w:rsid w:val="007F630B"/>
    <w:rsid w:val="00805E64"/>
    <w:rsid w:val="0081353E"/>
    <w:rsid w:val="00815E5A"/>
    <w:rsid w:val="00820EAE"/>
    <w:rsid w:val="00821AA8"/>
    <w:rsid w:val="00824B94"/>
    <w:rsid w:val="00827039"/>
    <w:rsid w:val="0083187F"/>
    <w:rsid w:val="00834120"/>
    <w:rsid w:val="0083588F"/>
    <w:rsid w:val="00840062"/>
    <w:rsid w:val="00841339"/>
    <w:rsid w:val="008414DA"/>
    <w:rsid w:val="00842F26"/>
    <w:rsid w:val="008460CB"/>
    <w:rsid w:val="008527EA"/>
    <w:rsid w:val="00853CBE"/>
    <w:rsid w:val="0085493E"/>
    <w:rsid w:val="008563F8"/>
    <w:rsid w:val="008571FA"/>
    <w:rsid w:val="008613BC"/>
    <w:rsid w:val="008625A9"/>
    <w:rsid w:val="008635F7"/>
    <w:rsid w:val="0086796A"/>
    <w:rsid w:val="00870B9D"/>
    <w:rsid w:val="0087330A"/>
    <w:rsid w:val="00873EF6"/>
    <w:rsid w:val="00874318"/>
    <w:rsid w:val="00880C60"/>
    <w:rsid w:val="0088355A"/>
    <w:rsid w:val="0088500A"/>
    <w:rsid w:val="008906D0"/>
    <w:rsid w:val="008908A3"/>
    <w:rsid w:val="00890D68"/>
    <w:rsid w:val="00893585"/>
    <w:rsid w:val="00897158"/>
    <w:rsid w:val="008A23B9"/>
    <w:rsid w:val="008A2482"/>
    <w:rsid w:val="008A5986"/>
    <w:rsid w:val="008B0A48"/>
    <w:rsid w:val="008B2B47"/>
    <w:rsid w:val="008B6133"/>
    <w:rsid w:val="008B741F"/>
    <w:rsid w:val="008D1123"/>
    <w:rsid w:val="008D6166"/>
    <w:rsid w:val="008E04AC"/>
    <w:rsid w:val="008E2257"/>
    <w:rsid w:val="008E2ADB"/>
    <w:rsid w:val="008E456C"/>
    <w:rsid w:val="008E4D03"/>
    <w:rsid w:val="008E7A53"/>
    <w:rsid w:val="008F0DD5"/>
    <w:rsid w:val="008F2FCD"/>
    <w:rsid w:val="0090047A"/>
    <w:rsid w:val="00911C4F"/>
    <w:rsid w:val="009141B2"/>
    <w:rsid w:val="009169A2"/>
    <w:rsid w:val="00917D41"/>
    <w:rsid w:val="009223DE"/>
    <w:rsid w:val="009238D3"/>
    <w:rsid w:val="00927A59"/>
    <w:rsid w:val="00930AC5"/>
    <w:rsid w:val="009339D7"/>
    <w:rsid w:val="0093563A"/>
    <w:rsid w:val="00935BF8"/>
    <w:rsid w:val="00944279"/>
    <w:rsid w:val="00957AA5"/>
    <w:rsid w:val="00964508"/>
    <w:rsid w:val="009665EB"/>
    <w:rsid w:val="00966978"/>
    <w:rsid w:val="0097272D"/>
    <w:rsid w:val="00975911"/>
    <w:rsid w:val="009801A5"/>
    <w:rsid w:val="00980E07"/>
    <w:rsid w:val="00982864"/>
    <w:rsid w:val="009852FF"/>
    <w:rsid w:val="00985E05"/>
    <w:rsid w:val="009867E3"/>
    <w:rsid w:val="00990319"/>
    <w:rsid w:val="009920C1"/>
    <w:rsid w:val="00993E51"/>
    <w:rsid w:val="00994BAD"/>
    <w:rsid w:val="009967E4"/>
    <w:rsid w:val="009A32ED"/>
    <w:rsid w:val="009A39C1"/>
    <w:rsid w:val="009A55F0"/>
    <w:rsid w:val="009A5EA9"/>
    <w:rsid w:val="009A6662"/>
    <w:rsid w:val="009B2070"/>
    <w:rsid w:val="009B372C"/>
    <w:rsid w:val="009B603F"/>
    <w:rsid w:val="009B7027"/>
    <w:rsid w:val="009C0EA0"/>
    <w:rsid w:val="009C1C39"/>
    <w:rsid w:val="009D08FC"/>
    <w:rsid w:val="009D3541"/>
    <w:rsid w:val="009D5FE7"/>
    <w:rsid w:val="009D73CE"/>
    <w:rsid w:val="009E227F"/>
    <w:rsid w:val="009E48B5"/>
    <w:rsid w:val="009E790E"/>
    <w:rsid w:val="009F42CC"/>
    <w:rsid w:val="009F471A"/>
    <w:rsid w:val="009F6BF9"/>
    <w:rsid w:val="009F732A"/>
    <w:rsid w:val="00A031C9"/>
    <w:rsid w:val="00A03D21"/>
    <w:rsid w:val="00A05944"/>
    <w:rsid w:val="00A068AA"/>
    <w:rsid w:val="00A075E5"/>
    <w:rsid w:val="00A123A2"/>
    <w:rsid w:val="00A12AB9"/>
    <w:rsid w:val="00A12F8A"/>
    <w:rsid w:val="00A23241"/>
    <w:rsid w:val="00A33371"/>
    <w:rsid w:val="00A417EE"/>
    <w:rsid w:val="00A44594"/>
    <w:rsid w:val="00A45902"/>
    <w:rsid w:val="00A52101"/>
    <w:rsid w:val="00A523EB"/>
    <w:rsid w:val="00A526E9"/>
    <w:rsid w:val="00A52DAC"/>
    <w:rsid w:val="00A53AA3"/>
    <w:rsid w:val="00A56083"/>
    <w:rsid w:val="00A57037"/>
    <w:rsid w:val="00A61D51"/>
    <w:rsid w:val="00A63B72"/>
    <w:rsid w:val="00A6769D"/>
    <w:rsid w:val="00A70274"/>
    <w:rsid w:val="00A7124E"/>
    <w:rsid w:val="00A71D24"/>
    <w:rsid w:val="00A7202D"/>
    <w:rsid w:val="00A7278A"/>
    <w:rsid w:val="00A74539"/>
    <w:rsid w:val="00A7567B"/>
    <w:rsid w:val="00A75A6E"/>
    <w:rsid w:val="00A76C8F"/>
    <w:rsid w:val="00A8413D"/>
    <w:rsid w:val="00A85E55"/>
    <w:rsid w:val="00A902A9"/>
    <w:rsid w:val="00A91AB6"/>
    <w:rsid w:val="00A95C22"/>
    <w:rsid w:val="00AA6EA5"/>
    <w:rsid w:val="00AB10B7"/>
    <w:rsid w:val="00AB1178"/>
    <w:rsid w:val="00AB151C"/>
    <w:rsid w:val="00AB6BB1"/>
    <w:rsid w:val="00AC3D0B"/>
    <w:rsid w:val="00AD5ACF"/>
    <w:rsid w:val="00AD5BA1"/>
    <w:rsid w:val="00AD5D4D"/>
    <w:rsid w:val="00AD79F5"/>
    <w:rsid w:val="00AE1FC2"/>
    <w:rsid w:val="00AE3958"/>
    <w:rsid w:val="00AF0A21"/>
    <w:rsid w:val="00AF6645"/>
    <w:rsid w:val="00AF7320"/>
    <w:rsid w:val="00B04982"/>
    <w:rsid w:val="00B0653D"/>
    <w:rsid w:val="00B111AB"/>
    <w:rsid w:val="00B15D8F"/>
    <w:rsid w:val="00B1706A"/>
    <w:rsid w:val="00B22FB1"/>
    <w:rsid w:val="00B3118D"/>
    <w:rsid w:val="00B338DE"/>
    <w:rsid w:val="00B37633"/>
    <w:rsid w:val="00B4112C"/>
    <w:rsid w:val="00B4190B"/>
    <w:rsid w:val="00B42BE6"/>
    <w:rsid w:val="00B4608D"/>
    <w:rsid w:val="00B474F4"/>
    <w:rsid w:val="00B47F99"/>
    <w:rsid w:val="00B539F8"/>
    <w:rsid w:val="00B61555"/>
    <w:rsid w:val="00B62D48"/>
    <w:rsid w:val="00B658DC"/>
    <w:rsid w:val="00B668D8"/>
    <w:rsid w:val="00B75F48"/>
    <w:rsid w:val="00B76CAA"/>
    <w:rsid w:val="00B7786A"/>
    <w:rsid w:val="00B80527"/>
    <w:rsid w:val="00B85211"/>
    <w:rsid w:val="00B856D8"/>
    <w:rsid w:val="00B85DC7"/>
    <w:rsid w:val="00B92496"/>
    <w:rsid w:val="00B93624"/>
    <w:rsid w:val="00BA00A3"/>
    <w:rsid w:val="00BA1429"/>
    <w:rsid w:val="00BA2174"/>
    <w:rsid w:val="00BA309D"/>
    <w:rsid w:val="00BA5D94"/>
    <w:rsid w:val="00BA62EB"/>
    <w:rsid w:val="00BA7B37"/>
    <w:rsid w:val="00BB3CC4"/>
    <w:rsid w:val="00BB60E5"/>
    <w:rsid w:val="00BC2B2F"/>
    <w:rsid w:val="00BC569C"/>
    <w:rsid w:val="00BE2EA5"/>
    <w:rsid w:val="00BE3256"/>
    <w:rsid w:val="00BE4AC6"/>
    <w:rsid w:val="00C03220"/>
    <w:rsid w:val="00C050FF"/>
    <w:rsid w:val="00C14B99"/>
    <w:rsid w:val="00C17402"/>
    <w:rsid w:val="00C22C86"/>
    <w:rsid w:val="00C235F0"/>
    <w:rsid w:val="00C23B44"/>
    <w:rsid w:val="00C24C41"/>
    <w:rsid w:val="00C260BA"/>
    <w:rsid w:val="00C31071"/>
    <w:rsid w:val="00C35C7B"/>
    <w:rsid w:val="00C36BC9"/>
    <w:rsid w:val="00C37084"/>
    <w:rsid w:val="00C42481"/>
    <w:rsid w:val="00C42710"/>
    <w:rsid w:val="00C5795E"/>
    <w:rsid w:val="00C61351"/>
    <w:rsid w:val="00C616DC"/>
    <w:rsid w:val="00C67859"/>
    <w:rsid w:val="00C71557"/>
    <w:rsid w:val="00C71A7C"/>
    <w:rsid w:val="00C738B5"/>
    <w:rsid w:val="00C73F77"/>
    <w:rsid w:val="00C821A7"/>
    <w:rsid w:val="00C83F73"/>
    <w:rsid w:val="00C92A8D"/>
    <w:rsid w:val="00C939AE"/>
    <w:rsid w:val="00C9564F"/>
    <w:rsid w:val="00C96656"/>
    <w:rsid w:val="00CA14BE"/>
    <w:rsid w:val="00CA1DCE"/>
    <w:rsid w:val="00CA3833"/>
    <w:rsid w:val="00CA4009"/>
    <w:rsid w:val="00CA46E3"/>
    <w:rsid w:val="00CB05D6"/>
    <w:rsid w:val="00CB182F"/>
    <w:rsid w:val="00CB2093"/>
    <w:rsid w:val="00CB514E"/>
    <w:rsid w:val="00CB60D9"/>
    <w:rsid w:val="00CC0922"/>
    <w:rsid w:val="00CC0B23"/>
    <w:rsid w:val="00CC4098"/>
    <w:rsid w:val="00CC51B8"/>
    <w:rsid w:val="00CC5739"/>
    <w:rsid w:val="00CC6322"/>
    <w:rsid w:val="00CC7A77"/>
    <w:rsid w:val="00CD1285"/>
    <w:rsid w:val="00CD1B20"/>
    <w:rsid w:val="00CD2928"/>
    <w:rsid w:val="00CE0ECB"/>
    <w:rsid w:val="00CE59E2"/>
    <w:rsid w:val="00CF0627"/>
    <w:rsid w:val="00CF2642"/>
    <w:rsid w:val="00D01FE9"/>
    <w:rsid w:val="00D0231E"/>
    <w:rsid w:val="00D026CA"/>
    <w:rsid w:val="00D1054D"/>
    <w:rsid w:val="00D13656"/>
    <w:rsid w:val="00D14BB6"/>
    <w:rsid w:val="00D214BA"/>
    <w:rsid w:val="00D21A94"/>
    <w:rsid w:val="00D2215D"/>
    <w:rsid w:val="00D23CE0"/>
    <w:rsid w:val="00D2421E"/>
    <w:rsid w:val="00D24262"/>
    <w:rsid w:val="00D24C25"/>
    <w:rsid w:val="00D25AF8"/>
    <w:rsid w:val="00D3097A"/>
    <w:rsid w:val="00D36195"/>
    <w:rsid w:val="00D362E3"/>
    <w:rsid w:val="00D429BE"/>
    <w:rsid w:val="00D433D1"/>
    <w:rsid w:val="00D53BED"/>
    <w:rsid w:val="00D54A21"/>
    <w:rsid w:val="00D54C65"/>
    <w:rsid w:val="00D569FA"/>
    <w:rsid w:val="00D61C03"/>
    <w:rsid w:val="00D63EFD"/>
    <w:rsid w:val="00D654B6"/>
    <w:rsid w:val="00D6573C"/>
    <w:rsid w:val="00D67668"/>
    <w:rsid w:val="00D743FD"/>
    <w:rsid w:val="00D835AA"/>
    <w:rsid w:val="00D87FEA"/>
    <w:rsid w:val="00DA17A8"/>
    <w:rsid w:val="00DA435A"/>
    <w:rsid w:val="00DA48F5"/>
    <w:rsid w:val="00DA7DED"/>
    <w:rsid w:val="00DB589A"/>
    <w:rsid w:val="00DC0E79"/>
    <w:rsid w:val="00DC3CC5"/>
    <w:rsid w:val="00DC51C7"/>
    <w:rsid w:val="00DC64D9"/>
    <w:rsid w:val="00DC6CFA"/>
    <w:rsid w:val="00DC7994"/>
    <w:rsid w:val="00DD0BC1"/>
    <w:rsid w:val="00DD2D65"/>
    <w:rsid w:val="00DD327A"/>
    <w:rsid w:val="00DD3634"/>
    <w:rsid w:val="00DD3C63"/>
    <w:rsid w:val="00DD55A6"/>
    <w:rsid w:val="00DD72E4"/>
    <w:rsid w:val="00DE43DD"/>
    <w:rsid w:val="00DE50FE"/>
    <w:rsid w:val="00DE5E74"/>
    <w:rsid w:val="00E00203"/>
    <w:rsid w:val="00E01524"/>
    <w:rsid w:val="00E074E4"/>
    <w:rsid w:val="00E0756E"/>
    <w:rsid w:val="00E110F3"/>
    <w:rsid w:val="00E1199A"/>
    <w:rsid w:val="00E15F5B"/>
    <w:rsid w:val="00E319CF"/>
    <w:rsid w:val="00E338A9"/>
    <w:rsid w:val="00E432DC"/>
    <w:rsid w:val="00E43812"/>
    <w:rsid w:val="00E44C83"/>
    <w:rsid w:val="00E4528A"/>
    <w:rsid w:val="00E61DF9"/>
    <w:rsid w:val="00E63B8C"/>
    <w:rsid w:val="00E64620"/>
    <w:rsid w:val="00E67849"/>
    <w:rsid w:val="00E72AC2"/>
    <w:rsid w:val="00E7325B"/>
    <w:rsid w:val="00E80BD2"/>
    <w:rsid w:val="00E81C72"/>
    <w:rsid w:val="00E83081"/>
    <w:rsid w:val="00E91919"/>
    <w:rsid w:val="00E92753"/>
    <w:rsid w:val="00E95A51"/>
    <w:rsid w:val="00E97BB8"/>
    <w:rsid w:val="00EA1CBE"/>
    <w:rsid w:val="00EA42BC"/>
    <w:rsid w:val="00EA7CCA"/>
    <w:rsid w:val="00EB0564"/>
    <w:rsid w:val="00EB07F8"/>
    <w:rsid w:val="00EB3B79"/>
    <w:rsid w:val="00EB3D85"/>
    <w:rsid w:val="00EC145D"/>
    <w:rsid w:val="00EC167B"/>
    <w:rsid w:val="00EC41E1"/>
    <w:rsid w:val="00ED3E47"/>
    <w:rsid w:val="00EE1A8B"/>
    <w:rsid w:val="00EE1C87"/>
    <w:rsid w:val="00EE6976"/>
    <w:rsid w:val="00EF43D8"/>
    <w:rsid w:val="00EF7B3B"/>
    <w:rsid w:val="00F023E6"/>
    <w:rsid w:val="00F04213"/>
    <w:rsid w:val="00F04B6F"/>
    <w:rsid w:val="00F04D7F"/>
    <w:rsid w:val="00F06641"/>
    <w:rsid w:val="00F13A80"/>
    <w:rsid w:val="00F16232"/>
    <w:rsid w:val="00F21288"/>
    <w:rsid w:val="00F227C6"/>
    <w:rsid w:val="00F24E39"/>
    <w:rsid w:val="00F27384"/>
    <w:rsid w:val="00F34711"/>
    <w:rsid w:val="00F35F08"/>
    <w:rsid w:val="00F368F2"/>
    <w:rsid w:val="00F42ED5"/>
    <w:rsid w:val="00F47B0F"/>
    <w:rsid w:val="00F5602A"/>
    <w:rsid w:val="00F60ED9"/>
    <w:rsid w:val="00F622C9"/>
    <w:rsid w:val="00F6440C"/>
    <w:rsid w:val="00F65098"/>
    <w:rsid w:val="00F7109D"/>
    <w:rsid w:val="00F72ABB"/>
    <w:rsid w:val="00F741E9"/>
    <w:rsid w:val="00F7719E"/>
    <w:rsid w:val="00F81CC9"/>
    <w:rsid w:val="00F849E1"/>
    <w:rsid w:val="00F926FB"/>
    <w:rsid w:val="00F92A61"/>
    <w:rsid w:val="00F9327C"/>
    <w:rsid w:val="00F93BFD"/>
    <w:rsid w:val="00FB1705"/>
    <w:rsid w:val="00FB216F"/>
    <w:rsid w:val="00FB3680"/>
    <w:rsid w:val="00FB396B"/>
    <w:rsid w:val="00FB5610"/>
    <w:rsid w:val="00FC313E"/>
    <w:rsid w:val="00FC5B2A"/>
    <w:rsid w:val="00FE4CDB"/>
    <w:rsid w:val="00FE726B"/>
    <w:rsid w:val="00FF0249"/>
    <w:rsid w:val="00FF028D"/>
    <w:rsid w:val="00FF2409"/>
    <w:rsid w:val="00FF5D43"/>
    <w:rsid w:val="00FF6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64"/>
    <w:pPr>
      <w:jc w:val="both"/>
    </w:pPr>
    <w:rPr>
      <w:rFonts w:ascii="Times New Roman" w:eastAsia="MS Mincho" w:hAnsi="Times New Roman"/>
      <w:sz w:val="22"/>
      <w:szCs w:val="24"/>
      <w:lang w:val="en-GB"/>
    </w:rPr>
  </w:style>
  <w:style w:type="paragraph" w:styleId="Heading1">
    <w:name w:val="heading 1"/>
    <w:basedOn w:val="Normal"/>
    <w:next w:val="Normal"/>
    <w:link w:val="Heading1Char"/>
    <w:qFormat/>
    <w:rsid w:val="0029396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9396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9396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link w:val="IPPNormalChar"/>
    <w:qFormat/>
    <w:rsid w:val="00293964"/>
    <w:pPr>
      <w:spacing w:after="180"/>
    </w:pPr>
    <w:rPr>
      <w:rFonts w:eastAsia="Times"/>
    </w:rPr>
  </w:style>
  <w:style w:type="character" w:styleId="Hyperlink">
    <w:name w:val="Hyperlink"/>
    <w:uiPriority w:val="99"/>
    <w:unhideWhenUsed/>
    <w:rsid w:val="00AF6645"/>
    <w:rPr>
      <w:color w:val="0000FF"/>
      <w:u w:val="single"/>
    </w:rPr>
  </w:style>
  <w:style w:type="character" w:customStyle="1" w:styleId="IPPNormalChar">
    <w:name w:val="IPP Normal Char"/>
    <w:link w:val="IPPNormal"/>
    <w:rsid w:val="00AF6645"/>
    <w:rPr>
      <w:rFonts w:ascii="Times New Roman" w:eastAsia="Times" w:hAnsi="Times New Roman"/>
      <w:sz w:val="22"/>
      <w:szCs w:val="24"/>
      <w:lang w:val="en-GB"/>
    </w:rPr>
  </w:style>
  <w:style w:type="paragraph" w:customStyle="1" w:styleId="IPPArial">
    <w:name w:val="IPP Arial"/>
    <w:basedOn w:val="IPPNormal"/>
    <w:qFormat/>
    <w:rsid w:val="00293964"/>
    <w:pPr>
      <w:spacing w:after="0"/>
    </w:pPr>
    <w:rPr>
      <w:rFonts w:ascii="Arial" w:hAnsi="Arial"/>
      <w:sz w:val="18"/>
    </w:rPr>
  </w:style>
  <w:style w:type="paragraph" w:styleId="BalloonText">
    <w:name w:val="Balloon Text"/>
    <w:basedOn w:val="Normal"/>
    <w:link w:val="BalloonTextChar"/>
    <w:rsid w:val="00293964"/>
    <w:rPr>
      <w:rFonts w:ascii="Tahoma" w:hAnsi="Tahoma" w:cs="Tahoma"/>
      <w:sz w:val="16"/>
      <w:szCs w:val="16"/>
    </w:rPr>
  </w:style>
  <w:style w:type="character" w:customStyle="1" w:styleId="BalloonTextChar">
    <w:name w:val="Balloon Text Char"/>
    <w:basedOn w:val="DefaultParagraphFont"/>
    <w:link w:val="BalloonText"/>
    <w:rsid w:val="00293964"/>
    <w:rPr>
      <w:rFonts w:ascii="Tahoma" w:eastAsia="MS Mincho" w:hAnsi="Tahoma" w:cs="Tahoma"/>
      <w:sz w:val="16"/>
      <w:szCs w:val="16"/>
      <w:lang w:val="en-GB"/>
    </w:rPr>
  </w:style>
  <w:style w:type="paragraph" w:styleId="ListParagraph">
    <w:name w:val="List Paragraph"/>
    <w:basedOn w:val="Normal"/>
    <w:uiPriority w:val="34"/>
    <w:qFormat/>
    <w:rsid w:val="00293964"/>
    <w:pPr>
      <w:spacing w:line="240" w:lineRule="atLeast"/>
      <w:ind w:leftChars="400" w:left="800"/>
    </w:pPr>
    <w:rPr>
      <w:rFonts w:ascii="Verdana" w:eastAsia="Times New Roman" w:hAnsi="Verdana"/>
      <w:sz w:val="20"/>
      <w:lang w:val="nl-NL" w:eastAsia="nl-NL"/>
    </w:rPr>
  </w:style>
  <w:style w:type="paragraph" w:customStyle="1" w:styleId="IPPBullet2">
    <w:name w:val="IPP Bullet2"/>
    <w:basedOn w:val="IPPNormal"/>
    <w:next w:val="IPPBullet1"/>
    <w:qFormat/>
    <w:rsid w:val="00293964"/>
    <w:pPr>
      <w:numPr>
        <w:numId w:val="18"/>
      </w:numPr>
      <w:tabs>
        <w:tab w:val="left" w:pos="1134"/>
      </w:tabs>
      <w:spacing w:after="60"/>
      <w:ind w:left="1134" w:hanging="567"/>
    </w:pPr>
  </w:style>
  <w:style w:type="paragraph" w:customStyle="1" w:styleId="IPPHeading1">
    <w:name w:val="IPP Heading1"/>
    <w:basedOn w:val="IPPNormal"/>
    <w:next w:val="IPPNormal"/>
    <w:qFormat/>
    <w:rsid w:val="00293964"/>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rsid w:val="00293964"/>
    <w:pPr>
      <w:numPr>
        <w:numId w:val="20"/>
      </w:numPr>
      <w:spacing w:after="60"/>
      <w:ind w:left="567" w:hanging="567"/>
    </w:pPr>
    <w:rPr>
      <w:lang w:val="en-US"/>
    </w:rPr>
  </w:style>
  <w:style w:type="paragraph" w:customStyle="1" w:styleId="IPPBullet1Last">
    <w:name w:val="IPP Bullet1Last"/>
    <w:basedOn w:val="IPPNormal"/>
    <w:next w:val="IPPNormal"/>
    <w:autoRedefine/>
    <w:qFormat/>
    <w:rsid w:val="00293964"/>
    <w:pPr>
      <w:numPr>
        <w:numId w:val="19"/>
      </w:numPr>
    </w:pPr>
  </w:style>
  <w:style w:type="paragraph" w:customStyle="1" w:styleId="IPPAnnexHead">
    <w:name w:val="IPP AnnexHead"/>
    <w:basedOn w:val="IPPNormal"/>
    <w:next w:val="IPPNormal"/>
    <w:qFormat/>
    <w:rsid w:val="00293964"/>
    <w:pPr>
      <w:keepNext/>
      <w:tabs>
        <w:tab w:val="left" w:pos="567"/>
      </w:tabs>
      <w:spacing w:before="120"/>
      <w:jc w:val="left"/>
      <w:outlineLvl w:val="1"/>
    </w:pPr>
    <w:rPr>
      <w:b/>
      <w:sz w:val="24"/>
    </w:rPr>
  </w:style>
  <w:style w:type="paragraph" w:customStyle="1" w:styleId="IPPNormalCloseSpace">
    <w:name w:val="IPP NormalCloseSpace"/>
    <w:basedOn w:val="Normal"/>
    <w:qFormat/>
    <w:rsid w:val="00293964"/>
    <w:pPr>
      <w:keepNext/>
      <w:spacing w:after="60"/>
    </w:pPr>
  </w:style>
  <w:style w:type="paragraph" w:styleId="FootnoteText">
    <w:name w:val="footnote text"/>
    <w:basedOn w:val="Normal"/>
    <w:link w:val="FootnoteTextChar"/>
    <w:semiHidden/>
    <w:rsid w:val="00293964"/>
    <w:pPr>
      <w:spacing w:before="60"/>
    </w:pPr>
    <w:rPr>
      <w:sz w:val="20"/>
    </w:rPr>
  </w:style>
  <w:style w:type="character" w:customStyle="1" w:styleId="FootnoteTextChar">
    <w:name w:val="Footnote Text Char"/>
    <w:basedOn w:val="DefaultParagraphFont"/>
    <w:link w:val="FootnoteText"/>
    <w:semiHidden/>
    <w:rsid w:val="00293964"/>
    <w:rPr>
      <w:rFonts w:ascii="Times New Roman" w:eastAsia="MS Mincho" w:hAnsi="Times New Roman"/>
      <w:szCs w:val="24"/>
      <w:lang w:val="en-GB"/>
    </w:rPr>
  </w:style>
  <w:style w:type="character" w:styleId="FootnoteReference">
    <w:name w:val="footnote reference"/>
    <w:basedOn w:val="DefaultParagraphFont"/>
    <w:semiHidden/>
    <w:rsid w:val="00293964"/>
    <w:rPr>
      <w:vertAlign w:val="superscript"/>
    </w:rPr>
  </w:style>
  <w:style w:type="character" w:styleId="CommentReference">
    <w:name w:val="annotation reference"/>
    <w:basedOn w:val="DefaultParagraphFont"/>
    <w:uiPriority w:val="99"/>
    <w:semiHidden/>
    <w:unhideWhenUsed/>
    <w:rsid w:val="00A75A6E"/>
    <w:rPr>
      <w:sz w:val="16"/>
      <w:szCs w:val="16"/>
    </w:rPr>
  </w:style>
  <w:style w:type="paragraph" w:styleId="CommentText">
    <w:name w:val="annotation text"/>
    <w:basedOn w:val="Normal"/>
    <w:link w:val="CommentTextChar"/>
    <w:uiPriority w:val="99"/>
    <w:semiHidden/>
    <w:unhideWhenUsed/>
    <w:rsid w:val="00A75A6E"/>
    <w:rPr>
      <w:sz w:val="20"/>
      <w:szCs w:val="20"/>
    </w:rPr>
  </w:style>
  <w:style w:type="character" w:customStyle="1" w:styleId="CommentTextChar">
    <w:name w:val="Comment Text Char"/>
    <w:basedOn w:val="DefaultParagraphFont"/>
    <w:link w:val="CommentText"/>
    <w:uiPriority w:val="99"/>
    <w:semiHidden/>
    <w:rsid w:val="00A75A6E"/>
  </w:style>
  <w:style w:type="paragraph" w:styleId="CommentSubject">
    <w:name w:val="annotation subject"/>
    <w:basedOn w:val="CommentText"/>
    <w:next w:val="CommentText"/>
    <w:link w:val="CommentSubjectChar"/>
    <w:uiPriority w:val="99"/>
    <w:semiHidden/>
    <w:unhideWhenUsed/>
    <w:rsid w:val="00A75A6E"/>
    <w:rPr>
      <w:b/>
      <w:bCs/>
    </w:rPr>
  </w:style>
  <w:style w:type="character" w:customStyle="1" w:styleId="CommentSubjectChar">
    <w:name w:val="Comment Subject Char"/>
    <w:basedOn w:val="CommentTextChar"/>
    <w:link w:val="CommentSubject"/>
    <w:uiPriority w:val="99"/>
    <w:semiHidden/>
    <w:rsid w:val="00A75A6E"/>
    <w:rPr>
      <w:b/>
      <w:bCs/>
    </w:rPr>
  </w:style>
  <w:style w:type="paragraph" w:styleId="Revision">
    <w:name w:val="Revision"/>
    <w:hidden/>
    <w:uiPriority w:val="99"/>
    <w:semiHidden/>
    <w:rsid w:val="00A75A6E"/>
    <w:rPr>
      <w:sz w:val="22"/>
      <w:szCs w:val="22"/>
    </w:rPr>
  </w:style>
  <w:style w:type="character" w:styleId="FollowedHyperlink">
    <w:name w:val="FollowedHyperlink"/>
    <w:basedOn w:val="DefaultParagraphFont"/>
    <w:uiPriority w:val="99"/>
    <w:semiHidden/>
    <w:unhideWhenUsed/>
    <w:rsid w:val="00C83F73"/>
    <w:rPr>
      <w:color w:val="800080"/>
      <w:u w:val="single"/>
    </w:rPr>
  </w:style>
  <w:style w:type="paragraph" w:styleId="Header">
    <w:name w:val="header"/>
    <w:basedOn w:val="Normal"/>
    <w:link w:val="HeaderChar"/>
    <w:rsid w:val="00293964"/>
    <w:pPr>
      <w:tabs>
        <w:tab w:val="center" w:pos="4680"/>
        <w:tab w:val="right" w:pos="9360"/>
      </w:tabs>
    </w:pPr>
  </w:style>
  <w:style w:type="character" w:customStyle="1" w:styleId="HeaderChar">
    <w:name w:val="Header Char"/>
    <w:basedOn w:val="DefaultParagraphFont"/>
    <w:link w:val="Header"/>
    <w:rsid w:val="00293964"/>
    <w:rPr>
      <w:rFonts w:ascii="Times New Roman" w:eastAsia="MS Mincho" w:hAnsi="Times New Roman"/>
      <w:sz w:val="22"/>
      <w:szCs w:val="24"/>
      <w:lang w:val="en-GB"/>
    </w:rPr>
  </w:style>
  <w:style w:type="paragraph" w:styleId="Footer">
    <w:name w:val="footer"/>
    <w:basedOn w:val="Normal"/>
    <w:link w:val="FooterChar"/>
    <w:rsid w:val="00293964"/>
    <w:pPr>
      <w:tabs>
        <w:tab w:val="center" w:pos="4680"/>
        <w:tab w:val="right" w:pos="9360"/>
      </w:tabs>
    </w:pPr>
  </w:style>
  <w:style w:type="character" w:customStyle="1" w:styleId="FooterChar">
    <w:name w:val="Footer Char"/>
    <w:basedOn w:val="DefaultParagraphFont"/>
    <w:link w:val="Footer"/>
    <w:rsid w:val="00293964"/>
    <w:rPr>
      <w:rFonts w:ascii="Times New Roman" w:eastAsia="MS Mincho" w:hAnsi="Times New Roman"/>
      <w:sz w:val="22"/>
      <w:szCs w:val="24"/>
      <w:lang w:val="en-GB"/>
    </w:rPr>
  </w:style>
  <w:style w:type="character" w:customStyle="1" w:styleId="Heading1Char">
    <w:name w:val="Heading 1 Char"/>
    <w:basedOn w:val="DefaultParagraphFont"/>
    <w:link w:val="Heading1"/>
    <w:rsid w:val="00293964"/>
    <w:rPr>
      <w:rFonts w:ascii="Times New Roman" w:eastAsia="MS Mincho" w:hAnsi="Times New Roman"/>
      <w:b/>
      <w:bCs/>
      <w:sz w:val="22"/>
      <w:szCs w:val="24"/>
      <w:lang w:val="en-GB"/>
    </w:rPr>
  </w:style>
  <w:style w:type="character" w:customStyle="1" w:styleId="Heading2Char">
    <w:name w:val="Heading 2 Char"/>
    <w:basedOn w:val="DefaultParagraphFont"/>
    <w:link w:val="Heading2"/>
    <w:rsid w:val="00293964"/>
    <w:rPr>
      <w:rFonts w:eastAsia="MS Mincho"/>
      <w:b/>
      <w:bCs/>
      <w:i/>
      <w:iCs/>
      <w:sz w:val="28"/>
      <w:szCs w:val="28"/>
      <w:lang w:val="en-GB"/>
    </w:rPr>
  </w:style>
  <w:style w:type="character" w:customStyle="1" w:styleId="Heading3Char">
    <w:name w:val="Heading 3 Char"/>
    <w:basedOn w:val="DefaultParagraphFont"/>
    <w:link w:val="Heading3"/>
    <w:rsid w:val="00293964"/>
    <w:rPr>
      <w:rFonts w:eastAsia="MS Mincho"/>
      <w:b/>
      <w:bCs/>
      <w:sz w:val="26"/>
      <w:szCs w:val="26"/>
      <w:lang w:val="en-GB"/>
    </w:rPr>
  </w:style>
  <w:style w:type="paragraph" w:customStyle="1" w:styleId="Style">
    <w:name w:val="Style"/>
    <w:basedOn w:val="Footer"/>
    <w:autoRedefine/>
    <w:qFormat/>
    <w:rsid w:val="0029396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93964"/>
    <w:rPr>
      <w:rFonts w:ascii="Arial" w:hAnsi="Arial"/>
      <w:b/>
      <w:sz w:val="18"/>
    </w:rPr>
  </w:style>
  <w:style w:type="paragraph" w:customStyle="1" w:styleId="IPPArialFootnote">
    <w:name w:val="IPP Arial Footnote"/>
    <w:basedOn w:val="IPPArialTable"/>
    <w:qFormat/>
    <w:rsid w:val="00293964"/>
    <w:pPr>
      <w:tabs>
        <w:tab w:val="left" w:pos="28"/>
      </w:tabs>
      <w:ind w:left="284" w:hanging="284"/>
    </w:pPr>
    <w:rPr>
      <w:sz w:val="16"/>
    </w:rPr>
  </w:style>
  <w:style w:type="paragraph" w:customStyle="1" w:styleId="IPPContentsHead">
    <w:name w:val="IPP ContentsHead"/>
    <w:basedOn w:val="IPPSubhead"/>
    <w:next w:val="IPPNormal"/>
    <w:qFormat/>
    <w:rsid w:val="00293964"/>
    <w:pPr>
      <w:spacing w:after="240"/>
    </w:pPr>
    <w:rPr>
      <w:sz w:val="24"/>
    </w:rPr>
  </w:style>
  <w:style w:type="table" w:styleId="TableGrid">
    <w:name w:val="Table Grid"/>
    <w:basedOn w:val="TableNormal"/>
    <w:rsid w:val="00293964"/>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Quote">
    <w:name w:val="IPP Quote"/>
    <w:basedOn w:val="IPPNormal"/>
    <w:qFormat/>
    <w:rsid w:val="00293964"/>
    <w:pPr>
      <w:ind w:left="851" w:right="851"/>
    </w:pPr>
    <w:rPr>
      <w:sz w:val="18"/>
    </w:rPr>
  </w:style>
  <w:style w:type="paragraph" w:customStyle="1" w:styleId="IPPIndentClose">
    <w:name w:val="IPP Indent Close"/>
    <w:basedOn w:val="IPPNormal"/>
    <w:qFormat/>
    <w:rsid w:val="00293964"/>
    <w:pPr>
      <w:tabs>
        <w:tab w:val="left" w:pos="2835"/>
      </w:tabs>
      <w:spacing w:after="60"/>
      <w:ind w:left="567"/>
    </w:pPr>
  </w:style>
  <w:style w:type="paragraph" w:customStyle="1" w:styleId="IPPIndent">
    <w:name w:val="IPP Indent"/>
    <w:basedOn w:val="IPPIndentClose"/>
    <w:qFormat/>
    <w:rsid w:val="00293964"/>
    <w:pPr>
      <w:spacing w:after="180"/>
    </w:pPr>
  </w:style>
  <w:style w:type="paragraph" w:customStyle="1" w:styleId="IPPFootnote">
    <w:name w:val="IPP Footnote"/>
    <w:basedOn w:val="IPPArialFootnote"/>
    <w:qFormat/>
    <w:rsid w:val="0029396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93964"/>
    <w:pPr>
      <w:keepNext/>
      <w:tabs>
        <w:tab w:val="left" w:pos="567"/>
      </w:tabs>
      <w:spacing w:before="120" w:after="120"/>
      <w:ind w:left="567" w:hanging="567"/>
    </w:pPr>
    <w:rPr>
      <w:b/>
      <w:i/>
    </w:rPr>
  </w:style>
  <w:style w:type="character" w:customStyle="1" w:styleId="IPPnormalitalics">
    <w:name w:val="IPP normal italics"/>
    <w:basedOn w:val="DefaultParagraphFont"/>
    <w:rsid w:val="00293964"/>
    <w:rPr>
      <w:rFonts w:ascii="Times New Roman" w:hAnsi="Times New Roman"/>
      <w:i/>
      <w:sz w:val="22"/>
      <w:lang w:val="en-US"/>
    </w:rPr>
  </w:style>
  <w:style w:type="character" w:customStyle="1" w:styleId="IPPNormalbold">
    <w:name w:val="IPP Normal bold"/>
    <w:basedOn w:val="PlainTextChar"/>
    <w:rsid w:val="00293964"/>
    <w:rPr>
      <w:rFonts w:ascii="Times New Roman" w:hAnsi="Times New Roman"/>
      <w:b/>
      <w:sz w:val="22"/>
    </w:rPr>
  </w:style>
  <w:style w:type="paragraph" w:customStyle="1" w:styleId="IPPHeadSection">
    <w:name w:val="IPP HeadSection"/>
    <w:basedOn w:val="Normal"/>
    <w:next w:val="Normal"/>
    <w:qFormat/>
    <w:rsid w:val="00293964"/>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293964"/>
    <w:pPr>
      <w:keepNext/>
      <w:ind w:left="567" w:hanging="567"/>
      <w:jc w:val="left"/>
    </w:pPr>
    <w:rPr>
      <w:b/>
      <w:bCs/>
      <w:iCs/>
      <w:szCs w:val="22"/>
    </w:rPr>
  </w:style>
  <w:style w:type="character" w:customStyle="1" w:styleId="IPPNormalunderlined">
    <w:name w:val="IPP Normal underlined"/>
    <w:basedOn w:val="DefaultParagraphFont"/>
    <w:rsid w:val="00293964"/>
    <w:rPr>
      <w:rFonts w:ascii="Times New Roman" w:hAnsi="Times New Roman"/>
      <w:sz w:val="22"/>
      <w:u w:val="single"/>
      <w:lang w:val="en-US"/>
    </w:rPr>
  </w:style>
  <w:style w:type="character" w:customStyle="1" w:styleId="IPPNormalstrikethrough">
    <w:name w:val="IPP Normal strikethrough"/>
    <w:rsid w:val="00293964"/>
    <w:rPr>
      <w:rFonts w:ascii="Times New Roman" w:hAnsi="Times New Roman"/>
      <w:strike/>
      <w:dstrike w:val="0"/>
      <w:sz w:val="22"/>
    </w:rPr>
  </w:style>
  <w:style w:type="paragraph" w:customStyle="1" w:styleId="IPPTitle16pt">
    <w:name w:val="IPP Title16pt"/>
    <w:basedOn w:val="Normal"/>
    <w:qFormat/>
    <w:rsid w:val="0029396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93964"/>
    <w:pPr>
      <w:spacing w:after="360"/>
      <w:jc w:val="center"/>
    </w:pPr>
    <w:rPr>
      <w:rFonts w:ascii="Arial" w:hAnsi="Arial" w:cs="Arial"/>
      <w:b/>
      <w:bCs/>
      <w:sz w:val="36"/>
      <w:szCs w:val="36"/>
    </w:rPr>
  </w:style>
  <w:style w:type="paragraph" w:customStyle="1" w:styleId="IPPHeader">
    <w:name w:val="IPP Header"/>
    <w:basedOn w:val="Normal"/>
    <w:qFormat/>
    <w:rsid w:val="00293964"/>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293964"/>
    <w:pPr>
      <w:numPr>
        <w:numId w:val="25"/>
      </w:numPr>
    </w:pPr>
  </w:style>
  <w:style w:type="paragraph" w:customStyle="1" w:styleId="IPPHeading2">
    <w:name w:val="IPP Heading2"/>
    <w:basedOn w:val="IPPNormal"/>
    <w:next w:val="IPPNormal"/>
    <w:qFormat/>
    <w:rsid w:val="0029396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9396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93964"/>
    <w:pPr>
      <w:tabs>
        <w:tab w:val="right" w:leader="dot" w:pos="9072"/>
      </w:tabs>
      <w:spacing w:before="240"/>
      <w:ind w:left="567" w:hanging="567"/>
    </w:pPr>
  </w:style>
  <w:style w:type="paragraph" w:styleId="TOC2">
    <w:name w:val="toc 2"/>
    <w:basedOn w:val="TOC1"/>
    <w:next w:val="Normal"/>
    <w:autoRedefine/>
    <w:uiPriority w:val="39"/>
    <w:rsid w:val="00293964"/>
    <w:pPr>
      <w:keepNext w:val="0"/>
      <w:tabs>
        <w:tab w:val="left" w:pos="425"/>
      </w:tabs>
      <w:spacing w:before="120" w:after="0"/>
      <w:ind w:left="425" w:right="284" w:hanging="425"/>
    </w:pPr>
  </w:style>
  <w:style w:type="paragraph" w:styleId="TOC3">
    <w:name w:val="toc 3"/>
    <w:basedOn w:val="TOC2"/>
    <w:next w:val="Normal"/>
    <w:autoRedefine/>
    <w:uiPriority w:val="39"/>
    <w:rsid w:val="00293964"/>
    <w:pPr>
      <w:tabs>
        <w:tab w:val="left" w:pos="1276"/>
      </w:tabs>
      <w:spacing w:before="60"/>
      <w:ind w:left="1276" w:hanging="851"/>
    </w:pPr>
    <w:rPr>
      <w:rFonts w:eastAsia="Times"/>
    </w:rPr>
  </w:style>
  <w:style w:type="paragraph" w:styleId="TOC4">
    <w:name w:val="toc 4"/>
    <w:basedOn w:val="Normal"/>
    <w:next w:val="Normal"/>
    <w:autoRedefine/>
    <w:uiPriority w:val="39"/>
    <w:rsid w:val="00293964"/>
    <w:pPr>
      <w:spacing w:after="120"/>
      <w:ind w:left="660"/>
    </w:pPr>
    <w:rPr>
      <w:rFonts w:eastAsia="Times"/>
      <w:lang w:val="en-AU"/>
    </w:rPr>
  </w:style>
  <w:style w:type="paragraph" w:styleId="TOC5">
    <w:name w:val="toc 5"/>
    <w:basedOn w:val="Normal"/>
    <w:next w:val="Normal"/>
    <w:autoRedefine/>
    <w:uiPriority w:val="39"/>
    <w:rsid w:val="00293964"/>
    <w:pPr>
      <w:spacing w:after="120"/>
      <w:ind w:left="880"/>
    </w:pPr>
    <w:rPr>
      <w:rFonts w:eastAsia="Times"/>
      <w:lang w:val="en-AU"/>
    </w:rPr>
  </w:style>
  <w:style w:type="paragraph" w:styleId="TOC6">
    <w:name w:val="toc 6"/>
    <w:basedOn w:val="Normal"/>
    <w:next w:val="Normal"/>
    <w:autoRedefine/>
    <w:uiPriority w:val="39"/>
    <w:rsid w:val="00293964"/>
    <w:pPr>
      <w:spacing w:after="120"/>
      <w:ind w:left="1100"/>
    </w:pPr>
    <w:rPr>
      <w:rFonts w:eastAsia="Times"/>
      <w:lang w:val="en-AU"/>
    </w:rPr>
  </w:style>
  <w:style w:type="paragraph" w:styleId="TOC7">
    <w:name w:val="toc 7"/>
    <w:basedOn w:val="Normal"/>
    <w:next w:val="Normal"/>
    <w:autoRedefine/>
    <w:uiPriority w:val="39"/>
    <w:rsid w:val="00293964"/>
    <w:pPr>
      <w:spacing w:after="120"/>
      <w:ind w:left="1320"/>
    </w:pPr>
    <w:rPr>
      <w:rFonts w:eastAsia="Times"/>
      <w:lang w:val="en-AU"/>
    </w:rPr>
  </w:style>
  <w:style w:type="paragraph" w:styleId="TOC8">
    <w:name w:val="toc 8"/>
    <w:basedOn w:val="Normal"/>
    <w:next w:val="Normal"/>
    <w:autoRedefine/>
    <w:uiPriority w:val="39"/>
    <w:rsid w:val="00293964"/>
    <w:pPr>
      <w:spacing w:after="120"/>
      <w:ind w:left="1540"/>
    </w:pPr>
    <w:rPr>
      <w:rFonts w:eastAsia="Times"/>
      <w:lang w:val="en-AU"/>
    </w:rPr>
  </w:style>
  <w:style w:type="paragraph" w:styleId="TOC9">
    <w:name w:val="toc 9"/>
    <w:basedOn w:val="Normal"/>
    <w:next w:val="Normal"/>
    <w:autoRedefine/>
    <w:uiPriority w:val="39"/>
    <w:rsid w:val="00293964"/>
    <w:pPr>
      <w:spacing w:after="120"/>
      <w:ind w:left="1760"/>
    </w:pPr>
    <w:rPr>
      <w:rFonts w:eastAsia="Times"/>
      <w:lang w:val="en-AU"/>
    </w:rPr>
  </w:style>
  <w:style w:type="paragraph" w:customStyle="1" w:styleId="IPPReferences">
    <w:name w:val="IPP References"/>
    <w:basedOn w:val="IPPNormal"/>
    <w:qFormat/>
    <w:rsid w:val="00293964"/>
    <w:pPr>
      <w:spacing w:after="60"/>
      <w:ind w:left="567" w:hanging="567"/>
    </w:pPr>
  </w:style>
  <w:style w:type="paragraph" w:customStyle="1" w:styleId="IPPArialTable">
    <w:name w:val="IPP Arial Table"/>
    <w:basedOn w:val="IPPArial"/>
    <w:qFormat/>
    <w:rsid w:val="00293964"/>
    <w:pPr>
      <w:spacing w:before="60" w:after="60"/>
      <w:jc w:val="left"/>
    </w:pPr>
  </w:style>
  <w:style w:type="paragraph" w:customStyle="1" w:styleId="IPPHeaderlandscape">
    <w:name w:val="IPP Header landscape"/>
    <w:basedOn w:val="IPPHeader"/>
    <w:qFormat/>
    <w:rsid w:val="0029396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9396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93964"/>
    <w:rPr>
      <w:rFonts w:ascii="Courier" w:eastAsia="Times" w:hAnsi="Courier"/>
      <w:sz w:val="21"/>
      <w:szCs w:val="21"/>
      <w:lang w:val="en-AU"/>
    </w:rPr>
  </w:style>
  <w:style w:type="paragraph" w:customStyle="1" w:styleId="IPPLetterList">
    <w:name w:val="IPP LetterList"/>
    <w:basedOn w:val="IPPBullet2"/>
    <w:qFormat/>
    <w:rsid w:val="00293964"/>
    <w:pPr>
      <w:numPr>
        <w:numId w:val="22"/>
      </w:numPr>
      <w:jc w:val="left"/>
    </w:pPr>
  </w:style>
  <w:style w:type="paragraph" w:customStyle="1" w:styleId="IPPLetterListIndent">
    <w:name w:val="IPP LetterList Indent"/>
    <w:basedOn w:val="IPPLetterList"/>
    <w:qFormat/>
    <w:rsid w:val="00293964"/>
    <w:pPr>
      <w:numPr>
        <w:numId w:val="23"/>
      </w:numPr>
    </w:pPr>
  </w:style>
  <w:style w:type="paragraph" w:customStyle="1" w:styleId="IPPFooterLandscape">
    <w:name w:val="IPP Footer Landscape"/>
    <w:basedOn w:val="IPPHeaderlandscape"/>
    <w:qFormat/>
    <w:rsid w:val="00293964"/>
    <w:pPr>
      <w:pBdr>
        <w:top w:val="single" w:sz="4" w:space="1" w:color="auto"/>
        <w:bottom w:val="none" w:sz="0" w:space="0" w:color="auto"/>
      </w:pBdr>
      <w:jc w:val="right"/>
    </w:pPr>
    <w:rPr>
      <w:b/>
    </w:rPr>
  </w:style>
  <w:style w:type="paragraph" w:customStyle="1" w:styleId="IPPSubheadSpace">
    <w:name w:val="IPP Subhead Space"/>
    <w:basedOn w:val="IPPSubhead"/>
    <w:qFormat/>
    <w:rsid w:val="00293964"/>
    <w:pPr>
      <w:tabs>
        <w:tab w:val="left" w:pos="567"/>
      </w:tabs>
      <w:spacing w:before="60" w:after="60"/>
    </w:pPr>
  </w:style>
  <w:style w:type="paragraph" w:customStyle="1" w:styleId="IPPSubheadSpaceAfter">
    <w:name w:val="IPP Subhead SpaceAfter"/>
    <w:basedOn w:val="IPPSubhead"/>
    <w:qFormat/>
    <w:rsid w:val="00293964"/>
    <w:pPr>
      <w:spacing w:after="60"/>
    </w:pPr>
  </w:style>
  <w:style w:type="paragraph" w:customStyle="1" w:styleId="IPPHdg1Num">
    <w:name w:val="IPP Hdg1Num"/>
    <w:basedOn w:val="IPPHeading1"/>
    <w:next w:val="IPPNormal"/>
    <w:qFormat/>
    <w:rsid w:val="00293964"/>
    <w:pPr>
      <w:numPr>
        <w:numId w:val="26"/>
      </w:numPr>
    </w:pPr>
  </w:style>
  <w:style w:type="paragraph" w:customStyle="1" w:styleId="IPPHdg2Num">
    <w:name w:val="IPP Hdg2Num"/>
    <w:basedOn w:val="IPPHeading2"/>
    <w:next w:val="IPPNormal"/>
    <w:qFormat/>
    <w:rsid w:val="00293964"/>
    <w:pPr>
      <w:numPr>
        <w:ilvl w:val="1"/>
        <w:numId w:val="27"/>
      </w:numPr>
    </w:pPr>
  </w:style>
  <w:style w:type="paragraph" w:customStyle="1" w:styleId="IPPNumberedList">
    <w:name w:val="IPP NumberedList"/>
    <w:basedOn w:val="IPPBullet1"/>
    <w:qFormat/>
    <w:rsid w:val="00293964"/>
    <w:pPr>
      <w:numPr>
        <w:numId w:val="47"/>
      </w:numPr>
    </w:pPr>
  </w:style>
  <w:style w:type="character" w:styleId="Strong">
    <w:name w:val="Strong"/>
    <w:basedOn w:val="DefaultParagraphFont"/>
    <w:qFormat/>
    <w:rsid w:val="00293964"/>
    <w:rPr>
      <w:b/>
      <w:bCs/>
    </w:rPr>
  </w:style>
  <w:style w:type="paragraph" w:customStyle="1" w:styleId="IPPPargraphnumbering">
    <w:name w:val="IPP Pargraph numbering"/>
    <w:basedOn w:val="IPPNormal"/>
    <w:qFormat/>
    <w:rsid w:val="00293964"/>
    <w:pPr>
      <w:numPr>
        <w:numId w:val="29"/>
      </w:numPr>
    </w:pPr>
    <w:rPr>
      <w:lang w:val="en-US"/>
    </w:rPr>
  </w:style>
</w:styles>
</file>

<file path=word/webSettings.xml><?xml version="1.0" encoding="utf-8"?>
<w:webSettings xmlns:r="http://schemas.openxmlformats.org/officeDocument/2006/relationships" xmlns:w="http://schemas.openxmlformats.org/wordprocessingml/2006/main">
  <w:divs>
    <w:div w:id="570113924">
      <w:bodyDiv w:val="1"/>
      <w:marLeft w:val="0"/>
      <w:marRight w:val="0"/>
      <w:marTop w:val="0"/>
      <w:marBottom w:val="0"/>
      <w:divBdr>
        <w:top w:val="none" w:sz="0" w:space="0" w:color="auto"/>
        <w:left w:val="none" w:sz="0" w:space="0" w:color="auto"/>
        <w:bottom w:val="none" w:sz="0" w:space="0" w:color="auto"/>
        <w:right w:val="none" w:sz="0" w:space="0" w:color="auto"/>
      </w:divBdr>
      <w:divsChild>
        <w:div w:id="197744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core-activities/standards-setting/expert-drafting-groups/technical-panels/technical-panel-diagnostic-protocols" TargetMode="External"/><Relationship Id="rId2" Type="http://schemas.openxmlformats.org/officeDocument/2006/relationships/hyperlink" Target="https://www.ippc.int/index.php?id=13355" TargetMode="External"/><Relationship Id="rId1" Type="http://schemas.openxmlformats.org/officeDocument/2006/relationships/hyperlink" Target="https://www.ippc.int/index.php?id=125447" TargetMode="External"/><Relationship Id="rId5" Type="http://schemas.openxmlformats.org/officeDocument/2006/relationships/hyperlink" Target="https://www.ippc.int/index.php?id=1110712" TargetMode="External"/><Relationship Id="rId4" Type="http://schemas.openxmlformats.org/officeDocument/2006/relationships/hyperlink" Target="https://www.ippc.int/index.php?id=1110739&amp;no_cache=1&amp;L=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uor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7BD5-4DE7-4CEE-888B-C92672D4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4</TotalTime>
  <Pages>6</Pages>
  <Words>2261</Words>
  <Characters>12890</Characters>
  <Application>Microsoft Office Word</Application>
  <DocSecurity>0</DocSecurity>
  <Lines>107</Lines>
  <Paragraphs>30</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15121</CharactersWithSpaces>
  <SharedDoc>false</SharedDoc>
  <HLinks>
    <vt:vector size="18" baseType="variant">
      <vt:variant>
        <vt:i4>5701655</vt:i4>
      </vt:variant>
      <vt:variant>
        <vt:i4>6</vt:i4>
      </vt:variant>
      <vt:variant>
        <vt:i4>0</vt:i4>
      </vt:variant>
      <vt:variant>
        <vt:i4>5</vt:i4>
      </vt:variant>
      <vt:variant>
        <vt:lpwstr>https://www.ippc.int/index.php?id=1110712</vt:lpwstr>
      </vt:variant>
      <vt:variant>
        <vt:lpwstr/>
      </vt:variant>
      <vt:variant>
        <vt:i4>1310768</vt:i4>
      </vt:variant>
      <vt:variant>
        <vt:i4>3</vt:i4>
      </vt:variant>
      <vt:variant>
        <vt:i4>0</vt:i4>
      </vt:variant>
      <vt:variant>
        <vt:i4>5</vt:i4>
      </vt:variant>
      <vt:variant>
        <vt:lpwstr>https://www.ippc.int/index.php?id=1110739&amp;no_cache=1&amp;L=0</vt:lpwstr>
      </vt:variant>
      <vt:variant>
        <vt:lpwstr/>
      </vt:variant>
      <vt:variant>
        <vt:i4>7929921</vt:i4>
      </vt:variant>
      <vt:variant>
        <vt:i4>0</vt:i4>
      </vt:variant>
      <vt:variant>
        <vt:i4>0</vt:i4>
      </vt:variant>
      <vt:variant>
        <vt:i4>5</vt:i4>
      </vt:variant>
      <vt:variant>
        <vt:lpwstr>https://www.ippc.int/index.php?id=tpdp&amp;no_cache=1&amp;L=0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Shamilov (AGPM)</dc:creator>
  <cp:keywords/>
  <cp:lastModifiedBy>Celine Germain (AGPM)</cp:lastModifiedBy>
  <cp:revision>5</cp:revision>
  <cp:lastPrinted>2013-07-26T07:58:00Z</cp:lastPrinted>
  <dcterms:created xsi:type="dcterms:W3CDTF">2013-07-26T10:09:00Z</dcterms:created>
  <dcterms:modified xsi:type="dcterms:W3CDTF">2013-07-26T13:13:00Z</dcterms:modified>
</cp:coreProperties>
</file>