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18" w:rsidRDefault="00F01C18" w:rsidP="00D97C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980CC7">
        <w:rPr>
          <w:rFonts w:ascii="GillSansMT-BoldItalic" w:hAnsi="GillSansMT-BoldItalic" w:cs="GillSansMT-BoldItalic"/>
          <w:b/>
          <w:bCs/>
          <w:i/>
          <w:iCs/>
          <w:color w:val="000000"/>
          <w:sz w:val="28"/>
          <w:szCs w:val="28"/>
        </w:rPr>
        <w:t>MINISTERE DE L’AGRICULTURE ET DU DEVELOPPEMENT RURAL</w:t>
      </w:r>
    </w:p>
    <w:p w:rsidR="00D34684" w:rsidRDefault="00D34684" w:rsidP="00D97C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D34684" w:rsidRPr="00E30E64" w:rsidRDefault="00D34684" w:rsidP="00E30E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D34684">
        <w:rPr>
          <w:rFonts w:ascii="Verdana" w:hAnsi="Verdana" w:cs="Verdana"/>
          <w:b/>
          <w:color w:val="000000"/>
        </w:rPr>
        <w:t>DIAGRAMME DE CIRCULATION D’INFORMATION PHYTOSANITAIRE EN RDC</w:t>
      </w:r>
    </w:p>
    <w:p w:rsidR="00D34684" w:rsidRDefault="00D34684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A87D80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noProof/>
          <w:color w:val="000000"/>
          <w:sz w:val="18"/>
          <w:szCs w:val="18"/>
          <w:lang w:eastAsia="fr-FR"/>
        </w:rPr>
        <w:pict>
          <v:group id="_x0000_s1167" style="position:absolute;margin-left:154.05pt;margin-top:3.45pt;width:492.9pt;height:482.35pt;z-index:251764736" coordorigin="4498,1522" coordsize="9858,9647">
            <v:rect id="_x0000_s1168" style="position:absolute;left:4641;top:9443;width:4525;height:688">
              <v:textbox style="mso-next-textbox:#_x0000_s1168">
                <w:txbxContent>
                  <w:p w:rsidR="00A87D80" w:rsidRPr="004B13DE" w:rsidRDefault="00A87D80" w:rsidP="00EE1B2B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Bureau Production et Protection des Végétaux</w:t>
                    </w:r>
                  </w:p>
                </w:txbxContent>
              </v:textbox>
            </v:rect>
            <v:rect id="_x0000_s1169" style="position:absolute;left:6126;top:2354;width:2713;height:496">
              <v:textbox style="mso-next-textbox:#_x0000_s1169">
                <w:txbxContent>
                  <w:p w:rsidR="00A87D80" w:rsidRPr="00CE1C5F" w:rsidRDefault="00A87D80" w:rsidP="00D97C24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SECRETARIAT GENERAL</w:t>
                    </w:r>
                  </w:p>
                </w:txbxContent>
              </v:textbox>
            </v:rect>
            <v:rect id="_x0000_s1170" style="position:absolute;left:4498;top:1522;width:5937;height:347">
              <v:textbox style="mso-next-textbox:#_x0000_s1170">
                <w:txbxContent>
                  <w:p w:rsidR="00A87D80" w:rsidRDefault="00A87D80" w:rsidP="00CE1C5F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>MINISTERE ET CABINET DU MINISTRE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1" type="#_x0000_t32" style="position:absolute;left:7363;top:1869;width:95;height:0;flip:x" o:connectortype="straight"/>
            <v:rect id="_x0000_s1172" style="position:absolute;left:4659;top:8359;width:4525;height:678">
              <v:textbox style="mso-next-textbox:#_x0000_s1172">
                <w:txbxContent>
                  <w:p w:rsidR="00A87D80" w:rsidRPr="004B13DE" w:rsidRDefault="00A87D80" w:rsidP="00EE1B2B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Division Production et Protection des Végétaux</w:t>
                    </w:r>
                  </w:p>
                </w:txbxContent>
              </v:textbox>
            </v:rect>
            <v:rect id="_x0000_s1173" style="position:absolute;left:4641;top:10497;width:4525;height:672">
              <v:textbox style="mso-next-textbox:#_x0000_s1173">
                <w:txbxContent>
                  <w:p w:rsidR="00A87D80" w:rsidRPr="004B13DE" w:rsidRDefault="00A87D80" w:rsidP="00AD4538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Cellule Protection Phytosanitaire</w:t>
                    </w:r>
                  </w:p>
                </w:txbxContent>
              </v:textbox>
            </v:rect>
            <v:rect id="_x0000_s1174" style="position:absolute;left:11643;top:2324;width:2713;height:548">
              <v:textbox style="mso-next-textbox:#_x0000_s1174">
                <w:txbxContent>
                  <w:p w:rsidR="00A87D80" w:rsidRPr="003C4DAD" w:rsidRDefault="00A87D80" w:rsidP="003F2126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3C4DAD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PARTENAIRES</w:t>
                    </w:r>
                  </w:p>
                </w:txbxContent>
              </v:textbox>
            </v:rect>
            <v:shape id="_x0000_s1175" type="#_x0000_t32" style="position:absolute;left:6925;top:7930;width:0;height:404" o:connectortype="straight">
              <v:stroke startarrow="block" endarrow="block"/>
            </v:shape>
            <v:shape id="_x0000_s1176" type="#_x0000_t32" style="position:absolute;left:6906;top:9026;width:1;height:369;flip:x" o:connectortype="straight">
              <v:stroke startarrow="block" endarrow="block"/>
            </v:shape>
            <v:shape id="_x0000_s1177" type="#_x0000_t32" style="position:absolute;left:6899;top:10114;width:0;height:383" o:connectortype="straight">
              <v:stroke startarrow="block" endarrow="block"/>
            </v:shape>
            <v:shape id="_x0000_s1178" type="#_x0000_t32" style="position:absolute;left:8839;top:2871;width:2804;height:1" o:connectortype="straight">
              <v:stroke startarrow="block" endarrow="block"/>
            </v:shape>
            <v:shape id="_x0000_s1179" type="#_x0000_t32" style="position:absolute;left:7458;top:1879;width:18;height:446;flip:x" o:connectortype="straight">
              <v:stroke startarrow="block" endarrow="block"/>
            </v:shape>
            <v:shape id="_x0000_s1180" type="#_x0000_t32" style="position:absolute;left:7490;top:2834;width:0;height:346" o:connectortype="straight">
              <v:stroke startarrow="block" endarrow="block"/>
            </v:shape>
            <v:rect id="_x0000_s1181" style="position:absolute;left:10811;top:9551;width:3448;height:497">
              <v:textbox style="mso-next-textbox:#_x0000_s1181">
                <w:txbxContent>
                  <w:p w:rsidR="00A87D80" w:rsidRPr="003F2126" w:rsidRDefault="00A87D80" w:rsidP="003F2126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3F212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PART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</w:t>
                    </w:r>
                    <w:r w:rsidRPr="003F212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NAIRES</w:t>
                    </w:r>
                  </w:p>
                </w:txbxContent>
              </v:textbox>
            </v:rect>
            <v:shape id="_x0000_s1182" type="#_x0000_t32" style="position:absolute;left:9184;top:9839;width:1662;height:0" o:connectortype="straight">
              <v:stroke startarrow="block" endarrow="block"/>
            </v:shape>
            <v:shape id="_x0000_s1183" type="#_x0000_t32" style="position:absolute;left:9184;top:9886;width:1635;height:610;flip:y" o:connectortype="straight">
              <v:stroke startarrow="block" endarrow="block"/>
            </v:shape>
            <v:shape id="_x0000_s1184" type="#_x0000_t32" style="position:absolute;left:10435;top:1869;width:1208;height:455" o:connectortype="straight">
              <v:stroke startarrow="block" endarrow="block"/>
            </v:shape>
            <v:shape id="_x0000_s1185" type="#_x0000_t32" style="position:absolute;left:9184;top:9056;width:1635;height:783" o:connectortype="straight">
              <v:stroke startarrow="block" endarrow="block"/>
            </v:shape>
            <v:shape id="_x0000_s1186" type="#_x0000_t32" style="position:absolute;left:10811;top:7957;width:0;height:1632" o:connectortype="straight">
              <v:stroke startarrow="block" endarrow="block"/>
            </v:shape>
          </v:group>
        </w:pict>
      </w:r>
      <w:r w:rsidR="00846A57">
        <w:rPr>
          <w:rFonts w:ascii="Verdana" w:hAnsi="Verdana" w:cs="Verdana"/>
          <w:noProof/>
          <w:color w:val="000000"/>
          <w:sz w:val="18"/>
          <w:szCs w:val="18"/>
          <w:lang w:eastAsia="fr-FR"/>
        </w:rPr>
        <w:pict>
          <v:group id="_x0000_s1166" style="position:absolute;margin-left:154.05pt;margin-top:3.45pt;width:492.9pt;height:482.35pt;z-index:251763712" coordorigin="4498,1522" coordsize="9858,9647">
            <v:rect id="_x0000_s1062" style="position:absolute;left:4641;top:9443;width:4525;height:688">
              <v:textbox style="mso-next-textbox:#_x0000_s1062">
                <w:txbxContent>
                  <w:p w:rsidR="009174FD" w:rsidRPr="004B13DE" w:rsidRDefault="004B13DE" w:rsidP="00EE1B2B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Bureau Production et Protection des Végétaux</w:t>
                    </w:r>
                  </w:p>
                </w:txbxContent>
              </v:textbox>
            </v:rect>
            <v:rect id="_x0000_s1064" style="position:absolute;left:6126;top:2354;width:2713;height:496">
              <v:textbox style="mso-next-textbox:#_x0000_s1064">
                <w:txbxContent>
                  <w:p w:rsidR="00F01C18" w:rsidRPr="00CE1C5F" w:rsidRDefault="00F01C18" w:rsidP="00D97C24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SECRETARIAT GENERAL</w:t>
                    </w:r>
                  </w:p>
                </w:txbxContent>
              </v:textbox>
            </v:rect>
            <v:rect id="_x0000_s1065" style="position:absolute;left:4498;top:1522;width:5937;height:347">
              <v:textbox style="mso-next-textbox:#_x0000_s1065">
                <w:txbxContent>
                  <w:p w:rsidR="00F01C18" w:rsidRDefault="00F01C18" w:rsidP="00CE1C5F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>MINISTERE ET CABINET DU MINISTRE</w:t>
                    </w:r>
                  </w:p>
                </w:txbxContent>
              </v:textbox>
            </v:rect>
            <v:shape id="_x0000_s1076" type="#_x0000_t32" style="position:absolute;left:7363;top:1869;width:95;height:0;flip:x" o:connectortype="straight"/>
            <v:rect id="_x0000_s1094" style="position:absolute;left:4659;top:8359;width:4525;height:678">
              <v:textbox style="mso-next-textbox:#_x0000_s1094">
                <w:txbxContent>
                  <w:p w:rsidR="00515AFA" w:rsidRPr="004B13DE" w:rsidRDefault="00515AFA" w:rsidP="00EE1B2B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Division </w:t>
                    </w:r>
                    <w:r w:rsidR="004B13DE"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Production et Protection des Végétaux</w:t>
                    </w:r>
                  </w:p>
                </w:txbxContent>
              </v:textbox>
            </v:rect>
            <v:rect id="_x0000_s1098" style="position:absolute;left:4641;top:10497;width:4525;height:672">
              <v:textbox style="mso-next-textbox:#_x0000_s1098">
                <w:txbxContent>
                  <w:p w:rsidR="004B13DE" w:rsidRPr="004B13DE" w:rsidRDefault="004B13DE" w:rsidP="00AD4538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B13D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Cellule Protection Phytosanitaire</w:t>
                    </w:r>
                  </w:p>
                </w:txbxContent>
              </v:textbox>
            </v:rect>
            <v:rect id="_x0000_s1125" style="position:absolute;left:11643;top:2324;width:2713;height:548">
              <v:textbox style="mso-next-textbox:#_x0000_s1125">
                <w:txbxContent>
                  <w:p w:rsidR="003C4DAD" w:rsidRPr="003C4DAD" w:rsidRDefault="003C4DAD" w:rsidP="003F2126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3C4DAD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PARTENAIRES</w:t>
                    </w:r>
                  </w:p>
                </w:txbxContent>
              </v:textbox>
            </v:rect>
            <v:shape id="_x0000_s1130" type="#_x0000_t32" style="position:absolute;left:6925;top:7930;width:0;height:404" o:connectortype="straight">
              <v:stroke startarrow="block" endarrow="block"/>
            </v:shape>
            <v:shape id="_x0000_s1131" type="#_x0000_t32" style="position:absolute;left:6906;top:9026;width:1;height:369;flip:x" o:connectortype="straight">
              <v:stroke startarrow="block" endarrow="block"/>
            </v:shape>
            <v:shape id="_x0000_s1132" type="#_x0000_t32" style="position:absolute;left:6899;top:10114;width:0;height:383" o:connectortype="straight">
              <v:stroke startarrow="block" endarrow="block"/>
            </v:shape>
            <v:shape id="_x0000_s1134" type="#_x0000_t32" style="position:absolute;left:8839;top:2871;width:2804;height:1" o:connectortype="straight">
              <v:stroke startarrow="block" endarrow="block"/>
            </v:shape>
            <v:shape id="_x0000_s1135" type="#_x0000_t32" style="position:absolute;left:7458;top:1879;width:18;height:446;flip:x" o:connectortype="straight">
              <v:stroke startarrow="block" endarrow="block"/>
            </v:shape>
            <v:shape id="_x0000_s1136" type="#_x0000_t32" style="position:absolute;left:7490;top:2834;width:0;height:346" o:connectortype="straight">
              <v:stroke startarrow="block" endarrow="block"/>
            </v:shape>
            <v:rect id="_x0000_s1145" style="position:absolute;left:10811;top:9551;width:3448;height:497">
              <v:textbox style="mso-next-textbox:#_x0000_s1145">
                <w:txbxContent>
                  <w:p w:rsidR="003F2126" w:rsidRPr="003F2126" w:rsidRDefault="003F2126" w:rsidP="003F2126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3F212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PART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</w:t>
                    </w:r>
                    <w:r w:rsidRPr="003F212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NAIRES</w:t>
                    </w:r>
                  </w:p>
                </w:txbxContent>
              </v:textbox>
            </v:rect>
            <v:shape id="_x0000_s1149" type="#_x0000_t32" style="position:absolute;left:9184;top:9839;width:1662;height:0" o:connectortype="straight">
              <v:stroke startarrow="block" endarrow="block"/>
            </v:shape>
            <v:shape id="_x0000_s1150" type="#_x0000_t32" style="position:absolute;left:9184;top:9886;width:1635;height:610;flip:y" o:connectortype="straight">
              <v:stroke startarrow="block" endarrow="block"/>
            </v:shape>
            <v:shape id="_x0000_s1159" type="#_x0000_t32" style="position:absolute;left:10435;top:1869;width:1208;height:455" o:connectortype="straight">
              <v:stroke startarrow="block" endarrow="block"/>
            </v:shape>
            <v:shape id="_x0000_s1164" type="#_x0000_t32" style="position:absolute;left:9184;top:9056;width:1635;height:783" o:connectortype="straight">
              <v:stroke startarrow="block" endarrow="block"/>
            </v:shape>
            <v:shape id="_x0000_s1165" type="#_x0000_t32" style="position:absolute;left:10811;top:7957;width:0;height:1632" o:connectortype="straight">
              <v:stroke startarrow="block" endarrow="block"/>
            </v:shape>
          </v:group>
        </w:pict>
      </w: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77F88" w:rsidRDefault="00877F8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77F88" w:rsidRDefault="00877F8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77F88" w:rsidRDefault="00877F8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77F88" w:rsidRDefault="00877F8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77F88" w:rsidRDefault="00877F8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7D1062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noProof/>
          <w:color w:val="000000"/>
          <w:sz w:val="18"/>
          <w:szCs w:val="18"/>
          <w:lang w:eastAsia="fr-FR"/>
        </w:rPr>
        <w:pict>
          <v:group id="_x0000_s1163" style="position:absolute;margin-left:-20.6pt;margin-top:9.7pt;width:670.05pt;height:237.6pt;z-index:251760640" coordorigin="1005,3775" coordsize="13401,4752">
            <v:rect id="_x0000_s1066" style="position:absolute;left:3837;top:3775;width:7340;height:347">
              <v:textbox style="mso-next-textbox:#_x0000_s1066">
                <w:txbxContent>
                  <w:p w:rsidR="00F01C18" w:rsidRDefault="00F01C18" w:rsidP="00D97C24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>DIRECTION DE LA PRODUCTION ET PROTECTION DES VEGETAUX</w:t>
                    </w:r>
                  </w:p>
                </w:txbxContent>
              </v:textbox>
            </v:rect>
            <v:rect id="_x0000_s1068" style="position:absolute;left:1395;top:5061;width:4029;height:835">
              <v:textbox style="mso-next-textbox:#_x0000_s1068">
                <w:txbxContent>
                  <w:p w:rsidR="00F01C18" w:rsidRPr="00CE1C5F" w:rsidRDefault="00F01C18" w:rsidP="00F01C18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DIVISION ETUDES &amp; </w:t>
                    </w:r>
                  </w:p>
                  <w:p w:rsidR="00F01C18" w:rsidRPr="00CE1C5F" w:rsidRDefault="00F01C18" w:rsidP="00F01C18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PLANIFICATION DES PRODUCTIONS</w:t>
                    </w:r>
                  </w:p>
                  <w:p w:rsidR="00F01C18" w:rsidRPr="00CE1C5F" w:rsidRDefault="00F01C18" w:rsidP="00F01C18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VEGETALES</w:t>
                    </w:r>
                  </w:p>
                </w:txbxContent>
              </v:textbox>
            </v:rect>
            <v:rect id="_x0000_s1069" style="position:absolute;left:6018;top:5079;width:2924;height:767">
              <v:textbox style="mso-next-textbox:#_x0000_s1069">
                <w:txbxContent>
                  <w:p w:rsidR="00F01C18" w:rsidRPr="00CE1C5F" w:rsidRDefault="00F01C18" w:rsidP="00E2468B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DIVISION PROTECTION DES </w:t>
                    </w:r>
                    <w:r w:rsidR="004E5413"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 </w:t>
                    </w: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VEGETAUX</w:t>
                    </w:r>
                  </w:p>
                </w:txbxContent>
              </v:textbox>
            </v:rect>
            <v:rect id="_x0000_s1070" style="position:absolute;left:10270;top:5097;width:3555;height:699">
              <v:textbox style="mso-next-textbox:#_x0000_s1070">
                <w:txbxContent>
                  <w:p w:rsidR="004E5413" w:rsidRDefault="004E5413" w:rsidP="004E5413"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>DIVISION CONTROLE ET CERTIFICATION DES SEMENCES</w:t>
                    </w:r>
                  </w:p>
                </w:txbxContent>
              </v:textbox>
            </v:rect>
            <v:rect id="_x0000_s1071" style="position:absolute;left:1404;top:6577;width:3218;height:632">
              <v:textbox style="mso-next-textbox:#_x0000_s1071">
                <w:txbxContent>
                  <w:p w:rsidR="00A301F4" w:rsidRDefault="00A301F4" w:rsidP="00A301F4">
                    <w:pPr>
                      <w:spacing w:after="0" w:line="240" w:lineRule="auto"/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 xml:space="preserve">BUREAU LEGISLATION ET </w:t>
                    </w:r>
                  </w:p>
                  <w:p w:rsidR="00A301F4" w:rsidRDefault="00A301F4" w:rsidP="00A301F4">
                    <w:pPr>
                      <w:spacing w:after="0" w:line="240" w:lineRule="auto"/>
                    </w:pPr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>REGLEMENTATION PHYTOSANITAIRE</w:t>
                    </w:r>
                  </w:p>
                </w:txbxContent>
              </v:textbox>
            </v:rect>
            <v:rect id="_x0000_s1072" style="position:absolute;left:5772;top:6694;width:3368;height:632">
              <v:textbox style="mso-next-textbox:#_x0000_s1072">
                <w:txbxContent>
                  <w:p w:rsidR="00A301F4" w:rsidRDefault="00A301F4" w:rsidP="00E2468B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color w:val="000000"/>
                        <w:sz w:val="18"/>
                        <w:szCs w:val="18"/>
                      </w:rPr>
                      <w:t>BUREAU SURVEILLANCE PHYTOSANITAIRE</w:t>
                    </w:r>
                  </w:p>
                </w:txbxContent>
              </v:textbox>
            </v:rect>
            <v:rect id="_x0000_s1073" style="position:absolute;left:10270;top:6684;width:3555;height:714">
              <v:textbox style="mso-next-textbox:#_x0000_s1073">
                <w:txbxContent>
                  <w:p w:rsidR="00A301F4" w:rsidRPr="00CE1C5F" w:rsidRDefault="00A301F4" w:rsidP="00A301F4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BUREAU PROMOTION, ASSURANCE QUALITE DES PRODUITS VEGETAUX</w:t>
                    </w:r>
                  </w:p>
                </w:txbxContent>
              </v:textbox>
            </v:rect>
            <v:rect id="_x0000_s1074" style="position:absolute;left:3627;top:7900;width:8373;height:627">
              <v:textbox style="mso-next-textbox:#_x0000_s1074">
                <w:txbxContent>
                  <w:p w:rsidR="00CE1C5F" w:rsidRPr="00CE1C5F" w:rsidRDefault="00CE1C5F" w:rsidP="00AD453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E1C5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DIRECTION PROVINCIALE DE L’INSPECTION PROVINCIALE DE L’AGRICULTURE, PECHE ET ELEVAGE</w:t>
                    </w:r>
                  </w:p>
                </w:txbxContent>
              </v:textbox>
            </v:rect>
            <v:shape id="_x0000_s1082" type="#_x0000_t32" style="position:absolute;left:3829;top:4662;width:0;height:381" o:connectortype="straight"/>
            <v:shape id="_x0000_s1086" type="#_x0000_t32" style="position:absolute;left:11017;top:4657;width:0;height:422" o:connectortype="straight"/>
            <v:shape id="_x0000_s1088" type="#_x0000_t32" style="position:absolute;left:3822;top:6301;width:0;height:259" o:connectortype="straight"/>
            <v:shape id="_x0000_s1091" type="#_x0000_t32" style="position:absolute;left:11164;top:6301;width:1;height:376" o:connectortype="straight"/>
            <v:shape id="_x0000_s1110" type="#_x0000_t32" style="position:absolute;left:1005;top:4115;width:0;height:4099" o:connectortype="straight"/>
            <v:shape id="_x0000_s1112" type="#_x0000_t32" style="position:absolute;left:1005;top:8214;width:2622;height:1" o:connectortype="straight">
              <v:stroke endarrow="block"/>
            </v:shape>
            <v:shape id="_x0000_s1116" type="#_x0000_t32" style="position:absolute;left:14365;top:4133;width:41;height:4103;flip:x y" o:connectortype="straight"/>
            <v:shape id="_x0000_s1123" type="#_x0000_t32" style="position:absolute;left:1005;top:4114;width:2832;height:1;flip:x" o:connectortype="straight">
              <v:stroke endarrow="block"/>
            </v:shape>
            <v:shape id="_x0000_s1124" type="#_x0000_t32" style="position:absolute;left:12000;top:8236;width:2406;height:0" o:connectortype="straight">
              <v:stroke endarrow="block"/>
            </v:shape>
            <v:shape id="_x0000_s1137" type="#_x0000_t32" style="position:absolute;left:7486;top:4141;width:0;height:516" o:connectortype="straight">
              <v:stroke startarrow="block" endarrow="block"/>
            </v:shape>
            <v:shape id="_x0000_s1138" type="#_x0000_t32" style="position:absolute;left:7476;top:5864;width:12;height:453;flip:x" o:connectortype="straight">
              <v:stroke startarrow="block" endarrow="block"/>
            </v:shape>
            <v:shape id="_x0000_s1139" type="#_x0000_t32" style="position:absolute;left:4622;top:7011;width:1150;height:1;flip:y" o:connectortype="straight">
              <v:stroke startarrow="block" endarrow="block"/>
            </v:shape>
            <v:shape id="_x0000_s1140" type="#_x0000_t32" style="position:absolute;left:9140;top:7064;width:1112;height:1" o:connectortype="straight">
              <v:stroke startarrow="block" endarrow="block"/>
            </v:shape>
            <v:shape id="_x0000_s1141" type="#_x0000_t32" style="position:absolute;left:8942;top:5432;width:1328;height:1" o:connectortype="straight">
              <v:stroke startarrow="block" endarrow="block"/>
            </v:shape>
            <v:shape id="_x0000_s1142" type="#_x0000_t32" style="position:absolute;left:5406;top:5469;width:594;height:0" o:connectortype="straight">
              <v:stroke startarrow="block" endarrow="block"/>
            </v:shape>
            <v:shape id="_x0000_s1143" type="#_x0000_t32" style="position:absolute;left:7475;top:6331;width:0;height:346" o:connectortype="straight">
              <v:stroke startarrow="block" endarrow="block"/>
            </v:shape>
            <v:shape id="_x0000_s1144" type="#_x0000_t32" style="position:absolute;left:7488;top:4699;width:0;height:381" o:connectortype="straight">
              <v:stroke startarrow="block" endarrow="block"/>
            </v:shape>
            <v:shape id="_x0000_s1160" type="#_x0000_t32" style="position:absolute;left:11177;top:4122;width:3179;height:0;flip:x" o:connectortype="straight">
              <v:stroke endarrow="block"/>
            </v:shape>
            <v:shape id="_x0000_s1161" type="#_x0000_t32" style="position:absolute;left:3837;top:4658;width:7150;height:0" o:connectortype="straight"/>
            <v:shape id="_x0000_s1162" type="#_x0000_t32" style="position:absolute;left:3837;top:6318;width:7340;height:0" o:connectortype="straight"/>
          </v:group>
        </w:pict>
      </w: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7D1062" w:rsidP="007D1062">
      <w:pPr>
        <w:ind w:left="4248" w:firstLine="708"/>
        <w:rPr>
          <w:rFonts w:ascii="Verdana" w:hAnsi="Verdana" w:cs="Verdana"/>
          <w:color w:val="000000"/>
          <w:sz w:val="18"/>
          <w:szCs w:val="18"/>
        </w:rPr>
      </w:pPr>
      <w:r w:rsidRPr="007D1062">
        <w:rPr>
          <w:rFonts w:ascii="Verdana" w:hAnsi="Verdana" w:cs="Verdana"/>
          <w:b/>
          <w:color w:val="000000"/>
          <w:sz w:val="18"/>
          <w:szCs w:val="18"/>
        </w:rPr>
        <w:t>NIVEAU PROVINCIAL</w:t>
      </w: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B13DE" w:rsidRPr="00D34684" w:rsidRDefault="004E5413" w:rsidP="00E30E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</w:t>
      </w:r>
      <w:r w:rsidR="00E30E64">
        <w:rPr>
          <w:rFonts w:ascii="Verdana" w:hAnsi="Verdana" w:cs="Verdana"/>
          <w:color w:val="000000"/>
          <w:sz w:val="18"/>
          <w:szCs w:val="18"/>
        </w:rPr>
        <w:t xml:space="preserve">                          </w:t>
      </w:r>
      <w:r w:rsidR="001B533B" w:rsidRPr="00D34684">
        <w:rPr>
          <w:rFonts w:ascii="Verdana" w:hAnsi="Verdana" w:cs="Verdana"/>
          <w:b/>
          <w:color w:val="000000"/>
          <w:sz w:val="18"/>
          <w:szCs w:val="18"/>
        </w:rPr>
        <w:t>NIVEAU PROVINCIAL</w:t>
      </w:r>
    </w:p>
    <w:p w:rsidR="004B13DE" w:rsidRDefault="004B13DE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B13DE" w:rsidRDefault="004B13DE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AD4538">
      <w:pPr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01C18" w:rsidRDefault="00F01C18" w:rsidP="00885B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97C24" w:rsidRPr="00846A57" w:rsidRDefault="00D97C24" w:rsidP="00D97C24">
      <w:p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  <w:u w:val="single"/>
        </w:rPr>
        <w:t>LEGENDE</w:t>
      </w:r>
      <w:r w:rsidRPr="00846A57">
        <w:rPr>
          <w:rFonts w:ascii="Verdana" w:hAnsi="Verdana"/>
          <w:b/>
          <w:sz w:val="24"/>
          <w:szCs w:val="24"/>
        </w:rPr>
        <w:t xml:space="preserve"> : </w:t>
      </w:r>
    </w:p>
    <w:p w:rsidR="00D97C24" w:rsidRDefault="008E728A" w:rsidP="00AD4538">
      <w:p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noProof/>
          <w:sz w:val="24"/>
          <w:szCs w:val="24"/>
          <w:lang w:eastAsia="fr-FR"/>
        </w:rPr>
        <w:pict>
          <v:shape id="_x0000_s1158" type="#_x0000_t32" style="position:absolute;margin-left:.25pt;margin-top:5.8pt;width:31.1pt;height:0;z-index:251755520" o:connectortype="straight">
            <v:stroke startarrow="block" endarrow="block"/>
          </v:shape>
        </w:pict>
      </w:r>
      <w:r w:rsidRPr="00846A57">
        <w:rPr>
          <w:rFonts w:ascii="Verdana" w:hAnsi="Verdana"/>
          <w:b/>
          <w:sz w:val="24"/>
          <w:szCs w:val="24"/>
        </w:rPr>
        <w:t xml:space="preserve">           : La </w:t>
      </w:r>
      <w:r w:rsidR="00D97C24" w:rsidRPr="00846A57">
        <w:rPr>
          <w:rFonts w:ascii="Verdana" w:hAnsi="Verdana"/>
          <w:b/>
          <w:sz w:val="24"/>
          <w:szCs w:val="24"/>
        </w:rPr>
        <w:t xml:space="preserve">symétrie </w:t>
      </w:r>
      <w:r w:rsidRPr="00846A57">
        <w:rPr>
          <w:rFonts w:ascii="Verdana" w:hAnsi="Verdana"/>
          <w:b/>
          <w:sz w:val="24"/>
          <w:szCs w:val="24"/>
        </w:rPr>
        <w:t xml:space="preserve">de </w:t>
      </w:r>
      <w:r w:rsidR="00D97C24" w:rsidRPr="00846A57">
        <w:rPr>
          <w:rFonts w:ascii="Verdana" w:hAnsi="Verdana"/>
          <w:b/>
          <w:sz w:val="24"/>
          <w:szCs w:val="24"/>
        </w:rPr>
        <w:t xml:space="preserve">l’information </w:t>
      </w:r>
      <w:r w:rsidRPr="00846A57">
        <w:rPr>
          <w:rFonts w:ascii="Verdana" w:hAnsi="Verdana"/>
          <w:b/>
          <w:sz w:val="24"/>
          <w:szCs w:val="24"/>
        </w:rPr>
        <w:t>phytosanitaire</w:t>
      </w:r>
    </w:p>
    <w:p w:rsidR="00805506" w:rsidRPr="00846A57" w:rsidRDefault="00805506" w:rsidP="00AD4538">
      <w:pPr>
        <w:rPr>
          <w:rFonts w:ascii="Verdana" w:hAnsi="Verdana"/>
          <w:b/>
          <w:sz w:val="24"/>
          <w:szCs w:val="24"/>
        </w:rPr>
      </w:pPr>
    </w:p>
    <w:p w:rsidR="00D97C24" w:rsidRDefault="00D97C24" w:rsidP="00AD4538">
      <w:p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>Note : le système d’information phytosanitaire en RDC est basé sur la symétrie c’est-à-dire</w:t>
      </w:r>
      <w:r w:rsidR="008919E8">
        <w:rPr>
          <w:rFonts w:ascii="Verdana" w:hAnsi="Verdana"/>
          <w:b/>
          <w:sz w:val="24"/>
          <w:szCs w:val="24"/>
        </w:rPr>
        <w:t xml:space="preserve"> que tout maillon du système peut</w:t>
      </w:r>
      <w:r w:rsidRPr="00846A57">
        <w:rPr>
          <w:rFonts w:ascii="Verdana" w:hAnsi="Verdana"/>
          <w:b/>
          <w:sz w:val="24"/>
          <w:szCs w:val="24"/>
        </w:rPr>
        <w:t xml:space="preserve"> </w:t>
      </w:r>
      <w:r w:rsidR="008919E8" w:rsidRPr="00846A57">
        <w:rPr>
          <w:rFonts w:ascii="Verdana" w:hAnsi="Verdana"/>
          <w:b/>
          <w:sz w:val="24"/>
          <w:szCs w:val="24"/>
        </w:rPr>
        <w:t>diffuser</w:t>
      </w:r>
      <w:r w:rsidRPr="00846A57">
        <w:rPr>
          <w:rFonts w:ascii="Verdana" w:hAnsi="Verdana"/>
          <w:b/>
          <w:sz w:val="24"/>
          <w:szCs w:val="24"/>
        </w:rPr>
        <w:t xml:space="preserve"> l’information au près </w:t>
      </w:r>
      <w:r w:rsidR="0023042D" w:rsidRPr="00846A57">
        <w:rPr>
          <w:rFonts w:ascii="Verdana" w:hAnsi="Verdana"/>
          <w:b/>
          <w:sz w:val="24"/>
          <w:szCs w:val="24"/>
        </w:rPr>
        <w:t>des autres partenaires</w:t>
      </w:r>
      <w:r w:rsidRPr="00846A57">
        <w:rPr>
          <w:rFonts w:ascii="Verdana" w:hAnsi="Verdana"/>
          <w:b/>
          <w:sz w:val="24"/>
          <w:szCs w:val="24"/>
        </w:rPr>
        <w:t xml:space="preserve"> et </w:t>
      </w:r>
      <w:r w:rsidR="008919E8">
        <w:rPr>
          <w:rFonts w:ascii="Verdana" w:hAnsi="Verdana"/>
          <w:b/>
          <w:sz w:val="24"/>
          <w:szCs w:val="24"/>
        </w:rPr>
        <w:t xml:space="preserve">cela </w:t>
      </w:r>
      <w:r w:rsidRPr="00846A57">
        <w:rPr>
          <w:rFonts w:ascii="Verdana" w:hAnsi="Verdana"/>
          <w:b/>
          <w:sz w:val="24"/>
          <w:szCs w:val="24"/>
        </w:rPr>
        <w:t>vis versa</w:t>
      </w:r>
    </w:p>
    <w:p w:rsidR="00805506" w:rsidRPr="00846A57" w:rsidRDefault="00805506" w:rsidP="00AD4538">
      <w:pPr>
        <w:rPr>
          <w:rFonts w:ascii="Verdana" w:hAnsi="Verdana"/>
          <w:b/>
          <w:sz w:val="24"/>
          <w:szCs w:val="24"/>
        </w:rPr>
      </w:pPr>
    </w:p>
    <w:p w:rsidR="00D97C24" w:rsidRPr="00846A57" w:rsidRDefault="00D97C24" w:rsidP="00D97C24">
      <w:pPr>
        <w:rPr>
          <w:rFonts w:ascii="Verdana" w:hAnsi="Verdana"/>
          <w:b/>
          <w:sz w:val="24"/>
          <w:szCs w:val="24"/>
          <w:u w:val="single"/>
        </w:rPr>
      </w:pPr>
      <w:r w:rsidRPr="00846A57">
        <w:rPr>
          <w:rFonts w:ascii="Verdana" w:hAnsi="Verdana"/>
          <w:b/>
          <w:sz w:val="24"/>
          <w:szCs w:val="24"/>
          <w:u w:val="single"/>
        </w:rPr>
        <w:t>Partenaires :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Organisations  paysannes, 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ONGD, 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Petites et moyennes entreprises, 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universités, 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centres de recherches agronomiques, 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autres ministères, </w:t>
      </w:r>
    </w:p>
    <w:p w:rsidR="00AD4538" w:rsidRPr="00846A57" w:rsidRDefault="00D97C24" w:rsidP="00AD4538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>cliniques des plantes,</w:t>
      </w:r>
    </w:p>
    <w:p w:rsidR="00E6348B" w:rsidRPr="00846A57" w:rsidRDefault="00E6348B" w:rsidP="00E6348B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46A57">
        <w:rPr>
          <w:rFonts w:ascii="Verdana" w:hAnsi="Verdana"/>
          <w:b/>
          <w:sz w:val="24"/>
          <w:szCs w:val="24"/>
        </w:rPr>
        <w:t xml:space="preserve">partenaires techniques et financier </w:t>
      </w:r>
    </w:p>
    <w:sectPr w:rsidR="00E6348B" w:rsidRPr="00846A57" w:rsidSect="000F5D4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C9"/>
    <w:multiLevelType w:val="hybridMultilevel"/>
    <w:tmpl w:val="8B747B90"/>
    <w:lvl w:ilvl="0" w:tplc="03AE9EA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3BDA"/>
    <w:multiLevelType w:val="hybridMultilevel"/>
    <w:tmpl w:val="D1D0B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167"/>
    <w:multiLevelType w:val="hybridMultilevel"/>
    <w:tmpl w:val="0E0A086A"/>
    <w:lvl w:ilvl="0" w:tplc="10141D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799"/>
    <w:rsid w:val="00071ABE"/>
    <w:rsid w:val="000831DF"/>
    <w:rsid w:val="00083427"/>
    <w:rsid w:val="000F5D4F"/>
    <w:rsid w:val="00144A42"/>
    <w:rsid w:val="001B533B"/>
    <w:rsid w:val="0023042D"/>
    <w:rsid w:val="002B2E68"/>
    <w:rsid w:val="003201E3"/>
    <w:rsid w:val="003254C2"/>
    <w:rsid w:val="0032674A"/>
    <w:rsid w:val="003C4DAD"/>
    <w:rsid w:val="003D133B"/>
    <w:rsid w:val="003F2126"/>
    <w:rsid w:val="00401799"/>
    <w:rsid w:val="00406ED2"/>
    <w:rsid w:val="0045585E"/>
    <w:rsid w:val="004B13DE"/>
    <w:rsid w:val="004E5413"/>
    <w:rsid w:val="00515AFA"/>
    <w:rsid w:val="00526CF6"/>
    <w:rsid w:val="00553EAF"/>
    <w:rsid w:val="005E5404"/>
    <w:rsid w:val="005E6779"/>
    <w:rsid w:val="006005C0"/>
    <w:rsid w:val="006120B3"/>
    <w:rsid w:val="00614DE9"/>
    <w:rsid w:val="00637253"/>
    <w:rsid w:val="00664D87"/>
    <w:rsid w:val="00672676"/>
    <w:rsid w:val="006C08BC"/>
    <w:rsid w:val="006C5FCB"/>
    <w:rsid w:val="007D1062"/>
    <w:rsid w:val="007D1D15"/>
    <w:rsid w:val="00805506"/>
    <w:rsid w:val="00810188"/>
    <w:rsid w:val="00846A57"/>
    <w:rsid w:val="00877F88"/>
    <w:rsid w:val="00885BF2"/>
    <w:rsid w:val="008919E8"/>
    <w:rsid w:val="008A003C"/>
    <w:rsid w:val="008B627E"/>
    <w:rsid w:val="008B7FBC"/>
    <w:rsid w:val="008E728A"/>
    <w:rsid w:val="00910816"/>
    <w:rsid w:val="00914D01"/>
    <w:rsid w:val="009174FD"/>
    <w:rsid w:val="00980CC7"/>
    <w:rsid w:val="00A078C1"/>
    <w:rsid w:val="00A15215"/>
    <w:rsid w:val="00A301F4"/>
    <w:rsid w:val="00A87D80"/>
    <w:rsid w:val="00AD0C7A"/>
    <w:rsid w:val="00AD4538"/>
    <w:rsid w:val="00B57F5E"/>
    <w:rsid w:val="00B85AE1"/>
    <w:rsid w:val="00BF61AF"/>
    <w:rsid w:val="00BF64D5"/>
    <w:rsid w:val="00CE1C5F"/>
    <w:rsid w:val="00D1501E"/>
    <w:rsid w:val="00D34684"/>
    <w:rsid w:val="00D771A0"/>
    <w:rsid w:val="00D807ED"/>
    <w:rsid w:val="00D97C24"/>
    <w:rsid w:val="00DC2F33"/>
    <w:rsid w:val="00E2468B"/>
    <w:rsid w:val="00E24E90"/>
    <w:rsid w:val="00E30E64"/>
    <w:rsid w:val="00E6348B"/>
    <w:rsid w:val="00E82CFB"/>
    <w:rsid w:val="00E92792"/>
    <w:rsid w:val="00EB4AE3"/>
    <w:rsid w:val="00EE1B2B"/>
    <w:rsid w:val="00F01C18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36" type="connector" idref="#_x0000_s1130"/>
        <o:r id="V:Rule37" type="connector" idref="#_x0000_s1131"/>
        <o:r id="V:Rule38" type="connector" idref="#_x0000_s1091"/>
        <o:r id="V:Rule39" type="connector" idref="#_x0000_s1080"/>
        <o:r id="V:Rule40" type="connector" idref="#_x0000_s1122"/>
        <o:r id="V:Rule41" type="connector" idref="#_x0000_s1082"/>
        <o:r id="V:Rule42" type="connector" idref="#_x0000_s1150"/>
        <o:r id="V:Rule43" type="connector" idref="#_x0000_s1141"/>
        <o:r id="V:Rule44" type="connector" idref="#_x0000_s1123"/>
        <o:r id="V:Rule45" type="connector" idref="#_x0000_s1076"/>
        <o:r id="V:Rule46" type="connector" idref="#_x0000_s1149"/>
        <o:r id="V:Rule47" type="connector" idref="#_x0000_s1111"/>
        <o:r id="V:Rule48" type="connector" idref="#_x0000_s1132"/>
        <o:r id="V:Rule49" type="connector" idref="#_x0000_s1142"/>
        <o:r id="V:Rule50" type="connector" idref="#_x0000_s1133"/>
        <o:r id="V:Rule51" type="connector" idref="#_x0000_s1124"/>
        <o:r id="V:Rule52" type="connector" idref="#_x0000_s1110"/>
        <o:r id="V:Rule53" type="connector" idref="#_x0000_s1144"/>
        <o:r id="V:Rule54" type="connector" idref="#_x0000_s1135"/>
        <o:r id="V:Rule55" type="connector" idref="#_x0000_s1087"/>
        <o:r id="V:Rule56" type="connector" idref="#_x0000_s1143"/>
        <o:r id="V:Rule57" type="connector" idref="#_x0000_s1120"/>
        <o:r id="V:Rule58" type="connector" idref="#_x0000_s1137"/>
        <o:r id="V:Rule59" type="connector" idref="#_x0000_s1086"/>
        <o:r id="V:Rule60" type="connector" idref="#_x0000_s1146"/>
        <o:r id="V:Rule61" type="connector" idref="#_x0000_s1136"/>
        <o:r id="V:Rule62" type="connector" idref="#_x0000_s1088"/>
        <o:r id="V:Rule63" type="connector" idref="#_x0000_s1140"/>
        <o:r id="V:Rule64" type="connector" idref="#_x0000_s1115"/>
        <o:r id="V:Rule65" type="connector" idref="#_x0000_s1112"/>
        <o:r id="V:Rule66" type="connector" idref="#_x0000_s1139"/>
        <o:r id="V:Rule67" type="connector" idref="#_x0000_s1147"/>
        <o:r id="V:Rule68" type="connector" idref="#_x0000_s1138"/>
        <o:r id="V:Rule69" type="connector" idref="#_x0000_s1116"/>
        <o:r id="V:Rule70" type="connector" idref="#_x0000_s1134"/>
        <o:r id="V:Rule72" type="connector" idref="#_x0000_s1152"/>
        <o:r id="V:Rule74" type="connector" idref="#_x0000_s1153"/>
        <o:r id="V:Rule76" type="connector" idref="#_x0000_s1154"/>
        <o:r id="V:Rule78" type="connector" idref="#_x0000_s1155"/>
        <o:r id="V:Rule80" type="connector" idref="#_x0000_s1156"/>
        <o:r id="V:Rule82" type="connector" idref="#_x0000_s1157"/>
        <o:r id="V:Rule84" type="connector" idref="#_x0000_s1158"/>
        <o:r id="V:Rule86" type="connector" idref="#_x0000_s1159"/>
        <o:r id="V:Rule88" type="connector" idref="#_x0000_s1160"/>
        <o:r id="V:Rule90" type="connector" idref="#_x0000_s1161"/>
        <o:r id="V:Rule92" type="connector" idref="#_x0000_s1162"/>
        <o:r id="V:Rule94" type="connector" idref="#_x0000_s1164"/>
        <o:r id="V:Rule96" type="connector" idref="#_x0000_s1165"/>
        <o:r id="V:Rule97" type="connector" idref="#_x0000_s1175"/>
        <o:r id="V:Rule98" type="connector" idref="#_x0000_s1176"/>
        <o:r id="V:Rule99" type="connector" idref="#_x0000_s1183"/>
        <o:r id="V:Rule100" type="connector" idref="#_x0000_s1171"/>
        <o:r id="V:Rule101" type="connector" idref="#_x0000_s1182"/>
        <o:r id="V:Rule102" type="connector" idref="#_x0000_s1177"/>
        <o:r id="V:Rule103" type="connector" idref="#_x0000_s1179"/>
        <o:r id="V:Rule104" type="connector" idref="#_x0000_s1180"/>
        <o:r id="V:Rule105" type="connector" idref="#_x0000_s1178"/>
        <o:r id="V:Rule106" type="connector" idref="#_x0000_s1184"/>
        <o:r id="V:Rule107" type="connector" idref="#_x0000_s1185"/>
        <o:r id="V:Rule108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DBB2-D56B-46AA-966A-36AB89A7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DPPV</dc:creator>
  <cp:lastModifiedBy>Ir BINGOBE </cp:lastModifiedBy>
  <cp:revision>11</cp:revision>
  <dcterms:created xsi:type="dcterms:W3CDTF">2012-10-26T16:41:00Z</dcterms:created>
  <dcterms:modified xsi:type="dcterms:W3CDTF">2012-10-26T18:20:00Z</dcterms:modified>
</cp:coreProperties>
</file>