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42833" w14:textId="77777777" w:rsidR="006957D9" w:rsidRDefault="006957D9" w:rsidP="00B80765">
      <w:pPr>
        <w:jc w:val="center"/>
        <w:rPr>
          <w:rFonts w:eastAsia="Times"/>
          <w:b/>
          <w:i/>
        </w:rPr>
      </w:pPr>
    </w:p>
    <w:p w14:paraId="10BD7929" w14:textId="6461E467" w:rsidR="00B80765" w:rsidRDefault="00B80765" w:rsidP="00B80765">
      <w:pPr>
        <w:jc w:val="center"/>
        <w:rPr>
          <w:rFonts w:eastAsia="Times"/>
          <w:b/>
          <w:i/>
        </w:rPr>
      </w:pPr>
      <w:r w:rsidRPr="000A38EA">
        <w:rPr>
          <w:rFonts w:eastAsia="Times"/>
          <w:b/>
          <w:i/>
        </w:rPr>
        <w:t xml:space="preserve">Submission </w:t>
      </w:r>
      <w:r>
        <w:rPr>
          <w:rFonts w:eastAsia="Times"/>
          <w:b/>
          <w:i/>
        </w:rPr>
        <w:t>F</w:t>
      </w:r>
      <w:r w:rsidRPr="000A38EA">
        <w:rPr>
          <w:rFonts w:eastAsia="Times"/>
          <w:b/>
          <w:i/>
        </w:rPr>
        <w:t xml:space="preserve">orm  </w:t>
      </w:r>
    </w:p>
    <w:p w14:paraId="4FDDCB46" w14:textId="77777777" w:rsidR="00B80765" w:rsidRDefault="00B80765" w:rsidP="00B80765">
      <w:pPr>
        <w:jc w:val="center"/>
        <w:rPr>
          <w:rFonts w:eastAsia="Times"/>
          <w:b/>
          <w:i/>
        </w:rPr>
      </w:pPr>
      <w:r>
        <w:rPr>
          <w:rFonts w:eastAsia="Times"/>
          <w:b/>
          <w:i/>
        </w:rPr>
        <w:t>Information Materials</w:t>
      </w:r>
      <w:r w:rsidRPr="000A38EA">
        <w:rPr>
          <w:rFonts w:eastAsia="Times"/>
          <w:b/>
          <w:i/>
        </w:rPr>
        <w:t xml:space="preserve"> for Commodity Standards</w:t>
      </w:r>
    </w:p>
    <w:p w14:paraId="0ACC0ACF" w14:textId="77777777" w:rsidR="00B80765" w:rsidRPr="00F4257A" w:rsidRDefault="00B80765" w:rsidP="00B80765">
      <w:pPr>
        <w:jc w:val="center"/>
        <w:rPr>
          <w:rFonts w:eastAsia="Times"/>
          <w:i/>
        </w:rPr>
      </w:pPr>
      <w:r w:rsidRPr="00F4257A">
        <w:rPr>
          <w:rFonts w:eastAsia="Times"/>
          <w:i/>
        </w:rPr>
        <w:t>(Agreed by the Standards Committee in May 2022</w:t>
      </w:r>
      <w:r>
        <w:rPr>
          <w:rFonts w:eastAsia="Times"/>
          <w:i/>
        </w:rPr>
        <w:t xml:space="preserve"> and noted by the SC</w:t>
      </w:r>
      <w:r w:rsidRPr="00F4257A">
        <w:rPr>
          <w:rFonts w:eastAsia="Times"/>
          <w:i/>
        </w:rPr>
        <w:t xml:space="preserve"> in May 202</w:t>
      </w:r>
      <w:r>
        <w:rPr>
          <w:rFonts w:eastAsia="Times"/>
          <w:i/>
        </w:rPr>
        <w:t>4</w:t>
      </w:r>
      <w:r w:rsidRPr="00F4257A">
        <w:rPr>
          <w:rFonts w:eastAsia="Times"/>
          <w:i/>
        </w:rPr>
        <w:t>)</w:t>
      </w:r>
    </w:p>
    <w:p w14:paraId="50C75A86" w14:textId="77777777" w:rsidR="00B80765" w:rsidRPr="000A38EA" w:rsidRDefault="00B80765" w:rsidP="00B80765">
      <w:pPr>
        <w:tabs>
          <w:tab w:val="left" w:pos="9360"/>
        </w:tabs>
        <w:spacing w:before="600" w:after="240"/>
        <w:ind w:right="43"/>
        <w:jc w:val="center"/>
      </w:pPr>
      <w:r w:rsidRPr="000A38EA">
        <w:rPr>
          <w:u w:val="single"/>
        </w:rPr>
        <w:t>Name of Country/</w:t>
      </w:r>
      <w:proofErr w:type="gramStart"/>
      <w:r w:rsidRPr="000A38EA">
        <w:rPr>
          <w:u w:val="single"/>
        </w:rPr>
        <w:t>RPPO:_</w:t>
      </w:r>
      <w:proofErr w:type="gramEnd"/>
      <w:r w:rsidRPr="000A38EA">
        <w:rPr>
          <w:u w:val="single"/>
        </w:rPr>
        <w:t>________________________________________________</w:t>
      </w:r>
      <w:r w:rsidRPr="000A38EA">
        <w:t>___________</w:t>
      </w:r>
    </w:p>
    <w:p w14:paraId="0AE8B0C8" w14:textId="77777777" w:rsidR="00B80765" w:rsidRPr="000A38EA" w:rsidRDefault="00352502" w:rsidP="00B80765">
      <w:pPr>
        <w:spacing w:after="180"/>
        <w:rPr>
          <w:rFonts w:eastAsia="Times"/>
        </w:rPr>
      </w:pPr>
      <w:hyperlink r:id="rId9" w:history="1">
        <w:r w:rsidR="00B80765" w:rsidRPr="000A38EA">
          <w:rPr>
            <w:rStyle w:val="Hyperlink"/>
            <w:rFonts w:eastAsia="Times"/>
            <w:color w:val="3366FF"/>
          </w:rPr>
          <w:t>Click here</w:t>
        </w:r>
      </w:hyperlink>
      <w:r w:rsidR="00B80765" w:rsidRPr="000A38EA">
        <w:rPr>
          <w:rFonts w:eastAsia="Times"/>
        </w:rPr>
        <w:t xml:space="preserve"> to find the IPPC Procedure Manual for Standard Setting on the IPP (</w:t>
      </w:r>
      <w:hyperlink r:id="rId10" w:history="1">
        <w:r w:rsidR="00B80765" w:rsidRPr="000A38EA">
          <w:rPr>
            <w:rStyle w:val="Hyperlink"/>
            <w:rFonts w:eastAsia="Times"/>
            <w:color w:val="3366FF"/>
          </w:rPr>
          <w:t>www.ippc.int</w:t>
        </w:r>
      </w:hyperlink>
      <w:r w:rsidR="00B80765" w:rsidRPr="000A38EA">
        <w:rPr>
          <w:rFonts w:eastAsia="Times"/>
        </w:rPr>
        <w:t>), where you can download this form.</w:t>
      </w:r>
    </w:p>
    <w:p w14:paraId="1BD2A3ED" w14:textId="77777777" w:rsidR="00B80765" w:rsidRPr="000A38EA" w:rsidRDefault="00B80765" w:rsidP="00B80765">
      <w:pPr>
        <w:rPr>
          <w:b/>
          <w:u w:val="single"/>
          <w:lang w:eastAsia="ja-JP"/>
        </w:rPr>
      </w:pPr>
      <w:r w:rsidRPr="000A38EA">
        <w:rPr>
          <w:b/>
          <w:u w:val="single"/>
          <w:lang w:eastAsia="ja-JP"/>
        </w:rPr>
        <w:t xml:space="preserve">Submission number (Secretariat Use Only): </w:t>
      </w:r>
    </w:p>
    <w:p w14:paraId="7AE78892" w14:textId="77777777" w:rsidR="00B80765" w:rsidRPr="000A38EA" w:rsidRDefault="00B80765" w:rsidP="00B80765">
      <w:pPr>
        <w:spacing w:before="120" w:after="180"/>
        <w:rPr>
          <w:rFonts w:eastAsia="Times"/>
        </w:rPr>
      </w:pPr>
      <w:r w:rsidRPr="000A38EA">
        <w:rPr>
          <w:rFonts w:eastAsia="Times"/>
        </w:rPr>
        <w:t>Complete the following form, preferably in electronic format, and submit by e-mail to the IPPC Secretariat (</w:t>
      </w:r>
      <w:hyperlink r:id="rId11" w:history="1">
        <w:r w:rsidRPr="000A38EA">
          <w:rPr>
            <w:rStyle w:val="Hyperlink"/>
            <w:rFonts w:eastAsia="Times"/>
            <w:color w:val="3366FF"/>
          </w:rPr>
          <w:t>ippc@fao.org</w:t>
        </w:r>
      </w:hyperlink>
      <w:r w:rsidRPr="000A38EA">
        <w:rPr>
          <w:rFonts w:eastAsia="Times"/>
        </w:rPr>
        <w:t>).</w:t>
      </w:r>
    </w:p>
    <w:p w14:paraId="1F6F4233" w14:textId="77777777" w:rsidR="00B80765" w:rsidRPr="000A38EA" w:rsidRDefault="00B80765" w:rsidP="00B80765">
      <w:pPr>
        <w:spacing w:after="180"/>
        <w:rPr>
          <w:rFonts w:eastAsia="Times"/>
        </w:rPr>
      </w:pPr>
      <w:r w:rsidRPr="000A38EA">
        <w:rPr>
          <w:rFonts w:eastAsia="Times"/>
        </w:rPr>
        <w:t xml:space="preserve">Please use one form per commodity. An electronic version of this form is available on the International Phytosanitary Portal (IPP) at </w:t>
      </w:r>
      <w:r w:rsidRPr="00713A72">
        <w:rPr>
          <w:rFonts w:eastAsia="Times"/>
          <w:color w:val="5B9BD5" w:themeColor="accent1"/>
        </w:rPr>
        <w:t>https://www.ippc.int/en/core-activities/standards-and-implementation/call-for-topics-standards-and-implementation/</w:t>
      </w:r>
      <w:r>
        <w:rPr>
          <w:rFonts w:eastAsia="Times"/>
          <w:color w:val="5B9BD5" w:themeColor="accent1"/>
        </w:rPr>
        <w:t xml:space="preserve"> </w:t>
      </w:r>
      <w:proofErr w:type="spellStart"/>
      <w:r w:rsidRPr="002D36AE">
        <w:rPr>
          <w:rFonts w:eastAsia="Times"/>
        </w:rPr>
        <w:t>and</w:t>
      </w:r>
      <w:proofErr w:type="spellEnd"/>
      <w:r w:rsidRPr="002D36AE">
        <w:rPr>
          <w:rFonts w:eastAsia="Times"/>
        </w:rPr>
        <w:t xml:space="preserve"> </w:t>
      </w:r>
      <w:hyperlink r:id="rId12" w:history="1">
        <w:r w:rsidRPr="001B7C10">
          <w:rPr>
            <w:rStyle w:val="Hyperlink"/>
            <w:rFonts w:eastAsia="Times"/>
          </w:rPr>
          <w:t>https://www.ippc.int/en/core-activities/standards-setting/member-consultation-draft-ispms/</w:t>
        </w:r>
      </w:hyperlink>
      <w:r>
        <w:rPr>
          <w:rFonts w:eastAsia="Times"/>
          <w:color w:val="5B9BD5" w:themeColor="accent1"/>
        </w:rPr>
        <w:t xml:space="preserve"> </w:t>
      </w:r>
      <w:r w:rsidRPr="000A38EA">
        <w:rPr>
          <w:rFonts w:eastAsia="Times"/>
        </w:rPr>
        <w:t>. Incomplete submissions will be returned. Please save the completed submission form with the following file name: COUNTRY or RPPO NAME –Title of commodity.doc, prior to submitting to the IPPC Secretariat via e-mail.</w:t>
      </w:r>
    </w:p>
    <w:p w14:paraId="0A4B6D6E" w14:textId="77777777" w:rsidR="00B80765" w:rsidRPr="000A38EA" w:rsidRDefault="00B80765" w:rsidP="00B80765">
      <w:pPr>
        <w:spacing w:after="180"/>
        <w:rPr>
          <w:rFonts w:eastAsia="Times"/>
        </w:rPr>
      </w:pPr>
      <w:r w:rsidRPr="000A38EA">
        <w:rPr>
          <w:rFonts w:eastAsia="Times"/>
        </w:rPr>
        <w:t>(Text in brackets given for explanatory purposes)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0"/>
        <w:gridCol w:w="6616"/>
      </w:tblGrid>
      <w:tr w:rsidR="00B80765" w:rsidRPr="000A38EA" w14:paraId="3BA447D5" w14:textId="77777777" w:rsidTr="00583C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D2B5" w14:textId="77777777" w:rsidR="00B80765" w:rsidRPr="000A38EA" w:rsidRDefault="00B80765" w:rsidP="00583CB4">
            <w:pPr>
              <w:rPr>
                <w:b/>
                <w:lang w:val="en-US"/>
              </w:rPr>
            </w:pPr>
            <w:r w:rsidRPr="000A38EA">
              <w:rPr>
                <w:b/>
                <w:lang w:val="en-US"/>
              </w:rPr>
              <w:t>Name and description of Commodity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10A4" w14:textId="77777777" w:rsidR="00B80765" w:rsidRPr="000A38EA" w:rsidRDefault="00B80765" w:rsidP="00583CB4">
            <w:pPr>
              <w:rPr>
                <w:i/>
                <w:lang w:val="en-US"/>
              </w:rPr>
            </w:pPr>
            <w:r w:rsidRPr="000A38EA">
              <w:rPr>
                <w:i/>
                <w:lang w:val="en-US"/>
              </w:rPr>
              <w:t>(Provide enough detail to identify the commodity including the botanical name, authority, part of the plant for trade and its intended use)</w:t>
            </w:r>
          </w:p>
        </w:tc>
      </w:tr>
    </w:tbl>
    <w:p w14:paraId="28649192" w14:textId="77777777" w:rsidR="00B80765" w:rsidRDefault="00B80765" w:rsidP="00B8076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0765" w14:paraId="07602080" w14:textId="77777777" w:rsidTr="00583CB4">
        <w:tc>
          <w:tcPr>
            <w:tcW w:w="9016" w:type="dxa"/>
          </w:tcPr>
          <w:p w14:paraId="353143B0" w14:textId="77777777" w:rsidR="00B80765" w:rsidRPr="006B4FE7" w:rsidRDefault="00B80765" w:rsidP="00583CB4">
            <w:pPr>
              <w:rPr>
                <w:b/>
                <w:bCs/>
              </w:rPr>
            </w:pPr>
            <w:r w:rsidRPr="006B4FE7">
              <w:rPr>
                <w:b/>
                <w:bCs/>
              </w:rPr>
              <w:t>Scope of proposed commodity standard</w:t>
            </w:r>
          </w:p>
          <w:p w14:paraId="3DFE92E0" w14:textId="77777777" w:rsidR="00B80765" w:rsidRPr="006C124E" w:rsidRDefault="00B80765" w:rsidP="00583CB4">
            <w:pPr>
              <w:pStyle w:val="NormalWeb"/>
              <w:spacing w:before="120" w:beforeAutospacing="0" w:after="120" w:afterAutospacing="0"/>
              <w:rPr>
                <w:color w:val="000000"/>
                <w:sz w:val="22"/>
                <w:szCs w:val="22"/>
              </w:rPr>
            </w:pPr>
            <w:r w:rsidRPr="006C124E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6C124E">
              <w:rPr>
                <w:color w:val="000000"/>
                <w:sz w:val="22"/>
                <w:szCs w:val="22"/>
              </w:rPr>
              <w:t xml:space="preserve"> New Annex to ISPM 46</w:t>
            </w:r>
          </w:p>
          <w:p w14:paraId="6A557057" w14:textId="77777777" w:rsidR="00B80765" w:rsidRPr="006C124E" w:rsidRDefault="00B80765" w:rsidP="00583CB4">
            <w:pPr>
              <w:pStyle w:val="NormalWeb"/>
              <w:spacing w:before="120" w:beforeAutospacing="0" w:after="120" w:afterAutospacing="0"/>
              <w:rPr>
                <w:color w:val="000000"/>
                <w:sz w:val="22"/>
                <w:szCs w:val="22"/>
              </w:rPr>
            </w:pPr>
            <w:r w:rsidRPr="000702F7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6C124E">
              <w:rPr>
                <w:color w:val="000000"/>
                <w:sz w:val="22"/>
                <w:szCs w:val="22"/>
              </w:rPr>
              <w:t xml:space="preserve"> A revision to a commodity standard annex (to include new pests and measures)</w:t>
            </w:r>
          </w:p>
          <w:p w14:paraId="6AC3B90E" w14:textId="77777777" w:rsidR="00B80765" w:rsidRDefault="00B80765" w:rsidP="00583CB4">
            <w:pPr>
              <w:pStyle w:val="NormalWeb"/>
              <w:spacing w:before="120" w:beforeAutospacing="0" w:after="120" w:afterAutospacing="0"/>
              <w:rPr>
                <w:color w:val="000000"/>
                <w:sz w:val="22"/>
                <w:szCs w:val="22"/>
              </w:rPr>
            </w:pPr>
            <w:r w:rsidRPr="000702F7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6C124E">
              <w:rPr>
                <w:color w:val="000000"/>
                <w:sz w:val="22"/>
                <w:szCs w:val="22"/>
              </w:rPr>
              <w:t xml:space="preserve"> An amendment to a commodity standard (to change a pest name or details of a measure)</w:t>
            </w:r>
          </w:p>
          <w:p w14:paraId="719F4D29" w14:textId="77777777" w:rsidR="00B80765" w:rsidRPr="000702F7" w:rsidRDefault="00B80765" w:rsidP="00583CB4">
            <w:pPr>
              <w:pStyle w:val="NormalWeb"/>
              <w:spacing w:before="120" w:beforeAutospacing="0" w:after="120" w:afterAutospacing="0"/>
              <w:rPr>
                <w:color w:val="000000"/>
                <w:sz w:val="27"/>
                <w:szCs w:val="27"/>
              </w:rPr>
            </w:pPr>
            <w:r w:rsidRPr="000702F7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0702F7">
              <w:rPr>
                <w:color w:val="000000"/>
                <w:sz w:val="22"/>
                <w:szCs w:val="22"/>
              </w:rPr>
              <w:t xml:space="preserve"> Information materials to support a commodity standard proposal</w:t>
            </w:r>
          </w:p>
        </w:tc>
      </w:tr>
    </w:tbl>
    <w:p w14:paraId="0DCB72B2" w14:textId="77777777" w:rsidR="00B80765" w:rsidRPr="000A38EA" w:rsidRDefault="00B80765" w:rsidP="00B80765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16"/>
      </w:tblGrid>
      <w:tr w:rsidR="00B80765" w:rsidRPr="000A38EA" w14:paraId="50F02C1E" w14:textId="77777777" w:rsidTr="00583CB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BFE0" w14:textId="77777777" w:rsidR="00B80765" w:rsidRPr="000A38EA" w:rsidRDefault="00B80765" w:rsidP="00583CB4">
            <w:pPr>
              <w:rPr>
                <w:i/>
                <w:iCs/>
                <w:lang w:val="en-US"/>
              </w:rPr>
            </w:pPr>
            <w:r w:rsidRPr="000A38EA">
              <w:rPr>
                <w:b/>
                <w:u w:val="single"/>
                <w:lang w:val="en-US"/>
              </w:rPr>
              <w:t>Submitted by:</w:t>
            </w:r>
            <w:r w:rsidRPr="000A38EA">
              <w:rPr>
                <w:lang w:val="en-US"/>
              </w:rPr>
              <w:t xml:space="preserve"> </w:t>
            </w:r>
            <w:r w:rsidRPr="000A38EA">
              <w:rPr>
                <w:i/>
                <w:iCs/>
                <w:lang w:val="en-US"/>
              </w:rPr>
              <w:t>(Name of national or regional plant protection organization)</w:t>
            </w:r>
          </w:p>
          <w:p w14:paraId="64FCCA77" w14:textId="77777777" w:rsidR="00B80765" w:rsidRPr="000A38EA" w:rsidRDefault="00B80765" w:rsidP="00583CB4">
            <w:pPr>
              <w:rPr>
                <w:lang w:val="en-US"/>
              </w:rPr>
            </w:pPr>
          </w:p>
        </w:tc>
      </w:tr>
      <w:tr w:rsidR="00B80765" w:rsidRPr="000A38EA" w14:paraId="49F527A7" w14:textId="77777777" w:rsidTr="00583CB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6287" w14:textId="77777777" w:rsidR="00B80765" w:rsidRPr="000A38EA" w:rsidRDefault="00B80765" w:rsidP="00583CB4">
            <w:pPr>
              <w:rPr>
                <w:i/>
                <w:iCs/>
                <w:lang w:val="en-US"/>
              </w:rPr>
            </w:pPr>
            <w:r w:rsidRPr="000A38EA">
              <w:rPr>
                <w:b/>
                <w:u w:val="single"/>
                <w:lang w:val="en-US"/>
              </w:rPr>
              <w:t>Contact:</w:t>
            </w:r>
            <w:r w:rsidRPr="000A38EA">
              <w:rPr>
                <w:lang w:val="en-US"/>
              </w:rPr>
              <w:t xml:space="preserve"> </w:t>
            </w:r>
            <w:r w:rsidRPr="000A38EA">
              <w:rPr>
                <w:i/>
                <w:iCs/>
                <w:lang w:val="en-US"/>
              </w:rPr>
              <w:t>(Contact information of an individual able to clarify issues relating to this submission, including pest risk assessment, phytosanitary measures, interception data related to measure etc.)</w:t>
            </w:r>
          </w:p>
          <w:p w14:paraId="36A59089" w14:textId="77777777" w:rsidR="00B80765" w:rsidRPr="000A38EA" w:rsidRDefault="00B80765" w:rsidP="00583CB4">
            <w:pPr>
              <w:tabs>
                <w:tab w:val="right" w:leader="dot" w:pos="9500"/>
              </w:tabs>
              <w:spacing w:before="60" w:after="60"/>
              <w:rPr>
                <w:lang w:val="en-US"/>
              </w:rPr>
            </w:pPr>
            <w:r w:rsidRPr="000A38EA">
              <w:rPr>
                <w:lang w:val="en-US"/>
              </w:rPr>
              <w:t>Name:</w:t>
            </w:r>
            <w:r w:rsidRPr="000A38EA">
              <w:rPr>
                <w:lang w:val="en-US"/>
              </w:rPr>
              <w:tab/>
            </w:r>
          </w:p>
          <w:p w14:paraId="08A6BA27" w14:textId="77777777" w:rsidR="00B80765" w:rsidRPr="000A38EA" w:rsidRDefault="00B80765" w:rsidP="00583CB4">
            <w:pPr>
              <w:tabs>
                <w:tab w:val="right" w:leader="dot" w:pos="9500"/>
              </w:tabs>
              <w:spacing w:before="60" w:after="60"/>
              <w:rPr>
                <w:lang w:val="en-US"/>
              </w:rPr>
            </w:pPr>
            <w:r w:rsidRPr="000A38EA">
              <w:rPr>
                <w:lang w:val="en-US"/>
              </w:rPr>
              <w:t>Position and organization:</w:t>
            </w:r>
            <w:r w:rsidRPr="000A38EA">
              <w:rPr>
                <w:lang w:val="en-US"/>
              </w:rPr>
              <w:tab/>
            </w:r>
          </w:p>
          <w:p w14:paraId="7F403099" w14:textId="77777777" w:rsidR="00B80765" w:rsidRPr="000A38EA" w:rsidRDefault="00B80765" w:rsidP="00583CB4">
            <w:pPr>
              <w:tabs>
                <w:tab w:val="right" w:leader="dot" w:pos="9500"/>
              </w:tabs>
              <w:spacing w:before="60" w:after="60"/>
              <w:rPr>
                <w:lang w:val="en-US"/>
              </w:rPr>
            </w:pPr>
            <w:r w:rsidRPr="000A38EA">
              <w:rPr>
                <w:lang w:val="en-US"/>
              </w:rPr>
              <w:t>Mailing address:</w:t>
            </w:r>
            <w:r w:rsidRPr="000A38EA">
              <w:rPr>
                <w:lang w:val="en-US"/>
              </w:rPr>
              <w:tab/>
            </w:r>
          </w:p>
          <w:p w14:paraId="5C9553E4" w14:textId="77777777" w:rsidR="00B80765" w:rsidRPr="000A38EA" w:rsidRDefault="00B80765" w:rsidP="00583CB4">
            <w:pPr>
              <w:tabs>
                <w:tab w:val="right" w:leader="dot" w:pos="9500"/>
              </w:tabs>
              <w:spacing w:before="60" w:after="60"/>
              <w:rPr>
                <w:lang w:val="en-US"/>
              </w:rPr>
            </w:pPr>
            <w:r w:rsidRPr="000A38EA">
              <w:rPr>
                <w:lang w:val="en-US"/>
              </w:rPr>
              <w:tab/>
            </w:r>
          </w:p>
          <w:p w14:paraId="67C04AD6" w14:textId="77777777" w:rsidR="00B80765" w:rsidRPr="000A38EA" w:rsidRDefault="00B80765" w:rsidP="00583CB4">
            <w:pPr>
              <w:tabs>
                <w:tab w:val="right" w:leader="dot" w:pos="4500"/>
                <w:tab w:val="left" w:pos="4800"/>
                <w:tab w:val="right" w:leader="dot" w:pos="9500"/>
              </w:tabs>
              <w:spacing w:before="60" w:after="60"/>
              <w:rPr>
                <w:lang w:val="en-US"/>
              </w:rPr>
            </w:pPr>
            <w:r w:rsidRPr="000A38EA">
              <w:rPr>
                <w:lang w:val="en-US"/>
              </w:rPr>
              <w:t>Phone:</w:t>
            </w:r>
            <w:r w:rsidRPr="000A38EA">
              <w:rPr>
                <w:lang w:val="en-US"/>
              </w:rPr>
              <w:tab/>
            </w:r>
            <w:r w:rsidRPr="000A38EA">
              <w:rPr>
                <w:lang w:val="en-US"/>
              </w:rPr>
              <w:tab/>
              <w:t>Fax:</w:t>
            </w:r>
            <w:r w:rsidRPr="000A38EA">
              <w:rPr>
                <w:lang w:val="en-US"/>
              </w:rPr>
              <w:tab/>
            </w:r>
          </w:p>
          <w:p w14:paraId="5703DAFE" w14:textId="77777777" w:rsidR="00B80765" w:rsidRPr="000A38EA" w:rsidRDefault="00B80765" w:rsidP="00583CB4">
            <w:pPr>
              <w:tabs>
                <w:tab w:val="right" w:leader="dot" w:pos="9525"/>
              </w:tabs>
              <w:rPr>
                <w:lang w:val="en-US"/>
              </w:rPr>
            </w:pPr>
            <w:r w:rsidRPr="000A38EA">
              <w:rPr>
                <w:lang w:val="en-US"/>
              </w:rPr>
              <w:t>E-mail:</w:t>
            </w:r>
            <w:r w:rsidRPr="000A38EA">
              <w:rPr>
                <w:lang w:val="en-US"/>
              </w:rPr>
              <w:tab/>
            </w:r>
          </w:p>
        </w:tc>
      </w:tr>
    </w:tbl>
    <w:p w14:paraId="5CFF024A" w14:textId="77777777" w:rsidR="00B80765" w:rsidRPr="000A38EA" w:rsidRDefault="00B80765" w:rsidP="00B80765"/>
    <w:p w14:paraId="7D19E834" w14:textId="77777777" w:rsidR="00E6006C" w:rsidRDefault="00E6006C" w:rsidP="00B80765">
      <w:pPr>
        <w:outlineLvl w:val="0"/>
        <w:rPr>
          <w:b/>
        </w:rPr>
      </w:pPr>
      <w:bookmarkStart w:id="0" w:name="_Toc340135142"/>
      <w:bookmarkStart w:id="1" w:name="_Toc340155524"/>
      <w:bookmarkStart w:id="2" w:name="_Toc340155614"/>
      <w:bookmarkStart w:id="3" w:name="_Toc462060133"/>
      <w:bookmarkStart w:id="4" w:name="_Toc462308608"/>
      <w:bookmarkStart w:id="5" w:name="_Toc463019488"/>
      <w:bookmarkStart w:id="6" w:name="_Toc463359120"/>
    </w:p>
    <w:p w14:paraId="75F578C7" w14:textId="77777777" w:rsidR="00E6006C" w:rsidRDefault="00E6006C" w:rsidP="00B80765">
      <w:pPr>
        <w:outlineLvl w:val="0"/>
        <w:rPr>
          <w:b/>
        </w:rPr>
      </w:pPr>
    </w:p>
    <w:p w14:paraId="332D8778" w14:textId="77777777" w:rsidR="00E6006C" w:rsidRDefault="00E6006C" w:rsidP="00B80765">
      <w:pPr>
        <w:outlineLvl w:val="0"/>
        <w:rPr>
          <w:b/>
        </w:rPr>
      </w:pPr>
    </w:p>
    <w:p w14:paraId="0CD779D2" w14:textId="77777777" w:rsidR="00E6006C" w:rsidRDefault="00E6006C" w:rsidP="00B80765">
      <w:pPr>
        <w:outlineLvl w:val="0"/>
        <w:rPr>
          <w:b/>
        </w:rPr>
      </w:pPr>
    </w:p>
    <w:p w14:paraId="78181C83" w14:textId="77777777" w:rsidR="00E6006C" w:rsidRDefault="00E6006C" w:rsidP="00B80765">
      <w:pPr>
        <w:outlineLvl w:val="0"/>
        <w:rPr>
          <w:b/>
        </w:rPr>
      </w:pPr>
    </w:p>
    <w:p w14:paraId="478BCD41" w14:textId="77777777" w:rsidR="00E6006C" w:rsidRDefault="00E6006C" w:rsidP="00B80765">
      <w:pPr>
        <w:outlineLvl w:val="0"/>
        <w:rPr>
          <w:b/>
        </w:rPr>
      </w:pPr>
    </w:p>
    <w:p w14:paraId="234A1EC5" w14:textId="77777777" w:rsidR="00E6006C" w:rsidRDefault="00E6006C" w:rsidP="00B80765">
      <w:pPr>
        <w:outlineLvl w:val="0"/>
        <w:rPr>
          <w:b/>
        </w:rPr>
      </w:pPr>
    </w:p>
    <w:p w14:paraId="11CA65C7" w14:textId="77777777" w:rsidR="00E6006C" w:rsidRDefault="00E6006C" w:rsidP="00B80765">
      <w:pPr>
        <w:outlineLvl w:val="0"/>
        <w:rPr>
          <w:b/>
        </w:rPr>
      </w:pPr>
    </w:p>
    <w:p w14:paraId="0925719F" w14:textId="77777777" w:rsidR="00E6006C" w:rsidRDefault="00E6006C" w:rsidP="00B80765">
      <w:pPr>
        <w:outlineLvl w:val="0"/>
        <w:rPr>
          <w:b/>
        </w:rPr>
      </w:pPr>
    </w:p>
    <w:p w14:paraId="051AFB21" w14:textId="77777777" w:rsidR="00E6006C" w:rsidRDefault="00E6006C" w:rsidP="00B80765">
      <w:pPr>
        <w:outlineLvl w:val="0"/>
        <w:rPr>
          <w:b/>
        </w:rPr>
      </w:pPr>
    </w:p>
    <w:p w14:paraId="3E07BBCE" w14:textId="7C84937C" w:rsidR="00B80765" w:rsidRPr="000A38EA" w:rsidRDefault="00B80765" w:rsidP="00B80765">
      <w:pPr>
        <w:outlineLvl w:val="0"/>
        <w:rPr>
          <w:b/>
        </w:rPr>
      </w:pPr>
      <w:r w:rsidRPr="000A38EA">
        <w:rPr>
          <w:b/>
        </w:rPr>
        <w:t>List of regulated pests associated with the commodity for trade</w:t>
      </w:r>
    </w:p>
    <w:p w14:paraId="49BCAF64" w14:textId="77777777" w:rsidR="00B80765" w:rsidRPr="00F167BE" w:rsidRDefault="00B80765" w:rsidP="00B80765">
      <w:pPr>
        <w:outlineLvl w:val="0"/>
        <w:rPr>
          <w:i/>
          <w:iCs/>
          <w:lang w:val="en-US"/>
        </w:rPr>
      </w:pPr>
      <w:r w:rsidRPr="000A38EA">
        <w:rPr>
          <w:bCs/>
          <w:i/>
          <w:iCs/>
        </w:rPr>
        <w:t xml:space="preserve">(Only include pests that are regulated by your </w:t>
      </w:r>
      <w:r w:rsidRPr="000A38EA">
        <w:rPr>
          <w:i/>
          <w:iCs/>
          <w:lang w:val="en-US"/>
        </w:rPr>
        <w:t xml:space="preserve">national </w:t>
      </w:r>
      <w:r w:rsidRPr="000A38EA">
        <w:rPr>
          <w:bCs/>
          <w:i/>
          <w:iCs/>
        </w:rPr>
        <w:t xml:space="preserve">and are associated with the plant or plant part traded (e.g. </w:t>
      </w:r>
      <w:r w:rsidRPr="000A38EA">
        <w:rPr>
          <w:i/>
          <w:iCs/>
          <w:lang w:val="en-US"/>
        </w:rPr>
        <w:t xml:space="preserve">if </w:t>
      </w:r>
      <w:r>
        <w:rPr>
          <w:i/>
          <w:iCs/>
          <w:lang w:val="en-US"/>
        </w:rPr>
        <w:t xml:space="preserve">only </w:t>
      </w:r>
      <w:r w:rsidRPr="000A38EA">
        <w:rPr>
          <w:i/>
          <w:iCs/>
          <w:lang w:val="en-US"/>
        </w:rPr>
        <w:t>fruit is traded then do not include pests that are only associated with leaves</w:t>
      </w:r>
      <w:r w:rsidRPr="00F167BE">
        <w:rPr>
          <w:i/>
          <w:iCs/>
          <w:lang w:val="en-US"/>
        </w:rPr>
        <w:t>)). Also consider including pests regulated by other countries, especially for those instances in which your NPPO export the commodity.)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3"/>
        <w:gridCol w:w="1843"/>
        <w:gridCol w:w="1985"/>
        <w:gridCol w:w="2976"/>
      </w:tblGrid>
      <w:tr w:rsidR="00B80765" w:rsidRPr="000A38EA" w14:paraId="31E12788" w14:textId="77777777" w:rsidTr="00583CB4">
        <w:trPr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C32" w14:textId="77777777" w:rsidR="00B80765" w:rsidRPr="000A38EA" w:rsidRDefault="00B80765" w:rsidP="00583CB4">
            <w:pPr>
              <w:spacing w:before="60" w:after="60"/>
              <w:rPr>
                <w:rFonts w:eastAsia="Times"/>
                <w:b/>
                <w:bCs/>
                <w:lang w:val="en-US"/>
              </w:rPr>
            </w:pPr>
            <w:r w:rsidRPr="000A38EA">
              <w:rPr>
                <w:rFonts w:eastAsia="Times"/>
                <w:b/>
                <w:bCs/>
                <w:lang w:val="en-US"/>
              </w:rPr>
              <w:t>Pest type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8771" w14:textId="77777777" w:rsidR="00B80765" w:rsidRPr="000A38EA" w:rsidRDefault="00B80765" w:rsidP="00583CB4">
            <w:pPr>
              <w:spacing w:before="60" w:after="60"/>
              <w:rPr>
                <w:rFonts w:eastAsia="Times"/>
                <w:b/>
                <w:bCs/>
                <w:lang w:val="en-US"/>
              </w:rPr>
            </w:pPr>
            <w:r w:rsidRPr="000A38EA">
              <w:rPr>
                <w:rFonts w:eastAsia="Times"/>
                <w:b/>
                <w:bCs/>
                <w:lang w:val="en-US"/>
              </w:rPr>
              <w:t>Family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EDD" w14:textId="77777777" w:rsidR="00B80765" w:rsidRPr="000A38EA" w:rsidRDefault="00B80765" w:rsidP="00583CB4">
            <w:pPr>
              <w:spacing w:before="60" w:after="60"/>
              <w:rPr>
                <w:rFonts w:eastAsia="Times"/>
                <w:b/>
                <w:bCs/>
                <w:lang w:val="en-US"/>
              </w:rPr>
            </w:pPr>
            <w:r w:rsidRPr="000A38EA">
              <w:rPr>
                <w:rFonts w:eastAsia="Times"/>
                <w:b/>
                <w:bCs/>
                <w:lang w:val="en-US"/>
              </w:rPr>
              <w:t>Species (include authority)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4F1" w14:textId="77777777" w:rsidR="00B80765" w:rsidRPr="000A38EA" w:rsidRDefault="00B80765" w:rsidP="00583CB4">
            <w:pPr>
              <w:spacing w:before="60" w:after="60"/>
              <w:rPr>
                <w:rFonts w:eastAsia="Times"/>
                <w:b/>
                <w:bCs/>
                <w:lang w:val="en-US"/>
              </w:rPr>
            </w:pPr>
            <w:r w:rsidRPr="000A38EA">
              <w:rPr>
                <w:rFonts w:eastAsia="Times"/>
                <w:b/>
                <w:bCs/>
                <w:lang w:val="en-US"/>
              </w:rPr>
              <w:t>Link to pest risk assessment (if available)</w:t>
            </w:r>
          </w:p>
        </w:tc>
      </w:tr>
      <w:tr w:rsidR="00B80765" w:rsidRPr="000A38EA" w14:paraId="2D8E176D" w14:textId="77777777" w:rsidTr="00583CB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480D" w14:textId="77777777" w:rsidR="00B80765" w:rsidRPr="000A38EA" w:rsidRDefault="00B80765" w:rsidP="00583CB4">
            <w:pPr>
              <w:spacing w:before="60" w:after="60"/>
              <w:rPr>
                <w:rFonts w:eastAsia="Times"/>
                <w:lang w:val="en-US"/>
              </w:rPr>
            </w:pPr>
            <w:r w:rsidRPr="000A38EA">
              <w:rPr>
                <w:rFonts w:eastAsia="Times"/>
                <w:lang w:val="en-US"/>
              </w:rPr>
              <w:t>e.g. fruit flies, moths, thrips, fungi, bacteria, fungi, virus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E4AD" w14:textId="77777777" w:rsidR="00B80765" w:rsidRPr="000A38EA" w:rsidRDefault="00B80765" w:rsidP="00583CB4">
            <w:pPr>
              <w:spacing w:before="60" w:after="60"/>
              <w:rPr>
                <w:rFonts w:eastAsia="Times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568" w14:textId="77777777" w:rsidR="00B80765" w:rsidRPr="000A38EA" w:rsidRDefault="00B80765" w:rsidP="00583CB4">
            <w:pPr>
              <w:spacing w:before="60" w:after="60"/>
              <w:rPr>
                <w:rFonts w:eastAsia="Times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11E" w14:textId="77777777" w:rsidR="00B80765" w:rsidRPr="000A38EA" w:rsidRDefault="00B80765" w:rsidP="00583CB4">
            <w:pPr>
              <w:spacing w:before="60" w:after="60"/>
              <w:rPr>
                <w:rFonts w:eastAsia="Times"/>
                <w:lang w:val="en-US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14:paraId="3F258E09" w14:textId="5720FD88" w:rsidR="00B80765" w:rsidRPr="00240BE6" w:rsidRDefault="00B80765" w:rsidP="00B80765">
      <w:pPr>
        <w:keepNext/>
        <w:spacing w:after="180"/>
        <w:rPr>
          <w:rFonts w:eastAsia="Times"/>
          <w:b/>
          <w:bCs/>
          <w:i/>
          <w:iCs/>
        </w:rPr>
      </w:pPr>
      <w:r w:rsidRPr="00B12E27">
        <w:rPr>
          <w:rFonts w:eastAsia="Times"/>
          <w:b/>
          <w:bCs/>
        </w:rPr>
        <w:lastRenderedPageBreak/>
        <w:t>List of Measures</w:t>
      </w:r>
      <w:r>
        <w:rPr>
          <w:rFonts w:eastAsia="Times"/>
          <w:b/>
          <w:bCs/>
        </w:rPr>
        <w:t xml:space="preserve"> </w:t>
      </w:r>
      <w:r w:rsidRPr="00240BE6">
        <w:rPr>
          <w:rFonts w:eastAsia="Times"/>
          <w:i/>
          <w:iCs/>
        </w:rPr>
        <w:t>(</w:t>
      </w:r>
      <w:r>
        <w:rPr>
          <w:rFonts w:eastAsia="Times"/>
          <w:i/>
          <w:iCs/>
        </w:rPr>
        <w:t>Please repeat this part for each measure proposed)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B80765" w14:paraId="4846C990" w14:textId="77777777" w:rsidTr="00583CB4">
        <w:tc>
          <w:tcPr>
            <w:tcW w:w="9067" w:type="dxa"/>
            <w:gridSpan w:val="2"/>
            <w:shd w:val="clear" w:color="auto" w:fill="1F4E79" w:themeFill="accent1" w:themeFillShade="80"/>
          </w:tcPr>
          <w:p w14:paraId="1EC6B627" w14:textId="77777777" w:rsidR="00B80765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 xml:space="preserve">Name and Description of Measure </w:t>
            </w:r>
          </w:p>
        </w:tc>
      </w:tr>
      <w:tr w:rsidR="00B80765" w14:paraId="0013EA35" w14:textId="77777777" w:rsidTr="00583CB4">
        <w:tc>
          <w:tcPr>
            <w:tcW w:w="2122" w:type="dxa"/>
          </w:tcPr>
          <w:p w14:paraId="5EAF7985" w14:textId="77777777" w:rsidR="00B80765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Name of Measure</w:t>
            </w:r>
          </w:p>
        </w:tc>
        <w:tc>
          <w:tcPr>
            <w:tcW w:w="6945" w:type="dxa"/>
          </w:tcPr>
          <w:p w14:paraId="0CD5C5DA" w14:textId="77777777" w:rsidR="00B80765" w:rsidRPr="00F119A3" w:rsidRDefault="00B80765" w:rsidP="00583CB4">
            <w:pPr>
              <w:keepNext/>
              <w:spacing w:after="180"/>
              <w:rPr>
                <w:rFonts w:eastAsia="Times"/>
                <w:i/>
                <w:iCs/>
              </w:rPr>
            </w:pPr>
            <w:r w:rsidRPr="00F119A3">
              <w:rPr>
                <w:rFonts w:eastAsia="Times"/>
                <w:i/>
                <w:iCs/>
              </w:rPr>
              <w:t>e.g. vapour heat treatment, cold treatment, irradiation, systems approach, PFA, PFPP, PFPS</w:t>
            </w:r>
            <w:r>
              <w:rPr>
                <w:rFonts w:eastAsia="Times"/>
                <w:i/>
                <w:iCs/>
              </w:rPr>
              <w:t>, pesticide</w:t>
            </w:r>
          </w:p>
        </w:tc>
      </w:tr>
      <w:tr w:rsidR="00B80765" w14:paraId="13D078D1" w14:textId="77777777" w:rsidTr="00583CB4">
        <w:tc>
          <w:tcPr>
            <w:tcW w:w="2122" w:type="dxa"/>
          </w:tcPr>
          <w:p w14:paraId="170C949A" w14:textId="77777777" w:rsidR="00B80765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Measure Type</w:t>
            </w:r>
          </w:p>
        </w:tc>
        <w:tc>
          <w:tcPr>
            <w:tcW w:w="6945" w:type="dxa"/>
          </w:tcPr>
          <w:p w14:paraId="58AD84E7" w14:textId="77777777" w:rsidR="00B80765" w:rsidRPr="00B869D5" w:rsidRDefault="00B80765" w:rsidP="00583CB4">
            <w:pPr>
              <w:keepNext/>
              <w:spacing w:after="180"/>
              <w:rPr>
                <w:rFonts w:eastAsia="Times"/>
                <w:i/>
                <w:iCs/>
              </w:rPr>
            </w:pPr>
            <w:r w:rsidRPr="00B869D5">
              <w:rPr>
                <w:rFonts w:eastAsia="Times"/>
                <w:i/>
                <w:iCs/>
              </w:rPr>
              <w:t>e.g. physical, chemical, biological</w:t>
            </w:r>
          </w:p>
        </w:tc>
      </w:tr>
      <w:tr w:rsidR="00B80765" w14:paraId="3974E340" w14:textId="77777777" w:rsidTr="00583CB4">
        <w:tc>
          <w:tcPr>
            <w:tcW w:w="2122" w:type="dxa"/>
          </w:tcPr>
          <w:p w14:paraId="3FB7A498" w14:textId="77777777" w:rsidR="00B80765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Active Ingredient</w:t>
            </w:r>
          </w:p>
        </w:tc>
        <w:tc>
          <w:tcPr>
            <w:tcW w:w="6945" w:type="dxa"/>
          </w:tcPr>
          <w:p w14:paraId="03323DAE" w14:textId="77777777" w:rsidR="00B80765" w:rsidRPr="00F119A3" w:rsidRDefault="00B80765" w:rsidP="00583CB4">
            <w:pPr>
              <w:keepNext/>
              <w:spacing w:after="180"/>
              <w:rPr>
                <w:rFonts w:eastAsia="Times"/>
                <w:i/>
                <w:iCs/>
              </w:rPr>
            </w:pPr>
            <w:r w:rsidRPr="00F119A3">
              <w:rPr>
                <w:rFonts w:eastAsia="Times"/>
                <w:i/>
                <w:iCs/>
              </w:rPr>
              <w:t>For chemical treatments only</w:t>
            </w:r>
          </w:p>
        </w:tc>
      </w:tr>
      <w:tr w:rsidR="00B80765" w14:paraId="55612291" w14:textId="77777777" w:rsidTr="00583CB4">
        <w:tc>
          <w:tcPr>
            <w:tcW w:w="2122" w:type="dxa"/>
          </w:tcPr>
          <w:p w14:paraId="543EDA14" w14:textId="77777777" w:rsidR="00B80765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Schedule</w:t>
            </w:r>
          </w:p>
        </w:tc>
        <w:tc>
          <w:tcPr>
            <w:tcW w:w="6945" w:type="dxa"/>
          </w:tcPr>
          <w:p w14:paraId="0A411B38" w14:textId="77777777" w:rsidR="00B80765" w:rsidRDefault="00B80765" w:rsidP="00583CB4">
            <w:pPr>
              <w:keepNext/>
              <w:spacing w:after="180"/>
              <w:rPr>
                <w:i/>
                <w:lang w:val="en-US"/>
              </w:rPr>
            </w:pPr>
            <w:r>
              <w:rPr>
                <w:rFonts w:eastAsia="Times"/>
                <w:i/>
                <w:iCs/>
              </w:rPr>
              <w:t xml:space="preserve">For treatments, the schedule should include details such as </w:t>
            </w:r>
            <w:r>
              <w:rPr>
                <w:i/>
                <w:lang w:val="en-US"/>
              </w:rPr>
              <w:t xml:space="preserve">dose, concentration, time, temperature, relative humidity, where applicable, efficacy and confidence if known. </w:t>
            </w:r>
          </w:p>
          <w:p w14:paraId="7EBDE0AC" w14:textId="77777777" w:rsidR="00B80765" w:rsidRPr="00F119A3" w:rsidRDefault="00B80765" w:rsidP="00583CB4">
            <w:pPr>
              <w:keepNext/>
              <w:spacing w:after="180"/>
              <w:rPr>
                <w:rFonts w:eastAsia="Times"/>
                <w:i/>
                <w:iCs/>
              </w:rPr>
            </w:pPr>
            <w:r>
              <w:rPr>
                <w:rFonts w:eastAsia="Times"/>
                <w:i/>
                <w:iCs/>
              </w:rPr>
              <w:t>For systems approaches, please include a description of the independent measures.</w:t>
            </w:r>
          </w:p>
        </w:tc>
      </w:tr>
      <w:tr w:rsidR="00B80765" w14:paraId="54F741E2" w14:textId="77777777" w:rsidTr="00583CB4">
        <w:tc>
          <w:tcPr>
            <w:tcW w:w="2122" w:type="dxa"/>
          </w:tcPr>
          <w:p w14:paraId="0A77E6BA" w14:textId="77777777" w:rsidR="00B80765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 xml:space="preserve">Target Pest </w:t>
            </w:r>
          </w:p>
        </w:tc>
        <w:tc>
          <w:tcPr>
            <w:tcW w:w="6945" w:type="dxa"/>
          </w:tcPr>
          <w:p w14:paraId="34DB1D13" w14:textId="77777777" w:rsidR="00B80765" w:rsidRPr="00F119A3" w:rsidRDefault="00B80765" w:rsidP="00583CB4">
            <w:pPr>
              <w:keepNext/>
              <w:spacing w:after="180"/>
              <w:rPr>
                <w:rFonts w:eastAsia="Times"/>
                <w:i/>
                <w:iCs/>
              </w:rPr>
            </w:pPr>
            <w:r>
              <w:rPr>
                <w:rFonts w:eastAsia="Times"/>
                <w:i/>
                <w:iCs/>
              </w:rPr>
              <w:t>Include the regulated pests and life stages that the measure manages. Pests should be included in the lis</w:t>
            </w:r>
            <w:r w:rsidRPr="00F119A3">
              <w:rPr>
                <w:rFonts w:eastAsia="Times"/>
                <w:i/>
                <w:iCs/>
              </w:rPr>
              <w:t>t of pests (above)</w:t>
            </w:r>
          </w:p>
        </w:tc>
      </w:tr>
      <w:tr w:rsidR="00B80765" w14:paraId="59B986F0" w14:textId="77777777" w:rsidTr="00583CB4">
        <w:tc>
          <w:tcPr>
            <w:tcW w:w="2122" w:type="dxa"/>
          </w:tcPr>
          <w:p w14:paraId="2CA76F18" w14:textId="77777777" w:rsidR="00B80765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Reference</w:t>
            </w:r>
          </w:p>
        </w:tc>
        <w:tc>
          <w:tcPr>
            <w:tcW w:w="6945" w:type="dxa"/>
          </w:tcPr>
          <w:p w14:paraId="2E5DA617" w14:textId="77777777" w:rsidR="00B80765" w:rsidRDefault="00B80765" w:rsidP="00583CB4">
            <w:pPr>
              <w:keepNext/>
              <w:spacing w:after="180"/>
              <w:rPr>
                <w:rFonts w:eastAsia="Times"/>
                <w:i/>
                <w:iCs/>
              </w:rPr>
            </w:pPr>
            <w:r>
              <w:rPr>
                <w:rFonts w:eastAsia="Times"/>
                <w:i/>
                <w:iCs/>
              </w:rPr>
              <w:t>Include any available reference or website link</w:t>
            </w:r>
          </w:p>
        </w:tc>
      </w:tr>
    </w:tbl>
    <w:p w14:paraId="3D7A8313" w14:textId="77777777" w:rsidR="00B80765" w:rsidRDefault="00B80765" w:rsidP="00B80765">
      <w:pPr>
        <w:keepNext/>
        <w:rPr>
          <w:rFonts w:eastAsia="Times"/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80765" w14:paraId="36DDCA77" w14:textId="77777777" w:rsidTr="00583CB4">
        <w:tc>
          <w:tcPr>
            <w:tcW w:w="9067" w:type="dxa"/>
            <w:shd w:val="clear" w:color="auto" w:fill="1F4E79" w:themeFill="accent1" w:themeFillShade="80"/>
          </w:tcPr>
          <w:p w14:paraId="20033A3C" w14:textId="77777777" w:rsidR="00B80765" w:rsidRPr="00AA29C5" w:rsidRDefault="00B80765" w:rsidP="00583CB4">
            <w:pPr>
              <w:keepNext/>
              <w:spacing w:after="180"/>
              <w:rPr>
                <w:rFonts w:eastAsia="Times"/>
                <w:i/>
                <w:iCs/>
              </w:rPr>
            </w:pPr>
            <w:r w:rsidRPr="005E0389">
              <w:rPr>
                <w:rFonts w:eastAsia="Times"/>
                <w:b/>
                <w:bCs/>
              </w:rPr>
              <w:t>Other information</w:t>
            </w:r>
            <w:r>
              <w:rPr>
                <w:rFonts w:eastAsia="Times"/>
                <w:b/>
                <w:bCs/>
              </w:rPr>
              <w:t xml:space="preserve"> </w:t>
            </w:r>
            <w:r>
              <w:rPr>
                <w:rFonts w:eastAsia="Times"/>
                <w:i/>
                <w:iCs/>
              </w:rPr>
              <w:t xml:space="preserve">(Please complete as many fields as possible)  </w:t>
            </w:r>
          </w:p>
        </w:tc>
      </w:tr>
      <w:tr w:rsidR="00B80765" w14:paraId="0CBF4258" w14:textId="77777777" w:rsidTr="00583CB4">
        <w:tc>
          <w:tcPr>
            <w:tcW w:w="9067" w:type="dxa"/>
            <w:shd w:val="clear" w:color="auto" w:fill="DEEAF6" w:themeFill="accent1" w:themeFillTint="33"/>
          </w:tcPr>
          <w:p w14:paraId="75AD19AF" w14:textId="77777777" w:rsidR="00B80765" w:rsidRPr="005E0389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  <w:r w:rsidRPr="00697DFC">
              <w:rPr>
                <w:rFonts w:eastAsia="Times"/>
                <w:b/>
                <w:bCs/>
                <w:lang w:val="en-US"/>
              </w:rPr>
              <w:t xml:space="preserve">Is there </w:t>
            </w:r>
            <w:r>
              <w:rPr>
                <w:rFonts w:eastAsia="Times"/>
                <w:b/>
                <w:bCs/>
                <w:lang w:val="en-US"/>
              </w:rPr>
              <w:t xml:space="preserve">quantitative or qualitative </w:t>
            </w:r>
            <w:r w:rsidRPr="00697DFC">
              <w:rPr>
                <w:rFonts w:eastAsia="Times"/>
                <w:b/>
                <w:bCs/>
                <w:lang w:val="en-US"/>
              </w:rPr>
              <w:t>evidence to indicate the measure is effective?</w:t>
            </w:r>
          </w:p>
        </w:tc>
      </w:tr>
      <w:tr w:rsidR="00B80765" w:rsidRPr="00697DFC" w14:paraId="3D058824" w14:textId="77777777" w:rsidTr="00583CB4">
        <w:tc>
          <w:tcPr>
            <w:tcW w:w="9067" w:type="dxa"/>
          </w:tcPr>
          <w:p w14:paraId="2060CF83" w14:textId="77777777" w:rsidR="00B80765" w:rsidRPr="00697DFC" w:rsidRDefault="00B80765" w:rsidP="00583CB4">
            <w:pPr>
              <w:keepNext/>
              <w:spacing w:after="180"/>
              <w:rPr>
                <w:rFonts w:eastAsia="Times"/>
                <w:b/>
                <w:bCs/>
                <w:lang w:val="en-US"/>
              </w:rPr>
            </w:pPr>
            <w:r w:rsidRPr="00697DFC">
              <w:rPr>
                <w:rFonts w:eastAsia="Times"/>
                <w:i/>
                <w:iCs/>
                <w:lang w:val="en-US"/>
              </w:rPr>
              <w:t xml:space="preserve">Where possible, provide </w:t>
            </w:r>
            <w:r>
              <w:rPr>
                <w:rFonts w:eastAsia="Times"/>
                <w:i/>
                <w:iCs/>
                <w:lang w:val="en-US"/>
              </w:rPr>
              <w:t>published references or experimental data to support the measure.</w:t>
            </w:r>
          </w:p>
        </w:tc>
      </w:tr>
      <w:tr w:rsidR="00B80765" w14:paraId="1C96591D" w14:textId="77777777" w:rsidTr="00583CB4">
        <w:tc>
          <w:tcPr>
            <w:tcW w:w="9067" w:type="dxa"/>
            <w:shd w:val="clear" w:color="auto" w:fill="DEEAF6" w:themeFill="accent1" w:themeFillTint="33"/>
          </w:tcPr>
          <w:p w14:paraId="1844A5B9" w14:textId="77777777" w:rsidR="00B80765" w:rsidRPr="00697DFC" w:rsidRDefault="00B80765" w:rsidP="00583CB4">
            <w:pPr>
              <w:keepNext/>
              <w:spacing w:after="180"/>
              <w:rPr>
                <w:rFonts w:eastAsia="Times"/>
                <w:i/>
                <w:iCs/>
                <w:lang w:val="en-US"/>
              </w:rPr>
            </w:pPr>
            <w:r>
              <w:rPr>
                <w:rFonts w:eastAsia="Times"/>
                <w:b/>
                <w:bCs/>
                <w:lang w:val="en-US"/>
              </w:rPr>
              <w:t>Does experience from use in</w:t>
            </w:r>
            <w:r w:rsidRPr="00697DFC">
              <w:rPr>
                <w:rFonts w:eastAsia="Times"/>
                <w:b/>
                <w:bCs/>
                <w:lang w:val="en-US"/>
              </w:rPr>
              <w:t xml:space="preserve"> international trade</w:t>
            </w:r>
            <w:r>
              <w:rPr>
                <w:rFonts w:eastAsia="Times"/>
                <w:b/>
                <w:bCs/>
                <w:lang w:val="en-US"/>
              </w:rPr>
              <w:t xml:space="preserve"> indicate that the measure is effective?</w:t>
            </w:r>
          </w:p>
        </w:tc>
      </w:tr>
      <w:tr w:rsidR="00B80765" w:rsidRPr="00697DFC" w14:paraId="005BABA7" w14:textId="77777777" w:rsidTr="00583CB4">
        <w:tc>
          <w:tcPr>
            <w:tcW w:w="9067" w:type="dxa"/>
          </w:tcPr>
          <w:p w14:paraId="4EE57C22" w14:textId="77777777" w:rsidR="00B80765" w:rsidRDefault="00B80765" w:rsidP="00583CB4">
            <w:pPr>
              <w:keepNext/>
              <w:rPr>
                <w:rFonts w:eastAsia="Times"/>
                <w:i/>
                <w:iCs/>
              </w:rPr>
            </w:pPr>
            <w:r>
              <w:rPr>
                <w:rFonts w:eastAsia="Times"/>
                <w:i/>
                <w:iCs/>
              </w:rPr>
              <w:t>Describe the countries that use the measure in trade (e.g. importing country – exporting country)</w:t>
            </w:r>
          </w:p>
          <w:p w14:paraId="54D812F2" w14:textId="77777777" w:rsidR="00B80765" w:rsidRPr="00697DFC" w:rsidRDefault="00B80765" w:rsidP="00583CB4">
            <w:pPr>
              <w:keepNext/>
              <w:spacing w:after="180"/>
              <w:rPr>
                <w:rFonts w:eastAsia="Times"/>
                <w:b/>
                <w:bCs/>
                <w:i/>
                <w:iCs/>
              </w:rPr>
            </w:pPr>
            <w:r>
              <w:rPr>
                <w:rFonts w:eastAsia="Times"/>
                <w:i/>
                <w:iCs/>
                <w:lang w:val="en-US"/>
              </w:rPr>
              <w:t>and the number of years the measure has been used (e.g. year regulations were set). Include information on volume of trade and relevant pest interception data where possible.</w:t>
            </w:r>
          </w:p>
        </w:tc>
      </w:tr>
      <w:tr w:rsidR="00B80765" w14:paraId="1CF142BA" w14:textId="77777777" w:rsidTr="00583CB4">
        <w:tc>
          <w:tcPr>
            <w:tcW w:w="9067" w:type="dxa"/>
            <w:shd w:val="clear" w:color="auto" w:fill="DEEAF6" w:themeFill="accent1" w:themeFillTint="33"/>
          </w:tcPr>
          <w:p w14:paraId="57D4E20F" w14:textId="77777777" w:rsidR="00B80765" w:rsidRDefault="00B80765" w:rsidP="00583CB4">
            <w:pPr>
              <w:keepNext/>
              <w:spacing w:after="180"/>
              <w:rPr>
                <w:rFonts w:eastAsia="Times"/>
                <w:i/>
                <w:iCs/>
              </w:rPr>
            </w:pPr>
            <w:r>
              <w:rPr>
                <w:rFonts w:eastAsia="Times"/>
                <w:b/>
                <w:bCs/>
              </w:rPr>
              <w:t>Has the measure been successfully used to manage non-compliant consignments?</w:t>
            </w:r>
          </w:p>
        </w:tc>
      </w:tr>
      <w:tr w:rsidR="00B80765" w14:paraId="171A90A0" w14:textId="77777777" w:rsidTr="00583CB4">
        <w:tc>
          <w:tcPr>
            <w:tcW w:w="9067" w:type="dxa"/>
          </w:tcPr>
          <w:p w14:paraId="6E99A34C" w14:textId="77777777" w:rsidR="00B80765" w:rsidRDefault="00B80765" w:rsidP="00583CB4">
            <w:pPr>
              <w:keepNext/>
              <w:spacing w:after="180"/>
              <w:rPr>
                <w:rFonts w:eastAsia="Times"/>
                <w:i/>
                <w:iCs/>
              </w:rPr>
            </w:pPr>
            <w:r w:rsidRPr="009D1DD6">
              <w:rPr>
                <w:rFonts w:eastAsia="Times"/>
                <w:i/>
                <w:iCs/>
              </w:rPr>
              <w:t xml:space="preserve">Describe </w:t>
            </w:r>
            <w:r>
              <w:rPr>
                <w:rFonts w:eastAsia="Times"/>
                <w:i/>
                <w:iCs/>
              </w:rPr>
              <w:t>the circumstances for use and how often the measure is used to manage non-compliant consignments.</w:t>
            </w:r>
          </w:p>
        </w:tc>
      </w:tr>
      <w:tr w:rsidR="00B80765" w14:paraId="19CE48EE" w14:textId="77777777" w:rsidTr="00583CB4">
        <w:tc>
          <w:tcPr>
            <w:tcW w:w="9067" w:type="dxa"/>
            <w:shd w:val="clear" w:color="auto" w:fill="DEEAF6" w:themeFill="accent1" w:themeFillTint="33"/>
          </w:tcPr>
          <w:p w14:paraId="712B00E5" w14:textId="77777777" w:rsidR="00B80765" w:rsidRPr="00904DC2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Has the measure been successfully used to effectively manage pest risk domestically?</w:t>
            </w:r>
          </w:p>
        </w:tc>
      </w:tr>
      <w:tr w:rsidR="00B80765" w14:paraId="71360845" w14:textId="77777777" w:rsidTr="00583CB4">
        <w:tc>
          <w:tcPr>
            <w:tcW w:w="9067" w:type="dxa"/>
          </w:tcPr>
          <w:p w14:paraId="19D09021" w14:textId="77777777" w:rsidR="00B80765" w:rsidRPr="00904DC2" w:rsidRDefault="00B80765" w:rsidP="00583CB4">
            <w:pPr>
              <w:keepNext/>
              <w:spacing w:after="180"/>
              <w:rPr>
                <w:rFonts w:eastAsia="Times"/>
                <w:i/>
                <w:iCs/>
              </w:rPr>
            </w:pPr>
            <w:r>
              <w:rPr>
                <w:rFonts w:eastAsia="Times"/>
                <w:i/>
                <w:iCs/>
              </w:rPr>
              <w:t xml:space="preserve">Describe the circumstances for domestic use of the measure </w:t>
            </w:r>
            <w:r w:rsidRPr="00904DC2">
              <w:rPr>
                <w:rFonts w:eastAsia="Times"/>
                <w:i/>
                <w:iCs/>
              </w:rPr>
              <w:t xml:space="preserve">e.g. </w:t>
            </w:r>
            <w:r w:rsidRPr="00904DC2">
              <w:rPr>
                <w:i/>
                <w:iCs/>
              </w:rPr>
              <w:t>the measure has been used extensively in relation to domestic movement of commodities; the measure has been used successfully in outbreak management and eradication programmes; information from domestic plant certification schemes indicates that the measure is effective; best management practices for the measure are available</w:t>
            </w:r>
            <w:r>
              <w:rPr>
                <w:i/>
                <w:iCs/>
              </w:rPr>
              <w:t>.</w:t>
            </w:r>
          </w:p>
        </w:tc>
      </w:tr>
      <w:tr w:rsidR="00B80765" w14:paraId="253DF4F1" w14:textId="77777777" w:rsidTr="00583CB4">
        <w:tc>
          <w:tcPr>
            <w:tcW w:w="9067" w:type="dxa"/>
            <w:shd w:val="clear" w:color="auto" w:fill="DEEAF6" w:themeFill="accent1" w:themeFillTint="33"/>
          </w:tcPr>
          <w:p w14:paraId="40E82771" w14:textId="77777777" w:rsidR="00B80765" w:rsidRPr="00CD29E7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Has the measure been used successfully by the private sector or authorized entities?</w:t>
            </w:r>
          </w:p>
        </w:tc>
      </w:tr>
      <w:tr w:rsidR="00B80765" w14:paraId="437E295C" w14:textId="77777777" w:rsidTr="00583CB4">
        <w:tc>
          <w:tcPr>
            <w:tcW w:w="9067" w:type="dxa"/>
            <w:shd w:val="clear" w:color="auto" w:fill="FFFFFF" w:themeFill="background1"/>
          </w:tcPr>
          <w:p w14:paraId="54EA81B0" w14:textId="77777777" w:rsidR="00B80765" w:rsidRPr="00CD29E7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</w:p>
        </w:tc>
      </w:tr>
      <w:tr w:rsidR="00B80765" w14:paraId="2054EF02" w14:textId="77777777" w:rsidTr="00583CB4">
        <w:tc>
          <w:tcPr>
            <w:tcW w:w="9067" w:type="dxa"/>
            <w:shd w:val="clear" w:color="auto" w:fill="DEEAF6" w:themeFill="accent1" w:themeFillTint="33"/>
          </w:tcPr>
          <w:p w14:paraId="5A0581E4" w14:textId="77777777" w:rsidR="00B80765" w:rsidRPr="009D1DD6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  <w:r w:rsidRPr="00CD29E7">
              <w:rPr>
                <w:rFonts w:eastAsia="Times"/>
                <w:b/>
                <w:bCs/>
              </w:rPr>
              <w:t>Has the measure has been identified as a</w:t>
            </w:r>
            <w:r>
              <w:rPr>
                <w:rFonts w:eastAsia="Times"/>
                <w:b/>
                <w:bCs/>
              </w:rPr>
              <w:t>n effective</w:t>
            </w:r>
            <w:r w:rsidRPr="00CD29E7">
              <w:rPr>
                <w:rFonts w:eastAsia="Times"/>
                <w:b/>
                <w:bCs/>
              </w:rPr>
              <w:t xml:space="preserve"> pest risk management option based on a PRA</w:t>
            </w:r>
            <w:r>
              <w:rPr>
                <w:rFonts w:eastAsia="Times"/>
                <w:b/>
                <w:bCs/>
              </w:rPr>
              <w:t xml:space="preserve"> or comparable technical evaluation?</w:t>
            </w:r>
          </w:p>
        </w:tc>
      </w:tr>
      <w:tr w:rsidR="00B80765" w14:paraId="459F9BAC" w14:textId="77777777" w:rsidTr="00583CB4">
        <w:tc>
          <w:tcPr>
            <w:tcW w:w="9067" w:type="dxa"/>
          </w:tcPr>
          <w:p w14:paraId="7561D7C5" w14:textId="77777777" w:rsidR="00B80765" w:rsidRPr="00CD29E7" w:rsidRDefault="00B80765" w:rsidP="00583CB4">
            <w:pPr>
              <w:keepNext/>
              <w:spacing w:after="180"/>
              <w:rPr>
                <w:rFonts w:eastAsia="Times"/>
                <w:i/>
                <w:iCs/>
              </w:rPr>
            </w:pPr>
            <w:r w:rsidRPr="00CD29E7">
              <w:rPr>
                <w:rFonts w:eastAsia="Times"/>
                <w:i/>
                <w:iCs/>
              </w:rPr>
              <w:t>Please provide</w:t>
            </w:r>
            <w:r>
              <w:rPr>
                <w:rFonts w:eastAsia="Times"/>
                <w:i/>
                <w:iCs/>
              </w:rPr>
              <w:t xml:space="preserve"> PRAs or comparable evaluations that identify the measure as being effective.</w:t>
            </w:r>
          </w:p>
        </w:tc>
      </w:tr>
      <w:tr w:rsidR="00B80765" w14:paraId="5B24F7DB" w14:textId="77777777" w:rsidTr="00583CB4">
        <w:tc>
          <w:tcPr>
            <w:tcW w:w="9067" w:type="dxa"/>
            <w:shd w:val="clear" w:color="auto" w:fill="DEEAF6" w:themeFill="accent1" w:themeFillTint="33"/>
          </w:tcPr>
          <w:p w14:paraId="1724001C" w14:textId="77777777" w:rsidR="00B80765" w:rsidRPr="009D1DD6" w:rsidRDefault="00B80765" w:rsidP="00583CB4">
            <w:pPr>
              <w:keepNext/>
              <w:spacing w:after="180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Is the measure, relevant to the pest, adopted in an ISPM or regional standard?</w:t>
            </w:r>
          </w:p>
        </w:tc>
      </w:tr>
      <w:tr w:rsidR="00B80765" w14:paraId="6508EDA4" w14:textId="77777777" w:rsidTr="00583CB4">
        <w:tc>
          <w:tcPr>
            <w:tcW w:w="9067" w:type="dxa"/>
          </w:tcPr>
          <w:p w14:paraId="3445638D" w14:textId="77777777" w:rsidR="00B80765" w:rsidRPr="00F119A3" w:rsidRDefault="00B80765" w:rsidP="00583CB4">
            <w:pPr>
              <w:keepNext/>
              <w:spacing w:after="180"/>
              <w:rPr>
                <w:rFonts w:eastAsia="Times"/>
                <w:i/>
                <w:iCs/>
              </w:rPr>
            </w:pPr>
            <w:r>
              <w:rPr>
                <w:rFonts w:eastAsia="Times"/>
                <w:i/>
                <w:iCs/>
              </w:rPr>
              <w:t>Please provide reference to ISPM or a regional standard</w:t>
            </w:r>
          </w:p>
        </w:tc>
      </w:tr>
    </w:tbl>
    <w:p w14:paraId="2291891E" w14:textId="77777777" w:rsidR="00B80765" w:rsidRDefault="00B80765" w:rsidP="00B80765">
      <w:pPr>
        <w:tabs>
          <w:tab w:val="left" w:pos="2040"/>
          <w:tab w:val="left" w:pos="4920"/>
        </w:tabs>
        <w:outlineLvl w:val="0"/>
        <w:rPr>
          <w:b/>
          <w:u w:val="single"/>
        </w:rPr>
      </w:pPr>
      <w:bookmarkStart w:id="7" w:name="_Toc340135143"/>
      <w:bookmarkStart w:id="8" w:name="_Toc340155525"/>
      <w:bookmarkStart w:id="9" w:name="_Toc340155615"/>
      <w:bookmarkStart w:id="10" w:name="_Toc462060134"/>
      <w:bookmarkStart w:id="11" w:name="_Toc462308609"/>
      <w:bookmarkStart w:id="12" w:name="_Toc463019489"/>
      <w:bookmarkStart w:id="13" w:name="_Toc463359121"/>
    </w:p>
    <w:p w14:paraId="262E3E83" w14:textId="77777777" w:rsidR="00E6006C" w:rsidRDefault="00E6006C" w:rsidP="00B80765">
      <w:pPr>
        <w:tabs>
          <w:tab w:val="left" w:pos="2040"/>
          <w:tab w:val="left" w:pos="4920"/>
        </w:tabs>
        <w:outlineLvl w:val="0"/>
        <w:rPr>
          <w:b/>
          <w:u w:val="single"/>
        </w:rPr>
      </w:pPr>
    </w:p>
    <w:p w14:paraId="444603E3" w14:textId="0E6079D3" w:rsidR="00B80765" w:rsidRPr="000A38EA" w:rsidRDefault="00B80765" w:rsidP="00B80765">
      <w:pPr>
        <w:tabs>
          <w:tab w:val="left" w:pos="2040"/>
          <w:tab w:val="left" w:pos="4920"/>
        </w:tabs>
        <w:outlineLvl w:val="0"/>
        <w:rPr>
          <w:b/>
          <w:u w:val="single"/>
        </w:rPr>
      </w:pPr>
      <w:r w:rsidRPr="000A38EA">
        <w:rPr>
          <w:b/>
          <w:u w:val="single"/>
        </w:rPr>
        <w:t>Send submissions to: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4D0FF9F3" w14:textId="77777777" w:rsidR="00B80765" w:rsidRPr="000A38EA" w:rsidRDefault="00B80765" w:rsidP="00B80765">
      <w:pPr>
        <w:tabs>
          <w:tab w:val="left" w:pos="2600"/>
          <w:tab w:val="left" w:pos="5500"/>
        </w:tabs>
      </w:pPr>
      <w:r w:rsidRPr="000A38EA">
        <w:rPr>
          <w:b/>
        </w:rPr>
        <w:t>E-mail:</w:t>
      </w:r>
      <w:r w:rsidRPr="000A38EA">
        <w:t xml:space="preserve"> </w:t>
      </w:r>
      <w:hyperlink r:id="rId13" w:history="1">
        <w:r w:rsidRPr="000A38EA">
          <w:rPr>
            <w:rStyle w:val="Hyperlink"/>
            <w:color w:val="3366FF"/>
          </w:rPr>
          <w:t>ippc@fao.org</w:t>
        </w:r>
      </w:hyperlink>
      <w:r w:rsidRPr="000A38EA">
        <w:tab/>
      </w:r>
      <w:r w:rsidRPr="000A38EA">
        <w:tab/>
      </w:r>
      <w:r w:rsidRPr="000A38EA">
        <w:rPr>
          <w:b/>
        </w:rPr>
        <w:t>Mail:</w:t>
      </w:r>
      <w:r w:rsidRPr="000A38EA">
        <w:t xml:space="preserve"> IPPC Secretariat (AGPP)</w:t>
      </w:r>
    </w:p>
    <w:p w14:paraId="78F4BAFD" w14:textId="77777777" w:rsidR="00B80765" w:rsidRPr="000A38EA" w:rsidRDefault="00B80765" w:rsidP="00B80765">
      <w:pPr>
        <w:tabs>
          <w:tab w:val="left" w:pos="2600"/>
          <w:tab w:val="left" w:pos="5500"/>
        </w:tabs>
        <w:ind w:right="-688"/>
      </w:pPr>
      <w:r w:rsidRPr="000A38EA">
        <w:rPr>
          <w:b/>
        </w:rPr>
        <w:t>(preferred)</w:t>
      </w:r>
      <w:r w:rsidRPr="000A38EA">
        <w:tab/>
      </w:r>
      <w:r w:rsidRPr="000A38EA">
        <w:tab/>
        <w:t>Food and Agriculture Organization of the UN</w:t>
      </w:r>
    </w:p>
    <w:p w14:paraId="1CA06F4C" w14:textId="3AA56471" w:rsidR="004C1792" w:rsidRPr="00B80765" w:rsidRDefault="00B80765" w:rsidP="00E6006C">
      <w:pPr>
        <w:tabs>
          <w:tab w:val="left" w:pos="2600"/>
          <w:tab w:val="left" w:pos="5500"/>
        </w:tabs>
        <w:rPr>
          <w:lang w:val="it-IT" w:eastAsia="ja-JP"/>
        </w:rPr>
      </w:pPr>
      <w:r w:rsidRPr="000A38EA">
        <w:tab/>
      </w:r>
      <w:r w:rsidRPr="000A38EA">
        <w:tab/>
      </w:r>
      <w:r w:rsidRPr="000A38EA">
        <w:rPr>
          <w:lang w:val="it-IT"/>
        </w:rPr>
        <w:t xml:space="preserve">Viale delle Terme di Caracalla, </w:t>
      </w:r>
      <w:r w:rsidRPr="000A38EA">
        <w:rPr>
          <w:lang w:val="it-IT"/>
        </w:rPr>
        <w:tab/>
      </w:r>
      <w:r w:rsidRPr="000A38EA">
        <w:rPr>
          <w:lang w:val="it-IT"/>
        </w:rPr>
        <w:tab/>
      </w:r>
      <w:r w:rsidRPr="000A38EA">
        <w:rPr>
          <w:lang w:val="it-IT"/>
        </w:rPr>
        <w:tab/>
        <w:t>00153 Rome, Italy</w:t>
      </w:r>
    </w:p>
    <w:sectPr w:rsidR="004C1792" w:rsidRPr="00B80765" w:rsidSect="006957D9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440" w:bottom="1440" w:left="1440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D414C" w14:textId="77777777" w:rsidR="00C45627" w:rsidRDefault="00C45627" w:rsidP="00B80765">
      <w:r>
        <w:separator/>
      </w:r>
    </w:p>
  </w:endnote>
  <w:endnote w:type="continuationSeparator" w:id="0">
    <w:p w14:paraId="7F1286E4" w14:textId="77777777" w:rsidR="00C45627" w:rsidRDefault="00C45627" w:rsidP="00B80765">
      <w:r>
        <w:continuationSeparator/>
      </w:r>
    </w:p>
  </w:endnote>
  <w:endnote w:type="continuationNotice" w:id="1">
    <w:p w14:paraId="669ECA00" w14:textId="77777777" w:rsidR="00C45627" w:rsidRDefault="00C45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EA71" w14:textId="2DC920DE" w:rsidR="00B80765" w:rsidRPr="00B80765" w:rsidRDefault="00B80765" w:rsidP="00B80765">
    <w:pPr>
      <w:pStyle w:val="IPPFooter"/>
      <w:jc w:val="center"/>
      <w:rPr>
        <w:b w:val="0"/>
      </w:rPr>
    </w:pPr>
    <w:r w:rsidRPr="00B80765">
      <w:rPr>
        <w:rStyle w:val="PageNumber"/>
        <w:b/>
      </w:rPr>
      <w:t xml:space="preserve">Page </w:t>
    </w:r>
    <w:r w:rsidRPr="00B80765">
      <w:rPr>
        <w:rStyle w:val="PageNumber"/>
        <w:b/>
      </w:rPr>
      <w:fldChar w:fldCharType="begin"/>
    </w:r>
    <w:r w:rsidRPr="00B80765">
      <w:rPr>
        <w:rStyle w:val="PageNumber"/>
        <w:b/>
      </w:rPr>
      <w:instrText xml:space="preserve"> PAGE </w:instrText>
    </w:r>
    <w:r w:rsidRPr="00B80765">
      <w:rPr>
        <w:rStyle w:val="PageNumber"/>
        <w:b/>
      </w:rPr>
      <w:fldChar w:fldCharType="separate"/>
    </w:r>
    <w:r>
      <w:rPr>
        <w:rStyle w:val="PageNumber"/>
        <w:b/>
      </w:rPr>
      <w:t>2</w:t>
    </w:r>
    <w:r w:rsidRPr="00B80765">
      <w:rPr>
        <w:rStyle w:val="PageNumber"/>
        <w:b/>
      </w:rPr>
      <w:fldChar w:fldCharType="end"/>
    </w:r>
    <w:r w:rsidRPr="00B80765">
      <w:rPr>
        <w:rStyle w:val="PageNumber"/>
        <w:b/>
      </w:rPr>
      <w:t xml:space="preserve"> of </w:t>
    </w:r>
    <w:r w:rsidRPr="00B80765">
      <w:rPr>
        <w:rStyle w:val="PageNumber"/>
        <w:b/>
      </w:rPr>
      <w:fldChar w:fldCharType="begin"/>
    </w:r>
    <w:r w:rsidRPr="00B80765">
      <w:rPr>
        <w:rStyle w:val="PageNumber"/>
        <w:b/>
      </w:rPr>
      <w:instrText xml:space="preserve"> NUMPAGES </w:instrText>
    </w:r>
    <w:r w:rsidRPr="00B80765">
      <w:rPr>
        <w:rStyle w:val="PageNumber"/>
        <w:b/>
      </w:rPr>
      <w:fldChar w:fldCharType="separate"/>
    </w:r>
    <w:r>
      <w:rPr>
        <w:rStyle w:val="PageNumber"/>
        <w:b/>
      </w:rPr>
      <w:t>4</w:t>
    </w:r>
    <w:r w:rsidRPr="00B80765">
      <w:rPr>
        <w:rStyle w:val="PageNumber"/>
        <w:b/>
      </w:rPr>
      <w:fldChar w:fldCharType="end"/>
    </w:r>
    <w:r>
      <w:rPr>
        <w:rStyle w:val="PageNumber"/>
        <w:b/>
      </w:rPr>
      <w:tab/>
    </w:r>
    <w:r w:rsidRPr="00B80765">
      <w:rPr>
        <w:rStyle w:val="PageNumber"/>
        <w:b/>
      </w:rP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BBB8" w14:textId="77777777" w:rsidR="00B80765" w:rsidRPr="00B80765" w:rsidRDefault="00B80765" w:rsidP="00B80765">
    <w:pPr>
      <w:pStyle w:val="IPPFooter"/>
      <w:jc w:val="center"/>
      <w:rPr>
        <w:b w:val="0"/>
      </w:rPr>
    </w:pPr>
    <w:r w:rsidRPr="00B80765">
      <w:rPr>
        <w:rStyle w:val="PageNumber"/>
        <w:b/>
      </w:rPr>
      <w:t>International Plant Protection Convention</w:t>
    </w:r>
    <w:r w:rsidRPr="00B80765">
      <w:rPr>
        <w:rStyle w:val="PageNumber"/>
        <w:b/>
      </w:rPr>
      <w:tab/>
      <w:t xml:space="preserve">Page </w:t>
    </w:r>
    <w:r w:rsidRPr="00B80765">
      <w:rPr>
        <w:rStyle w:val="PageNumber"/>
        <w:b/>
      </w:rPr>
      <w:fldChar w:fldCharType="begin"/>
    </w:r>
    <w:r w:rsidRPr="00B80765">
      <w:rPr>
        <w:rStyle w:val="PageNumber"/>
        <w:b/>
      </w:rPr>
      <w:instrText xml:space="preserve"> PAGE </w:instrText>
    </w:r>
    <w:r w:rsidRPr="00B80765">
      <w:rPr>
        <w:rStyle w:val="PageNumber"/>
        <w:b/>
      </w:rPr>
      <w:fldChar w:fldCharType="separate"/>
    </w:r>
    <w:r>
      <w:rPr>
        <w:rStyle w:val="PageNumber"/>
        <w:b/>
      </w:rPr>
      <w:t>1</w:t>
    </w:r>
    <w:r w:rsidRPr="00B80765">
      <w:rPr>
        <w:rStyle w:val="PageNumber"/>
        <w:b/>
      </w:rPr>
      <w:fldChar w:fldCharType="end"/>
    </w:r>
    <w:r w:rsidRPr="00B80765">
      <w:rPr>
        <w:rStyle w:val="PageNumber"/>
        <w:b/>
      </w:rPr>
      <w:t xml:space="preserve"> of </w:t>
    </w:r>
    <w:r w:rsidRPr="00B80765">
      <w:rPr>
        <w:rStyle w:val="PageNumber"/>
        <w:b/>
      </w:rPr>
      <w:fldChar w:fldCharType="begin"/>
    </w:r>
    <w:r w:rsidRPr="00B80765">
      <w:rPr>
        <w:rStyle w:val="PageNumber"/>
        <w:b/>
      </w:rPr>
      <w:instrText xml:space="preserve"> NUMPAGES </w:instrText>
    </w:r>
    <w:r w:rsidRPr="00B80765">
      <w:rPr>
        <w:rStyle w:val="PageNumber"/>
        <w:b/>
      </w:rPr>
      <w:fldChar w:fldCharType="separate"/>
    </w:r>
    <w:r>
      <w:rPr>
        <w:rStyle w:val="PageNumber"/>
        <w:b/>
      </w:rPr>
      <w:t>4</w:t>
    </w:r>
    <w:r w:rsidRPr="00B80765">
      <w:rPr>
        <w:rStyle w:val="PageNumber"/>
        <w:b/>
      </w:rPr>
      <w:fldChar w:fldCharType="end"/>
    </w:r>
  </w:p>
  <w:p w14:paraId="4EEBEB56" w14:textId="7238C8A3" w:rsidR="004C65F6" w:rsidRPr="00D92B3A" w:rsidRDefault="004C65F6" w:rsidP="00D92B3A">
    <w:pPr>
      <w:pStyle w:val="IPPFooter"/>
      <w:rPr>
        <w:rFonts w:cs="Arial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7825" w14:textId="77777777" w:rsidR="004C65F6" w:rsidRPr="00B80765" w:rsidRDefault="00352502" w:rsidP="007A4C9B">
    <w:pPr>
      <w:pStyle w:val="IPPFooter"/>
      <w:jc w:val="center"/>
      <w:rPr>
        <w:b w:val="0"/>
      </w:rPr>
    </w:pPr>
    <w:r w:rsidRPr="00B80765">
      <w:rPr>
        <w:rStyle w:val="PageNumber"/>
        <w:b/>
      </w:rPr>
      <w:t>International Plant Protection Convention</w:t>
    </w:r>
    <w:r w:rsidRPr="00B80765">
      <w:rPr>
        <w:rStyle w:val="PageNumber"/>
        <w:b/>
      </w:rPr>
      <w:tab/>
      <w:t xml:space="preserve">Page </w:t>
    </w:r>
    <w:r w:rsidRPr="00B80765">
      <w:rPr>
        <w:rStyle w:val="PageNumber"/>
        <w:b/>
      </w:rPr>
      <w:fldChar w:fldCharType="begin"/>
    </w:r>
    <w:r w:rsidRPr="00B80765">
      <w:rPr>
        <w:rStyle w:val="PageNumber"/>
        <w:b/>
      </w:rPr>
      <w:instrText xml:space="preserve"> PAGE </w:instrText>
    </w:r>
    <w:r w:rsidRPr="00B80765">
      <w:rPr>
        <w:rStyle w:val="PageNumber"/>
        <w:b/>
      </w:rPr>
      <w:fldChar w:fldCharType="separate"/>
    </w:r>
    <w:r w:rsidRPr="00B80765">
      <w:rPr>
        <w:rStyle w:val="PageNumber"/>
        <w:b/>
        <w:noProof/>
      </w:rPr>
      <w:t>11</w:t>
    </w:r>
    <w:r w:rsidRPr="00B80765">
      <w:rPr>
        <w:rStyle w:val="PageNumber"/>
        <w:b/>
      </w:rPr>
      <w:fldChar w:fldCharType="end"/>
    </w:r>
    <w:r w:rsidRPr="00B80765">
      <w:rPr>
        <w:rStyle w:val="PageNumber"/>
        <w:b/>
      </w:rPr>
      <w:t xml:space="preserve"> of </w:t>
    </w:r>
    <w:r w:rsidRPr="00B80765">
      <w:rPr>
        <w:rStyle w:val="PageNumber"/>
        <w:b/>
      </w:rPr>
      <w:fldChar w:fldCharType="begin"/>
    </w:r>
    <w:r w:rsidRPr="00B80765">
      <w:rPr>
        <w:rStyle w:val="PageNumber"/>
        <w:b/>
      </w:rPr>
      <w:instrText xml:space="preserve"> NUMPAGES </w:instrText>
    </w:r>
    <w:r w:rsidRPr="00B80765">
      <w:rPr>
        <w:rStyle w:val="PageNumber"/>
        <w:b/>
      </w:rPr>
      <w:fldChar w:fldCharType="separate"/>
    </w:r>
    <w:r w:rsidRPr="00B80765">
      <w:rPr>
        <w:rStyle w:val="PageNumber"/>
        <w:b/>
        <w:noProof/>
      </w:rPr>
      <w:t>13</w:t>
    </w:r>
    <w:r w:rsidRPr="00B80765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B440" w14:textId="77777777" w:rsidR="00C45627" w:rsidRDefault="00C45627" w:rsidP="00B80765">
      <w:r>
        <w:separator/>
      </w:r>
    </w:p>
  </w:footnote>
  <w:footnote w:type="continuationSeparator" w:id="0">
    <w:p w14:paraId="72A6ED9E" w14:textId="77777777" w:rsidR="00C45627" w:rsidRDefault="00C45627" w:rsidP="00B80765">
      <w:r>
        <w:continuationSeparator/>
      </w:r>
    </w:p>
  </w:footnote>
  <w:footnote w:type="continuationNotice" w:id="1">
    <w:p w14:paraId="7B9011E6" w14:textId="77777777" w:rsidR="00C45627" w:rsidRDefault="00C45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1A3F" w14:textId="69C3C659" w:rsidR="006957D9" w:rsidRDefault="006957D9" w:rsidP="006957D9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65"/>
    <w:rsid w:val="00006DC2"/>
    <w:rsid w:val="001340A4"/>
    <w:rsid w:val="0019077C"/>
    <w:rsid w:val="002F20DE"/>
    <w:rsid w:val="00352502"/>
    <w:rsid w:val="00361721"/>
    <w:rsid w:val="004812F3"/>
    <w:rsid w:val="004C1792"/>
    <w:rsid w:val="004C65F6"/>
    <w:rsid w:val="005F2ECC"/>
    <w:rsid w:val="00660E00"/>
    <w:rsid w:val="00676360"/>
    <w:rsid w:val="006957D9"/>
    <w:rsid w:val="00710852"/>
    <w:rsid w:val="007F20DC"/>
    <w:rsid w:val="00873E78"/>
    <w:rsid w:val="00886C7A"/>
    <w:rsid w:val="008C3A4C"/>
    <w:rsid w:val="009E075B"/>
    <w:rsid w:val="00AE5C00"/>
    <w:rsid w:val="00B80765"/>
    <w:rsid w:val="00B967B4"/>
    <w:rsid w:val="00C45627"/>
    <w:rsid w:val="00C75782"/>
    <w:rsid w:val="00E279FF"/>
    <w:rsid w:val="00E4459F"/>
    <w:rsid w:val="00E6006C"/>
    <w:rsid w:val="00F34E99"/>
    <w:rsid w:val="00F3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213CE"/>
  <w15:chartTrackingRefBased/>
  <w15:docId w15:val="{2D847B6D-41CB-4E6D-900E-9DF15D58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65"/>
    <w:pPr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76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76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76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76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76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76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76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76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76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7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7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76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76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76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76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0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7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0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76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076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7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76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765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80765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n-GB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B80765"/>
    <w:rPr>
      <w:rFonts w:ascii="Arial" w:hAnsi="Arial"/>
      <w:b/>
      <w:sz w:val="18"/>
    </w:rPr>
  </w:style>
  <w:style w:type="paragraph" w:customStyle="1" w:styleId="IPPHeader">
    <w:name w:val="IPP Header"/>
    <w:basedOn w:val="Normal"/>
    <w:qFormat/>
    <w:rsid w:val="00B80765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Footer">
    <w:name w:val="IPP Footer"/>
    <w:basedOn w:val="IPPHeader"/>
    <w:next w:val="PlainText"/>
    <w:qFormat/>
    <w:rsid w:val="00B80765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character" w:styleId="Hyperlink">
    <w:name w:val="Hyperlink"/>
    <w:basedOn w:val="DefaultParagraphFont"/>
    <w:uiPriority w:val="99"/>
    <w:unhideWhenUsed/>
    <w:rsid w:val="00B807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0765"/>
    <w:pPr>
      <w:spacing w:before="100" w:beforeAutospacing="1" w:after="100" w:afterAutospacing="1"/>
      <w:jc w:val="left"/>
    </w:pPr>
    <w:rPr>
      <w:rFonts w:eastAsiaTheme="minorEastAsia"/>
      <w:sz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076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0765"/>
    <w:rPr>
      <w:rFonts w:ascii="Consolas" w:eastAsia="MS Mincho" w:hAnsi="Consolas" w:cs="Times New Roman"/>
      <w:kern w:val="0"/>
      <w:sz w:val="21"/>
      <w:szCs w:val="21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0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765"/>
    <w:rPr>
      <w:rFonts w:ascii="Times New Roman" w:eastAsia="MS Mincho" w:hAnsi="Times New Roman" w:cs="Times New Roman"/>
      <w:kern w:val="0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0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765"/>
    <w:rPr>
      <w:rFonts w:ascii="Times New Roman" w:eastAsia="MS Mincho" w:hAnsi="Times New Roman" w:cs="Times New Roman"/>
      <w:kern w:val="0"/>
      <w:szCs w:val="24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34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E99"/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E99"/>
    <w:rPr>
      <w:rFonts w:ascii="Times New Roman" w:eastAsia="MS Mincho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F34E99"/>
    <w:pPr>
      <w:spacing w:after="0" w:line="240" w:lineRule="auto"/>
    </w:pPr>
    <w:rPr>
      <w:rFonts w:ascii="Times New Roman" w:eastAsia="MS Mincho" w:hAnsi="Times New Roman" w:cs="Times New Roman"/>
      <w:kern w:val="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ppc@fao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ppc.int/en/core-activities/standards-setting/member-consultation-draft-ispms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ppc@fao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ppc.in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ppc.int/core-activities/ippc-standard-setting-procedure-manu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93fb0684585975d5a97d1e3ba4a17be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6beeb644fe3ff6487991f9ee02bfa634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Props1.xml><?xml version="1.0" encoding="utf-8"?>
<ds:datastoreItem xmlns:ds="http://schemas.openxmlformats.org/officeDocument/2006/customXml" ds:itemID="{D33D05DD-CFC3-4CA6-85C4-27D3193C4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CBF62-7EA9-4EDB-A2BC-27BF18F94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CF85F-2A6E-4EFB-882E-F9B23B261537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05d7f75-f42e-4288-8809-604fd4d969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823</Words>
  <Characters>4695</Characters>
  <Application>Microsoft Office Word</Application>
  <DocSecurity>0</DocSecurity>
  <Lines>39</Lines>
  <Paragraphs>11</Paragraphs>
  <ScaleCrop>false</ScaleCrop>
  <Company>FAO of the UN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Krah, Emmanuel (NSPD)</dc:creator>
  <cp:keywords/>
  <dc:description/>
  <cp:lastModifiedBy>Moreira, Adriana (NSP)</cp:lastModifiedBy>
  <cp:revision>2</cp:revision>
  <dcterms:created xsi:type="dcterms:W3CDTF">2024-08-19T04:17:00Z</dcterms:created>
  <dcterms:modified xsi:type="dcterms:W3CDTF">2024-08-19T04:17:00Z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