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F36E" w14:textId="76B05AA7" w:rsidR="00CA11DC" w:rsidRDefault="38606B82" w:rsidP="7D643727">
      <w:pPr>
        <w:pStyle w:val="Heading1"/>
        <w:spacing w:before="480" w:after="0" w:line="276" w:lineRule="auto"/>
        <w:jc w:val="center"/>
        <w:rPr>
          <w:rFonts w:ascii="Times New Roman" w:eastAsia="Times New Roman" w:hAnsi="Times New Roman" w:cs="Times New Roman"/>
          <w:sz w:val="24"/>
          <w:szCs w:val="24"/>
        </w:rPr>
      </w:pPr>
      <w:r w:rsidRPr="7D643727">
        <w:rPr>
          <w:rFonts w:ascii="Times New Roman" w:eastAsia="Times New Roman" w:hAnsi="Times New Roman" w:cs="Times New Roman"/>
          <w:b/>
          <w:bCs/>
          <w:color w:val="auto"/>
          <w:sz w:val="24"/>
          <w:szCs w:val="24"/>
        </w:rPr>
        <w:t>Nominee Details and Summary of Expertise</w:t>
      </w:r>
    </w:p>
    <w:p w14:paraId="0E942DA5" w14:textId="2AD53E82" w:rsidR="00CA11DC" w:rsidRDefault="00CA11DC" w:rsidP="7D643727">
      <w:pPr>
        <w:rPr>
          <w:rFonts w:ascii="Times New Roman" w:eastAsia="Times New Roman" w:hAnsi="Times New Roman" w:cs="Times New Roman"/>
          <w:color w:val="000000" w:themeColor="text1"/>
        </w:rPr>
      </w:pPr>
    </w:p>
    <w:p w14:paraId="6B609A94" w14:textId="2DAF4B8B" w:rsidR="008346AA" w:rsidRDefault="008346AA" w:rsidP="7D643727">
      <w:pPr>
        <w:rPr>
          <w:rFonts w:ascii="Times New Roman" w:eastAsia="Times New Roman" w:hAnsi="Times New Roman" w:cs="Times New Roman"/>
          <w:color w:val="000000" w:themeColor="text1"/>
        </w:rPr>
      </w:pPr>
      <w:r w:rsidRPr="008346AA">
        <w:rPr>
          <w:rFonts w:ascii="Times New Roman" w:eastAsia="Times New Roman" w:hAnsi="Times New Roman" w:cs="Times New Roman"/>
          <w:color w:val="000000" w:themeColor="text1"/>
        </w:rPr>
        <w:t>The IPPC ePhyto Governing Body (EGB)</w:t>
      </w:r>
    </w:p>
    <w:p w14:paraId="61EC7CF5" w14:textId="6D0E1D1F" w:rsidR="00CA11DC" w:rsidRDefault="38606B82" w:rsidP="7D643727">
      <w:pPr>
        <w:pStyle w:val="Heading2"/>
        <w:spacing w:before="200" w:after="0" w:line="276" w:lineRule="auto"/>
        <w:rPr>
          <w:rFonts w:ascii="Times New Roman" w:eastAsia="Times New Roman" w:hAnsi="Times New Roman" w:cs="Times New Roman"/>
          <w:sz w:val="24"/>
          <w:szCs w:val="24"/>
        </w:rPr>
      </w:pPr>
      <w:r w:rsidRPr="7D643727">
        <w:rPr>
          <w:rFonts w:ascii="Times New Roman" w:eastAsia="Times New Roman" w:hAnsi="Times New Roman" w:cs="Times New Roman"/>
          <w:b/>
          <w:bCs/>
          <w:color w:val="auto"/>
          <w:sz w:val="24"/>
          <w:szCs w:val="24"/>
        </w:rPr>
        <w:t>1. PERSONAL DETAILS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20"/>
        <w:gridCol w:w="4620"/>
      </w:tblGrid>
      <w:tr w:rsidR="104A0694" w14:paraId="34079104"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72A21794" w14:textId="021398DD"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Name:</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51BB8534" w14:textId="4FFC8562"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r w:rsidR="104A0694" w14:paraId="2016BFD9"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7EA4E9A6" w14:textId="33EFAA30"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Country:</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32D883EE" w14:textId="791B57DE"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r w:rsidR="104A0694" w14:paraId="02AB502E"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2D00E9DE" w14:textId="42B7F41F" w:rsidR="104A0694" w:rsidRDefault="422E966D" w:rsidP="7D643727">
            <w:pPr>
              <w:spacing w:after="200" w:line="276" w:lineRule="auto"/>
              <w:rPr>
                <w:rFonts w:ascii="Times New Roman" w:eastAsia="Times New Roman" w:hAnsi="Times New Roman" w:cs="Times New Roman"/>
              </w:rPr>
            </w:pPr>
            <w:proofErr w:type="spellStart"/>
            <w:r w:rsidRPr="7D643727">
              <w:rPr>
                <w:rFonts w:ascii="Times New Roman" w:eastAsia="Times New Roman" w:hAnsi="Times New Roman" w:cs="Times New Roman"/>
              </w:rPr>
              <w:t>Organisation</w:t>
            </w:r>
            <w:proofErr w:type="spellEnd"/>
            <w:r w:rsidRPr="7D643727">
              <w:rPr>
                <w:rFonts w:ascii="Times New Roman" w:eastAsia="Times New Roman" w:hAnsi="Times New Roman" w:cs="Times New Roman"/>
              </w:rPr>
              <w:t xml:space="preserve"> / Employer:</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46C1B444" w14:textId="08CAA44A"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r w:rsidR="104A0694" w14:paraId="782C27B5"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21703BA6" w14:textId="42A17614"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Current position:</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714B81AC" w14:textId="67C17FBC"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bl>
    <w:p w14:paraId="412723AE" w14:textId="3961332E" w:rsidR="00CA11DC" w:rsidRDefault="38606B82" w:rsidP="7D643727">
      <w:pPr>
        <w:spacing w:after="200" w:line="276" w:lineRule="auto"/>
        <w:rPr>
          <w:rFonts w:ascii="Times New Roman" w:eastAsia="Times New Roman" w:hAnsi="Times New Roman" w:cs="Times New Roman"/>
          <w:color w:val="000000" w:themeColor="text1"/>
        </w:rPr>
      </w:pPr>
      <w:r w:rsidRPr="7D643727">
        <w:rPr>
          <w:rFonts w:ascii="Times New Roman" w:eastAsia="Times New Roman" w:hAnsi="Times New Roman" w:cs="Times New Roman"/>
        </w:rPr>
        <w:t xml:space="preserve"> </w:t>
      </w:r>
    </w:p>
    <w:p w14:paraId="704CE863" w14:textId="06745851" w:rsidR="00CA11DC" w:rsidRDefault="38606B82" w:rsidP="7D643727">
      <w:pPr>
        <w:spacing w:after="200" w:line="276" w:lineRule="auto"/>
        <w:rPr>
          <w:rFonts w:ascii="Times New Roman" w:eastAsia="Times New Roman" w:hAnsi="Times New Roman" w:cs="Times New Roman"/>
          <w:color w:val="000000" w:themeColor="text1"/>
        </w:rPr>
      </w:pPr>
      <w:r w:rsidRPr="7D643727">
        <w:rPr>
          <w:rFonts w:ascii="Times New Roman" w:eastAsia="Times New Roman" w:hAnsi="Times New Roman" w:cs="Times New Roman"/>
          <w:b/>
          <w:bCs/>
        </w:rPr>
        <w:t>Contact details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20"/>
        <w:gridCol w:w="4620"/>
      </w:tblGrid>
      <w:tr w:rsidR="104A0694" w14:paraId="6699F8F4"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0AD7D944" w14:textId="4F9B7F3E"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Address:</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4AC654E7" w14:textId="553C84DA"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r w:rsidR="104A0694" w14:paraId="65A6D0E8"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49C9ED29" w14:textId="5A7A7859"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Telephone:</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78B06690" w14:textId="40A6DF9B"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r w:rsidR="104A0694" w14:paraId="1412052F" w14:textId="77777777" w:rsidTr="7D643727">
        <w:trPr>
          <w:trHeight w:val="300"/>
        </w:trPr>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05F2FF1D" w14:textId="77F7F88B"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Email:</w:t>
            </w:r>
          </w:p>
        </w:tc>
        <w:tc>
          <w:tcPr>
            <w:tcW w:w="4620" w:type="dxa"/>
            <w:tcBorders>
              <w:top w:val="single" w:sz="6" w:space="0" w:color="auto"/>
              <w:left w:val="single" w:sz="6" w:space="0" w:color="auto"/>
              <w:bottom w:val="single" w:sz="6" w:space="0" w:color="auto"/>
              <w:right w:val="single" w:sz="6" w:space="0" w:color="auto"/>
            </w:tcBorders>
            <w:tcMar>
              <w:left w:w="105" w:type="dxa"/>
              <w:right w:w="105" w:type="dxa"/>
            </w:tcMar>
          </w:tcPr>
          <w:p w14:paraId="39D9EB83" w14:textId="6E7BF327" w:rsidR="104A0694" w:rsidRDefault="422E966D" w:rsidP="7D643727">
            <w:pPr>
              <w:spacing w:after="200" w:line="276" w:lineRule="auto"/>
              <w:rPr>
                <w:rFonts w:ascii="Times New Roman" w:eastAsia="Times New Roman" w:hAnsi="Times New Roman" w:cs="Times New Roman"/>
              </w:rPr>
            </w:pPr>
            <w:r w:rsidRPr="7D643727">
              <w:rPr>
                <w:rFonts w:ascii="Times New Roman" w:eastAsia="Times New Roman" w:hAnsi="Times New Roman" w:cs="Times New Roman"/>
              </w:rPr>
              <w:t xml:space="preserve"> </w:t>
            </w:r>
          </w:p>
        </w:tc>
      </w:tr>
    </w:tbl>
    <w:p w14:paraId="366B6E51" w14:textId="1D3A0C4C" w:rsidR="00CA11DC" w:rsidRDefault="399C2F56" w:rsidP="7D643727">
      <w:pPr>
        <w:pStyle w:val="Heading2"/>
        <w:spacing w:before="200" w:after="0" w:line="276" w:lineRule="auto"/>
        <w:rPr>
          <w:rFonts w:ascii="Times New Roman" w:eastAsia="Times New Roman" w:hAnsi="Times New Roman" w:cs="Times New Roman"/>
          <w:sz w:val="24"/>
          <w:szCs w:val="24"/>
        </w:rPr>
      </w:pPr>
      <w:r w:rsidRPr="17B0E6C3">
        <w:rPr>
          <w:rFonts w:ascii="Times New Roman" w:eastAsia="Times New Roman" w:hAnsi="Times New Roman" w:cs="Times New Roman"/>
          <w:b/>
          <w:bCs/>
          <w:color w:val="auto"/>
          <w:sz w:val="24"/>
          <w:szCs w:val="24"/>
        </w:rPr>
        <w:t xml:space="preserve">2. SPECIFIC </w:t>
      </w:r>
      <w:r w:rsidR="00051FAF" w:rsidRPr="17B0E6C3">
        <w:rPr>
          <w:rFonts w:ascii="Times New Roman" w:eastAsia="Times New Roman" w:hAnsi="Times New Roman" w:cs="Times New Roman"/>
          <w:b/>
          <w:bCs/>
          <w:color w:val="auto"/>
          <w:sz w:val="24"/>
          <w:szCs w:val="24"/>
        </w:rPr>
        <w:t xml:space="preserve">RELEVANT </w:t>
      </w:r>
      <w:r w:rsidRPr="17B0E6C3">
        <w:rPr>
          <w:rFonts w:ascii="Times New Roman" w:eastAsia="Times New Roman" w:hAnsi="Times New Roman" w:cs="Times New Roman"/>
          <w:b/>
          <w:bCs/>
          <w:color w:val="auto"/>
          <w:sz w:val="24"/>
          <w:szCs w:val="24"/>
        </w:rPr>
        <w:t xml:space="preserve">EXPERTISE </w:t>
      </w:r>
    </w:p>
    <w:p w14:paraId="1981C1F1" w14:textId="77777777" w:rsidR="00CB5C14" w:rsidRDefault="00CB5C14" w:rsidP="00D51632">
      <w:pPr>
        <w:pStyle w:val="isselectedend"/>
        <w:jc w:val="both"/>
      </w:pPr>
      <w:r>
        <w:t>The CPM Bureau will review all nominations and select the members of the EGB. Members are required to have a good working knowledge of English, as EGB meetings, discussions, and working documents will be conducted in English.</w:t>
      </w:r>
    </w:p>
    <w:p w14:paraId="21F9F2C0" w14:textId="6743A1B2" w:rsidR="00CB5C14" w:rsidRDefault="00CB5C14" w:rsidP="00D51632">
      <w:pPr>
        <w:pStyle w:val="isselectedend"/>
        <w:jc w:val="both"/>
      </w:pPr>
      <w:r>
        <w:t xml:space="preserve">The competencies listed below represent the collective expertise sought within the EGB and will be used to support the assessment of nominations. Applicants are requested to indicate whether they possess experience or expertise in each competency area by selecting the </w:t>
      </w:r>
      <w:r w:rsidR="004E6BC2" w:rsidRPr="004E6BC2">
        <w:rPr>
          <w:b/>
          <w:bCs/>
        </w:rPr>
        <w:t>“Requirement Met”</w:t>
      </w:r>
      <w:r w:rsidR="004E6BC2" w:rsidRPr="004E6BC2">
        <w:t xml:space="preserve"> checkbox</w:t>
      </w:r>
      <w:r w:rsidR="0046619B">
        <w:t xml:space="preserve">. </w:t>
      </w:r>
      <w:r>
        <w:t>For each competency marked, applicants should provide a brief description of their relevant experience, including examples of professional responsibilities, achievements, projects, or other activities that demonstrate their level of expertise.</w:t>
      </w:r>
    </w:p>
    <w:p w14:paraId="0CE26C12" w14:textId="260EFA12" w:rsidR="00CB5C14" w:rsidRDefault="00CB5C14" w:rsidP="00D51632">
      <w:pPr>
        <w:pStyle w:val="NormalWeb"/>
        <w:jc w:val="both"/>
      </w:pPr>
      <w:r>
        <w:t xml:space="preserve">The Bureau will consider the information provided in this competency matrix, together with any additional expertise, qualifications, and professional experience described by applicants. In making its selection, the Bureau may also </w:t>
      </w:r>
      <w:r w:rsidR="00E917BE">
        <w:t>consider</w:t>
      </w:r>
      <w:r>
        <w:t xml:space="preserve"> other relevant factors, including the overall balance of expertise within the group, geographical representation, diversity of perspectives, stakeholder representation, and the need to ensure an effective and well-rounded EGB membership.</w:t>
      </w:r>
    </w:p>
    <w:p w14:paraId="4A7C85FF" w14:textId="1351AA4F" w:rsidR="008346AA" w:rsidRDefault="008346AA" w:rsidP="00F13F3C">
      <w:pPr>
        <w:spacing w:after="200" w:line="276" w:lineRule="auto"/>
        <w:jc w:val="both"/>
        <w:rPr>
          <w:rFonts w:ascii="Times New Roman" w:eastAsia="Times New Roman" w:hAnsi="Times New Roman" w:cs="Times New Roman"/>
        </w:rPr>
      </w:pPr>
    </w:p>
    <w:tbl>
      <w:tblPr>
        <w:tblStyle w:val="TableGrid"/>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720"/>
        <w:gridCol w:w="4860"/>
      </w:tblGrid>
      <w:tr w:rsidR="00CC538C" w14:paraId="2F91E58F" w14:textId="77777777" w:rsidTr="00E53AF2">
        <w:tc>
          <w:tcPr>
            <w:tcW w:w="3685" w:type="dxa"/>
            <w:shd w:val="clear" w:color="auto" w:fill="E8E8E8" w:themeFill="background2"/>
            <w:hideMark/>
          </w:tcPr>
          <w:p w14:paraId="316A327C" w14:textId="316C0460" w:rsidR="00CC538C" w:rsidRPr="00F13F3C" w:rsidRDefault="0CF7923F" w:rsidP="09CA470E">
            <w:pPr>
              <w:jc w:val="both"/>
              <w:rPr>
                <w:rFonts w:ascii="Times New Roman" w:eastAsia="Times New Roman" w:hAnsi="Times New Roman" w:cs="Times New Roman"/>
                <w:b/>
                <w:bCs/>
              </w:rPr>
            </w:pPr>
            <w:r w:rsidRPr="40D28E5E">
              <w:rPr>
                <w:rFonts w:ascii="Times New Roman" w:eastAsia="Times New Roman" w:hAnsi="Times New Roman" w:cs="Times New Roman"/>
                <w:b/>
                <w:bCs/>
              </w:rPr>
              <w:t>Competenc</w:t>
            </w:r>
            <w:r w:rsidR="165DAF8A" w:rsidRPr="40D28E5E">
              <w:rPr>
                <w:rFonts w:ascii="Times New Roman" w:eastAsia="Times New Roman" w:hAnsi="Times New Roman" w:cs="Times New Roman"/>
                <w:b/>
                <w:bCs/>
              </w:rPr>
              <w:t>y</w:t>
            </w:r>
          </w:p>
        </w:tc>
        <w:tc>
          <w:tcPr>
            <w:tcW w:w="720" w:type="dxa"/>
            <w:shd w:val="clear" w:color="auto" w:fill="E8E8E8" w:themeFill="background2"/>
            <w:hideMark/>
          </w:tcPr>
          <w:p w14:paraId="521F7E23" w14:textId="22EBE829" w:rsidR="00CC538C" w:rsidRPr="00F13F3C" w:rsidRDefault="0E0757C6">
            <w:pPr>
              <w:rPr>
                <w:rFonts w:ascii="Times New Roman" w:eastAsia="Times New Roman" w:hAnsi="Times New Roman" w:cs="Times New Roman"/>
                <w:b/>
                <w:bCs/>
              </w:rPr>
            </w:pPr>
            <w:r w:rsidRPr="40D28E5E">
              <w:rPr>
                <w:rFonts w:ascii="Times New Roman" w:eastAsia="Times New Roman" w:hAnsi="Times New Roman" w:cs="Times New Roman"/>
                <w:b/>
                <w:bCs/>
              </w:rPr>
              <w:t>Met</w:t>
            </w:r>
          </w:p>
        </w:tc>
        <w:tc>
          <w:tcPr>
            <w:tcW w:w="4860" w:type="dxa"/>
            <w:shd w:val="clear" w:color="auto" w:fill="E8E8E8" w:themeFill="background2"/>
            <w:hideMark/>
          </w:tcPr>
          <w:p w14:paraId="5CAE8323" w14:textId="48010460" w:rsidR="00CC538C" w:rsidRPr="00F13F3C" w:rsidRDefault="00CC538C" w:rsidP="002A6363">
            <w:pPr>
              <w:rPr>
                <w:rFonts w:ascii="Times New Roman" w:eastAsia="Times New Roman" w:hAnsi="Times New Roman" w:cs="Times New Roman"/>
                <w:b/>
              </w:rPr>
            </w:pPr>
            <w:r w:rsidRPr="002A6363">
              <w:rPr>
                <w:rFonts w:ascii="Times New Roman" w:eastAsia="Times New Roman" w:hAnsi="Times New Roman" w:cs="Times New Roman"/>
                <w:b/>
              </w:rPr>
              <w:t>Brief Description / Reference to Experience</w:t>
            </w:r>
          </w:p>
        </w:tc>
      </w:tr>
      <w:tr w:rsidR="00CC538C" w14:paraId="4C2AB0CA" w14:textId="77777777" w:rsidTr="00E53AF2">
        <w:tc>
          <w:tcPr>
            <w:tcW w:w="3685" w:type="dxa"/>
            <w:hideMark/>
          </w:tcPr>
          <w:p w14:paraId="0B206F5A" w14:textId="77777777"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Demonstrated experience in phytosanitary certification and verification processes at export and/or import level</w:t>
            </w:r>
          </w:p>
        </w:tc>
        <w:tc>
          <w:tcPr>
            <w:tcW w:w="720" w:type="dxa"/>
            <w:hideMark/>
          </w:tcPr>
          <w:p w14:paraId="765C7F59" w14:textId="77777777" w:rsidR="00CC538C" w:rsidRDefault="00CC538C" w:rsidP="00F13F3C">
            <w:pPr>
              <w:jc w:val="center"/>
            </w:pPr>
            <w:r>
              <w:rPr>
                <w:rFonts w:ascii="Segoe UI Symbol" w:hAnsi="Segoe UI Symbol" w:cs="Segoe UI Symbol"/>
              </w:rPr>
              <w:t>☐</w:t>
            </w:r>
          </w:p>
        </w:tc>
        <w:tc>
          <w:tcPr>
            <w:tcW w:w="4860" w:type="dxa"/>
            <w:hideMark/>
          </w:tcPr>
          <w:p w14:paraId="531BEE12" w14:textId="6A11A326" w:rsidR="00CC538C" w:rsidRDefault="00CC538C" w:rsidP="00D51632"/>
        </w:tc>
      </w:tr>
      <w:tr w:rsidR="00CC538C" w14:paraId="5377A0B8" w14:textId="77777777" w:rsidTr="00E53AF2">
        <w:tc>
          <w:tcPr>
            <w:tcW w:w="3685" w:type="dxa"/>
            <w:hideMark/>
          </w:tcPr>
          <w:p w14:paraId="1CCD06E8" w14:textId="591DBDC7"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Expert knowledge of, and work related to, ISPM 1P</w:t>
            </w:r>
            <w:r w:rsidRPr="00C56931">
              <w:rPr>
                <w:rFonts w:ascii="Times New Roman" w:eastAsia="Times New Roman" w:hAnsi="Times New Roman" w:cs="Times New Roman"/>
                <w:i/>
              </w:rPr>
              <w:t>hytosanitary Certificates</w:t>
            </w:r>
          </w:p>
        </w:tc>
        <w:tc>
          <w:tcPr>
            <w:tcW w:w="720" w:type="dxa"/>
            <w:hideMark/>
          </w:tcPr>
          <w:p w14:paraId="008EBDBD" w14:textId="77777777" w:rsidR="00CC538C" w:rsidRDefault="00CC538C" w:rsidP="00F13F3C">
            <w:pPr>
              <w:jc w:val="center"/>
            </w:pPr>
            <w:r>
              <w:rPr>
                <w:rFonts w:ascii="Segoe UI Symbol" w:hAnsi="Segoe UI Symbol" w:cs="Segoe UI Symbol"/>
              </w:rPr>
              <w:t>☐</w:t>
            </w:r>
          </w:p>
        </w:tc>
        <w:tc>
          <w:tcPr>
            <w:tcW w:w="4860" w:type="dxa"/>
            <w:hideMark/>
          </w:tcPr>
          <w:p w14:paraId="63F74935" w14:textId="41ACE58F" w:rsidR="00CC538C" w:rsidRDefault="00CC538C" w:rsidP="00F13F3C">
            <w:pPr>
              <w:jc w:val="center"/>
            </w:pPr>
          </w:p>
        </w:tc>
      </w:tr>
      <w:tr w:rsidR="00CC538C" w14:paraId="2D8ECED3" w14:textId="77777777" w:rsidTr="00A57B08">
        <w:tc>
          <w:tcPr>
            <w:tcW w:w="3685" w:type="dxa"/>
            <w:shd w:val="clear" w:color="auto" w:fill="DAE8F8"/>
            <w:hideMark/>
          </w:tcPr>
          <w:p w14:paraId="2F5D990C" w14:textId="40D2C5EB"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Expert knowledge of, and work related to, ISPM 13 Guidelines for the Notification of Non-Compliance and Emergency Action</w:t>
            </w:r>
          </w:p>
        </w:tc>
        <w:tc>
          <w:tcPr>
            <w:tcW w:w="720" w:type="dxa"/>
            <w:hideMark/>
          </w:tcPr>
          <w:p w14:paraId="34C531E9" w14:textId="77777777" w:rsidR="00CC538C" w:rsidRDefault="00CC538C" w:rsidP="00F13F3C">
            <w:pPr>
              <w:jc w:val="center"/>
            </w:pPr>
            <w:r>
              <w:rPr>
                <w:rFonts w:ascii="Segoe UI Symbol" w:hAnsi="Segoe UI Symbol" w:cs="Segoe UI Symbol"/>
              </w:rPr>
              <w:t>☐</w:t>
            </w:r>
          </w:p>
        </w:tc>
        <w:tc>
          <w:tcPr>
            <w:tcW w:w="4860" w:type="dxa"/>
            <w:hideMark/>
          </w:tcPr>
          <w:p w14:paraId="2156647A" w14:textId="20EF895A" w:rsidR="00CC538C" w:rsidRDefault="00CC538C" w:rsidP="00F13F3C">
            <w:pPr>
              <w:jc w:val="center"/>
            </w:pPr>
          </w:p>
        </w:tc>
      </w:tr>
      <w:tr w:rsidR="00CC538C" w14:paraId="483EE7A0" w14:textId="77777777" w:rsidTr="00E53AF2">
        <w:tc>
          <w:tcPr>
            <w:tcW w:w="3685" w:type="dxa"/>
            <w:hideMark/>
          </w:tcPr>
          <w:p w14:paraId="5AA12D12" w14:textId="1735E35D"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 xml:space="preserve">Expert knowledge of, and work related to, ISPM 7 </w:t>
            </w:r>
            <w:r w:rsidRPr="00C56931">
              <w:rPr>
                <w:rFonts w:ascii="Times New Roman" w:eastAsia="Times New Roman" w:hAnsi="Times New Roman" w:cs="Times New Roman"/>
                <w:i/>
              </w:rPr>
              <w:t>Phytosanitary Certification System</w:t>
            </w:r>
          </w:p>
        </w:tc>
        <w:tc>
          <w:tcPr>
            <w:tcW w:w="720" w:type="dxa"/>
            <w:hideMark/>
          </w:tcPr>
          <w:p w14:paraId="744B031F" w14:textId="77777777" w:rsidR="00CC538C" w:rsidRDefault="00CC538C" w:rsidP="00F13F3C">
            <w:pPr>
              <w:jc w:val="center"/>
            </w:pPr>
            <w:r>
              <w:rPr>
                <w:rFonts w:ascii="Segoe UI Symbol" w:hAnsi="Segoe UI Symbol" w:cs="Segoe UI Symbol"/>
              </w:rPr>
              <w:t>☐</w:t>
            </w:r>
          </w:p>
        </w:tc>
        <w:tc>
          <w:tcPr>
            <w:tcW w:w="4860" w:type="dxa"/>
            <w:hideMark/>
          </w:tcPr>
          <w:p w14:paraId="7B8C79B3" w14:textId="2074F27A" w:rsidR="00CC538C" w:rsidRDefault="00CC538C" w:rsidP="00F13F3C">
            <w:pPr>
              <w:jc w:val="center"/>
            </w:pPr>
          </w:p>
        </w:tc>
      </w:tr>
      <w:tr w:rsidR="00CC538C" w14:paraId="516F4C89" w14:textId="77777777" w:rsidTr="00E53AF2">
        <w:tc>
          <w:tcPr>
            <w:tcW w:w="3685" w:type="dxa"/>
            <w:hideMark/>
          </w:tcPr>
          <w:p w14:paraId="3048CD80" w14:textId="77777777"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Expert knowledge of international standards related to phytosanitary trade regulations and practices</w:t>
            </w:r>
          </w:p>
        </w:tc>
        <w:tc>
          <w:tcPr>
            <w:tcW w:w="720" w:type="dxa"/>
            <w:hideMark/>
          </w:tcPr>
          <w:p w14:paraId="7400824F" w14:textId="77777777" w:rsidR="00CC538C" w:rsidRDefault="00CC538C" w:rsidP="00F13F3C">
            <w:pPr>
              <w:jc w:val="center"/>
            </w:pPr>
            <w:r>
              <w:rPr>
                <w:rFonts w:ascii="Segoe UI Symbol" w:hAnsi="Segoe UI Symbol" w:cs="Segoe UI Symbol"/>
              </w:rPr>
              <w:t>☐</w:t>
            </w:r>
          </w:p>
        </w:tc>
        <w:tc>
          <w:tcPr>
            <w:tcW w:w="4860" w:type="dxa"/>
            <w:hideMark/>
          </w:tcPr>
          <w:p w14:paraId="1633B5D7" w14:textId="4186EF50" w:rsidR="00CC538C" w:rsidRDefault="00CC538C" w:rsidP="00F13F3C">
            <w:pPr>
              <w:jc w:val="center"/>
            </w:pPr>
          </w:p>
        </w:tc>
      </w:tr>
      <w:tr w:rsidR="00CC538C" w14:paraId="2EAC7702" w14:textId="77777777" w:rsidTr="00E53AF2">
        <w:tc>
          <w:tcPr>
            <w:tcW w:w="3685" w:type="dxa"/>
            <w:hideMark/>
          </w:tcPr>
          <w:p w14:paraId="35D7F31F" w14:textId="77777777"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Experience working with national phytosanitary certification systems</w:t>
            </w:r>
          </w:p>
        </w:tc>
        <w:tc>
          <w:tcPr>
            <w:tcW w:w="720" w:type="dxa"/>
            <w:hideMark/>
          </w:tcPr>
          <w:p w14:paraId="3896AD73" w14:textId="77777777" w:rsidR="00CC538C" w:rsidRDefault="00CC538C" w:rsidP="00F13F3C">
            <w:pPr>
              <w:jc w:val="center"/>
            </w:pPr>
            <w:r>
              <w:rPr>
                <w:rFonts w:ascii="Segoe UI Symbol" w:hAnsi="Segoe UI Symbol" w:cs="Segoe UI Symbol"/>
              </w:rPr>
              <w:t>☐</w:t>
            </w:r>
          </w:p>
        </w:tc>
        <w:tc>
          <w:tcPr>
            <w:tcW w:w="4860" w:type="dxa"/>
            <w:hideMark/>
          </w:tcPr>
          <w:p w14:paraId="2B5F3343" w14:textId="7097A45B" w:rsidR="00CC538C" w:rsidRDefault="00CC538C" w:rsidP="00F13F3C">
            <w:pPr>
              <w:jc w:val="center"/>
            </w:pPr>
          </w:p>
        </w:tc>
      </w:tr>
      <w:tr w:rsidR="00CC538C" w14:paraId="2770E05E" w14:textId="77777777" w:rsidTr="00A57B08">
        <w:trPr>
          <w:trHeight w:val="645"/>
        </w:trPr>
        <w:tc>
          <w:tcPr>
            <w:tcW w:w="3685" w:type="dxa"/>
            <w:hideMark/>
          </w:tcPr>
          <w:p w14:paraId="295E4DB6" w14:textId="0960328B"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 xml:space="preserve">Experience in ePhyto implementation and capacity </w:t>
            </w:r>
            <w:r w:rsidR="440384D3" w:rsidRPr="1A612621">
              <w:rPr>
                <w:rFonts w:ascii="Times New Roman" w:eastAsia="Times New Roman" w:hAnsi="Times New Roman" w:cs="Times New Roman"/>
              </w:rPr>
              <w:t>development</w:t>
            </w:r>
          </w:p>
        </w:tc>
        <w:tc>
          <w:tcPr>
            <w:tcW w:w="720" w:type="dxa"/>
            <w:hideMark/>
          </w:tcPr>
          <w:p w14:paraId="21D80B9F" w14:textId="77777777" w:rsidR="00CC538C" w:rsidRDefault="00CC538C" w:rsidP="00F13F3C">
            <w:pPr>
              <w:jc w:val="center"/>
            </w:pPr>
            <w:r>
              <w:rPr>
                <w:rFonts w:ascii="Segoe UI Symbol" w:hAnsi="Segoe UI Symbol" w:cs="Segoe UI Symbol"/>
              </w:rPr>
              <w:t>☐</w:t>
            </w:r>
          </w:p>
        </w:tc>
        <w:tc>
          <w:tcPr>
            <w:tcW w:w="4860" w:type="dxa"/>
            <w:hideMark/>
          </w:tcPr>
          <w:p w14:paraId="2DC265B3" w14:textId="04891E2A" w:rsidR="00CC538C" w:rsidRDefault="00CC538C" w:rsidP="00F13F3C">
            <w:pPr>
              <w:jc w:val="center"/>
            </w:pPr>
          </w:p>
        </w:tc>
      </w:tr>
      <w:tr w:rsidR="00CC538C" w14:paraId="769A0090" w14:textId="77777777" w:rsidTr="00E53AF2">
        <w:tc>
          <w:tcPr>
            <w:tcW w:w="3685" w:type="dxa"/>
            <w:hideMark/>
          </w:tcPr>
          <w:p w14:paraId="305C3CE2" w14:textId="77777777" w:rsidR="00CC538C" w:rsidRPr="00F13F3C" w:rsidRDefault="00CC538C" w:rsidP="00F13F3C">
            <w:pPr>
              <w:jc w:val="both"/>
              <w:rPr>
                <w:rFonts w:ascii="Times New Roman" w:eastAsia="Times New Roman" w:hAnsi="Times New Roman" w:cs="Times New Roman"/>
              </w:rPr>
            </w:pPr>
            <w:r w:rsidRPr="00F13F3C">
              <w:rPr>
                <w:rFonts w:ascii="Times New Roman" w:eastAsia="Times New Roman" w:hAnsi="Times New Roman" w:cs="Times New Roman"/>
              </w:rPr>
              <w:t>Knowledge and experience in development and maintenance of service agreements, including financial accountability</w:t>
            </w:r>
          </w:p>
        </w:tc>
        <w:tc>
          <w:tcPr>
            <w:tcW w:w="720" w:type="dxa"/>
            <w:hideMark/>
          </w:tcPr>
          <w:p w14:paraId="5D986F8F" w14:textId="77777777" w:rsidR="00CC538C" w:rsidRDefault="00CC538C" w:rsidP="00F13F3C">
            <w:pPr>
              <w:jc w:val="center"/>
            </w:pPr>
            <w:r>
              <w:rPr>
                <w:rFonts w:ascii="Segoe UI Symbol" w:hAnsi="Segoe UI Symbol" w:cs="Segoe UI Symbol"/>
              </w:rPr>
              <w:t>☐</w:t>
            </w:r>
          </w:p>
        </w:tc>
        <w:tc>
          <w:tcPr>
            <w:tcW w:w="4860" w:type="dxa"/>
            <w:hideMark/>
          </w:tcPr>
          <w:p w14:paraId="66FB8FD6" w14:textId="1B56E257" w:rsidR="00CC538C" w:rsidRDefault="00CC538C" w:rsidP="00F13F3C">
            <w:pPr>
              <w:jc w:val="center"/>
            </w:pPr>
          </w:p>
        </w:tc>
      </w:tr>
      <w:tr w:rsidR="00E668D1" w:rsidRPr="005057E7" w14:paraId="4B67C474" w14:textId="77777777" w:rsidTr="00E53AF2">
        <w:tc>
          <w:tcPr>
            <w:tcW w:w="3685" w:type="dxa"/>
            <w:hideMark/>
          </w:tcPr>
          <w:p w14:paraId="68A93CED" w14:textId="77777777" w:rsidR="00E668D1" w:rsidRPr="00F13F3C" w:rsidRDefault="00E668D1" w:rsidP="00F13F3C">
            <w:pPr>
              <w:jc w:val="both"/>
              <w:rPr>
                <w:rFonts w:ascii="Times New Roman" w:eastAsia="Times New Roman" w:hAnsi="Times New Roman" w:cs="Times New Roman"/>
              </w:rPr>
            </w:pPr>
            <w:r w:rsidRPr="00F13F3C">
              <w:rPr>
                <w:rFonts w:ascii="Times New Roman" w:eastAsia="Times New Roman" w:hAnsi="Times New Roman" w:cs="Times New Roman"/>
              </w:rPr>
              <w:t>Knowledge and experience in governing and managing the risks of global IT systems and related technical service delivery</w:t>
            </w:r>
          </w:p>
          <w:p w14:paraId="6902A42A" w14:textId="6F35D61B" w:rsidR="00E668D1" w:rsidRPr="00F13F3C" w:rsidRDefault="00E668D1" w:rsidP="00F13F3C">
            <w:pPr>
              <w:jc w:val="center"/>
              <w:rPr>
                <w:rFonts w:ascii="Times New Roman" w:eastAsia="Times New Roman" w:hAnsi="Times New Roman" w:cs="Times New Roman"/>
              </w:rPr>
            </w:pPr>
          </w:p>
        </w:tc>
        <w:tc>
          <w:tcPr>
            <w:tcW w:w="720" w:type="dxa"/>
            <w:hideMark/>
          </w:tcPr>
          <w:p w14:paraId="2560CDDB" w14:textId="77777777" w:rsidR="00E668D1" w:rsidRPr="00F13F3C" w:rsidRDefault="00E668D1"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4860" w:type="dxa"/>
          </w:tcPr>
          <w:p w14:paraId="426D8452" w14:textId="77777777" w:rsidR="00E668D1" w:rsidRPr="005057E7" w:rsidRDefault="00E668D1"/>
        </w:tc>
      </w:tr>
    </w:tbl>
    <w:p w14:paraId="7252945C" w14:textId="12768D31" w:rsidR="000B22BE" w:rsidRDefault="000B22BE" w:rsidP="008346AA">
      <w:pPr>
        <w:spacing w:after="200" w:line="276" w:lineRule="auto"/>
        <w:rPr>
          <w:rFonts w:ascii="Times New Roman" w:eastAsia="Times New Roman" w:hAnsi="Times New Roman" w:cs="Times New Roman"/>
        </w:rPr>
      </w:pPr>
    </w:p>
    <w:p w14:paraId="691358F4" w14:textId="77777777" w:rsidR="000B22BE" w:rsidRDefault="000B22BE">
      <w:pPr>
        <w:rPr>
          <w:rFonts w:ascii="Times New Roman" w:eastAsia="Times New Roman" w:hAnsi="Times New Roman" w:cs="Times New Roman"/>
        </w:rPr>
      </w:pPr>
      <w:r>
        <w:rPr>
          <w:rFonts w:ascii="Times New Roman" w:eastAsia="Times New Roman" w:hAnsi="Times New Roman" w:cs="Times New Roman"/>
        </w:rPr>
        <w:br w:type="page"/>
      </w:r>
    </w:p>
    <w:p w14:paraId="6648D093" w14:textId="77777777" w:rsidR="00483246" w:rsidRPr="008346AA" w:rsidRDefault="00483246" w:rsidP="008346AA">
      <w:pPr>
        <w:spacing w:after="200" w:line="276" w:lineRule="auto"/>
        <w:rPr>
          <w:rFonts w:ascii="Times New Roman" w:eastAsia="Times New Roman" w:hAnsi="Times New Roman" w:cs="Times New Roman"/>
        </w:rPr>
      </w:pPr>
    </w:p>
    <w:p w14:paraId="6FD1ED52" w14:textId="77777777" w:rsidR="001B59C8" w:rsidRPr="00F13F3C" w:rsidRDefault="001B59C8" w:rsidP="001B59C8">
      <w:pPr>
        <w:rPr>
          <w:rFonts w:ascii="Times New Roman" w:eastAsia="Times New Roman" w:hAnsi="Times New Roman" w:cs="Times New Roman"/>
        </w:rPr>
      </w:pPr>
      <w:r w:rsidRPr="00F13F3C">
        <w:rPr>
          <w:rFonts w:ascii="Times New Roman" w:eastAsia="Times New Roman" w:hAnsi="Times New Roman" w:cs="Times New Roman"/>
        </w:rPr>
        <w:t>Applicants may provide details of any additional expertise, qualifications, or professional experience relevant to the objectives and activities of the EGB that are not reflected in the competency matrix above.</w:t>
      </w:r>
    </w:p>
    <w:tbl>
      <w:tblPr>
        <w:tblStyle w:val="TableGrid"/>
        <w:tblW w:w="9355" w:type="dxa"/>
        <w:tblLook w:val="04A0" w:firstRow="1" w:lastRow="0" w:firstColumn="1" w:lastColumn="0" w:noHBand="0" w:noVBand="1"/>
      </w:tblPr>
      <w:tblGrid>
        <w:gridCol w:w="4320"/>
        <w:gridCol w:w="5035"/>
      </w:tblGrid>
      <w:tr w:rsidR="001B59C8" w14:paraId="25859FD7" w14:textId="77777777" w:rsidTr="00F13F3C">
        <w:tc>
          <w:tcPr>
            <w:tcW w:w="432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38A5F05" w14:textId="77777777" w:rsidR="001B59C8" w:rsidRPr="00F13F3C" w:rsidRDefault="001B59C8">
            <w:pPr>
              <w:rPr>
                <w:rFonts w:ascii="Times New Roman" w:eastAsia="Times New Roman" w:hAnsi="Times New Roman" w:cs="Times New Roman"/>
                <w:b/>
              </w:rPr>
            </w:pPr>
            <w:r w:rsidRPr="00F13F3C">
              <w:rPr>
                <w:rFonts w:ascii="Times New Roman" w:eastAsia="Times New Roman" w:hAnsi="Times New Roman" w:cs="Times New Roman"/>
                <w:b/>
              </w:rPr>
              <w:t>Area of Expertise</w:t>
            </w:r>
          </w:p>
        </w:tc>
        <w:tc>
          <w:tcPr>
            <w:tcW w:w="503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E6C22F3" w14:textId="77777777" w:rsidR="001B59C8" w:rsidRPr="00F13F3C" w:rsidRDefault="001B59C8">
            <w:pPr>
              <w:rPr>
                <w:rFonts w:ascii="Times New Roman" w:eastAsia="Times New Roman" w:hAnsi="Times New Roman" w:cs="Times New Roman"/>
                <w:b/>
              </w:rPr>
            </w:pPr>
            <w:r w:rsidRPr="00F13F3C">
              <w:rPr>
                <w:rFonts w:ascii="Times New Roman" w:eastAsia="Times New Roman" w:hAnsi="Times New Roman" w:cs="Times New Roman"/>
                <w:b/>
              </w:rPr>
              <w:t>Description of Experience</w:t>
            </w:r>
          </w:p>
        </w:tc>
      </w:tr>
      <w:tr w:rsidR="001B59C8" w14:paraId="7BE5F6D9" w14:textId="77777777" w:rsidTr="00F13F3C">
        <w:tc>
          <w:tcPr>
            <w:tcW w:w="4320" w:type="dxa"/>
            <w:tcBorders>
              <w:top w:val="single" w:sz="4" w:space="0" w:color="auto"/>
              <w:left w:val="single" w:sz="4" w:space="0" w:color="auto"/>
              <w:bottom w:val="single" w:sz="4" w:space="0" w:color="auto"/>
              <w:right w:val="single" w:sz="4" w:space="0" w:color="auto"/>
            </w:tcBorders>
          </w:tcPr>
          <w:p w14:paraId="1251D399" w14:textId="77777777" w:rsidR="001B59C8" w:rsidRDefault="001B59C8"/>
        </w:tc>
        <w:tc>
          <w:tcPr>
            <w:tcW w:w="5035" w:type="dxa"/>
            <w:tcBorders>
              <w:top w:val="single" w:sz="4" w:space="0" w:color="auto"/>
              <w:left w:val="single" w:sz="4" w:space="0" w:color="auto"/>
              <w:bottom w:val="single" w:sz="4" w:space="0" w:color="auto"/>
              <w:right w:val="single" w:sz="4" w:space="0" w:color="auto"/>
            </w:tcBorders>
          </w:tcPr>
          <w:p w14:paraId="682F5BE9" w14:textId="77777777" w:rsidR="001B59C8" w:rsidRDefault="001B59C8"/>
        </w:tc>
      </w:tr>
      <w:tr w:rsidR="001B59C8" w14:paraId="02D0DC79" w14:textId="77777777" w:rsidTr="00F13F3C">
        <w:tc>
          <w:tcPr>
            <w:tcW w:w="4320" w:type="dxa"/>
            <w:tcBorders>
              <w:top w:val="single" w:sz="4" w:space="0" w:color="auto"/>
              <w:left w:val="single" w:sz="4" w:space="0" w:color="auto"/>
              <w:bottom w:val="single" w:sz="4" w:space="0" w:color="auto"/>
              <w:right w:val="single" w:sz="4" w:space="0" w:color="auto"/>
            </w:tcBorders>
          </w:tcPr>
          <w:p w14:paraId="403BD0AD" w14:textId="77777777" w:rsidR="001B59C8" w:rsidRDefault="001B59C8"/>
        </w:tc>
        <w:tc>
          <w:tcPr>
            <w:tcW w:w="5035" w:type="dxa"/>
            <w:tcBorders>
              <w:top w:val="single" w:sz="4" w:space="0" w:color="auto"/>
              <w:left w:val="single" w:sz="4" w:space="0" w:color="auto"/>
              <w:bottom w:val="single" w:sz="4" w:space="0" w:color="auto"/>
              <w:right w:val="single" w:sz="4" w:space="0" w:color="auto"/>
            </w:tcBorders>
          </w:tcPr>
          <w:p w14:paraId="51C161C6" w14:textId="77777777" w:rsidR="001B59C8" w:rsidRDefault="001B59C8"/>
        </w:tc>
      </w:tr>
      <w:tr w:rsidR="001B59C8" w14:paraId="2C097E00" w14:textId="77777777" w:rsidTr="00F13F3C">
        <w:tc>
          <w:tcPr>
            <w:tcW w:w="4320" w:type="dxa"/>
            <w:tcBorders>
              <w:top w:val="single" w:sz="4" w:space="0" w:color="auto"/>
              <w:left w:val="single" w:sz="4" w:space="0" w:color="auto"/>
              <w:bottom w:val="single" w:sz="4" w:space="0" w:color="auto"/>
              <w:right w:val="single" w:sz="4" w:space="0" w:color="auto"/>
            </w:tcBorders>
          </w:tcPr>
          <w:p w14:paraId="21A6C4E2" w14:textId="77777777" w:rsidR="001B59C8" w:rsidRDefault="001B59C8"/>
        </w:tc>
        <w:tc>
          <w:tcPr>
            <w:tcW w:w="5035" w:type="dxa"/>
            <w:tcBorders>
              <w:top w:val="single" w:sz="4" w:space="0" w:color="auto"/>
              <w:left w:val="single" w:sz="4" w:space="0" w:color="auto"/>
              <w:bottom w:val="single" w:sz="4" w:space="0" w:color="auto"/>
              <w:right w:val="single" w:sz="4" w:space="0" w:color="auto"/>
            </w:tcBorders>
          </w:tcPr>
          <w:p w14:paraId="15DBCB0D" w14:textId="77777777" w:rsidR="001B59C8" w:rsidRDefault="001B59C8"/>
        </w:tc>
      </w:tr>
      <w:tr w:rsidR="001B59C8" w14:paraId="1A20C0B8" w14:textId="77777777" w:rsidTr="00F13F3C">
        <w:tc>
          <w:tcPr>
            <w:tcW w:w="4320" w:type="dxa"/>
            <w:tcBorders>
              <w:top w:val="single" w:sz="4" w:space="0" w:color="auto"/>
              <w:left w:val="single" w:sz="4" w:space="0" w:color="auto"/>
              <w:bottom w:val="single" w:sz="4" w:space="0" w:color="auto"/>
              <w:right w:val="single" w:sz="4" w:space="0" w:color="auto"/>
            </w:tcBorders>
          </w:tcPr>
          <w:p w14:paraId="03339C65" w14:textId="77777777" w:rsidR="001B59C8" w:rsidRDefault="001B59C8"/>
        </w:tc>
        <w:tc>
          <w:tcPr>
            <w:tcW w:w="5035" w:type="dxa"/>
            <w:tcBorders>
              <w:top w:val="single" w:sz="4" w:space="0" w:color="auto"/>
              <w:left w:val="single" w:sz="4" w:space="0" w:color="auto"/>
              <w:bottom w:val="single" w:sz="4" w:space="0" w:color="auto"/>
              <w:right w:val="single" w:sz="4" w:space="0" w:color="auto"/>
            </w:tcBorders>
          </w:tcPr>
          <w:p w14:paraId="6E0392B9" w14:textId="77777777" w:rsidR="001B59C8" w:rsidRDefault="001B59C8"/>
        </w:tc>
      </w:tr>
      <w:tr w:rsidR="001B59C8" w14:paraId="34BBC9C9" w14:textId="77777777" w:rsidTr="00F13F3C">
        <w:tc>
          <w:tcPr>
            <w:tcW w:w="4320" w:type="dxa"/>
            <w:tcBorders>
              <w:top w:val="single" w:sz="4" w:space="0" w:color="auto"/>
              <w:left w:val="single" w:sz="4" w:space="0" w:color="auto"/>
              <w:bottom w:val="single" w:sz="4" w:space="0" w:color="auto"/>
              <w:right w:val="single" w:sz="4" w:space="0" w:color="auto"/>
            </w:tcBorders>
          </w:tcPr>
          <w:p w14:paraId="758E0079" w14:textId="77777777" w:rsidR="001B59C8" w:rsidRDefault="001B59C8"/>
        </w:tc>
        <w:tc>
          <w:tcPr>
            <w:tcW w:w="5035" w:type="dxa"/>
            <w:tcBorders>
              <w:top w:val="single" w:sz="4" w:space="0" w:color="auto"/>
              <w:left w:val="single" w:sz="4" w:space="0" w:color="auto"/>
              <w:bottom w:val="single" w:sz="4" w:space="0" w:color="auto"/>
              <w:right w:val="single" w:sz="4" w:space="0" w:color="auto"/>
            </w:tcBorders>
          </w:tcPr>
          <w:p w14:paraId="63B5138C" w14:textId="77777777" w:rsidR="001B59C8" w:rsidRDefault="001B59C8"/>
        </w:tc>
      </w:tr>
    </w:tbl>
    <w:p w14:paraId="7A3223A6" w14:textId="775C831D" w:rsidR="00CA11DC" w:rsidRDefault="00CA11DC" w:rsidP="7D643727">
      <w:pPr>
        <w:spacing w:after="200" w:line="276" w:lineRule="auto"/>
        <w:rPr>
          <w:rFonts w:ascii="Times New Roman" w:eastAsia="Times New Roman" w:hAnsi="Times New Roman" w:cs="Times New Roman"/>
          <w:color w:val="000000" w:themeColor="text1"/>
        </w:rPr>
      </w:pPr>
    </w:p>
    <w:p w14:paraId="71F636C1" w14:textId="29B4A452" w:rsidR="00CA11DC" w:rsidRDefault="38606B82" w:rsidP="7D643727">
      <w:pPr>
        <w:pStyle w:val="Heading2"/>
        <w:spacing w:before="200" w:after="0" w:line="276" w:lineRule="auto"/>
        <w:rPr>
          <w:rFonts w:ascii="Times New Roman" w:eastAsia="Times New Roman" w:hAnsi="Times New Roman" w:cs="Times New Roman"/>
          <w:sz w:val="24"/>
          <w:szCs w:val="24"/>
        </w:rPr>
      </w:pPr>
      <w:r w:rsidRPr="7D643727">
        <w:rPr>
          <w:rFonts w:ascii="Times New Roman" w:eastAsia="Times New Roman" w:hAnsi="Times New Roman" w:cs="Times New Roman"/>
          <w:b/>
          <w:bCs/>
          <w:color w:val="auto"/>
          <w:sz w:val="24"/>
          <w:szCs w:val="24"/>
        </w:rPr>
        <w:t xml:space="preserve">3. LANGUAGE PROFICIENCY </w:t>
      </w:r>
    </w:p>
    <w:p w14:paraId="4732BE56" w14:textId="5E714EC4" w:rsidR="00CA11DC" w:rsidRDefault="00CC021E" w:rsidP="00F13F3C">
      <w:pPr>
        <w:spacing w:after="200" w:line="276" w:lineRule="auto"/>
        <w:jc w:val="both"/>
        <w:rPr>
          <w:rFonts w:ascii="Times New Roman" w:eastAsia="Times New Roman" w:hAnsi="Times New Roman" w:cs="Times New Roman"/>
          <w:color w:val="000000" w:themeColor="text1"/>
        </w:rPr>
      </w:pPr>
      <w:r w:rsidRPr="00CC021E">
        <w:rPr>
          <w:rFonts w:ascii="Times New Roman" w:eastAsia="Times New Roman" w:hAnsi="Times New Roman" w:cs="Times New Roman"/>
          <w:color w:val="000000" w:themeColor="text1"/>
        </w:rPr>
        <w:t>Please indicate your level of proficiency for each language by selecting the appropriate box. Ratings should reflect your ability to understand, speak, read, and write in the language, based on your actual level of competence.</w:t>
      </w:r>
    </w:p>
    <w:tbl>
      <w:tblPr>
        <w:tblStyle w:val="TableGrid"/>
        <w:tblW w:w="0" w:type="auto"/>
        <w:jc w:val="center"/>
        <w:tblLook w:val="04A0" w:firstRow="1" w:lastRow="0" w:firstColumn="1" w:lastColumn="0" w:noHBand="0" w:noVBand="1"/>
      </w:tblPr>
      <w:tblGrid>
        <w:gridCol w:w="1685"/>
        <w:gridCol w:w="1100"/>
        <w:gridCol w:w="1350"/>
        <w:gridCol w:w="1350"/>
        <w:gridCol w:w="1813"/>
      </w:tblGrid>
      <w:tr w:rsidR="00253A9D" w14:paraId="23931122"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7A6E9D5C" w14:textId="77777777" w:rsidR="00253A9D" w:rsidRPr="00F13F3C" w:rsidRDefault="00253A9D" w:rsidP="00F13F3C">
            <w:pPr>
              <w:jc w:val="both"/>
              <w:rPr>
                <w:rFonts w:ascii="Times New Roman" w:eastAsia="Times New Roman" w:hAnsi="Times New Roman" w:cs="Times New Roman"/>
                <w:b/>
              </w:rPr>
            </w:pPr>
            <w:r w:rsidRPr="00F13F3C">
              <w:rPr>
                <w:rFonts w:ascii="Times New Roman" w:eastAsia="Times New Roman" w:hAnsi="Times New Roman" w:cs="Times New Roman"/>
                <w:b/>
              </w:rPr>
              <w:t>Language</w:t>
            </w:r>
          </w:p>
        </w:tc>
        <w:tc>
          <w:tcPr>
            <w:tcW w:w="1100" w:type="dxa"/>
            <w:tcBorders>
              <w:top w:val="single" w:sz="4" w:space="0" w:color="auto"/>
              <w:left w:val="single" w:sz="4" w:space="0" w:color="auto"/>
              <w:bottom w:val="single" w:sz="4" w:space="0" w:color="auto"/>
              <w:right w:val="single" w:sz="4" w:space="0" w:color="auto"/>
            </w:tcBorders>
            <w:hideMark/>
          </w:tcPr>
          <w:p w14:paraId="0097C105" w14:textId="647F502E" w:rsidR="00253A9D" w:rsidRPr="00F13F3C" w:rsidRDefault="00253A9D" w:rsidP="00F13F3C">
            <w:pPr>
              <w:jc w:val="both"/>
              <w:rPr>
                <w:rFonts w:ascii="Times New Roman" w:eastAsia="Times New Roman" w:hAnsi="Times New Roman" w:cs="Times New Roman"/>
                <w:b/>
              </w:rPr>
            </w:pPr>
            <w:r w:rsidRPr="00F13F3C">
              <w:rPr>
                <w:rFonts w:ascii="Times New Roman" w:eastAsia="Times New Roman" w:hAnsi="Times New Roman" w:cs="Times New Roman"/>
                <w:b/>
              </w:rPr>
              <w:t>Basic</w:t>
            </w:r>
          </w:p>
        </w:tc>
        <w:tc>
          <w:tcPr>
            <w:tcW w:w="1350" w:type="dxa"/>
            <w:tcBorders>
              <w:top w:val="single" w:sz="4" w:space="0" w:color="auto"/>
              <w:left w:val="single" w:sz="4" w:space="0" w:color="auto"/>
              <w:bottom w:val="single" w:sz="4" w:space="0" w:color="auto"/>
              <w:right w:val="single" w:sz="4" w:space="0" w:color="auto"/>
            </w:tcBorders>
            <w:hideMark/>
          </w:tcPr>
          <w:p w14:paraId="6E45D831" w14:textId="2859105F" w:rsidR="00253A9D" w:rsidRPr="00F13F3C" w:rsidRDefault="00253A9D" w:rsidP="00F13F3C">
            <w:pPr>
              <w:jc w:val="both"/>
              <w:rPr>
                <w:rFonts w:ascii="Times New Roman" w:eastAsia="Times New Roman" w:hAnsi="Times New Roman" w:cs="Times New Roman"/>
                <w:b/>
              </w:rPr>
            </w:pPr>
            <w:r w:rsidRPr="00F13F3C">
              <w:rPr>
                <w:rFonts w:ascii="Times New Roman" w:eastAsia="Times New Roman" w:hAnsi="Times New Roman" w:cs="Times New Roman"/>
                <w:b/>
              </w:rPr>
              <w:t>Proficient</w:t>
            </w:r>
          </w:p>
        </w:tc>
        <w:tc>
          <w:tcPr>
            <w:tcW w:w="1350" w:type="dxa"/>
            <w:tcBorders>
              <w:top w:val="single" w:sz="4" w:space="0" w:color="auto"/>
              <w:left w:val="single" w:sz="4" w:space="0" w:color="auto"/>
              <w:bottom w:val="single" w:sz="4" w:space="0" w:color="auto"/>
              <w:right w:val="single" w:sz="4" w:space="0" w:color="auto"/>
            </w:tcBorders>
            <w:hideMark/>
          </w:tcPr>
          <w:p w14:paraId="0883C48B" w14:textId="13A2D313" w:rsidR="00253A9D" w:rsidRPr="00F13F3C" w:rsidRDefault="00253A9D" w:rsidP="00F13F3C">
            <w:pPr>
              <w:jc w:val="both"/>
              <w:rPr>
                <w:rFonts w:ascii="Times New Roman" w:eastAsia="Times New Roman" w:hAnsi="Times New Roman" w:cs="Times New Roman"/>
                <w:b/>
              </w:rPr>
            </w:pPr>
            <w:r w:rsidRPr="00F13F3C">
              <w:rPr>
                <w:rFonts w:ascii="Times New Roman" w:eastAsia="Times New Roman" w:hAnsi="Times New Roman" w:cs="Times New Roman"/>
                <w:b/>
              </w:rPr>
              <w:t>Advanced</w:t>
            </w:r>
          </w:p>
        </w:tc>
        <w:tc>
          <w:tcPr>
            <w:tcW w:w="1813" w:type="dxa"/>
            <w:tcBorders>
              <w:top w:val="single" w:sz="4" w:space="0" w:color="auto"/>
              <w:left w:val="single" w:sz="4" w:space="0" w:color="auto"/>
              <w:bottom w:val="single" w:sz="4" w:space="0" w:color="auto"/>
              <w:right w:val="single" w:sz="4" w:space="0" w:color="auto"/>
            </w:tcBorders>
            <w:hideMark/>
          </w:tcPr>
          <w:p w14:paraId="4217BBF9" w14:textId="6594E793" w:rsidR="00253A9D" w:rsidRPr="00F13F3C" w:rsidRDefault="00253A9D" w:rsidP="00F13F3C">
            <w:pPr>
              <w:jc w:val="both"/>
              <w:rPr>
                <w:rFonts w:ascii="Times New Roman" w:eastAsia="Times New Roman" w:hAnsi="Times New Roman" w:cs="Times New Roman"/>
                <w:b/>
              </w:rPr>
            </w:pPr>
            <w:r w:rsidRPr="00F13F3C">
              <w:rPr>
                <w:rFonts w:ascii="Times New Roman" w:eastAsia="Times New Roman" w:hAnsi="Times New Roman" w:cs="Times New Roman"/>
                <w:b/>
              </w:rPr>
              <w:t>Expert / Native</w:t>
            </w:r>
          </w:p>
        </w:tc>
      </w:tr>
      <w:tr w:rsidR="00253A9D" w14:paraId="62B2C7BF"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5C04F860"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Arabic</w:t>
            </w:r>
          </w:p>
        </w:tc>
        <w:tc>
          <w:tcPr>
            <w:tcW w:w="1100" w:type="dxa"/>
            <w:tcBorders>
              <w:top w:val="single" w:sz="4" w:space="0" w:color="auto"/>
              <w:left w:val="single" w:sz="4" w:space="0" w:color="auto"/>
              <w:bottom w:val="single" w:sz="4" w:space="0" w:color="auto"/>
              <w:right w:val="single" w:sz="4" w:space="0" w:color="auto"/>
            </w:tcBorders>
            <w:hideMark/>
          </w:tcPr>
          <w:p w14:paraId="45B96F77"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779DD685"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7D3BB3B5"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766A2FA5"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r w:rsidR="00253A9D" w14:paraId="0B5A18BF"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7FA5DF7F"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Chinese</w:t>
            </w:r>
          </w:p>
        </w:tc>
        <w:tc>
          <w:tcPr>
            <w:tcW w:w="1100" w:type="dxa"/>
            <w:tcBorders>
              <w:top w:val="single" w:sz="4" w:space="0" w:color="auto"/>
              <w:left w:val="single" w:sz="4" w:space="0" w:color="auto"/>
              <w:bottom w:val="single" w:sz="4" w:space="0" w:color="auto"/>
              <w:right w:val="single" w:sz="4" w:space="0" w:color="auto"/>
            </w:tcBorders>
            <w:hideMark/>
          </w:tcPr>
          <w:p w14:paraId="197C07AC"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7A0D2A47"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661BE625"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5758F920"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r w:rsidR="00253A9D" w14:paraId="25E2D924"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1A73FBE1"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English</w:t>
            </w:r>
          </w:p>
        </w:tc>
        <w:tc>
          <w:tcPr>
            <w:tcW w:w="1100" w:type="dxa"/>
            <w:tcBorders>
              <w:top w:val="single" w:sz="4" w:space="0" w:color="auto"/>
              <w:left w:val="single" w:sz="4" w:space="0" w:color="auto"/>
              <w:bottom w:val="single" w:sz="4" w:space="0" w:color="auto"/>
              <w:right w:val="single" w:sz="4" w:space="0" w:color="auto"/>
            </w:tcBorders>
            <w:hideMark/>
          </w:tcPr>
          <w:p w14:paraId="6E92ABD2"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3F767170"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3DEAB632"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705C7434"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r w:rsidR="00253A9D" w14:paraId="6E91A815"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0AB10370"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French</w:t>
            </w:r>
          </w:p>
        </w:tc>
        <w:tc>
          <w:tcPr>
            <w:tcW w:w="1100" w:type="dxa"/>
            <w:tcBorders>
              <w:top w:val="single" w:sz="4" w:space="0" w:color="auto"/>
              <w:left w:val="single" w:sz="4" w:space="0" w:color="auto"/>
              <w:bottom w:val="single" w:sz="4" w:space="0" w:color="auto"/>
              <w:right w:val="single" w:sz="4" w:space="0" w:color="auto"/>
            </w:tcBorders>
            <w:hideMark/>
          </w:tcPr>
          <w:p w14:paraId="43DD8C7F"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7C4E4A94"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6290095F"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4AC47A39"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r w:rsidR="00253A9D" w14:paraId="46CE3FA3"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64EA237D"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Russian</w:t>
            </w:r>
          </w:p>
        </w:tc>
        <w:tc>
          <w:tcPr>
            <w:tcW w:w="1100" w:type="dxa"/>
            <w:tcBorders>
              <w:top w:val="single" w:sz="4" w:space="0" w:color="auto"/>
              <w:left w:val="single" w:sz="4" w:space="0" w:color="auto"/>
              <w:bottom w:val="single" w:sz="4" w:space="0" w:color="auto"/>
              <w:right w:val="single" w:sz="4" w:space="0" w:color="auto"/>
            </w:tcBorders>
            <w:hideMark/>
          </w:tcPr>
          <w:p w14:paraId="056067FA"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2C40B6AC"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49ACA3E0"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7F179579"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r w:rsidR="00253A9D" w14:paraId="3A76461F" w14:textId="77777777" w:rsidTr="00E53AF2">
        <w:trPr>
          <w:jc w:val="center"/>
        </w:trPr>
        <w:tc>
          <w:tcPr>
            <w:tcW w:w="1685" w:type="dxa"/>
            <w:tcBorders>
              <w:top w:val="single" w:sz="4" w:space="0" w:color="auto"/>
              <w:left w:val="single" w:sz="4" w:space="0" w:color="auto"/>
              <w:bottom w:val="single" w:sz="4" w:space="0" w:color="auto"/>
              <w:right w:val="single" w:sz="4" w:space="0" w:color="auto"/>
            </w:tcBorders>
            <w:hideMark/>
          </w:tcPr>
          <w:p w14:paraId="716C33A4" w14:textId="77777777" w:rsidR="00253A9D" w:rsidRPr="00F13F3C" w:rsidRDefault="00253A9D" w:rsidP="00F13F3C">
            <w:pPr>
              <w:jc w:val="both"/>
              <w:rPr>
                <w:rFonts w:ascii="Times New Roman" w:eastAsia="Times New Roman" w:hAnsi="Times New Roman" w:cs="Times New Roman"/>
              </w:rPr>
            </w:pPr>
            <w:r w:rsidRPr="00F13F3C">
              <w:rPr>
                <w:rFonts w:ascii="Times New Roman" w:eastAsia="Times New Roman" w:hAnsi="Times New Roman" w:cs="Times New Roman"/>
              </w:rPr>
              <w:t>Spanish</w:t>
            </w:r>
          </w:p>
        </w:tc>
        <w:tc>
          <w:tcPr>
            <w:tcW w:w="1100" w:type="dxa"/>
            <w:tcBorders>
              <w:top w:val="single" w:sz="4" w:space="0" w:color="auto"/>
              <w:left w:val="single" w:sz="4" w:space="0" w:color="auto"/>
              <w:bottom w:val="single" w:sz="4" w:space="0" w:color="auto"/>
              <w:right w:val="single" w:sz="4" w:space="0" w:color="auto"/>
            </w:tcBorders>
            <w:hideMark/>
          </w:tcPr>
          <w:p w14:paraId="5F061C34"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05DCD793"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350" w:type="dxa"/>
            <w:tcBorders>
              <w:top w:val="single" w:sz="4" w:space="0" w:color="auto"/>
              <w:left w:val="single" w:sz="4" w:space="0" w:color="auto"/>
              <w:bottom w:val="single" w:sz="4" w:space="0" w:color="auto"/>
              <w:right w:val="single" w:sz="4" w:space="0" w:color="auto"/>
            </w:tcBorders>
            <w:hideMark/>
          </w:tcPr>
          <w:p w14:paraId="0446C925"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c>
          <w:tcPr>
            <w:tcW w:w="1813" w:type="dxa"/>
            <w:tcBorders>
              <w:top w:val="single" w:sz="4" w:space="0" w:color="auto"/>
              <w:left w:val="single" w:sz="4" w:space="0" w:color="auto"/>
              <w:bottom w:val="single" w:sz="4" w:space="0" w:color="auto"/>
              <w:right w:val="single" w:sz="4" w:space="0" w:color="auto"/>
            </w:tcBorders>
            <w:hideMark/>
          </w:tcPr>
          <w:p w14:paraId="2A9F4066" w14:textId="77777777" w:rsidR="00253A9D" w:rsidRPr="00F13F3C" w:rsidRDefault="00253A9D" w:rsidP="00F13F3C">
            <w:pPr>
              <w:jc w:val="center"/>
              <w:rPr>
                <w:rFonts w:ascii="Times New Roman" w:eastAsia="Times New Roman" w:hAnsi="Times New Roman" w:cs="Times New Roman"/>
              </w:rPr>
            </w:pPr>
            <w:r w:rsidRPr="00F13F3C">
              <w:rPr>
                <w:rFonts w:ascii="Segoe UI Symbol" w:eastAsia="Times New Roman" w:hAnsi="Segoe UI Symbol" w:cs="Segoe UI Symbol"/>
              </w:rPr>
              <w:t>☐</w:t>
            </w:r>
          </w:p>
        </w:tc>
      </w:tr>
    </w:tbl>
    <w:p w14:paraId="040534DC" w14:textId="1F69AEDB" w:rsidR="00CA11DC" w:rsidRDefault="00CA11DC" w:rsidP="7D643727">
      <w:pPr>
        <w:rPr>
          <w:rFonts w:ascii="Times New Roman" w:eastAsia="Times New Roman" w:hAnsi="Times New Roman" w:cs="Times New Roman"/>
          <w:color w:val="000000" w:themeColor="text1"/>
        </w:rPr>
      </w:pPr>
    </w:p>
    <w:p w14:paraId="2C078E63" w14:textId="5951564D" w:rsidR="00CA11DC" w:rsidRDefault="00CA11DC" w:rsidP="7D643727">
      <w:pPr>
        <w:rPr>
          <w:rFonts w:ascii="Times New Roman" w:eastAsia="Times New Roman" w:hAnsi="Times New Roman" w:cs="Times New Roman"/>
        </w:rPr>
      </w:pPr>
    </w:p>
    <w:sectPr w:rsidR="00CA11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D194" w14:textId="77777777" w:rsidR="005F186F" w:rsidRDefault="005F186F" w:rsidP="000754C5">
      <w:pPr>
        <w:spacing w:after="0" w:line="240" w:lineRule="auto"/>
      </w:pPr>
      <w:r>
        <w:separator/>
      </w:r>
    </w:p>
  </w:endnote>
  <w:endnote w:type="continuationSeparator" w:id="0">
    <w:p w14:paraId="12B08150" w14:textId="77777777" w:rsidR="005F186F" w:rsidRDefault="005F186F" w:rsidP="0007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12A8" w14:textId="77777777" w:rsidR="005F186F" w:rsidRDefault="005F186F" w:rsidP="000754C5">
      <w:pPr>
        <w:spacing w:after="0" w:line="240" w:lineRule="auto"/>
      </w:pPr>
      <w:r>
        <w:separator/>
      </w:r>
    </w:p>
  </w:footnote>
  <w:footnote w:type="continuationSeparator" w:id="0">
    <w:p w14:paraId="3EBE03C7" w14:textId="77777777" w:rsidR="005F186F" w:rsidRDefault="005F186F" w:rsidP="0007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2AE"/>
    <w:multiLevelType w:val="hybridMultilevel"/>
    <w:tmpl w:val="D32854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EECAD7"/>
    <w:multiLevelType w:val="hybridMultilevel"/>
    <w:tmpl w:val="698A2E8E"/>
    <w:lvl w:ilvl="0" w:tplc="636C892A">
      <w:start w:val="1"/>
      <w:numFmt w:val="bullet"/>
      <w:lvlText w:val=""/>
      <w:lvlJc w:val="left"/>
      <w:pPr>
        <w:ind w:left="720" w:hanging="360"/>
      </w:pPr>
      <w:rPr>
        <w:rFonts w:ascii="Symbol" w:hAnsi="Symbol" w:hint="default"/>
      </w:rPr>
    </w:lvl>
    <w:lvl w:ilvl="1" w:tplc="94D65596">
      <w:start w:val="1"/>
      <w:numFmt w:val="bullet"/>
      <w:lvlText w:val="o"/>
      <w:lvlJc w:val="left"/>
      <w:pPr>
        <w:ind w:left="1440" w:hanging="360"/>
      </w:pPr>
      <w:rPr>
        <w:rFonts w:ascii="Courier New" w:hAnsi="Courier New" w:hint="default"/>
      </w:rPr>
    </w:lvl>
    <w:lvl w:ilvl="2" w:tplc="F7B2FF48">
      <w:start w:val="1"/>
      <w:numFmt w:val="bullet"/>
      <w:lvlText w:val=""/>
      <w:lvlJc w:val="left"/>
      <w:pPr>
        <w:ind w:left="2160" w:hanging="360"/>
      </w:pPr>
      <w:rPr>
        <w:rFonts w:ascii="Wingdings" w:hAnsi="Wingdings" w:hint="default"/>
      </w:rPr>
    </w:lvl>
    <w:lvl w:ilvl="3" w:tplc="FA6EDC88">
      <w:start w:val="1"/>
      <w:numFmt w:val="bullet"/>
      <w:lvlText w:val=""/>
      <w:lvlJc w:val="left"/>
      <w:pPr>
        <w:ind w:left="2880" w:hanging="360"/>
      </w:pPr>
      <w:rPr>
        <w:rFonts w:ascii="Symbol" w:hAnsi="Symbol" w:hint="default"/>
      </w:rPr>
    </w:lvl>
    <w:lvl w:ilvl="4" w:tplc="F40E85BC">
      <w:start w:val="1"/>
      <w:numFmt w:val="bullet"/>
      <w:lvlText w:val="o"/>
      <w:lvlJc w:val="left"/>
      <w:pPr>
        <w:ind w:left="3600" w:hanging="360"/>
      </w:pPr>
      <w:rPr>
        <w:rFonts w:ascii="Courier New" w:hAnsi="Courier New" w:hint="default"/>
      </w:rPr>
    </w:lvl>
    <w:lvl w:ilvl="5" w:tplc="09EE47CE">
      <w:start w:val="1"/>
      <w:numFmt w:val="bullet"/>
      <w:lvlText w:val=""/>
      <w:lvlJc w:val="left"/>
      <w:pPr>
        <w:ind w:left="4320" w:hanging="360"/>
      </w:pPr>
      <w:rPr>
        <w:rFonts w:ascii="Wingdings" w:hAnsi="Wingdings" w:hint="default"/>
      </w:rPr>
    </w:lvl>
    <w:lvl w:ilvl="6" w:tplc="3D6822BC">
      <w:start w:val="1"/>
      <w:numFmt w:val="bullet"/>
      <w:lvlText w:val=""/>
      <w:lvlJc w:val="left"/>
      <w:pPr>
        <w:ind w:left="5040" w:hanging="360"/>
      </w:pPr>
      <w:rPr>
        <w:rFonts w:ascii="Symbol" w:hAnsi="Symbol" w:hint="default"/>
      </w:rPr>
    </w:lvl>
    <w:lvl w:ilvl="7" w:tplc="0AE8DDFC">
      <w:start w:val="1"/>
      <w:numFmt w:val="bullet"/>
      <w:lvlText w:val="o"/>
      <w:lvlJc w:val="left"/>
      <w:pPr>
        <w:ind w:left="5760" w:hanging="360"/>
      </w:pPr>
      <w:rPr>
        <w:rFonts w:ascii="Courier New" w:hAnsi="Courier New" w:hint="default"/>
      </w:rPr>
    </w:lvl>
    <w:lvl w:ilvl="8" w:tplc="BE2AE94A">
      <w:start w:val="1"/>
      <w:numFmt w:val="bullet"/>
      <w:lvlText w:val=""/>
      <w:lvlJc w:val="left"/>
      <w:pPr>
        <w:ind w:left="6480" w:hanging="360"/>
      </w:pPr>
      <w:rPr>
        <w:rFonts w:ascii="Wingdings" w:hAnsi="Wingdings" w:hint="default"/>
      </w:rPr>
    </w:lvl>
  </w:abstractNum>
  <w:num w:numId="1" w16cid:durableId="572351885">
    <w:abstractNumId w:val="0"/>
  </w:num>
  <w:num w:numId="2" w16cid:durableId="79174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98305"/>
    <w:rsid w:val="00041F28"/>
    <w:rsid w:val="0004391E"/>
    <w:rsid w:val="00051FAF"/>
    <w:rsid w:val="00053D6D"/>
    <w:rsid w:val="000754C5"/>
    <w:rsid w:val="00081572"/>
    <w:rsid w:val="00082152"/>
    <w:rsid w:val="0008326E"/>
    <w:rsid w:val="00087DF8"/>
    <w:rsid w:val="000916AE"/>
    <w:rsid w:val="0009590A"/>
    <w:rsid w:val="000A47B7"/>
    <w:rsid w:val="000B22BE"/>
    <w:rsid w:val="000B4C26"/>
    <w:rsid w:val="000B777D"/>
    <w:rsid w:val="000E1D85"/>
    <w:rsid w:val="00122E5A"/>
    <w:rsid w:val="001313AD"/>
    <w:rsid w:val="0013219F"/>
    <w:rsid w:val="00140C70"/>
    <w:rsid w:val="00160D25"/>
    <w:rsid w:val="0016682C"/>
    <w:rsid w:val="001668C5"/>
    <w:rsid w:val="00172768"/>
    <w:rsid w:val="00177284"/>
    <w:rsid w:val="00184414"/>
    <w:rsid w:val="001911FA"/>
    <w:rsid w:val="00196DD9"/>
    <w:rsid w:val="001A060F"/>
    <w:rsid w:val="001A3DB7"/>
    <w:rsid w:val="001B59C8"/>
    <w:rsid w:val="001C1990"/>
    <w:rsid w:val="001C7ACE"/>
    <w:rsid w:val="001D1B48"/>
    <w:rsid w:val="001D4EE3"/>
    <w:rsid w:val="001E6D03"/>
    <w:rsid w:val="001F19D9"/>
    <w:rsid w:val="001F6D04"/>
    <w:rsid w:val="0020535C"/>
    <w:rsid w:val="00216A36"/>
    <w:rsid w:val="00223539"/>
    <w:rsid w:val="002451B0"/>
    <w:rsid w:val="0025180E"/>
    <w:rsid w:val="00253A9D"/>
    <w:rsid w:val="00255D3C"/>
    <w:rsid w:val="00262885"/>
    <w:rsid w:val="00266F08"/>
    <w:rsid w:val="002741AB"/>
    <w:rsid w:val="00277631"/>
    <w:rsid w:val="00282921"/>
    <w:rsid w:val="00285180"/>
    <w:rsid w:val="002A11B0"/>
    <w:rsid w:val="002A6363"/>
    <w:rsid w:val="002B4AF7"/>
    <w:rsid w:val="002E0903"/>
    <w:rsid w:val="002E7908"/>
    <w:rsid w:val="002F3DFA"/>
    <w:rsid w:val="00303D9E"/>
    <w:rsid w:val="00305F29"/>
    <w:rsid w:val="003240F8"/>
    <w:rsid w:val="0033596C"/>
    <w:rsid w:val="003402C2"/>
    <w:rsid w:val="00340F59"/>
    <w:rsid w:val="00346666"/>
    <w:rsid w:val="0037496C"/>
    <w:rsid w:val="003777A1"/>
    <w:rsid w:val="0038460C"/>
    <w:rsid w:val="003B0ED6"/>
    <w:rsid w:val="003D30CD"/>
    <w:rsid w:val="003F3FD0"/>
    <w:rsid w:val="004106F0"/>
    <w:rsid w:val="00415DE2"/>
    <w:rsid w:val="00425EE5"/>
    <w:rsid w:val="00450D48"/>
    <w:rsid w:val="0045297E"/>
    <w:rsid w:val="00452F33"/>
    <w:rsid w:val="004545B5"/>
    <w:rsid w:val="0046619B"/>
    <w:rsid w:val="00483246"/>
    <w:rsid w:val="0048529F"/>
    <w:rsid w:val="00490BB4"/>
    <w:rsid w:val="00494BAB"/>
    <w:rsid w:val="004A1A12"/>
    <w:rsid w:val="004A33A4"/>
    <w:rsid w:val="004B20E2"/>
    <w:rsid w:val="004D4FBB"/>
    <w:rsid w:val="004E6BC2"/>
    <w:rsid w:val="00502D33"/>
    <w:rsid w:val="00503A5D"/>
    <w:rsid w:val="005057E7"/>
    <w:rsid w:val="00506ABD"/>
    <w:rsid w:val="0052138D"/>
    <w:rsid w:val="00524166"/>
    <w:rsid w:val="0055550C"/>
    <w:rsid w:val="00563371"/>
    <w:rsid w:val="005700C4"/>
    <w:rsid w:val="0057466D"/>
    <w:rsid w:val="00574963"/>
    <w:rsid w:val="0058017F"/>
    <w:rsid w:val="0058778B"/>
    <w:rsid w:val="00595062"/>
    <w:rsid w:val="00596494"/>
    <w:rsid w:val="005A6467"/>
    <w:rsid w:val="005B1586"/>
    <w:rsid w:val="005B791C"/>
    <w:rsid w:val="005D2DCE"/>
    <w:rsid w:val="005E284A"/>
    <w:rsid w:val="005E4597"/>
    <w:rsid w:val="005F186F"/>
    <w:rsid w:val="005F2688"/>
    <w:rsid w:val="005F708A"/>
    <w:rsid w:val="006114B1"/>
    <w:rsid w:val="0062398E"/>
    <w:rsid w:val="00650313"/>
    <w:rsid w:val="0065623F"/>
    <w:rsid w:val="00664940"/>
    <w:rsid w:val="006740F9"/>
    <w:rsid w:val="006743E1"/>
    <w:rsid w:val="00674E89"/>
    <w:rsid w:val="00687740"/>
    <w:rsid w:val="00697CC6"/>
    <w:rsid w:val="006A1D95"/>
    <w:rsid w:val="006A7DE8"/>
    <w:rsid w:val="006D6A3C"/>
    <w:rsid w:val="006E625B"/>
    <w:rsid w:val="006F076B"/>
    <w:rsid w:val="006F15D3"/>
    <w:rsid w:val="006F7128"/>
    <w:rsid w:val="00736D28"/>
    <w:rsid w:val="0075351D"/>
    <w:rsid w:val="007536D9"/>
    <w:rsid w:val="0075719E"/>
    <w:rsid w:val="0077165B"/>
    <w:rsid w:val="007C1A53"/>
    <w:rsid w:val="007C3653"/>
    <w:rsid w:val="007D0AE8"/>
    <w:rsid w:val="007E4265"/>
    <w:rsid w:val="007F7D7B"/>
    <w:rsid w:val="0080559C"/>
    <w:rsid w:val="00805780"/>
    <w:rsid w:val="008216A2"/>
    <w:rsid w:val="008346AA"/>
    <w:rsid w:val="0088060C"/>
    <w:rsid w:val="00885FD5"/>
    <w:rsid w:val="0089295E"/>
    <w:rsid w:val="008C7B6D"/>
    <w:rsid w:val="008D6DE6"/>
    <w:rsid w:val="008D7019"/>
    <w:rsid w:val="008D726C"/>
    <w:rsid w:val="008E4624"/>
    <w:rsid w:val="008F2518"/>
    <w:rsid w:val="0090273D"/>
    <w:rsid w:val="00914488"/>
    <w:rsid w:val="00917BD9"/>
    <w:rsid w:val="00936A80"/>
    <w:rsid w:val="009401B9"/>
    <w:rsid w:val="009407DB"/>
    <w:rsid w:val="009420B9"/>
    <w:rsid w:val="00943A37"/>
    <w:rsid w:val="00956B99"/>
    <w:rsid w:val="009625C9"/>
    <w:rsid w:val="00981583"/>
    <w:rsid w:val="00982D3D"/>
    <w:rsid w:val="00985CEF"/>
    <w:rsid w:val="00991D0E"/>
    <w:rsid w:val="0099729C"/>
    <w:rsid w:val="009B24BF"/>
    <w:rsid w:val="00A05164"/>
    <w:rsid w:val="00A41119"/>
    <w:rsid w:val="00A5776B"/>
    <w:rsid w:val="00A57B08"/>
    <w:rsid w:val="00A6377A"/>
    <w:rsid w:val="00A66997"/>
    <w:rsid w:val="00A67025"/>
    <w:rsid w:val="00A70429"/>
    <w:rsid w:val="00A81D32"/>
    <w:rsid w:val="00A848F1"/>
    <w:rsid w:val="00A9057B"/>
    <w:rsid w:val="00AC1EDA"/>
    <w:rsid w:val="00AC5156"/>
    <w:rsid w:val="00AC6DB4"/>
    <w:rsid w:val="00B003CE"/>
    <w:rsid w:val="00B0255D"/>
    <w:rsid w:val="00B0533C"/>
    <w:rsid w:val="00B13873"/>
    <w:rsid w:val="00B36094"/>
    <w:rsid w:val="00B363D8"/>
    <w:rsid w:val="00B47898"/>
    <w:rsid w:val="00B47E14"/>
    <w:rsid w:val="00B715AD"/>
    <w:rsid w:val="00B85E17"/>
    <w:rsid w:val="00BD57BB"/>
    <w:rsid w:val="00BD7821"/>
    <w:rsid w:val="00BE2B53"/>
    <w:rsid w:val="00C068FE"/>
    <w:rsid w:val="00C260EF"/>
    <w:rsid w:val="00C35B02"/>
    <w:rsid w:val="00C5002E"/>
    <w:rsid w:val="00C56931"/>
    <w:rsid w:val="00C571D1"/>
    <w:rsid w:val="00C63D71"/>
    <w:rsid w:val="00C671D8"/>
    <w:rsid w:val="00C6733F"/>
    <w:rsid w:val="00C67B5A"/>
    <w:rsid w:val="00C83DE3"/>
    <w:rsid w:val="00CA11DC"/>
    <w:rsid w:val="00CB5C14"/>
    <w:rsid w:val="00CC021E"/>
    <w:rsid w:val="00CC2120"/>
    <w:rsid w:val="00CC538C"/>
    <w:rsid w:val="00CD11A6"/>
    <w:rsid w:val="00CD131D"/>
    <w:rsid w:val="00CE0858"/>
    <w:rsid w:val="00CF3B4B"/>
    <w:rsid w:val="00D00208"/>
    <w:rsid w:val="00D03635"/>
    <w:rsid w:val="00D05C01"/>
    <w:rsid w:val="00D22D6B"/>
    <w:rsid w:val="00D416D2"/>
    <w:rsid w:val="00D4607E"/>
    <w:rsid w:val="00D51632"/>
    <w:rsid w:val="00D53798"/>
    <w:rsid w:val="00D71DDF"/>
    <w:rsid w:val="00D730B0"/>
    <w:rsid w:val="00D7386A"/>
    <w:rsid w:val="00DE5E5D"/>
    <w:rsid w:val="00E152B7"/>
    <w:rsid w:val="00E33A50"/>
    <w:rsid w:val="00E35433"/>
    <w:rsid w:val="00E3735F"/>
    <w:rsid w:val="00E53AF2"/>
    <w:rsid w:val="00E668D1"/>
    <w:rsid w:val="00E85F31"/>
    <w:rsid w:val="00E869BF"/>
    <w:rsid w:val="00E8793F"/>
    <w:rsid w:val="00E917BE"/>
    <w:rsid w:val="00E93EDE"/>
    <w:rsid w:val="00E95A2F"/>
    <w:rsid w:val="00EA5B7D"/>
    <w:rsid w:val="00EC7173"/>
    <w:rsid w:val="00ED0DB9"/>
    <w:rsid w:val="00EF39DD"/>
    <w:rsid w:val="00F010C9"/>
    <w:rsid w:val="00F13F3C"/>
    <w:rsid w:val="00F24E2D"/>
    <w:rsid w:val="00F3570B"/>
    <w:rsid w:val="00F66CD5"/>
    <w:rsid w:val="00F732B9"/>
    <w:rsid w:val="00F76CC2"/>
    <w:rsid w:val="00F85E5B"/>
    <w:rsid w:val="00FC21C6"/>
    <w:rsid w:val="00FC661A"/>
    <w:rsid w:val="00FF0CDB"/>
    <w:rsid w:val="073ACBE7"/>
    <w:rsid w:val="09CA470E"/>
    <w:rsid w:val="0CF7923F"/>
    <w:rsid w:val="0E0757C6"/>
    <w:rsid w:val="104A0694"/>
    <w:rsid w:val="165DAF8A"/>
    <w:rsid w:val="17B0E6C3"/>
    <w:rsid w:val="195D7C6E"/>
    <w:rsid w:val="1A612621"/>
    <w:rsid w:val="25FF0053"/>
    <w:rsid w:val="27F185FD"/>
    <w:rsid w:val="2F941134"/>
    <w:rsid w:val="3191A50E"/>
    <w:rsid w:val="38606B82"/>
    <w:rsid w:val="399C2F56"/>
    <w:rsid w:val="3E2F4C15"/>
    <w:rsid w:val="40D28E5E"/>
    <w:rsid w:val="422E966D"/>
    <w:rsid w:val="440384D3"/>
    <w:rsid w:val="44413B7E"/>
    <w:rsid w:val="45E0085A"/>
    <w:rsid w:val="4BA98305"/>
    <w:rsid w:val="4BE08B78"/>
    <w:rsid w:val="4D57B3B3"/>
    <w:rsid w:val="574B347F"/>
    <w:rsid w:val="57F71A3C"/>
    <w:rsid w:val="5C38691B"/>
    <w:rsid w:val="63802C54"/>
    <w:rsid w:val="6886F324"/>
    <w:rsid w:val="703BC70E"/>
    <w:rsid w:val="7CBA9D68"/>
    <w:rsid w:val="7D643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0092"/>
  <w15:chartTrackingRefBased/>
  <w15:docId w15:val="{80A21C4B-EACD-4421-9353-FB4E88CF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003CE"/>
    <w:pPr>
      <w:spacing w:after="0" w:line="240" w:lineRule="auto"/>
    </w:pPr>
  </w:style>
  <w:style w:type="character" w:styleId="CommentReference">
    <w:name w:val="annotation reference"/>
    <w:basedOn w:val="DefaultParagraphFont"/>
    <w:uiPriority w:val="99"/>
    <w:semiHidden/>
    <w:unhideWhenUsed/>
    <w:rsid w:val="00991D0E"/>
    <w:rPr>
      <w:sz w:val="16"/>
      <w:szCs w:val="16"/>
    </w:rPr>
  </w:style>
  <w:style w:type="paragraph" w:styleId="CommentText">
    <w:name w:val="annotation text"/>
    <w:basedOn w:val="Normal"/>
    <w:link w:val="CommentTextChar"/>
    <w:uiPriority w:val="99"/>
    <w:semiHidden/>
    <w:unhideWhenUsed/>
    <w:rsid w:val="00991D0E"/>
    <w:pPr>
      <w:spacing w:line="240" w:lineRule="auto"/>
    </w:pPr>
    <w:rPr>
      <w:sz w:val="20"/>
      <w:szCs w:val="20"/>
    </w:rPr>
  </w:style>
  <w:style w:type="character" w:customStyle="1" w:styleId="CommentTextChar">
    <w:name w:val="Comment Text Char"/>
    <w:basedOn w:val="DefaultParagraphFont"/>
    <w:link w:val="CommentText"/>
    <w:uiPriority w:val="99"/>
    <w:semiHidden/>
    <w:rsid w:val="00991D0E"/>
    <w:rPr>
      <w:sz w:val="20"/>
      <w:szCs w:val="20"/>
    </w:rPr>
  </w:style>
  <w:style w:type="paragraph" w:styleId="CommentSubject">
    <w:name w:val="annotation subject"/>
    <w:basedOn w:val="CommentText"/>
    <w:next w:val="CommentText"/>
    <w:link w:val="CommentSubjectChar"/>
    <w:uiPriority w:val="99"/>
    <w:semiHidden/>
    <w:unhideWhenUsed/>
    <w:rsid w:val="00991D0E"/>
    <w:rPr>
      <w:b/>
      <w:bCs/>
    </w:rPr>
  </w:style>
  <w:style w:type="character" w:customStyle="1" w:styleId="CommentSubjectChar">
    <w:name w:val="Comment Subject Char"/>
    <w:basedOn w:val="CommentTextChar"/>
    <w:link w:val="CommentSubject"/>
    <w:uiPriority w:val="99"/>
    <w:semiHidden/>
    <w:rsid w:val="00991D0E"/>
    <w:rPr>
      <w:b/>
      <w:bCs/>
      <w:sz w:val="20"/>
      <w:szCs w:val="20"/>
    </w:rPr>
  </w:style>
  <w:style w:type="character" w:styleId="Mention">
    <w:name w:val="Mention"/>
    <w:basedOn w:val="DefaultParagraphFont"/>
    <w:uiPriority w:val="99"/>
    <w:unhideWhenUsed/>
    <w:rsid w:val="00991D0E"/>
    <w:rPr>
      <w:color w:val="2B579A"/>
      <w:shd w:val="clear" w:color="auto" w:fill="E1DFDD"/>
    </w:rPr>
  </w:style>
  <w:style w:type="paragraph" w:styleId="FootnoteText">
    <w:name w:val="footnote text"/>
    <w:basedOn w:val="Normal"/>
    <w:link w:val="FootnoteTextChar"/>
    <w:uiPriority w:val="99"/>
    <w:semiHidden/>
    <w:unhideWhenUsed/>
    <w:rsid w:val="00075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4C5"/>
    <w:rPr>
      <w:sz w:val="20"/>
      <w:szCs w:val="20"/>
    </w:rPr>
  </w:style>
  <w:style w:type="character" w:styleId="FootnoteReference">
    <w:name w:val="footnote reference"/>
    <w:basedOn w:val="DefaultParagraphFont"/>
    <w:uiPriority w:val="99"/>
    <w:semiHidden/>
    <w:unhideWhenUsed/>
    <w:rsid w:val="000754C5"/>
    <w:rPr>
      <w:vertAlign w:val="superscript"/>
    </w:rPr>
  </w:style>
  <w:style w:type="paragraph" w:styleId="Header">
    <w:name w:val="header"/>
    <w:basedOn w:val="Normal"/>
    <w:link w:val="HeaderChar"/>
    <w:uiPriority w:val="99"/>
    <w:semiHidden/>
    <w:unhideWhenUsed/>
    <w:rsid w:val="00131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3AD"/>
  </w:style>
  <w:style w:type="paragraph" w:styleId="Footer">
    <w:name w:val="footer"/>
    <w:basedOn w:val="Normal"/>
    <w:link w:val="FooterChar"/>
    <w:uiPriority w:val="99"/>
    <w:semiHidden/>
    <w:unhideWhenUsed/>
    <w:rsid w:val="001313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13AD"/>
  </w:style>
  <w:style w:type="character" w:styleId="Hyperlink">
    <w:name w:val="Hyperlink"/>
    <w:basedOn w:val="DefaultParagraphFont"/>
    <w:uiPriority w:val="99"/>
    <w:unhideWhenUsed/>
    <w:rsid w:val="00FC661A"/>
    <w:rPr>
      <w:color w:val="467886" w:themeColor="hyperlink"/>
      <w:u w:val="single"/>
    </w:rPr>
  </w:style>
  <w:style w:type="character" w:styleId="UnresolvedMention">
    <w:name w:val="Unresolved Mention"/>
    <w:basedOn w:val="DefaultParagraphFont"/>
    <w:uiPriority w:val="99"/>
    <w:semiHidden/>
    <w:unhideWhenUsed/>
    <w:rsid w:val="00FC661A"/>
    <w:rPr>
      <w:color w:val="605E5C"/>
      <w:shd w:val="clear" w:color="auto" w:fill="E1DFDD"/>
    </w:rPr>
  </w:style>
  <w:style w:type="paragraph" w:customStyle="1" w:styleId="isselectedend">
    <w:name w:val="isselectedend"/>
    <w:basedOn w:val="Normal"/>
    <w:rsid w:val="00CB5C14"/>
    <w:pPr>
      <w:spacing w:before="100" w:beforeAutospacing="1" w:after="100" w:afterAutospacing="1" w:line="240" w:lineRule="auto"/>
    </w:pPr>
    <w:rPr>
      <w:rFonts w:ascii="Times New Roman" w:eastAsia="Times New Roman" w:hAnsi="Times New Roman" w:cs="Times New Roman"/>
      <w:lang w:eastAsia="en-US"/>
    </w:rPr>
  </w:style>
  <w:style w:type="paragraph" w:styleId="NormalWeb">
    <w:name w:val="Normal (Web)"/>
    <w:basedOn w:val="Normal"/>
    <w:uiPriority w:val="99"/>
    <w:semiHidden/>
    <w:unhideWhenUsed/>
    <w:rsid w:val="00CB5C1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0DFB5F51-4974-4FDD-A41A-A43ECAF08F5C}">
  <ds:schemaRefs>
    <ds:schemaRef ds:uri="http://schemas.microsoft.com/sharepoint/v3/contenttype/forms"/>
  </ds:schemaRefs>
</ds:datastoreItem>
</file>

<file path=customXml/itemProps2.xml><?xml version="1.0" encoding="utf-8"?>
<ds:datastoreItem xmlns:ds="http://schemas.openxmlformats.org/officeDocument/2006/customXml" ds:itemID="{A8355018-CE34-44B2-A2FA-47700F589FAF}">
  <ds:schemaRefs>
    <ds:schemaRef ds:uri="http://schemas.openxmlformats.org/officeDocument/2006/bibliography"/>
  </ds:schemaRefs>
</ds:datastoreItem>
</file>

<file path=customXml/itemProps3.xml><?xml version="1.0" encoding="utf-8"?>
<ds:datastoreItem xmlns:ds="http://schemas.openxmlformats.org/officeDocument/2006/customXml" ds:itemID="{E603C08E-12A7-4698-BAD1-764EDF61C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D8989-4F85-4462-A137-2D2F42295FA4}">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BeltranMontoya, Camilo (NSPD)</dc:creator>
  <cp:keywords/>
  <dc:description/>
  <cp:lastModifiedBy>Lugini, Valeria (NSPD)</cp:lastModifiedBy>
  <cp:revision>2</cp:revision>
  <dcterms:created xsi:type="dcterms:W3CDTF">2026-06-16T06:58:00Z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